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C9FE81" w14:textId="328E16A2" w:rsidR="002D09B1" w:rsidRDefault="0031761A" w:rsidP="00690CD8">
      <w:pPr>
        <w:spacing w:line="276" w:lineRule="auto"/>
      </w:pPr>
      <w:bookmarkStart w:id="0" w:name="_GoBack"/>
      <w:bookmarkEnd w:id="0"/>
      <w:r>
        <w:rPr>
          <w:noProof/>
          <w:lang w:eastAsia="pl-PL"/>
        </w:rPr>
        <w:drawing>
          <wp:anchor distT="0" distB="0" distL="114300" distR="114300" simplePos="0" relativeHeight="251663872" behindDoc="0" locked="0" layoutInCell="1" allowOverlap="1" wp14:anchorId="25850B20" wp14:editId="1F67330E">
            <wp:simplePos x="0" y="0"/>
            <wp:positionH relativeFrom="column">
              <wp:posOffset>4710430</wp:posOffset>
            </wp:positionH>
            <wp:positionV relativeFrom="paragraph">
              <wp:posOffset>-9411335</wp:posOffset>
            </wp:positionV>
            <wp:extent cx="1114425" cy="1114425"/>
            <wp:effectExtent l="0" t="0" r="0" b="0"/>
            <wp:wrapNone/>
            <wp:docPr id="23586" name="Obraz 23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86" name="krakow.png"/>
                    <pic:cNvPicPr/>
                  </pic:nvPicPr>
                  <pic:blipFill>
                    <a:blip r:embed="rId8">
                      <a:extLst>
                        <a:ext uri="{28A0092B-C50C-407E-A947-70E740481C1C}">
                          <a14:useLocalDpi xmlns:a14="http://schemas.microsoft.com/office/drawing/2010/main" val="0"/>
                        </a:ext>
                      </a:extLst>
                    </a:blip>
                    <a:stretch>
                      <a:fillRect/>
                    </a:stretch>
                  </pic:blipFill>
                  <pic:spPr>
                    <a:xfrm>
                      <a:off x="0" y="0"/>
                      <a:ext cx="1114425" cy="1114425"/>
                    </a:xfrm>
                    <a:prstGeom prst="rect">
                      <a:avLst/>
                    </a:prstGeom>
                  </pic:spPr>
                </pic:pic>
              </a:graphicData>
            </a:graphic>
            <wp14:sizeRelH relativeFrom="page">
              <wp14:pctWidth>0</wp14:pctWidth>
            </wp14:sizeRelH>
            <wp14:sizeRelV relativeFrom="page">
              <wp14:pctHeight>0</wp14:pctHeight>
            </wp14:sizeRelV>
          </wp:anchor>
        </w:drawing>
      </w:r>
      <w:r w:rsidR="007348E1">
        <w:rPr>
          <w:noProof/>
          <w:lang w:eastAsia="pl-PL"/>
        </w:rPr>
        <mc:AlternateContent>
          <mc:Choice Requires="wps">
            <w:drawing>
              <wp:anchor distT="0" distB="0" distL="114300" distR="114300" simplePos="0" relativeHeight="251664896" behindDoc="0" locked="0" layoutInCell="1" allowOverlap="1" wp14:anchorId="4F96A4E2" wp14:editId="36D60BE6">
                <wp:simplePos x="0" y="0"/>
                <wp:positionH relativeFrom="margin">
                  <wp:posOffset>-409575</wp:posOffset>
                </wp:positionH>
                <wp:positionV relativeFrom="paragraph">
                  <wp:posOffset>-2934335</wp:posOffset>
                </wp:positionV>
                <wp:extent cx="6581775" cy="1224280"/>
                <wp:effectExtent l="0" t="0" r="0" b="0"/>
                <wp:wrapNone/>
                <wp:docPr id="2361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1775" cy="1224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F93B05" w14:textId="0CB5506C" w:rsidR="002D3000" w:rsidRDefault="002D3000" w:rsidP="00C73963">
                            <w:pPr>
                              <w:spacing w:after="0" w:line="276" w:lineRule="auto"/>
                              <w:jc w:val="center"/>
                              <w:rPr>
                                <w:rFonts w:cs="Arial"/>
                                <w:b/>
                                <w:caps/>
                                <w:color w:val="FFFFFF"/>
                                <w:sz w:val="44"/>
                                <w:szCs w:val="48"/>
                              </w:rPr>
                            </w:pPr>
                            <w:r w:rsidRPr="00C73963">
                              <w:rPr>
                                <w:rFonts w:cs="Arial"/>
                                <w:b/>
                                <w:caps/>
                                <w:color w:val="FFFFFF"/>
                                <w:sz w:val="44"/>
                                <w:szCs w:val="48"/>
                              </w:rPr>
                              <w:t>Plan Adaptacji Miasta</w:t>
                            </w:r>
                            <w:r>
                              <w:rPr>
                                <w:rFonts w:cs="Arial"/>
                                <w:b/>
                                <w:caps/>
                                <w:color w:val="FFFFFF"/>
                                <w:sz w:val="44"/>
                                <w:szCs w:val="48"/>
                              </w:rPr>
                              <w:t xml:space="preserve"> KRAKOWA</w:t>
                            </w:r>
                            <w:r w:rsidRPr="00C73963">
                              <w:rPr>
                                <w:rFonts w:cs="Arial"/>
                                <w:b/>
                                <w:caps/>
                                <w:color w:val="FFFFFF"/>
                                <w:sz w:val="44"/>
                                <w:szCs w:val="48"/>
                              </w:rPr>
                              <w:t xml:space="preserve"> do zmian klimatu</w:t>
                            </w:r>
                          </w:p>
                          <w:p w14:paraId="22DAE4ED" w14:textId="5487F67C" w:rsidR="002D3000" w:rsidRPr="00C73963" w:rsidRDefault="002D3000" w:rsidP="00C73963">
                            <w:pPr>
                              <w:spacing w:after="0" w:line="276" w:lineRule="auto"/>
                              <w:jc w:val="center"/>
                              <w:rPr>
                                <w:rFonts w:cs="Arial"/>
                                <w:caps/>
                                <w:color w:val="FFFFFF"/>
                                <w:sz w:val="44"/>
                                <w:szCs w:val="48"/>
                              </w:rPr>
                            </w:pPr>
                            <w:r>
                              <w:rPr>
                                <w:rFonts w:cs="Arial"/>
                                <w:caps/>
                                <w:color w:val="FFFFFF"/>
                                <w:sz w:val="44"/>
                                <w:szCs w:val="48"/>
                              </w:rPr>
                              <w:t>PROJEKT</w:t>
                            </w:r>
                          </w:p>
                          <w:p w14:paraId="605A0C1A" w14:textId="77777777" w:rsidR="002D3000" w:rsidRPr="005D7D68" w:rsidRDefault="002D3000" w:rsidP="00C73963">
                            <w:pPr>
                              <w:jc w:val="center"/>
                              <w:rPr>
                                <w:rFonts w:ascii="Calibri" w:hAnsi="Calibri"/>
                                <w:color w:val="FFFFFF"/>
                                <w:sz w:val="48"/>
                                <w:szCs w:val="4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96A4E2" id="_x0000_t202" coordsize="21600,21600" o:spt="202" path="m,l,21600r21600,l21600,xe">
                <v:stroke joinstyle="miter"/>
                <v:path gradientshapeok="t" o:connecttype="rect"/>
              </v:shapetype>
              <v:shape id="Text Box 16" o:spid="_x0000_s1026" type="#_x0000_t202" style="position:absolute;left:0;text-align:left;margin-left:-32.25pt;margin-top:-231.05pt;width:518.25pt;height:96.4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" filled="f" stroked="f">
                <v:textbox>
                  <w:txbxContent>
                    <w:p w14:paraId="5CF93B05" w14:textId="0CB5506C" w:rsidR="002D3000" w:rsidRDefault="002D3000" w:rsidP="00C73963">
                      <w:pPr>
                        <w:spacing w:after="0" w:line="276" w:lineRule="auto"/>
                        <w:jc w:val="center"/>
                        <w:rPr>
                          <w:rFonts w:cs="Arial"/>
                          <w:b/>
                          <w:caps/>
                          <w:color w:val="FFFFFF"/>
                          <w:sz w:val="44"/>
                          <w:szCs w:val="48"/>
                        </w:rPr>
                      </w:pPr>
                      <w:r w:rsidRPr="00C73963">
                        <w:rPr>
                          <w:rFonts w:cs="Arial"/>
                          <w:b/>
                          <w:caps/>
                          <w:color w:val="FFFFFF"/>
                          <w:sz w:val="44"/>
                          <w:szCs w:val="48"/>
                        </w:rPr>
                        <w:t>Plan Adaptacji Miasta</w:t>
                      </w:r>
                      <w:r>
                        <w:rPr>
                          <w:rFonts w:cs="Arial"/>
                          <w:b/>
                          <w:caps/>
                          <w:color w:val="FFFFFF"/>
                          <w:sz w:val="44"/>
                          <w:szCs w:val="48"/>
                        </w:rPr>
                        <w:t xml:space="preserve"> KRAKOWA</w:t>
                      </w:r>
                      <w:r w:rsidRPr="00C73963">
                        <w:rPr>
                          <w:rFonts w:cs="Arial"/>
                          <w:b/>
                          <w:caps/>
                          <w:color w:val="FFFFFF"/>
                          <w:sz w:val="44"/>
                          <w:szCs w:val="48"/>
                        </w:rPr>
                        <w:t xml:space="preserve"> do zmian klimatu</w:t>
                      </w:r>
                    </w:p>
                    <w:p w14:paraId="22DAE4ED" w14:textId="5487F67C" w:rsidR="002D3000" w:rsidRPr="00C73963" w:rsidRDefault="002D3000" w:rsidP="00C73963">
                      <w:pPr>
                        <w:spacing w:after="0" w:line="276" w:lineRule="auto"/>
                        <w:jc w:val="center"/>
                        <w:rPr>
                          <w:rFonts w:cs="Arial"/>
                          <w:caps/>
                          <w:color w:val="FFFFFF"/>
                          <w:sz w:val="44"/>
                          <w:szCs w:val="48"/>
                        </w:rPr>
                      </w:pPr>
                      <w:r>
                        <w:rPr>
                          <w:rFonts w:cs="Arial"/>
                          <w:caps/>
                          <w:color w:val="FFFFFF"/>
                          <w:sz w:val="44"/>
                          <w:szCs w:val="48"/>
                        </w:rPr>
                        <w:t>PROJEKT</w:t>
                      </w:r>
                    </w:p>
                    <w:p w14:paraId="605A0C1A" w14:textId="77777777" w:rsidR="002D3000" w:rsidRPr="005D7D68" w:rsidRDefault="002D3000" w:rsidP="00C73963">
                      <w:pPr>
                        <w:jc w:val="center"/>
                        <w:rPr>
                          <w:rFonts w:ascii="Calibri" w:hAnsi="Calibri"/>
                          <w:color w:val="FFFFFF"/>
                          <w:sz w:val="48"/>
                          <w:szCs w:val="48"/>
                        </w:rPr>
                      </w:pPr>
                    </w:p>
                  </w:txbxContent>
                </v:textbox>
                <w10:wrap anchorx="margin"/>
              </v:shape>
            </w:pict>
          </mc:Fallback>
        </mc:AlternateContent>
      </w:r>
      <w:r w:rsidR="00820B71" w:rsidRPr="00820B71">
        <w:rPr>
          <w:noProof/>
          <w:lang w:eastAsia="pl-PL"/>
        </w:rPr>
        <w:drawing>
          <wp:anchor distT="0" distB="0" distL="114300" distR="114300" simplePos="0" relativeHeight="251662848" behindDoc="1" locked="0" layoutInCell="1" allowOverlap="1" wp14:anchorId="61404B31" wp14:editId="7C921F42">
            <wp:simplePos x="0" y="0"/>
            <wp:positionH relativeFrom="page">
              <wp:posOffset>5370278</wp:posOffset>
            </wp:positionH>
            <wp:positionV relativeFrom="paragraph">
              <wp:posOffset>-1119505</wp:posOffset>
            </wp:positionV>
            <wp:extent cx="2207315" cy="10694504"/>
            <wp:effectExtent l="19050" t="0" r="2485" b="0"/>
            <wp:wrapNone/>
            <wp:docPr id="12"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07315" cy="10694504"/>
                    </a:xfrm>
                    <a:prstGeom prst="rect">
                      <a:avLst/>
                    </a:prstGeom>
                    <a:noFill/>
                    <a:ln>
                      <a:noFill/>
                    </a:ln>
                    <a:extLst/>
                  </pic:spPr>
                </pic:pic>
              </a:graphicData>
            </a:graphic>
          </wp:anchor>
        </w:drawing>
      </w:r>
    </w:p>
    <w:p w14:paraId="08357468" w14:textId="77777777" w:rsidR="002D09B1" w:rsidRDefault="002D09B1" w:rsidP="00690CD8">
      <w:pPr>
        <w:spacing w:line="276" w:lineRule="auto"/>
      </w:pPr>
    </w:p>
    <w:p w14:paraId="05BF6F95" w14:textId="77777777" w:rsidR="002D09B1" w:rsidRDefault="002D09B1" w:rsidP="00690CD8">
      <w:pPr>
        <w:spacing w:line="276" w:lineRule="auto"/>
      </w:pPr>
    </w:p>
    <w:p w14:paraId="1C286AA4" w14:textId="77777777" w:rsidR="002D09B1" w:rsidRDefault="002D09B1" w:rsidP="00690CD8">
      <w:pPr>
        <w:spacing w:line="276" w:lineRule="auto"/>
      </w:pPr>
    </w:p>
    <w:p w14:paraId="558FE24E" w14:textId="77777777" w:rsidR="002D09B1" w:rsidRDefault="002D09B1" w:rsidP="00690CD8">
      <w:pPr>
        <w:spacing w:line="276" w:lineRule="auto"/>
      </w:pPr>
    </w:p>
    <w:p w14:paraId="0BE9A42E" w14:textId="77777777" w:rsidR="002D09B1" w:rsidRDefault="002D09B1" w:rsidP="00690CD8">
      <w:pPr>
        <w:spacing w:line="276" w:lineRule="auto"/>
      </w:pPr>
    </w:p>
    <w:p w14:paraId="1D4C2406" w14:textId="77777777" w:rsidR="002D09B1" w:rsidRDefault="002D09B1" w:rsidP="00690CD8">
      <w:pPr>
        <w:spacing w:line="276" w:lineRule="auto"/>
      </w:pPr>
    </w:p>
    <w:p w14:paraId="0D0EAD36" w14:textId="77777777" w:rsidR="002D09B1" w:rsidRDefault="002D09B1" w:rsidP="00690CD8">
      <w:pPr>
        <w:spacing w:line="276" w:lineRule="auto"/>
      </w:pPr>
    </w:p>
    <w:p w14:paraId="0717987C" w14:textId="77777777" w:rsidR="002D09B1" w:rsidRDefault="002D09B1" w:rsidP="00690CD8">
      <w:pPr>
        <w:spacing w:line="276" w:lineRule="auto"/>
      </w:pPr>
    </w:p>
    <w:p w14:paraId="2F417270" w14:textId="77777777" w:rsidR="002D09B1" w:rsidRDefault="002D09B1" w:rsidP="00690CD8">
      <w:pPr>
        <w:spacing w:line="276" w:lineRule="auto"/>
      </w:pPr>
    </w:p>
    <w:p w14:paraId="0B965384" w14:textId="26200D17" w:rsidR="009B0C1D" w:rsidRDefault="009B0C1D" w:rsidP="00690CD8">
      <w:pPr>
        <w:pStyle w:val="TYTUPLANU"/>
        <w:spacing w:line="276" w:lineRule="auto"/>
      </w:pPr>
      <w:r>
        <w:t>Załącznik nr 2</w:t>
      </w:r>
    </w:p>
    <w:p w14:paraId="36A2EC78" w14:textId="642A12AE" w:rsidR="009B0C1D" w:rsidRPr="009B0C1D" w:rsidRDefault="009B0C1D" w:rsidP="00690CD8">
      <w:pPr>
        <w:pStyle w:val="TYTUPLANU"/>
        <w:spacing w:line="276" w:lineRule="auto"/>
        <w:rPr>
          <w:sz w:val="32"/>
        </w:rPr>
      </w:pPr>
      <w:r w:rsidRPr="009B0C1D">
        <w:rPr>
          <w:sz w:val="32"/>
        </w:rPr>
        <w:t>Opis głównych zagrożeń klimatycznych i</w:t>
      </w:r>
      <w:r>
        <w:rPr>
          <w:sz w:val="32"/>
        </w:rPr>
        <w:t> </w:t>
      </w:r>
      <w:r w:rsidRPr="009B0C1D">
        <w:rPr>
          <w:sz w:val="32"/>
        </w:rPr>
        <w:t xml:space="preserve">ich pochodnych dla </w:t>
      </w:r>
      <w:r w:rsidR="00A07895">
        <w:rPr>
          <w:sz w:val="32"/>
        </w:rPr>
        <w:t>M</w:t>
      </w:r>
      <w:r w:rsidRPr="009B0C1D">
        <w:rPr>
          <w:sz w:val="32"/>
        </w:rPr>
        <w:t>iasta</w:t>
      </w:r>
    </w:p>
    <w:p w14:paraId="5269A0A4" w14:textId="77777777" w:rsidR="00C46A92" w:rsidRDefault="00C46A92" w:rsidP="00690CD8">
      <w:pPr>
        <w:spacing w:line="276" w:lineRule="auto"/>
      </w:pPr>
    </w:p>
    <w:p w14:paraId="3944882C" w14:textId="77777777" w:rsidR="00C46A92" w:rsidRDefault="00C46A92" w:rsidP="00690CD8">
      <w:pPr>
        <w:pStyle w:val="Tytuokadka"/>
        <w:sectPr w:rsidR="00C46A92" w:rsidSect="004F595E">
          <w:footerReference w:type="default" r:id="rId10"/>
          <w:pgSz w:w="11906" w:h="16838"/>
          <w:pgMar w:top="1763" w:right="1418" w:bottom="1418" w:left="1418" w:header="425" w:footer="709" w:gutter="0"/>
          <w:cols w:space="708"/>
          <w:docGrid w:linePitch="360"/>
        </w:sectPr>
      </w:pPr>
    </w:p>
    <w:p w14:paraId="30EE6448" w14:textId="35A73698" w:rsidR="00A07895" w:rsidRDefault="00A07895" w:rsidP="00690CD8">
      <w:pPr>
        <w:keepNext/>
        <w:keepLines/>
        <w:numPr>
          <w:ilvl w:val="0"/>
          <w:numId w:val="34"/>
        </w:numPr>
        <w:spacing w:before="40" w:after="0" w:line="276" w:lineRule="auto"/>
        <w:jc w:val="left"/>
        <w:outlineLvl w:val="2"/>
        <w:rPr>
          <w:rFonts w:eastAsia="Times New Roman" w:cs="Arial"/>
          <w:b/>
          <w:color w:val="71BF4B"/>
          <w:sz w:val="28"/>
          <w:szCs w:val="28"/>
        </w:rPr>
      </w:pPr>
      <w:bookmarkStart w:id="1" w:name="_Toc507156962"/>
      <w:r>
        <w:rPr>
          <w:rFonts w:eastAsia="Times New Roman" w:cs="Arial"/>
          <w:b/>
          <w:color w:val="71BF4B"/>
          <w:sz w:val="28"/>
          <w:szCs w:val="28"/>
        </w:rPr>
        <w:lastRenderedPageBreak/>
        <w:t>Definicje</w:t>
      </w:r>
    </w:p>
    <w:p w14:paraId="6AE633AB" w14:textId="4B726CB3" w:rsidR="00A07895" w:rsidRPr="008C5C36" w:rsidRDefault="00A07895" w:rsidP="00690CD8">
      <w:pPr>
        <w:spacing w:after="120" w:line="276" w:lineRule="auto"/>
        <w:rPr>
          <w:rFonts w:eastAsia="Times New Roman" w:cs="Arial"/>
          <w:b/>
          <w:sz w:val="20"/>
          <w:szCs w:val="20"/>
        </w:rPr>
      </w:pPr>
      <w:r w:rsidRPr="00825F30">
        <w:rPr>
          <w:rFonts w:eastAsia="Times New Roman" w:cs="Arial"/>
          <w:b/>
          <w:sz w:val="20"/>
          <w:szCs w:val="20"/>
        </w:rPr>
        <w:t xml:space="preserve">EURO-CORDEX </w:t>
      </w:r>
      <w:r w:rsidR="00AF332D" w:rsidRPr="00E154A4">
        <w:rPr>
          <w:rFonts w:eastAsia="Times New Roman" w:cs="Arial"/>
          <w:b/>
          <w:sz w:val="20"/>
          <w:szCs w:val="20"/>
        </w:rPr>
        <w:t>(</w:t>
      </w:r>
      <w:r w:rsidR="00825F30" w:rsidRPr="00E154A4">
        <w:rPr>
          <w:rFonts w:eastAsia="Times New Roman" w:cs="Arial"/>
          <w:b/>
          <w:sz w:val="20"/>
          <w:szCs w:val="20"/>
        </w:rPr>
        <w:t>Euro Coordinated Regional Climate</w:t>
      </w:r>
      <w:r w:rsidR="00AF332D" w:rsidRPr="00E154A4">
        <w:rPr>
          <w:rFonts w:eastAsia="Times New Roman" w:cs="Arial"/>
          <w:b/>
          <w:sz w:val="20"/>
          <w:szCs w:val="20"/>
        </w:rPr>
        <w:t>)</w:t>
      </w:r>
      <w:r w:rsidR="00825F30" w:rsidRPr="00825F30">
        <w:rPr>
          <w:rFonts w:eastAsia="Times New Roman" w:cs="Arial"/>
          <w:sz w:val="20"/>
          <w:szCs w:val="20"/>
        </w:rPr>
        <w:t xml:space="preserve"> - Projekt przedstawiający symulacje klimatyczne przy zastosowaniu najnowszych dostępnych projekcji klimatycznych wg. 5 Raportu Oceny Międzyrządowego Panelu ds. Zmian Klimatu (AR5 IPCC) z roku 2013</w:t>
      </w:r>
      <w:r w:rsidR="00AF332D">
        <w:rPr>
          <w:rFonts w:eastAsia="Times New Roman" w:cs="Arial"/>
          <w:sz w:val="20"/>
          <w:szCs w:val="20"/>
        </w:rPr>
        <w:t>.</w:t>
      </w:r>
    </w:p>
    <w:p w14:paraId="0584C361" w14:textId="2CC5182A" w:rsidR="00A07895" w:rsidRPr="008C5C36" w:rsidRDefault="00A07895" w:rsidP="00690CD8">
      <w:pPr>
        <w:spacing w:after="120" w:line="276" w:lineRule="auto"/>
        <w:rPr>
          <w:rFonts w:eastAsia="Times New Roman" w:cs="Arial"/>
          <w:b/>
          <w:sz w:val="20"/>
          <w:szCs w:val="20"/>
        </w:rPr>
      </w:pPr>
      <w:r w:rsidRPr="008C5C36">
        <w:rPr>
          <w:rFonts w:eastAsia="Times New Roman" w:cs="Arial"/>
          <w:b/>
          <w:sz w:val="20"/>
          <w:szCs w:val="20"/>
        </w:rPr>
        <w:t xml:space="preserve">RCP </w:t>
      </w:r>
      <w:r w:rsidR="00AF332D">
        <w:rPr>
          <w:rFonts w:eastAsia="Times New Roman" w:cs="Arial"/>
          <w:b/>
          <w:sz w:val="20"/>
          <w:szCs w:val="20"/>
        </w:rPr>
        <w:t>(</w:t>
      </w:r>
      <w:r w:rsidR="00AF332D" w:rsidRPr="00E154A4">
        <w:rPr>
          <w:rFonts w:eastAsia="Times New Roman" w:cs="Arial"/>
          <w:b/>
          <w:sz w:val="20"/>
          <w:szCs w:val="20"/>
        </w:rPr>
        <w:t>Representative Concentration Pathways)</w:t>
      </w:r>
      <w:r w:rsidR="00AF332D" w:rsidRPr="00AF332D">
        <w:rPr>
          <w:rFonts w:eastAsia="Times New Roman" w:cs="Arial"/>
          <w:sz w:val="20"/>
          <w:szCs w:val="20"/>
        </w:rPr>
        <w:t xml:space="preserve"> - Raport uwzględniający 4 grupy scenariuszy emisyjnych (RCP2.6; RCP4,5; RCP6,0 oraz RCP8.5), które zakładają </w:t>
      </w:r>
      <w:r w:rsidR="00AF332D">
        <w:rPr>
          <w:rFonts w:eastAsia="Times New Roman" w:cs="Arial"/>
          <w:sz w:val="20"/>
          <w:szCs w:val="20"/>
        </w:rPr>
        <w:t xml:space="preserve">skalę </w:t>
      </w:r>
      <w:r w:rsidR="00AF332D" w:rsidRPr="00AF332D">
        <w:rPr>
          <w:rFonts w:eastAsia="Times New Roman" w:cs="Arial"/>
          <w:sz w:val="20"/>
          <w:szCs w:val="20"/>
        </w:rPr>
        <w:t>dalsz</w:t>
      </w:r>
      <w:r w:rsidR="00AF332D">
        <w:rPr>
          <w:rFonts w:eastAsia="Times New Roman" w:cs="Arial"/>
          <w:sz w:val="20"/>
          <w:szCs w:val="20"/>
        </w:rPr>
        <w:t>ego</w:t>
      </w:r>
      <w:r w:rsidR="00AF332D" w:rsidRPr="00AF332D">
        <w:rPr>
          <w:rFonts w:eastAsia="Times New Roman" w:cs="Arial"/>
          <w:sz w:val="20"/>
          <w:szCs w:val="20"/>
        </w:rPr>
        <w:t xml:space="preserve"> wzrost</w:t>
      </w:r>
      <w:r w:rsidR="00AF332D">
        <w:rPr>
          <w:rFonts w:eastAsia="Times New Roman" w:cs="Arial"/>
          <w:sz w:val="20"/>
          <w:szCs w:val="20"/>
        </w:rPr>
        <w:t>u</w:t>
      </w:r>
      <w:r w:rsidR="00AF332D" w:rsidRPr="00AF332D">
        <w:rPr>
          <w:rFonts w:eastAsia="Times New Roman" w:cs="Arial"/>
          <w:sz w:val="20"/>
          <w:szCs w:val="20"/>
        </w:rPr>
        <w:t xml:space="preserve"> </w:t>
      </w:r>
      <w:r w:rsidR="00AF332D">
        <w:rPr>
          <w:rFonts w:eastAsia="Times New Roman" w:cs="Arial"/>
          <w:sz w:val="20"/>
          <w:szCs w:val="20"/>
        </w:rPr>
        <w:t>emisji</w:t>
      </w:r>
      <w:r w:rsidR="00AF332D" w:rsidRPr="00AF332D">
        <w:rPr>
          <w:rFonts w:eastAsia="Times New Roman" w:cs="Arial"/>
          <w:sz w:val="20"/>
          <w:szCs w:val="20"/>
        </w:rPr>
        <w:t xml:space="preserve"> CO</w:t>
      </w:r>
      <w:r w:rsidR="00AF332D" w:rsidRPr="00AF332D">
        <w:rPr>
          <w:rFonts w:eastAsia="Times New Roman" w:cs="Arial"/>
          <w:sz w:val="20"/>
          <w:szCs w:val="20"/>
          <w:vertAlign w:val="subscript"/>
        </w:rPr>
        <w:t>2</w:t>
      </w:r>
      <w:r w:rsidR="00AF332D" w:rsidRPr="00AF332D">
        <w:rPr>
          <w:rFonts w:eastAsia="Times New Roman" w:cs="Arial"/>
          <w:sz w:val="20"/>
          <w:szCs w:val="20"/>
        </w:rPr>
        <w:t>, oraz osiągnięcie wymuszenia radiacyjnego na określonym przez dany scenariusz poziomie.</w:t>
      </w:r>
    </w:p>
    <w:p w14:paraId="4193F851" w14:textId="1DC3BB24" w:rsidR="00A07895" w:rsidRPr="008C5C36" w:rsidRDefault="00A07895" w:rsidP="00690CD8">
      <w:pPr>
        <w:spacing w:after="120" w:line="276" w:lineRule="auto"/>
        <w:rPr>
          <w:rFonts w:eastAsia="Times New Roman" w:cs="Arial"/>
          <w:b/>
          <w:sz w:val="20"/>
          <w:szCs w:val="20"/>
        </w:rPr>
      </w:pPr>
      <w:r w:rsidRPr="008C5C36">
        <w:rPr>
          <w:rFonts w:eastAsia="Times New Roman" w:cs="Arial"/>
          <w:b/>
          <w:sz w:val="20"/>
          <w:szCs w:val="20"/>
        </w:rPr>
        <w:t xml:space="preserve">Istotność statystyczna </w:t>
      </w:r>
      <w:r w:rsidRPr="00F201D6">
        <w:rPr>
          <w:rFonts w:eastAsia="Times New Roman" w:cs="Arial"/>
          <w:sz w:val="20"/>
          <w:szCs w:val="20"/>
        </w:rPr>
        <w:t xml:space="preserve">- </w:t>
      </w:r>
      <w:r w:rsidR="00F201D6" w:rsidRPr="00F201D6">
        <w:rPr>
          <w:rFonts w:eastAsia="Times New Roman" w:cs="Arial"/>
          <w:sz w:val="20"/>
          <w:szCs w:val="20"/>
        </w:rPr>
        <w:t>prawdopodobieństwo, z jakim można przyjąć, że zależności pomiędzy wartościami zmiennych w próbie badanej mogą być jedynie wynikiem błędu losowego. Próg istotności przyjęto na poziomie 0,05. Im istotność jest mniejsza niż 0,05 tym jest mniejsze niż 5% prawdopodobieństwo błędu losowego (Sobczyk M., 2017, Statystyka, PWN, Warszawa).</w:t>
      </w:r>
    </w:p>
    <w:p w14:paraId="7C205A7E" w14:textId="7E9F0F37" w:rsidR="00A07895" w:rsidRPr="00A07895" w:rsidRDefault="00A07895" w:rsidP="00690CD8">
      <w:pPr>
        <w:keepNext/>
        <w:keepLines/>
        <w:numPr>
          <w:ilvl w:val="0"/>
          <w:numId w:val="34"/>
        </w:numPr>
        <w:spacing w:before="40" w:after="0" w:line="276" w:lineRule="auto"/>
        <w:jc w:val="left"/>
        <w:outlineLvl w:val="2"/>
        <w:rPr>
          <w:rFonts w:eastAsia="Times New Roman" w:cs="Arial"/>
          <w:b/>
          <w:color w:val="71BF4B"/>
          <w:sz w:val="28"/>
          <w:szCs w:val="28"/>
        </w:rPr>
      </w:pPr>
      <w:r w:rsidRPr="00A07895">
        <w:rPr>
          <w:rFonts w:eastAsia="Times New Roman" w:cs="Arial"/>
          <w:b/>
          <w:color w:val="71BF4B"/>
          <w:sz w:val="28"/>
          <w:szCs w:val="28"/>
        </w:rPr>
        <w:t>Upały</w:t>
      </w:r>
      <w:bookmarkEnd w:id="1"/>
      <w:r w:rsidR="00FF0664">
        <w:rPr>
          <w:rFonts w:eastAsia="Times New Roman" w:cs="Arial"/>
          <w:b/>
          <w:color w:val="71BF4B"/>
          <w:sz w:val="28"/>
          <w:szCs w:val="28"/>
        </w:rPr>
        <w:t>, temperatura maksymalna</w:t>
      </w:r>
    </w:p>
    <w:p w14:paraId="3D1B934D" w14:textId="77777777" w:rsidR="002D3000" w:rsidRDefault="00FF0664" w:rsidP="00E879AB">
      <w:pPr>
        <w:pStyle w:val="teksttre"/>
        <w:rPr>
          <w:rFonts w:ascii="Arial" w:hAnsi="Arial" w:cs="Arial"/>
          <w:sz w:val="20"/>
        </w:rPr>
      </w:pPr>
      <w:bookmarkStart w:id="2" w:name="_Toc501357801"/>
      <w:bookmarkStart w:id="3" w:name="_Toc502139774"/>
      <w:bookmarkStart w:id="4" w:name="_Ref500146147"/>
      <w:bookmarkStart w:id="5" w:name="_Ref502747594"/>
      <w:bookmarkStart w:id="6" w:name="_Toc502760615"/>
      <w:r w:rsidRPr="00FF0664">
        <w:rPr>
          <w:rFonts w:ascii="Arial" w:hAnsi="Arial" w:cs="Arial"/>
          <w:sz w:val="20"/>
        </w:rPr>
        <w:t xml:space="preserve">Zgodnie z poniższymi wykresami odnotowano trend rosnący dla dwóch wskaźników: percentyl 98%, liczba dni z temperaturą maksymalną powyżej 25°C. </w:t>
      </w:r>
    </w:p>
    <w:p w14:paraId="4ECFCD23" w14:textId="77777777" w:rsidR="002D3000" w:rsidRPr="002D3000" w:rsidRDefault="002D3000" w:rsidP="002D3000">
      <w:pPr>
        <w:pStyle w:val="teksttre"/>
        <w:rPr>
          <w:rFonts w:ascii="Arial" w:hAnsi="Arial" w:cs="Arial"/>
          <w:sz w:val="20"/>
        </w:rPr>
      </w:pPr>
      <w:r w:rsidRPr="002D3000">
        <w:rPr>
          <w:rFonts w:ascii="Arial" w:hAnsi="Arial" w:cs="Arial"/>
          <w:sz w:val="20"/>
        </w:rPr>
        <w:t>Wartość percentyla 98% temperatury maksymalnej wrasta od średnio 29,9</w:t>
      </w:r>
      <w:r w:rsidRPr="002D3000">
        <w:rPr>
          <w:rFonts w:ascii="Arial" w:hAnsi="Arial" w:cs="Arial"/>
          <w:sz w:val="20"/>
          <w:vertAlign w:val="superscript"/>
        </w:rPr>
        <w:t>o</w:t>
      </w:r>
      <w:r w:rsidRPr="002D3000">
        <w:rPr>
          <w:rFonts w:ascii="Arial" w:hAnsi="Arial" w:cs="Arial"/>
          <w:sz w:val="20"/>
        </w:rPr>
        <w:t>C (dla obu rozpatrywanych scenariuszy) w dziesięcioleciu 2006-2015 poprzez średnio 30,4</w:t>
      </w:r>
      <w:r w:rsidRPr="002D3000">
        <w:rPr>
          <w:rFonts w:ascii="Arial" w:hAnsi="Arial" w:cs="Arial"/>
          <w:sz w:val="20"/>
          <w:vertAlign w:val="superscript"/>
        </w:rPr>
        <w:t>o</w:t>
      </w:r>
      <w:r w:rsidRPr="002D3000">
        <w:rPr>
          <w:rFonts w:ascii="Arial" w:hAnsi="Arial" w:cs="Arial"/>
          <w:sz w:val="20"/>
        </w:rPr>
        <w:t>C (RCP 4.5) i 30,1</w:t>
      </w:r>
      <w:r w:rsidRPr="002D3000">
        <w:rPr>
          <w:rFonts w:ascii="Arial" w:hAnsi="Arial" w:cs="Arial"/>
          <w:sz w:val="20"/>
          <w:vertAlign w:val="superscript"/>
        </w:rPr>
        <w:t>o</w:t>
      </w:r>
      <w:r w:rsidRPr="002D3000">
        <w:rPr>
          <w:rFonts w:ascii="Arial" w:hAnsi="Arial" w:cs="Arial"/>
          <w:sz w:val="20"/>
        </w:rPr>
        <w:t>C (RCP 8.5) w latach 2026</w:t>
      </w:r>
      <w:r w:rsidRPr="002D3000">
        <w:rPr>
          <w:rFonts w:ascii="Cambria Math" w:hAnsi="Cambria Math" w:cs="Cambria Math"/>
          <w:sz w:val="20"/>
        </w:rPr>
        <w:t>‐</w:t>
      </w:r>
      <w:r w:rsidRPr="002D3000">
        <w:rPr>
          <w:rFonts w:ascii="Arial" w:hAnsi="Arial" w:cs="Arial"/>
          <w:sz w:val="20"/>
        </w:rPr>
        <w:t>2035 do średnio 30,6</w:t>
      </w:r>
      <w:r w:rsidRPr="002D3000">
        <w:rPr>
          <w:rFonts w:ascii="Arial" w:hAnsi="Arial" w:cs="Arial"/>
          <w:sz w:val="20"/>
          <w:vertAlign w:val="superscript"/>
        </w:rPr>
        <w:t>o</w:t>
      </w:r>
      <w:r w:rsidRPr="002D3000">
        <w:rPr>
          <w:rFonts w:ascii="Arial" w:hAnsi="Arial" w:cs="Arial"/>
          <w:sz w:val="20"/>
        </w:rPr>
        <w:t>C w okresie 2046</w:t>
      </w:r>
      <w:r w:rsidRPr="002D3000">
        <w:rPr>
          <w:rFonts w:ascii="Cambria Math" w:hAnsi="Cambria Math" w:cs="Cambria Math"/>
          <w:sz w:val="20"/>
        </w:rPr>
        <w:t>‐</w:t>
      </w:r>
      <w:r w:rsidRPr="002D3000">
        <w:rPr>
          <w:rFonts w:ascii="Arial" w:hAnsi="Arial" w:cs="Arial"/>
          <w:sz w:val="20"/>
        </w:rPr>
        <w:t>2055 (dla obu scenariuszy). Wartości bieżącej obserwacji klimatu oraz uzyskane na podstawie wyników EURO--</w:t>
      </w:r>
      <w:r w:rsidRPr="002D3000">
        <w:rPr>
          <w:rFonts w:ascii="Cambria Math" w:hAnsi="Cambria Math" w:cs="Cambria Math"/>
          <w:sz w:val="20"/>
        </w:rPr>
        <w:t>‐</w:t>
      </w:r>
      <w:r w:rsidRPr="002D3000">
        <w:rPr>
          <w:rFonts w:ascii="Arial" w:hAnsi="Arial" w:cs="Arial"/>
          <w:sz w:val="20"/>
        </w:rPr>
        <w:t xml:space="preserve">CORDEX dla klimatu bieżącego pokazują nieznaczny szybszy wzrost dla scenariusza RCP 4.5. </w:t>
      </w:r>
      <w:r w:rsidRPr="002D3000">
        <w:rPr>
          <w:rFonts w:ascii="Arial" w:eastAsia="Calibri-Bold" w:hAnsi="Arial" w:cs="Arial"/>
          <w:bCs/>
          <w:sz w:val="20"/>
        </w:rPr>
        <w:t>Prognozowany jest wzrost wartości temperatur maksymalnych w okresie letnim.</w:t>
      </w:r>
    </w:p>
    <w:p w14:paraId="14FD98AD" w14:textId="77777777" w:rsidR="002D3000" w:rsidRDefault="002D3000" w:rsidP="002D3000">
      <w:pPr>
        <w:pStyle w:val="teksttre"/>
        <w:keepNext/>
        <w:jc w:val="center"/>
      </w:pPr>
      <w:r>
        <w:rPr>
          <w:noProof/>
          <w:lang w:eastAsia="pl-PL"/>
        </w:rPr>
        <w:drawing>
          <wp:inline distT="0" distB="0" distL="0" distR="0" wp14:anchorId="5FD6D9F8" wp14:editId="5074F6FA">
            <wp:extent cx="5388187" cy="2827866"/>
            <wp:effectExtent l="0" t="0" r="3175" b="10795"/>
            <wp:docPr id="3" name="Wykres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A61A0CE6-4C23-4440-BC12-2E463A9223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EC950A8" w14:textId="5AE6F733" w:rsidR="00E879AB" w:rsidRPr="00E879AB" w:rsidRDefault="00E879AB" w:rsidP="00E879AB">
      <w:pPr>
        <w:pStyle w:val="Legenda"/>
        <w:keepNext/>
        <w:spacing w:after="0"/>
        <w:jc w:val="left"/>
        <w:rPr>
          <w:rFonts w:eastAsiaTheme="minorHAnsi" w:cs="Arial"/>
        </w:rPr>
      </w:pPr>
      <w:bookmarkStart w:id="7" w:name="_Ref500145247"/>
      <w:bookmarkStart w:id="8" w:name="_Toc502139775"/>
      <w:bookmarkStart w:id="9" w:name="_Toc501357800"/>
      <w:bookmarkEnd w:id="2"/>
      <w:bookmarkEnd w:id="3"/>
      <w:bookmarkEnd w:id="4"/>
      <w:bookmarkEnd w:id="5"/>
      <w:bookmarkEnd w:id="6"/>
      <w:r w:rsidRPr="00E879AB">
        <w:rPr>
          <w:rFonts w:eastAsiaTheme="minorHAnsi" w:cs="Arial"/>
        </w:rPr>
        <w:t xml:space="preserve">Rysunek </w:t>
      </w:r>
      <w:r w:rsidRPr="00E879AB">
        <w:rPr>
          <w:rFonts w:eastAsiaTheme="minorHAnsi" w:cs="Arial"/>
        </w:rPr>
        <w:fldChar w:fldCharType="begin"/>
      </w:r>
      <w:r w:rsidRPr="00E879AB">
        <w:rPr>
          <w:rFonts w:eastAsiaTheme="minorHAnsi" w:cs="Arial"/>
        </w:rPr>
        <w:instrText xml:space="preserve"> SEQ Rysunek \* ARABIC </w:instrText>
      </w:r>
      <w:r w:rsidRPr="00E879AB">
        <w:rPr>
          <w:rFonts w:eastAsiaTheme="minorHAnsi" w:cs="Arial"/>
        </w:rPr>
        <w:fldChar w:fldCharType="separate"/>
      </w:r>
      <w:r>
        <w:rPr>
          <w:rFonts w:eastAsiaTheme="minorHAnsi" w:cs="Arial"/>
          <w:noProof/>
        </w:rPr>
        <w:t>1</w:t>
      </w:r>
      <w:r w:rsidRPr="00E879AB">
        <w:rPr>
          <w:rFonts w:eastAsiaTheme="minorHAnsi" w:cs="Arial"/>
        </w:rPr>
        <w:fldChar w:fldCharType="end"/>
      </w:r>
      <w:r w:rsidRPr="00E879AB">
        <w:rPr>
          <w:rFonts w:eastAsiaTheme="minorHAnsi" w:cs="Arial"/>
        </w:rPr>
        <w:t>. Percentyl 98% temperatury maksymalnej dobowej w roku</w:t>
      </w:r>
    </w:p>
    <w:p w14:paraId="3FCD53E3" w14:textId="77777777" w:rsidR="002D3000" w:rsidRPr="002D3000" w:rsidRDefault="002D3000" w:rsidP="00E879AB">
      <w:pPr>
        <w:pStyle w:val="teksttre"/>
        <w:spacing w:before="0"/>
        <w:rPr>
          <w:rFonts w:ascii="Arial" w:hAnsi="Arial" w:cs="Arial"/>
          <w:sz w:val="20"/>
        </w:rPr>
      </w:pPr>
    </w:p>
    <w:p w14:paraId="46D3A550" w14:textId="77777777" w:rsidR="002D3000" w:rsidRPr="002D3000" w:rsidRDefault="002D3000" w:rsidP="002D3000">
      <w:pPr>
        <w:autoSpaceDE w:val="0"/>
        <w:autoSpaceDN w:val="0"/>
        <w:adjustRightInd w:val="0"/>
        <w:spacing w:after="0" w:line="276" w:lineRule="auto"/>
        <w:rPr>
          <w:rFonts w:eastAsia="Calibri-Bold" w:cs="Calibri-Bold"/>
          <w:bCs/>
          <w:sz w:val="20"/>
          <w:szCs w:val="20"/>
        </w:rPr>
      </w:pPr>
      <w:r w:rsidRPr="002D3000">
        <w:rPr>
          <w:rFonts w:eastAsia="Calibri-Bold" w:cs="Calibri-Bold"/>
          <w:bCs/>
          <w:sz w:val="20"/>
          <w:szCs w:val="20"/>
        </w:rPr>
        <w:t>W odniesieniu do liczby dni z temperatura maksymalną &gt;25</w:t>
      </w:r>
      <w:r w:rsidRPr="002D3000">
        <w:rPr>
          <w:rFonts w:eastAsia="Calibri-Bold" w:cs="Calibri-Bold"/>
          <w:bCs/>
          <w:sz w:val="20"/>
          <w:szCs w:val="20"/>
          <w:vertAlign w:val="superscript"/>
        </w:rPr>
        <w:t>o</w:t>
      </w:r>
      <w:r w:rsidRPr="002D3000">
        <w:rPr>
          <w:rFonts w:eastAsia="Calibri-Bold" w:cs="Calibri-Bold"/>
          <w:bCs/>
          <w:sz w:val="20"/>
          <w:szCs w:val="20"/>
        </w:rPr>
        <w:t xml:space="preserve">C w roku widoczny jest trend wzrostowy w przypadku obu scenariuszy. Liczba dni z temperaturą maksymalną &gt; 25 </w:t>
      </w:r>
      <w:r w:rsidRPr="002D3000">
        <w:rPr>
          <w:rFonts w:eastAsia="Calibri-Bold" w:cs="Calibri-Bold"/>
          <w:bCs/>
          <w:sz w:val="20"/>
          <w:szCs w:val="20"/>
          <w:vertAlign w:val="superscript"/>
        </w:rPr>
        <w:t>o</w:t>
      </w:r>
      <w:r w:rsidRPr="002D3000">
        <w:rPr>
          <w:rFonts w:eastAsia="Calibri-Bold" w:cs="Calibri-Bold"/>
          <w:bCs/>
          <w:sz w:val="20"/>
          <w:szCs w:val="20"/>
        </w:rPr>
        <w:t>C w roku zwiększa się średnio do 49,1 (RCP 4.5) i 52,5 (RCP 8.5) w okresie 2046-2055. Wartości indeksu na podstawie wiązki EURO-COREDEX dla klimatu są zbliżone. Prognozowany jest wzrost liczby dni gorących (z temperaturą maksymalną &gt;25</w:t>
      </w:r>
      <w:r w:rsidRPr="002D3000">
        <w:rPr>
          <w:rFonts w:eastAsia="Calibri-Bold" w:cs="Calibri-Bold"/>
          <w:bCs/>
          <w:sz w:val="20"/>
          <w:szCs w:val="20"/>
          <w:vertAlign w:val="superscript"/>
        </w:rPr>
        <w:t>o</w:t>
      </w:r>
      <w:r w:rsidRPr="002D3000">
        <w:rPr>
          <w:rFonts w:eastAsia="Calibri-Bold" w:cs="Calibri-Bold"/>
          <w:bCs/>
          <w:sz w:val="20"/>
          <w:szCs w:val="20"/>
        </w:rPr>
        <w:t xml:space="preserve">C). </w:t>
      </w:r>
    </w:p>
    <w:p w14:paraId="4079B804" w14:textId="77777777" w:rsidR="002D3000" w:rsidRPr="002D3000" w:rsidRDefault="002D3000" w:rsidP="002D3000">
      <w:pPr>
        <w:pStyle w:val="teksttre"/>
        <w:rPr>
          <w:b/>
          <w:sz w:val="20"/>
        </w:rPr>
      </w:pPr>
    </w:p>
    <w:p w14:paraId="18955602" w14:textId="77777777" w:rsidR="002D3000" w:rsidRDefault="002D3000" w:rsidP="002D3000">
      <w:pPr>
        <w:pStyle w:val="Podpisy"/>
        <w:keepNext/>
        <w:ind w:left="993" w:hanging="993"/>
        <w:jc w:val="center"/>
      </w:pPr>
      <w:r>
        <w:rPr>
          <w:noProof/>
          <w:lang w:eastAsia="pl-PL"/>
        </w:rPr>
        <w:lastRenderedPageBreak/>
        <w:drawing>
          <wp:inline distT="0" distB="0" distL="0" distR="0" wp14:anchorId="34115B6D" wp14:editId="18ED3021">
            <wp:extent cx="5007186" cy="2497666"/>
            <wp:effectExtent l="0" t="0" r="3175" b="17145"/>
            <wp:docPr id="1" name="Wykres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476E5CEA-E2D4-41D1-83EE-841BE3988A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DE31CC5" w14:textId="12BB3C8B" w:rsidR="00FF0664" w:rsidRPr="002D3000" w:rsidRDefault="00FF0664" w:rsidP="00FF0664">
      <w:pPr>
        <w:pStyle w:val="Legenda"/>
        <w:keepNext/>
        <w:spacing w:after="0"/>
        <w:jc w:val="left"/>
        <w:rPr>
          <w:rFonts w:eastAsiaTheme="minorHAnsi" w:cs="Arial"/>
        </w:rPr>
      </w:pPr>
      <w:r w:rsidRPr="002D3000">
        <w:rPr>
          <w:rFonts w:eastAsiaTheme="minorHAnsi" w:cs="Arial"/>
        </w:rPr>
        <w:t xml:space="preserve">Rysunek </w:t>
      </w:r>
      <w:r w:rsidRPr="002D3000">
        <w:rPr>
          <w:rFonts w:eastAsiaTheme="minorHAnsi" w:cs="Arial"/>
        </w:rPr>
        <w:fldChar w:fldCharType="begin"/>
      </w:r>
      <w:r w:rsidRPr="002D3000">
        <w:rPr>
          <w:rFonts w:eastAsiaTheme="minorHAnsi" w:cs="Arial"/>
        </w:rPr>
        <w:instrText xml:space="preserve"> SEQ Rysunek \* ARABIC </w:instrText>
      </w:r>
      <w:r w:rsidRPr="002D3000">
        <w:rPr>
          <w:rFonts w:eastAsiaTheme="minorHAnsi" w:cs="Arial"/>
        </w:rPr>
        <w:fldChar w:fldCharType="separate"/>
      </w:r>
      <w:r w:rsidRPr="002D3000">
        <w:rPr>
          <w:rFonts w:eastAsiaTheme="minorHAnsi" w:cs="Arial"/>
          <w:noProof/>
        </w:rPr>
        <w:t>2</w:t>
      </w:r>
      <w:r w:rsidRPr="002D3000">
        <w:rPr>
          <w:rFonts w:eastAsiaTheme="minorHAnsi" w:cs="Arial"/>
        </w:rPr>
        <w:fldChar w:fldCharType="end"/>
      </w:r>
      <w:r w:rsidRPr="002D3000">
        <w:rPr>
          <w:rFonts w:eastAsiaTheme="minorHAnsi" w:cs="Arial"/>
        </w:rPr>
        <w:t>. Liczba dni z temperaturą maksymalną &gt; 25 stC w roku</w:t>
      </w:r>
    </w:p>
    <w:p w14:paraId="0CD3A3C3" w14:textId="77777777" w:rsidR="00FF0664" w:rsidRPr="00A2087D" w:rsidRDefault="00FF0664" w:rsidP="00FF0664">
      <w:pPr>
        <w:pStyle w:val="teksttre"/>
        <w:spacing w:before="0"/>
        <w:rPr>
          <w:rFonts w:ascii="Arial" w:hAnsi="Arial" w:cs="Arial"/>
          <w:sz w:val="18"/>
        </w:rPr>
      </w:pPr>
      <w:r w:rsidRPr="00A2087D">
        <w:rPr>
          <w:rFonts w:ascii="Arial" w:hAnsi="Arial" w:cs="Arial"/>
          <w:sz w:val="18"/>
        </w:rPr>
        <w:t>Dla scenariusza umiarkowanej (RCP4.5 – niebieska linia) i wysokiej emisji gazów cieplarnianych (RCP8.5 – pomarańczowa linia)</w:t>
      </w:r>
    </w:p>
    <w:p w14:paraId="252C2FAE" w14:textId="6A276AAC" w:rsidR="00E879AB" w:rsidRDefault="00E879AB" w:rsidP="00E879AB">
      <w:pPr>
        <w:pStyle w:val="teksttre"/>
        <w:rPr>
          <w:rFonts w:ascii="Arial" w:hAnsi="Arial" w:cs="Arial"/>
          <w:sz w:val="20"/>
        </w:rPr>
      </w:pPr>
      <w:r w:rsidRPr="00A2087D">
        <w:rPr>
          <w:rFonts w:ascii="Arial" w:hAnsi="Arial" w:cs="Arial"/>
          <w:sz w:val="20"/>
        </w:rPr>
        <w:t xml:space="preserve">Prognozowane zmiany klimatu wskazują, że intensywność lub częstość występowania zjawiska fal upałów może stać się krytyczna w ciągu najbliższych kilku lat (w perspektywie do 2030). Zgodnie z poniższymi wykresami odnotowano trend rosnący dla takich wskaźników jak: liczba okresów o długości minimum 3 dni z temperaturą powyżej 30°C oraz liczba dni z temperaturą maksymalną powyżej 30°C. Zarówno prognoza liniowa na podstawie danych historycznych, jak i scenariusze klimatyczne dla obu wskaźników wskazują na wzrost i przekroczenie wartości krytycznych. </w:t>
      </w:r>
    </w:p>
    <w:p w14:paraId="05343882" w14:textId="52EB0012" w:rsidR="00A2087D" w:rsidRDefault="00A2087D" w:rsidP="00A2087D">
      <w:pPr>
        <w:pStyle w:val="teksttre"/>
        <w:jc w:val="center"/>
        <w:rPr>
          <w:rFonts w:ascii="Arial" w:hAnsi="Arial" w:cs="Arial"/>
          <w:sz w:val="20"/>
        </w:rPr>
      </w:pPr>
      <w:r w:rsidRPr="009E7FF0">
        <w:rPr>
          <w:noProof/>
          <w:lang w:eastAsia="pl-PL"/>
        </w:rPr>
        <w:drawing>
          <wp:inline distT="0" distB="0" distL="0" distR="0" wp14:anchorId="1C6E8C75" wp14:editId="580F16C8">
            <wp:extent cx="4619758" cy="3018734"/>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44757" cy="3035069"/>
                    </a:xfrm>
                    <a:prstGeom prst="rect">
                      <a:avLst/>
                    </a:prstGeom>
                    <a:noFill/>
                  </pic:spPr>
                </pic:pic>
              </a:graphicData>
            </a:graphic>
          </wp:inline>
        </w:drawing>
      </w:r>
    </w:p>
    <w:p w14:paraId="32B5B753" w14:textId="1D170236" w:rsidR="00050F57" w:rsidRPr="00A2087D" w:rsidRDefault="00050F57" w:rsidP="00050F57">
      <w:pPr>
        <w:pStyle w:val="Legenda"/>
        <w:keepNext/>
        <w:spacing w:after="0"/>
        <w:rPr>
          <w:rFonts w:cs="Arial"/>
        </w:rPr>
      </w:pPr>
      <w:bookmarkStart w:id="10" w:name="_Ref502747744"/>
      <w:bookmarkStart w:id="11" w:name="_Toc502760616"/>
      <w:r w:rsidRPr="00A2087D">
        <w:rPr>
          <w:rFonts w:cs="Arial"/>
        </w:rPr>
        <w:t xml:space="preserve">Rysunek </w:t>
      </w:r>
      <w:r w:rsidRPr="00A2087D">
        <w:rPr>
          <w:rFonts w:cs="Arial"/>
        </w:rPr>
        <w:fldChar w:fldCharType="begin"/>
      </w:r>
      <w:r w:rsidRPr="00A2087D">
        <w:rPr>
          <w:rFonts w:cs="Arial"/>
        </w:rPr>
        <w:instrText xml:space="preserve"> SEQ Rysunek \* ARABIC </w:instrText>
      </w:r>
      <w:r w:rsidRPr="00A2087D">
        <w:rPr>
          <w:rFonts w:cs="Arial"/>
        </w:rPr>
        <w:fldChar w:fldCharType="separate"/>
      </w:r>
      <w:r w:rsidR="00FF0664" w:rsidRPr="00A2087D">
        <w:rPr>
          <w:rFonts w:cs="Arial"/>
          <w:noProof/>
        </w:rPr>
        <w:t>3</w:t>
      </w:r>
      <w:r w:rsidRPr="00A2087D">
        <w:rPr>
          <w:rFonts w:cs="Arial"/>
          <w:noProof/>
        </w:rPr>
        <w:fldChar w:fldCharType="end"/>
      </w:r>
      <w:bookmarkEnd w:id="7"/>
      <w:bookmarkEnd w:id="10"/>
      <w:r w:rsidRPr="00A2087D">
        <w:rPr>
          <w:rFonts w:cs="Arial"/>
        </w:rPr>
        <w:t xml:space="preserve">. </w:t>
      </w:r>
      <w:bookmarkEnd w:id="8"/>
      <w:bookmarkEnd w:id="11"/>
      <w:r w:rsidR="00E879AB" w:rsidRPr="00A2087D">
        <w:rPr>
          <w:rFonts w:cs="Arial"/>
        </w:rPr>
        <w:t>Scenariusze klimatyczne na tle danych historycznych dla wskaźnika „Liczba okresów o długości min. 3 dni z temperaturą powyżej 30°C</w:t>
      </w:r>
    </w:p>
    <w:p w14:paraId="0046AB39" w14:textId="61BF9C41" w:rsidR="00050F57" w:rsidRDefault="00050F57" w:rsidP="00050F57">
      <w:pPr>
        <w:pStyle w:val="teksttre"/>
        <w:spacing w:before="0"/>
        <w:rPr>
          <w:rFonts w:ascii="Arial" w:hAnsi="Arial" w:cs="Arial"/>
          <w:sz w:val="18"/>
        </w:rPr>
      </w:pPr>
      <w:r w:rsidRPr="00A2087D">
        <w:rPr>
          <w:rFonts w:ascii="Arial" w:hAnsi="Arial" w:cs="Arial"/>
          <w:sz w:val="18"/>
        </w:rPr>
        <w:t>Dla scenariusza umiarkowanej (RCP4.5 – niebieska linia) i wysokiej emisji gazów cieplarnianych (RCP8.5 – pomarańczowa linia)</w:t>
      </w:r>
      <w:bookmarkEnd w:id="9"/>
    </w:p>
    <w:p w14:paraId="7C2B02FD" w14:textId="77777777" w:rsidR="00A2087D" w:rsidRDefault="00A2087D" w:rsidP="00050F57">
      <w:pPr>
        <w:pStyle w:val="teksttre"/>
        <w:spacing w:before="0"/>
        <w:rPr>
          <w:rFonts w:ascii="Arial" w:hAnsi="Arial" w:cs="Arial"/>
          <w:sz w:val="18"/>
        </w:rPr>
      </w:pPr>
    </w:p>
    <w:p w14:paraId="191E9A3A" w14:textId="77777777" w:rsidR="00A2087D" w:rsidRDefault="00A2087D" w:rsidP="00050F57">
      <w:pPr>
        <w:pStyle w:val="teksttre"/>
        <w:spacing w:before="0"/>
        <w:rPr>
          <w:rFonts w:ascii="Arial" w:hAnsi="Arial" w:cs="Arial"/>
          <w:sz w:val="18"/>
        </w:rPr>
      </w:pPr>
    </w:p>
    <w:p w14:paraId="460F4F5A" w14:textId="6106A245" w:rsidR="00A2087D" w:rsidRDefault="00A2087D" w:rsidP="00A2087D">
      <w:pPr>
        <w:pStyle w:val="teksttre"/>
        <w:spacing w:before="0"/>
        <w:jc w:val="center"/>
        <w:rPr>
          <w:rFonts w:ascii="Arial" w:hAnsi="Arial" w:cs="Arial"/>
          <w:sz w:val="18"/>
        </w:rPr>
      </w:pPr>
      <w:r w:rsidRPr="009E7FF0">
        <w:rPr>
          <w:noProof/>
          <w:lang w:eastAsia="pl-PL"/>
        </w:rPr>
        <w:lastRenderedPageBreak/>
        <w:drawing>
          <wp:inline distT="0" distB="0" distL="0" distR="0" wp14:anchorId="568C25E1" wp14:editId="59960965">
            <wp:extent cx="4708877" cy="3098800"/>
            <wp:effectExtent l="0" t="0" r="0" b="6350"/>
            <wp:docPr id="23555" name="Obraz 23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34741" cy="3115820"/>
                    </a:xfrm>
                    <a:prstGeom prst="rect">
                      <a:avLst/>
                    </a:prstGeom>
                    <a:noFill/>
                  </pic:spPr>
                </pic:pic>
              </a:graphicData>
            </a:graphic>
          </wp:inline>
        </w:drawing>
      </w:r>
    </w:p>
    <w:p w14:paraId="36B4C9A1" w14:textId="72C5B4C1" w:rsidR="00050F57" w:rsidRPr="00A2087D" w:rsidRDefault="00050F57" w:rsidP="00050F57">
      <w:pPr>
        <w:pStyle w:val="Legenda"/>
        <w:keepNext/>
        <w:spacing w:after="0"/>
        <w:rPr>
          <w:rFonts w:cs="Arial"/>
          <w:szCs w:val="20"/>
        </w:rPr>
      </w:pPr>
      <w:bookmarkStart w:id="12" w:name="_Ref502754327"/>
      <w:bookmarkStart w:id="13" w:name="_Toc502139776"/>
      <w:bookmarkStart w:id="14" w:name="_Toc502760617"/>
      <w:r w:rsidRPr="00A2087D">
        <w:rPr>
          <w:rFonts w:cs="Arial"/>
        </w:rPr>
        <w:t xml:space="preserve">Rysunek </w:t>
      </w:r>
      <w:r w:rsidRPr="00A2087D">
        <w:rPr>
          <w:rFonts w:cs="Arial"/>
        </w:rPr>
        <w:fldChar w:fldCharType="begin"/>
      </w:r>
      <w:r w:rsidRPr="00A2087D">
        <w:rPr>
          <w:rFonts w:cs="Arial"/>
        </w:rPr>
        <w:instrText xml:space="preserve"> SEQ Rysunek \* ARABIC </w:instrText>
      </w:r>
      <w:r w:rsidRPr="00A2087D">
        <w:rPr>
          <w:rFonts w:cs="Arial"/>
        </w:rPr>
        <w:fldChar w:fldCharType="separate"/>
      </w:r>
      <w:r w:rsidR="00FF0664" w:rsidRPr="00A2087D">
        <w:rPr>
          <w:rFonts w:cs="Arial"/>
          <w:noProof/>
        </w:rPr>
        <w:t>4</w:t>
      </w:r>
      <w:r w:rsidRPr="00A2087D">
        <w:rPr>
          <w:rFonts w:cs="Arial"/>
          <w:noProof/>
        </w:rPr>
        <w:fldChar w:fldCharType="end"/>
      </w:r>
      <w:bookmarkEnd w:id="12"/>
      <w:r w:rsidRPr="00A2087D">
        <w:rPr>
          <w:rFonts w:cs="Arial"/>
        </w:rPr>
        <w:t>. Liczba okresów o długości przynajmniej 3 dni z temperaturą maksymalną ≥30</w:t>
      </w:r>
      <w:r w:rsidRPr="00A2087D">
        <w:rPr>
          <w:rFonts w:cs="Arial"/>
          <w:vertAlign w:val="superscript"/>
        </w:rPr>
        <w:t>o</w:t>
      </w:r>
      <w:r w:rsidRPr="00A2087D">
        <w:rPr>
          <w:rFonts w:cs="Arial"/>
        </w:rPr>
        <w:t>C w roku</w:t>
      </w:r>
      <w:bookmarkEnd w:id="13"/>
      <w:bookmarkEnd w:id="14"/>
    </w:p>
    <w:p w14:paraId="50A8028C" w14:textId="77777777" w:rsidR="00050F57" w:rsidRPr="00A2087D" w:rsidRDefault="00050F57" w:rsidP="00050F57">
      <w:pPr>
        <w:rPr>
          <w:rFonts w:cs="Arial"/>
        </w:rPr>
      </w:pPr>
      <w:bookmarkStart w:id="15" w:name="_Toc501357802"/>
      <w:r w:rsidRPr="00A2087D">
        <w:rPr>
          <w:rFonts w:cs="Arial"/>
        </w:rPr>
        <w:t>W okresie historycznym (zielona linia) oraz w okresie prognozowanym do 2050 roku dla scenariusza umiarkowanej (RCP4.5 - pomarańczowy kwadrat) i wysokiej emisji gazów cieplarnianych (RCP8.5 - szary trójkąt)</w:t>
      </w:r>
      <w:bookmarkEnd w:id="15"/>
    </w:p>
    <w:p w14:paraId="5ABCD320" w14:textId="77777777" w:rsidR="00050F57" w:rsidRPr="00A2087D" w:rsidRDefault="00050F57" w:rsidP="00517824">
      <w:pPr>
        <w:keepNext/>
        <w:keepLines/>
        <w:numPr>
          <w:ilvl w:val="0"/>
          <w:numId w:val="34"/>
        </w:numPr>
        <w:spacing w:before="40" w:after="0" w:line="276" w:lineRule="auto"/>
        <w:jc w:val="left"/>
        <w:outlineLvl w:val="2"/>
        <w:rPr>
          <w:rFonts w:eastAsia="Times New Roman" w:cs="Arial"/>
          <w:b/>
          <w:color w:val="71BF4B"/>
          <w:sz w:val="28"/>
          <w:szCs w:val="28"/>
        </w:rPr>
      </w:pPr>
      <w:bookmarkStart w:id="16" w:name="_Toc502139756"/>
      <w:bookmarkStart w:id="17" w:name="_Toc504568848"/>
      <w:r w:rsidRPr="00A2087D">
        <w:rPr>
          <w:rFonts w:eastAsia="Times New Roman" w:cs="Arial"/>
          <w:b/>
          <w:color w:val="71BF4B"/>
          <w:sz w:val="28"/>
          <w:szCs w:val="28"/>
        </w:rPr>
        <w:t>Chłody</w:t>
      </w:r>
      <w:bookmarkEnd w:id="16"/>
      <w:bookmarkEnd w:id="17"/>
    </w:p>
    <w:p w14:paraId="37107416" w14:textId="77777777" w:rsidR="00A3090C" w:rsidRPr="00A3090C" w:rsidRDefault="00362BF1" w:rsidP="00050F57">
      <w:pPr>
        <w:pStyle w:val="teksttre"/>
        <w:rPr>
          <w:rFonts w:ascii="Arial" w:eastAsia="Calibri" w:hAnsi="Arial" w:cs="Times New Roman"/>
          <w:sz w:val="20"/>
          <w:szCs w:val="22"/>
        </w:rPr>
      </w:pPr>
      <w:bookmarkStart w:id="18" w:name="_Ref500321045"/>
      <w:bookmarkStart w:id="19" w:name="_Toc502139777"/>
      <w:bookmarkStart w:id="20" w:name="_Toc501357804"/>
      <w:r w:rsidRPr="00A3090C">
        <w:rPr>
          <w:rFonts w:ascii="Arial" w:eastAsia="Calibri" w:hAnsi="Arial" w:cs="Times New Roman"/>
          <w:sz w:val="20"/>
          <w:szCs w:val="22"/>
        </w:rPr>
        <w:t>Prognozowane zmiany klimatu wskazują na małe prawdopodobieństwo, że intensywność i częstość występowania zjawiska stanie się krytyczna w perspektywie do 2050. Zgodnie z poniższymi wykresami odnotowano trend malejący dla wskaźnika klimatycznego liczba dni z temperaturą maksymalną poniżej 0</w:t>
      </w:r>
      <w:r w:rsidRPr="00A3090C">
        <w:rPr>
          <w:rFonts w:eastAsia="Calibri" w:cs="Times New Roman"/>
          <w:sz w:val="20"/>
          <w:szCs w:val="22"/>
        </w:rPr>
        <w:t>°</w:t>
      </w:r>
      <w:r w:rsidRPr="00A3090C">
        <w:rPr>
          <w:rFonts w:ascii="Arial" w:eastAsia="Calibri" w:hAnsi="Arial" w:cs="Times New Roman"/>
          <w:sz w:val="20"/>
          <w:szCs w:val="22"/>
        </w:rPr>
        <w:t>C</w:t>
      </w:r>
      <w:r w:rsidR="00A3090C" w:rsidRPr="00A3090C">
        <w:rPr>
          <w:rFonts w:ascii="Arial" w:eastAsia="Calibri" w:hAnsi="Arial" w:cs="Times New Roman"/>
          <w:sz w:val="20"/>
          <w:szCs w:val="22"/>
        </w:rPr>
        <w:t xml:space="preserve">. </w:t>
      </w:r>
      <w:r w:rsidRPr="00A3090C">
        <w:rPr>
          <w:rFonts w:ascii="Arial" w:eastAsia="Calibri" w:hAnsi="Arial" w:cs="Times New Roman"/>
          <w:sz w:val="20"/>
          <w:szCs w:val="22"/>
        </w:rPr>
        <w:t>Wyniki dla obu scenariuszy klimatycznych są zbieżne i wskazują na spadek liczby dni z temperaturą maksymalną poniżej zera z około 3</w:t>
      </w:r>
      <w:r w:rsidR="00A3090C" w:rsidRPr="00A3090C">
        <w:rPr>
          <w:rFonts w:ascii="Arial" w:eastAsia="Calibri" w:hAnsi="Arial" w:cs="Times New Roman"/>
          <w:sz w:val="20"/>
          <w:szCs w:val="22"/>
        </w:rPr>
        <w:t>2</w:t>
      </w:r>
      <w:r w:rsidRPr="00A3090C">
        <w:rPr>
          <w:rFonts w:ascii="Arial" w:eastAsia="Calibri" w:hAnsi="Arial" w:cs="Times New Roman"/>
          <w:sz w:val="20"/>
          <w:szCs w:val="22"/>
        </w:rPr>
        <w:t xml:space="preserve"> do około 2</w:t>
      </w:r>
      <w:r w:rsidR="00A3090C" w:rsidRPr="00A3090C">
        <w:rPr>
          <w:rFonts w:ascii="Arial" w:eastAsia="Calibri" w:hAnsi="Arial" w:cs="Times New Roman"/>
          <w:sz w:val="20"/>
          <w:szCs w:val="22"/>
        </w:rPr>
        <w:t>5</w:t>
      </w:r>
      <w:r w:rsidRPr="00A3090C">
        <w:rPr>
          <w:rFonts w:ascii="Arial" w:eastAsia="Calibri" w:hAnsi="Arial" w:cs="Times New Roman"/>
          <w:sz w:val="20"/>
          <w:szCs w:val="22"/>
        </w:rPr>
        <w:t xml:space="preserve"> dni w ciągu roku w perspektywie do 2050</w:t>
      </w:r>
      <w:r w:rsidR="00A3090C" w:rsidRPr="00A3090C">
        <w:rPr>
          <w:rFonts w:ascii="Arial" w:eastAsia="Calibri" w:hAnsi="Arial" w:cs="Times New Roman"/>
          <w:sz w:val="20"/>
          <w:szCs w:val="22"/>
        </w:rPr>
        <w:t>.</w:t>
      </w:r>
    </w:p>
    <w:p w14:paraId="42B58673" w14:textId="1230C8CC" w:rsidR="00A3090C" w:rsidRDefault="00A3090C" w:rsidP="00A3090C">
      <w:pPr>
        <w:pStyle w:val="teksttre"/>
        <w:jc w:val="center"/>
        <w:rPr>
          <w:rFonts w:ascii="Arial" w:eastAsia="Calibri" w:hAnsi="Arial" w:cs="Times New Roman"/>
          <w:sz w:val="20"/>
          <w:szCs w:val="22"/>
          <w:highlight w:val="yellow"/>
        </w:rPr>
      </w:pPr>
      <w:r w:rsidRPr="009E7FF0">
        <w:rPr>
          <w:noProof/>
          <w:lang w:eastAsia="pl-PL"/>
        </w:rPr>
        <w:drawing>
          <wp:inline distT="0" distB="0" distL="0" distR="0" wp14:anchorId="7493FF91" wp14:editId="6CC04620">
            <wp:extent cx="4604385" cy="3008688"/>
            <wp:effectExtent l="0" t="0" r="5715" b="1270"/>
            <wp:docPr id="23556" name="Obraz 23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28591" cy="3024505"/>
                    </a:xfrm>
                    <a:prstGeom prst="rect">
                      <a:avLst/>
                    </a:prstGeom>
                    <a:noFill/>
                  </pic:spPr>
                </pic:pic>
              </a:graphicData>
            </a:graphic>
          </wp:inline>
        </w:drawing>
      </w:r>
    </w:p>
    <w:p w14:paraId="70AA42BF" w14:textId="33641902" w:rsidR="00050F57" w:rsidRPr="00A3090C" w:rsidRDefault="00050F57" w:rsidP="00050F57">
      <w:pPr>
        <w:pStyle w:val="Legenda"/>
        <w:spacing w:after="0"/>
        <w:rPr>
          <w:rFonts w:cs="Arial"/>
        </w:rPr>
      </w:pPr>
      <w:bookmarkStart w:id="21" w:name="_Ref502754375"/>
      <w:bookmarkStart w:id="22" w:name="_Toc502760618"/>
      <w:r w:rsidRPr="00A3090C">
        <w:rPr>
          <w:rFonts w:cs="Arial"/>
        </w:rPr>
        <w:t xml:space="preserve">Rysunek </w:t>
      </w:r>
      <w:r w:rsidRPr="00A3090C">
        <w:rPr>
          <w:rFonts w:cs="Arial"/>
        </w:rPr>
        <w:fldChar w:fldCharType="begin"/>
      </w:r>
      <w:r w:rsidRPr="00A3090C">
        <w:rPr>
          <w:rFonts w:cs="Arial"/>
        </w:rPr>
        <w:instrText xml:space="preserve"> SEQ Rysunek \* ARABIC </w:instrText>
      </w:r>
      <w:r w:rsidRPr="00A3090C">
        <w:rPr>
          <w:rFonts w:cs="Arial"/>
        </w:rPr>
        <w:fldChar w:fldCharType="separate"/>
      </w:r>
      <w:r w:rsidR="00FF0664" w:rsidRPr="00A3090C">
        <w:rPr>
          <w:rFonts w:cs="Arial"/>
          <w:noProof/>
        </w:rPr>
        <w:t>5</w:t>
      </w:r>
      <w:r w:rsidRPr="00A3090C">
        <w:rPr>
          <w:rFonts w:cs="Arial"/>
          <w:noProof/>
        </w:rPr>
        <w:fldChar w:fldCharType="end"/>
      </w:r>
      <w:bookmarkEnd w:id="18"/>
      <w:bookmarkEnd w:id="21"/>
      <w:r w:rsidRPr="00A3090C">
        <w:rPr>
          <w:rFonts w:cs="Arial"/>
        </w:rPr>
        <w:t xml:space="preserve"> Liczba dni z temperaturą maksymalną ≤0</w:t>
      </w:r>
      <w:r w:rsidRPr="00A3090C">
        <w:rPr>
          <w:rFonts w:cs="Arial"/>
          <w:vertAlign w:val="superscript"/>
        </w:rPr>
        <w:t>o</w:t>
      </w:r>
      <w:r w:rsidRPr="00A3090C">
        <w:rPr>
          <w:rFonts w:cs="Arial"/>
        </w:rPr>
        <w:t>C w roku</w:t>
      </w:r>
      <w:bookmarkEnd w:id="19"/>
      <w:bookmarkEnd w:id="22"/>
    </w:p>
    <w:p w14:paraId="4ECF7E17" w14:textId="108DA5F6" w:rsidR="00050F57" w:rsidRPr="00A3090C" w:rsidRDefault="00050F57" w:rsidP="00050F57">
      <w:pPr>
        <w:rPr>
          <w:rFonts w:cs="Arial"/>
        </w:rPr>
      </w:pPr>
      <w:r w:rsidRPr="00A3090C">
        <w:rPr>
          <w:rFonts w:cs="Arial"/>
        </w:rPr>
        <w:lastRenderedPageBreak/>
        <w:t>W okresie historycznym (zielona linia) oraz w okresie prognozowanym do 2050 roku dla scenariusza umiarkowanej (RCP4.5 - pomarańczowy kwadrat) i wysokiej emisji gazów cieplarnianych (RCP8.5 - szary trójkąt)</w:t>
      </w:r>
      <w:bookmarkEnd w:id="20"/>
    </w:p>
    <w:p w14:paraId="3962FF02" w14:textId="0A638768" w:rsidR="00050F57" w:rsidRDefault="00380BD0" w:rsidP="00050F57">
      <w:pPr>
        <w:spacing w:before="120" w:after="120" w:line="276" w:lineRule="auto"/>
        <w:rPr>
          <w:rFonts w:cs="Arial"/>
          <w:sz w:val="20"/>
          <w:szCs w:val="20"/>
          <w:highlight w:val="yellow"/>
        </w:rPr>
      </w:pPr>
      <w:bookmarkStart w:id="23" w:name="_Ref500321224"/>
      <w:bookmarkStart w:id="24" w:name="_Toc502139779"/>
      <w:bookmarkStart w:id="25" w:name="_Toc501357805"/>
      <w:r w:rsidRPr="00BF3ABD">
        <w:rPr>
          <w:rFonts w:cs="Arial"/>
          <w:sz w:val="20"/>
          <w:szCs w:val="20"/>
        </w:rPr>
        <w:t xml:space="preserve">Prognozowane zmiany klimatu wskazują na małe prawdopodobieństwo, że intensywność i częstość występowania zjawiska stanie się krytyczna w perspektywie do 2050. Zgodnie z poniższymi wykresami odnotowano trend malejący dla wskaźników: liczba okresów z temperaturą minimalną poniżej -10°C </w:t>
      </w:r>
      <w:r w:rsidR="00FF0664" w:rsidRPr="002D3000">
        <w:rPr>
          <w:rFonts w:cs="Arial"/>
          <w:sz w:val="20"/>
          <w:szCs w:val="20"/>
          <w:highlight w:val="yellow"/>
        </w:rPr>
        <w:t xml:space="preserve">(rysunek </w:t>
      </w:r>
      <w:r w:rsidR="00FF0664" w:rsidRPr="002D3000">
        <w:rPr>
          <w:rFonts w:cs="Arial"/>
          <w:sz w:val="20"/>
          <w:szCs w:val="20"/>
          <w:highlight w:val="yellow"/>
        </w:rPr>
        <w:fldChar w:fldCharType="begin"/>
      </w:r>
      <w:r w:rsidR="00FF0664" w:rsidRPr="002D3000">
        <w:rPr>
          <w:rFonts w:cs="Arial"/>
          <w:sz w:val="20"/>
          <w:szCs w:val="20"/>
          <w:highlight w:val="yellow"/>
        </w:rPr>
        <w:instrText xml:space="preserve"> REF _Ref502754401 \# 0\h  \* MERGEFORMAT </w:instrText>
      </w:r>
      <w:r w:rsidR="00FF0664" w:rsidRPr="002D3000">
        <w:rPr>
          <w:rFonts w:cs="Arial"/>
          <w:sz w:val="20"/>
          <w:szCs w:val="20"/>
          <w:highlight w:val="yellow"/>
        </w:rPr>
      </w:r>
      <w:r w:rsidR="00FF0664" w:rsidRPr="002D3000">
        <w:rPr>
          <w:rFonts w:cs="Arial"/>
          <w:sz w:val="20"/>
          <w:szCs w:val="20"/>
          <w:highlight w:val="yellow"/>
        </w:rPr>
        <w:fldChar w:fldCharType="separate"/>
      </w:r>
      <w:r w:rsidR="00FF0664" w:rsidRPr="002D3000">
        <w:rPr>
          <w:rFonts w:cs="Arial"/>
          <w:sz w:val="20"/>
          <w:highlight w:val="yellow"/>
        </w:rPr>
        <w:t>7</w:t>
      </w:r>
      <w:r w:rsidR="00FF0664" w:rsidRPr="002D3000">
        <w:rPr>
          <w:rFonts w:cs="Arial"/>
          <w:sz w:val="20"/>
          <w:szCs w:val="20"/>
          <w:highlight w:val="yellow"/>
        </w:rPr>
        <w:fldChar w:fldCharType="end"/>
      </w:r>
      <w:r w:rsidR="00FF0664" w:rsidRPr="002D3000">
        <w:rPr>
          <w:rFonts w:cs="Arial"/>
          <w:sz w:val="20"/>
          <w:szCs w:val="20"/>
          <w:highlight w:val="yellow"/>
        </w:rPr>
        <w:t xml:space="preserve">) </w:t>
      </w:r>
      <w:r w:rsidRPr="002D3000">
        <w:rPr>
          <w:rFonts w:cs="Arial"/>
          <w:sz w:val="20"/>
          <w:szCs w:val="20"/>
          <w:highlight w:val="yellow"/>
        </w:rPr>
        <w:t xml:space="preserve">oraz liczba dni z temperaturą minimalną niższą niż -10°C zarówno w odniesieniu do danych historycznych, jak i scenariuszy klimatycznych. Prognozuje się, iż liczba dni z temperaturą poniżej -10°C zmniejszy się z 17 do około 12 w roku 2050 </w:t>
      </w:r>
      <w:r w:rsidR="00050F57" w:rsidRPr="002D3000">
        <w:rPr>
          <w:rFonts w:cs="Arial"/>
          <w:sz w:val="20"/>
          <w:szCs w:val="20"/>
          <w:highlight w:val="yellow"/>
        </w:rPr>
        <w:t>(</w:t>
      </w:r>
      <w:r w:rsidR="00FF0664" w:rsidRPr="002D3000">
        <w:rPr>
          <w:rFonts w:cs="Arial"/>
          <w:sz w:val="20"/>
          <w:szCs w:val="20"/>
          <w:highlight w:val="yellow"/>
        </w:rPr>
        <w:fldChar w:fldCharType="begin"/>
      </w:r>
      <w:r w:rsidR="00FF0664" w:rsidRPr="002D3000">
        <w:rPr>
          <w:rFonts w:cs="Arial"/>
          <w:sz w:val="20"/>
          <w:szCs w:val="20"/>
          <w:highlight w:val="yellow"/>
        </w:rPr>
        <w:instrText xml:space="preserve"> REF _Ref519777245 \h </w:instrText>
      </w:r>
      <w:r w:rsidR="002D3000">
        <w:rPr>
          <w:rFonts w:cs="Arial"/>
          <w:sz w:val="20"/>
          <w:szCs w:val="20"/>
          <w:highlight w:val="yellow"/>
        </w:rPr>
        <w:instrText xml:space="preserve"> \* MERGEFORMAT </w:instrText>
      </w:r>
      <w:r w:rsidR="00FF0664" w:rsidRPr="002D3000">
        <w:rPr>
          <w:rFonts w:cs="Arial"/>
          <w:sz w:val="20"/>
          <w:szCs w:val="20"/>
          <w:highlight w:val="yellow"/>
        </w:rPr>
      </w:r>
      <w:r w:rsidR="00FF0664" w:rsidRPr="002D3000">
        <w:rPr>
          <w:rFonts w:cs="Arial"/>
          <w:sz w:val="20"/>
          <w:szCs w:val="20"/>
          <w:highlight w:val="yellow"/>
        </w:rPr>
        <w:fldChar w:fldCharType="separate"/>
      </w:r>
      <w:r w:rsidR="00FF0664" w:rsidRPr="002D3000">
        <w:rPr>
          <w:rFonts w:cs="Arial"/>
          <w:highlight w:val="yellow"/>
        </w:rPr>
        <w:t xml:space="preserve">Rysunek </w:t>
      </w:r>
      <w:r w:rsidR="00FF0664" w:rsidRPr="002D3000">
        <w:rPr>
          <w:rFonts w:cs="Arial"/>
          <w:noProof/>
          <w:highlight w:val="yellow"/>
        </w:rPr>
        <w:t>8</w:t>
      </w:r>
      <w:r w:rsidR="00FF0664" w:rsidRPr="002D3000">
        <w:rPr>
          <w:rFonts w:cs="Arial"/>
          <w:sz w:val="20"/>
          <w:szCs w:val="20"/>
          <w:highlight w:val="yellow"/>
        </w:rPr>
        <w:fldChar w:fldCharType="end"/>
      </w:r>
      <w:r w:rsidR="00050F57" w:rsidRPr="002D3000">
        <w:rPr>
          <w:rFonts w:cs="Arial"/>
          <w:sz w:val="20"/>
          <w:szCs w:val="20"/>
          <w:highlight w:val="yellow"/>
        </w:rPr>
        <w:t xml:space="preserve">). </w:t>
      </w:r>
    </w:p>
    <w:p w14:paraId="2446D761" w14:textId="3B83FAD2" w:rsidR="00BF3ABD" w:rsidRDefault="00BF3ABD" w:rsidP="00BF3ABD">
      <w:pPr>
        <w:spacing w:before="120" w:after="120" w:line="276" w:lineRule="auto"/>
        <w:jc w:val="center"/>
        <w:rPr>
          <w:rFonts w:cs="Arial"/>
          <w:sz w:val="20"/>
          <w:szCs w:val="20"/>
          <w:highlight w:val="yellow"/>
        </w:rPr>
      </w:pPr>
      <w:r w:rsidRPr="009E7FF0">
        <w:rPr>
          <w:noProof/>
          <w:lang w:eastAsia="pl-PL"/>
        </w:rPr>
        <w:drawing>
          <wp:inline distT="0" distB="0" distL="0" distR="0" wp14:anchorId="513A0C26" wp14:editId="3AF1010C">
            <wp:extent cx="4570927" cy="2986825"/>
            <wp:effectExtent l="0" t="0" r="1270" b="444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03057" cy="3007820"/>
                    </a:xfrm>
                    <a:prstGeom prst="rect">
                      <a:avLst/>
                    </a:prstGeom>
                    <a:noFill/>
                  </pic:spPr>
                </pic:pic>
              </a:graphicData>
            </a:graphic>
          </wp:inline>
        </w:drawing>
      </w:r>
    </w:p>
    <w:p w14:paraId="456A0567" w14:textId="15EEBC24" w:rsidR="00050F57" w:rsidRPr="00BF3ABD" w:rsidRDefault="00050F57" w:rsidP="00050F57">
      <w:pPr>
        <w:pStyle w:val="Legenda"/>
        <w:spacing w:after="0"/>
        <w:rPr>
          <w:rFonts w:cs="Arial"/>
        </w:rPr>
      </w:pPr>
      <w:bookmarkStart w:id="26" w:name="_Ref502754401"/>
      <w:bookmarkStart w:id="27" w:name="_Toc502760620"/>
      <w:r w:rsidRPr="00BF3ABD">
        <w:rPr>
          <w:rFonts w:cs="Arial"/>
        </w:rPr>
        <w:t xml:space="preserve">Rysunek </w:t>
      </w:r>
      <w:r w:rsidRPr="00BF3ABD">
        <w:rPr>
          <w:rFonts w:cs="Arial"/>
        </w:rPr>
        <w:fldChar w:fldCharType="begin"/>
      </w:r>
      <w:r w:rsidRPr="00BF3ABD">
        <w:rPr>
          <w:rFonts w:cs="Arial"/>
        </w:rPr>
        <w:instrText xml:space="preserve"> SEQ Rysunek \* ARABIC </w:instrText>
      </w:r>
      <w:r w:rsidRPr="00BF3ABD">
        <w:rPr>
          <w:rFonts w:cs="Arial"/>
        </w:rPr>
        <w:fldChar w:fldCharType="separate"/>
      </w:r>
      <w:r w:rsidR="00FF0664" w:rsidRPr="00BF3ABD">
        <w:rPr>
          <w:rFonts w:cs="Arial"/>
          <w:noProof/>
        </w:rPr>
        <w:t>7</w:t>
      </w:r>
      <w:r w:rsidRPr="00BF3ABD">
        <w:rPr>
          <w:rFonts w:cs="Arial"/>
          <w:noProof/>
        </w:rPr>
        <w:fldChar w:fldCharType="end"/>
      </w:r>
      <w:bookmarkEnd w:id="23"/>
      <w:bookmarkEnd w:id="26"/>
      <w:r w:rsidRPr="00BF3ABD">
        <w:rPr>
          <w:rFonts w:cs="Arial"/>
        </w:rPr>
        <w:t xml:space="preserve"> Liczba okresów o długości przynajmniej 3 dni z temperaturą minimalną &lt;-10</w:t>
      </w:r>
      <w:r w:rsidRPr="00BF3ABD">
        <w:rPr>
          <w:rFonts w:cs="Arial"/>
          <w:vertAlign w:val="superscript"/>
        </w:rPr>
        <w:t>o</w:t>
      </w:r>
      <w:r w:rsidRPr="00BF3ABD">
        <w:rPr>
          <w:rFonts w:cs="Arial"/>
        </w:rPr>
        <w:t>C w roku</w:t>
      </w:r>
      <w:bookmarkEnd w:id="24"/>
      <w:bookmarkEnd w:id="27"/>
    </w:p>
    <w:p w14:paraId="0F5E1A1C" w14:textId="74891A01" w:rsidR="00050F57" w:rsidRPr="00BF3ABD" w:rsidRDefault="00050F57" w:rsidP="00050F57">
      <w:pPr>
        <w:rPr>
          <w:rFonts w:cs="Arial"/>
        </w:rPr>
      </w:pPr>
      <w:r w:rsidRPr="00BF3ABD">
        <w:rPr>
          <w:rFonts w:cs="Arial"/>
        </w:rPr>
        <w:t>W okresie historycznym (zielona linia) oraz w okresie prognozowanym do 2050 roku dla scenariusza umiarkowanej (RCP4.5 - pomarańczowy kwadrat) i wysokiej emisji gazów cieplarnianych (RCP8.5 - szary trójkąt)</w:t>
      </w:r>
      <w:bookmarkEnd w:id="25"/>
    </w:p>
    <w:p w14:paraId="4AB785C2" w14:textId="303F5FCD" w:rsidR="00FF0664" w:rsidRPr="002D3000" w:rsidRDefault="00FF0664" w:rsidP="00050F57">
      <w:pPr>
        <w:rPr>
          <w:rFonts w:cs="Arial"/>
          <w:highlight w:val="yellow"/>
        </w:rPr>
      </w:pPr>
      <w:r w:rsidRPr="002D3000">
        <w:rPr>
          <w:noProof/>
          <w:highlight w:val="yellow"/>
          <w:lang w:eastAsia="pl-PL"/>
        </w:rPr>
        <w:drawing>
          <wp:inline distT="0" distB="0" distL="0" distR="0" wp14:anchorId="414940A9" wp14:editId="32426DFC">
            <wp:extent cx="5419725" cy="2520000"/>
            <wp:effectExtent l="0" t="0" r="9525" b="13970"/>
            <wp:docPr id="19" name="Wykres 1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279F6804-DADD-4F08-83EE-8EF6B57B20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DF4730C" w14:textId="0375CA39" w:rsidR="00FF0664" w:rsidRPr="002D3000" w:rsidRDefault="00FF0664" w:rsidP="00FF0664">
      <w:pPr>
        <w:pStyle w:val="Legenda"/>
        <w:spacing w:after="0"/>
        <w:rPr>
          <w:rFonts w:cs="Arial"/>
          <w:highlight w:val="yellow"/>
        </w:rPr>
      </w:pPr>
      <w:bookmarkStart w:id="28" w:name="_Ref519777245"/>
      <w:r w:rsidRPr="002D3000">
        <w:rPr>
          <w:rFonts w:cs="Arial"/>
          <w:highlight w:val="yellow"/>
        </w:rPr>
        <w:t xml:space="preserve">Rysunek </w:t>
      </w:r>
      <w:r w:rsidRPr="002D3000">
        <w:rPr>
          <w:rFonts w:cs="Arial"/>
          <w:highlight w:val="yellow"/>
        </w:rPr>
        <w:fldChar w:fldCharType="begin"/>
      </w:r>
      <w:r w:rsidRPr="002D3000">
        <w:rPr>
          <w:rFonts w:cs="Arial"/>
          <w:highlight w:val="yellow"/>
        </w:rPr>
        <w:instrText xml:space="preserve"> SEQ Rysunek \* ARABIC </w:instrText>
      </w:r>
      <w:r w:rsidRPr="002D3000">
        <w:rPr>
          <w:rFonts w:cs="Arial"/>
          <w:highlight w:val="yellow"/>
        </w:rPr>
        <w:fldChar w:fldCharType="separate"/>
      </w:r>
      <w:r w:rsidRPr="002D3000">
        <w:rPr>
          <w:rFonts w:cs="Arial"/>
          <w:noProof/>
          <w:highlight w:val="yellow"/>
        </w:rPr>
        <w:t>8</w:t>
      </w:r>
      <w:r w:rsidRPr="002D3000">
        <w:rPr>
          <w:rFonts w:cs="Arial"/>
          <w:noProof/>
          <w:highlight w:val="yellow"/>
        </w:rPr>
        <w:fldChar w:fldCharType="end"/>
      </w:r>
      <w:bookmarkEnd w:id="28"/>
      <w:r w:rsidRPr="002D3000">
        <w:rPr>
          <w:rFonts w:cs="Arial"/>
          <w:highlight w:val="yellow"/>
        </w:rPr>
        <w:t xml:space="preserve"> Liczba dni z temperaturą minimalną &lt;-10</w:t>
      </w:r>
      <w:r w:rsidRPr="002D3000">
        <w:rPr>
          <w:rFonts w:cs="Arial"/>
          <w:highlight w:val="yellow"/>
          <w:vertAlign w:val="superscript"/>
        </w:rPr>
        <w:t>o</w:t>
      </w:r>
      <w:r w:rsidRPr="002D3000">
        <w:rPr>
          <w:rFonts w:cs="Arial"/>
          <w:highlight w:val="yellow"/>
        </w:rPr>
        <w:t>C w roku</w:t>
      </w:r>
    </w:p>
    <w:p w14:paraId="0A4B0A60" w14:textId="77777777" w:rsidR="00FF0664" w:rsidRPr="002D3000" w:rsidRDefault="00FF0664" w:rsidP="00050F57">
      <w:pPr>
        <w:rPr>
          <w:rFonts w:cs="Arial"/>
          <w:highlight w:val="yellow"/>
        </w:rPr>
      </w:pPr>
    </w:p>
    <w:p w14:paraId="64CB10E9" w14:textId="77777777" w:rsidR="00050F57" w:rsidRPr="00BF3ABD" w:rsidRDefault="00050F57" w:rsidP="00517824">
      <w:pPr>
        <w:keepNext/>
        <w:keepLines/>
        <w:numPr>
          <w:ilvl w:val="0"/>
          <w:numId w:val="34"/>
        </w:numPr>
        <w:spacing w:before="40" w:after="0" w:line="276" w:lineRule="auto"/>
        <w:jc w:val="left"/>
        <w:outlineLvl w:val="2"/>
        <w:rPr>
          <w:rFonts w:eastAsia="Times New Roman" w:cs="Arial"/>
          <w:b/>
          <w:color w:val="71BF4B"/>
          <w:sz w:val="28"/>
          <w:szCs w:val="28"/>
        </w:rPr>
      </w:pPr>
      <w:bookmarkStart w:id="29" w:name="_Toc502139757"/>
      <w:bookmarkStart w:id="30" w:name="_Toc504568849"/>
      <w:r w:rsidRPr="00BF3ABD">
        <w:rPr>
          <w:rFonts w:eastAsia="Times New Roman" w:cs="Arial"/>
          <w:b/>
          <w:color w:val="71BF4B"/>
          <w:sz w:val="28"/>
          <w:szCs w:val="28"/>
        </w:rPr>
        <w:lastRenderedPageBreak/>
        <w:t>Przymrozki</w:t>
      </w:r>
      <w:bookmarkEnd w:id="29"/>
      <w:bookmarkEnd w:id="30"/>
    </w:p>
    <w:p w14:paraId="5D54AE7B" w14:textId="0F102E0C" w:rsidR="00050F57" w:rsidRDefault="002052F0" w:rsidP="00050F57">
      <w:pPr>
        <w:pStyle w:val="teksttre"/>
        <w:rPr>
          <w:rFonts w:ascii="Arial" w:eastAsia="Calibri" w:hAnsi="Arial" w:cs="Times New Roman"/>
          <w:sz w:val="20"/>
          <w:szCs w:val="22"/>
        </w:rPr>
      </w:pPr>
      <w:bookmarkStart w:id="31" w:name="_Ref500321412"/>
      <w:bookmarkStart w:id="32" w:name="_Toc502139780"/>
      <w:bookmarkStart w:id="33" w:name="_Toc501357806"/>
      <w:r w:rsidRPr="00BF3ABD">
        <w:rPr>
          <w:rFonts w:ascii="Arial" w:eastAsia="Calibri" w:hAnsi="Arial" w:cs="Times New Roman"/>
          <w:sz w:val="20"/>
          <w:szCs w:val="22"/>
        </w:rPr>
        <w:t>Prognozowane zmiany klimatu wskazują na małe prawdopodobieństwo, że intensywność i częstość występowania zjawiska stanie się krytyczna w perspektywie do 2050. Zgodnie z poniższym wykresem odnotowano trend malejący dla wskaźnika: liczba dni z przejściem temperatury przez 0</w:t>
      </w:r>
      <w:r w:rsidRPr="00BF3ABD">
        <w:rPr>
          <w:rFonts w:eastAsia="Calibri" w:cs="Times New Roman"/>
          <w:sz w:val="20"/>
          <w:szCs w:val="22"/>
        </w:rPr>
        <w:t>°</w:t>
      </w:r>
      <w:r w:rsidRPr="00BF3ABD">
        <w:rPr>
          <w:rFonts w:ascii="Arial" w:eastAsia="Calibri" w:hAnsi="Arial" w:cs="Times New Roman"/>
          <w:sz w:val="20"/>
          <w:szCs w:val="22"/>
        </w:rPr>
        <w:t xml:space="preserve">C. </w:t>
      </w:r>
    </w:p>
    <w:p w14:paraId="7AC32BB7" w14:textId="637EACA9" w:rsidR="00BF3ABD" w:rsidRDefault="00BF3ABD" w:rsidP="00BF3ABD">
      <w:pPr>
        <w:pStyle w:val="teksttre"/>
        <w:jc w:val="center"/>
        <w:rPr>
          <w:rFonts w:ascii="Arial" w:eastAsia="Calibri" w:hAnsi="Arial" w:cs="Times New Roman"/>
          <w:sz w:val="20"/>
          <w:szCs w:val="22"/>
        </w:rPr>
      </w:pPr>
      <w:r w:rsidRPr="009E7FF0">
        <w:rPr>
          <w:noProof/>
          <w:lang w:eastAsia="pl-PL"/>
        </w:rPr>
        <w:drawing>
          <wp:inline distT="0" distB="0" distL="0" distR="0" wp14:anchorId="0DB2B440" wp14:editId="1BB9C176">
            <wp:extent cx="4629984" cy="3025416"/>
            <wp:effectExtent l="0" t="0" r="0" b="381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55582" cy="3042143"/>
                    </a:xfrm>
                    <a:prstGeom prst="rect">
                      <a:avLst/>
                    </a:prstGeom>
                    <a:noFill/>
                  </pic:spPr>
                </pic:pic>
              </a:graphicData>
            </a:graphic>
          </wp:inline>
        </w:drawing>
      </w:r>
    </w:p>
    <w:p w14:paraId="14B69DD8" w14:textId="14DCA5D0" w:rsidR="00050F57" w:rsidRPr="002D3000" w:rsidRDefault="00050F57" w:rsidP="002052F0">
      <w:pPr>
        <w:pStyle w:val="teksttre"/>
        <w:jc w:val="center"/>
        <w:rPr>
          <w:rFonts w:ascii="Arial" w:hAnsi="Arial" w:cs="Arial"/>
          <w:color w:val="FF0000"/>
          <w:sz w:val="20"/>
          <w:highlight w:val="yellow"/>
        </w:rPr>
      </w:pPr>
    </w:p>
    <w:p w14:paraId="3CD2364B" w14:textId="7CC43FBD" w:rsidR="00050F57" w:rsidRPr="00BF3ABD" w:rsidRDefault="00050F57" w:rsidP="00050F57">
      <w:pPr>
        <w:spacing w:after="0"/>
        <w:rPr>
          <w:rFonts w:cs="Arial"/>
          <w:i/>
          <w:iCs/>
        </w:rPr>
      </w:pPr>
      <w:bookmarkStart w:id="34" w:name="_Ref502754462"/>
      <w:bookmarkStart w:id="35" w:name="_Toc502760621"/>
      <w:r w:rsidRPr="00BF3ABD">
        <w:rPr>
          <w:rFonts w:cs="Arial"/>
          <w:i/>
          <w:iCs/>
          <w:color w:val="44546A" w:themeColor="text2"/>
          <w:szCs w:val="18"/>
        </w:rPr>
        <w:t xml:space="preserve">Rysunek </w:t>
      </w:r>
      <w:r w:rsidRPr="00BF3ABD">
        <w:rPr>
          <w:rFonts w:cs="Arial"/>
          <w:i/>
          <w:iCs/>
          <w:color w:val="44546A" w:themeColor="text2"/>
          <w:szCs w:val="18"/>
        </w:rPr>
        <w:fldChar w:fldCharType="begin"/>
      </w:r>
      <w:r w:rsidRPr="00BF3ABD">
        <w:rPr>
          <w:rFonts w:cs="Arial"/>
          <w:i/>
          <w:iCs/>
          <w:color w:val="44546A" w:themeColor="text2"/>
          <w:szCs w:val="18"/>
        </w:rPr>
        <w:instrText xml:space="preserve"> SEQ Rysunek \* ARABIC </w:instrText>
      </w:r>
      <w:r w:rsidRPr="00BF3ABD">
        <w:rPr>
          <w:rFonts w:cs="Arial"/>
          <w:i/>
          <w:iCs/>
          <w:color w:val="44546A" w:themeColor="text2"/>
          <w:szCs w:val="18"/>
        </w:rPr>
        <w:fldChar w:fldCharType="separate"/>
      </w:r>
      <w:r w:rsidR="00FF0664" w:rsidRPr="00BF3ABD">
        <w:rPr>
          <w:rFonts w:cs="Arial"/>
          <w:i/>
          <w:iCs/>
          <w:noProof/>
          <w:color w:val="44546A" w:themeColor="text2"/>
          <w:szCs w:val="18"/>
        </w:rPr>
        <w:t>9</w:t>
      </w:r>
      <w:r w:rsidRPr="00BF3ABD">
        <w:rPr>
          <w:rFonts w:cs="Arial"/>
          <w:i/>
          <w:iCs/>
          <w:color w:val="44546A" w:themeColor="text2"/>
          <w:szCs w:val="18"/>
        </w:rPr>
        <w:fldChar w:fldCharType="end"/>
      </w:r>
      <w:bookmarkEnd w:id="31"/>
      <w:bookmarkEnd w:id="34"/>
      <w:r w:rsidRPr="00BF3ABD">
        <w:rPr>
          <w:rFonts w:cs="Arial"/>
          <w:i/>
          <w:iCs/>
          <w:color w:val="44546A" w:themeColor="text2"/>
          <w:szCs w:val="18"/>
        </w:rPr>
        <w:t xml:space="preserve"> Liczba dni z przejściem temperatury powietrza przez 0</w:t>
      </w:r>
      <w:r w:rsidRPr="00BF3ABD">
        <w:rPr>
          <w:rFonts w:cs="Arial"/>
          <w:i/>
          <w:iCs/>
          <w:color w:val="44546A" w:themeColor="text2"/>
          <w:szCs w:val="18"/>
          <w:vertAlign w:val="superscript"/>
        </w:rPr>
        <w:t>o</w:t>
      </w:r>
      <w:r w:rsidRPr="00BF3ABD">
        <w:rPr>
          <w:rFonts w:cs="Arial"/>
          <w:i/>
          <w:iCs/>
          <w:color w:val="44546A" w:themeColor="text2"/>
          <w:szCs w:val="18"/>
        </w:rPr>
        <w:t>C w roku</w:t>
      </w:r>
      <w:bookmarkEnd w:id="32"/>
      <w:bookmarkEnd w:id="35"/>
    </w:p>
    <w:p w14:paraId="6779B861" w14:textId="2790B3B9" w:rsidR="00050F57" w:rsidRPr="00BF3ABD" w:rsidRDefault="00050F57" w:rsidP="00050F57">
      <w:pPr>
        <w:rPr>
          <w:rFonts w:cs="Arial"/>
          <w:iCs/>
        </w:rPr>
      </w:pPr>
      <w:r w:rsidRPr="00BF3ABD">
        <w:rPr>
          <w:rFonts w:cs="Arial"/>
          <w:iCs/>
        </w:rPr>
        <w:t>W okresie historycznym (zielona linia) oraz w okresie prognozowanym do 2050 roku dla scenariusza umiarkowanej (RCP4.5 - pomarańczowy kwadrat) i wysokiej emisji gazów cieplarnianych (RCP8.5 - szary trójkąt)</w:t>
      </w:r>
      <w:bookmarkEnd w:id="33"/>
    </w:p>
    <w:p w14:paraId="6C992C56" w14:textId="2EC5470C" w:rsidR="00050F57" w:rsidRPr="00BF3ABD" w:rsidRDefault="00050F57" w:rsidP="00050F57">
      <w:pPr>
        <w:spacing w:before="120" w:after="0" w:line="276" w:lineRule="auto"/>
        <w:rPr>
          <w:rFonts w:cs="Arial"/>
          <w:szCs w:val="20"/>
        </w:rPr>
      </w:pPr>
      <w:bookmarkStart w:id="36" w:name="_Toc502139781"/>
      <w:bookmarkStart w:id="37" w:name="_Toc501357813"/>
    </w:p>
    <w:p w14:paraId="6DD69E56" w14:textId="77777777" w:rsidR="00050F57" w:rsidRPr="00BF3ABD" w:rsidRDefault="00050F57" w:rsidP="00517824">
      <w:pPr>
        <w:keepNext/>
        <w:keepLines/>
        <w:numPr>
          <w:ilvl w:val="0"/>
          <w:numId w:val="34"/>
        </w:numPr>
        <w:spacing w:before="40" w:after="0" w:line="276" w:lineRule="auto"/>
        <w:jc w:val="left"/>
        <w:outlineLvl w:val="2"/>
        <w:rPr>
          <w:rFonts w:eastAsia="Times New Roman" w:cs="Arial"/>
          <w:b/>
          <w:color w:val="71BF4B"/>
          <w:sz w:val="28"/>
          <w:szCs w:val="28"/>
        </w:rPr>
      </w:pPr>
      <w:bookmarkStart w:id="38" w:name="_Toc502139758"/>
      <w:bookmarkStart w:id="39" w:name="_Toc504568850"/>
      <w:bookmarkEnd w:id="36"/>
      <w:bookmarkEnd w:id="37"/>
      <w:r w:rsidRPr="00BF3ABD">
        <w:rPr>
          <w:rFonts w:eastAsia="Times New Roman" w:cs="Arial"/>
          <w:b/>
          <w:color w:val="71BF4B"/>
          <w:sz w:val="28"/>
          <w:szCs w:val="28"/>
        </w:rPr>
        <w:t>Średnie warunki termiczne</w:t>
      </w:r>
      <w:bookmarkEnd w:id="38"/>
      <w:bookmarkEnd w:id="39"/>
    </w:p>
    <w:p w14:paraId="5D854A91" w14:textId="0379A96D" w:rsidR="00050F57" w:rsidRPr="002D3000" w:rsidRDefault="00990DEB" w:rsidP="00050F57">
      <w:pPr>
        <w:spacing w:before="240"/>
        <w:rPr>
          <w:rFonts w:cs="Arial"/>
          <w:b/>
          <w:sz w:val="20"/>
          <w:highlight w:val="yellow"/>
        </w:rPr>
      </w:pPr>
      <w:r w:rsidRPr="002D3000">
        <w:rPr>
          <w:rFonts w:cs="Arial"/>
          <w:b/>
          <w:sz w:val="20"/>
          <w:highlight w:val="yellow"/>
        </w:rPr>
        <w:t>Średnia roczna wartość temperatury – intensywność Miejskiej Wyspy Ciepła (MWC)</w:t>
      </w:r>
    </w:p>
    <w:p w14:paraId="5D8A8A4B" w14:textId="18EC211E" w:rsidR="00050F57" w:rsidRPr="002D3000" w:rsidRDefault="00990DEB" w:rsidP="00050F57">
      <w:pPr>
        <w:spacing w:before="120" w:after="120" w:line="276" w:lineRule="auto"/>
        <w:rPr>
          <w:rFonts w:cs="Arial"/>
          <w:sz w:val="20"/>
          <w:szCs w:val="20"/>
          <w:highlight w:val="yellow"/>
        </w:rPr>
      </w:pPr>
      <w:bookmarkStart w:id="40" w:name="_Ref500321333"/>
      <w:bookmarkStart w:id="41" w:name="_Toc502139782"/>
      <w:bookmarkStart w:id="42" w:name="_Toc501357807"/>
      <w:r w:rsidRPr="002D3000">
        <w:rPr>
          <w:highlight w:val="yellow"/>
        </w:rPr>
        <w:t>Prognozowane zmiany klimatu wskazują, że intensywność lub częstość występowania zjawiska może stać się krytyczna w ciągu najbliższych kilku lat (w perspektywie do 2030). W analogii do fal upałów (częstsze i dłuższe) oraz zgodnie z poniższym wykresem (trend rosnący wartości średniej temperatury powietrza) można spodziewać się, że zjawisko miejskiej wyspy ciepła będzie się nasilać</w:t>
      </w:r>
      <w:r w:rsidRPr="002D3000">
        <w:rPr>
          <w:rFonts w:cs="Arial"/>
          <w:sz w:val="20"/>
          <w:szCs w:val="20"/>
          <w:highlight w:val="yellow"/>
        </w:rPr>
        <w:t xml:space="preserve"> </w:t>
      </w:r>
      <w:r w:rsidR="00050F57" w:rsidRPr="002D3000">
        <w:rPr>
          <w:rFonts w:cs="Arial"/>
          <w:sz w:val="20"/>
          <w:szCs w:val="20"/>
          <w:highlight w:val="yellow"/>
        </w:rPr>
        <w:t>(</w:t>
      </w:r>
      <w:r w:rsidR="00517824" w:rsidRPr="002D3000">
        <w:rPr>
          <w:rFonts w:cs="Arial"/>
          <w:sz w:val="20"/>
          <w:szCs w:val="20"/>
          <w:highlight w:val="yellow"/>
        </w:rPr>
        <w:t xml:space="preserve">rysunek </w:t>
      </w:r>
      <w:r w:rsidR="00050F57" w:rsidRPr="002D3000">
        <w:rPr>
          <w:rFonts w:cs="Arial"/>
          <w:sz w:val="20"/>
          <w:szCs w:val="20"/>
          <w:highlight w:val="yellow"/>
        </w:rPr>
        <w:fldChar w:fldCharType="begin"/>
      </w:r>
      <w:r w:rsidR="00050F57" w:rsidRPr="002D3000">
        <w:rPr>
          <w:rFonts w:cs="Arial"/>
          <w:sz w:val="20"/>
          <w:szCs w:val="20"/>
          <w:highlight w:val="yellow"/>
        </w:rPr>
        <w:instrText xml:space="preserve"> REF _Ref502754497 \</w:instrText>
      </w:r>
      <w:r w:rsidR="00517824" w:rsidRPr="002D3000">
        <w:rPr>
          <w:rFonts w:cs="Arial"/>
          <w:sz w:val="20"/>
          <w:szCs w:val="20"/>
          <w:highlight w:val="yellow"/>
        </w:rPr>
        <w:instrText># 0\</w:instrText>
      </w:r>
      <w:r w:rsidR="00050F57" w:rsidRPr="002D3000">
        <w:rPr>
          <w:rFonts w:cs="Arial"/>
          <w:sz w:val="20"/>
          <w:szCs w:val="20"/>
          <w:highlight w:val="yellow"/>
        </w:rPr>
        <w:instrText xml:space="preserve">h  \* MERGEFORMAT </w:instrText>
      </w:r>
      <w:r w:rsidR="00050F57" w:rsidRPr="002D3000">
        <w:rPr>
          <w:rFonts w:cs="Arial"/>
          <w:sz w:val="20"/>
          <w:szCs w:val="20"/>
          <w:highlight w:val="yellow"/>
        </w:rPr>
      </w:r>
      <w:r w:rsidR="00050F57" w:rsidRPr="002D3000">
        <w:rPr>
          <w:rFonts w:cs="Arial"/>
          <w:sz w:val="20"/>
          <w:szCs w:val="20"/>
          <w:highlight w:val="yellow"/>
        </w:rPr>
        <w:fldChar w:fldCharType="separate"/>
      </w:r>
      <w:r w:rsidR="00FF0664" w:rsidRPr="002D3000">
        <w:rPr>
          <w:rFonts w:cs="Arial"/>
          <w:sz w:val="20"/>
          <w:szCs w:val="20"/>
          <w:highlight w:val="yellow"/>
        </w:rPr>
        <w:t>10</w:t>
      </w:r>
      <w:r w:rsidR="00050F57" w:rsidRPr="002D3000">
        <w:rPr>
          <w:rFonts w:cs="Arial"/>
          <w:sz w:val="20"/>
          <w:szCs w:val="20"/>
          <w:highlight w:val="yellow"/>
        </w:rPr>
        <w:fldChar w:fldCharType="end"/>
      </w:r>
      <w:r w:rsidR="00050F57" w:rsidRPr="002D3000">
        <w:rPr>
          <w:rFonts w:cs="Arial"/>
          <w:sz w:val="20"/>
          <w:szCs w:val="20"/>
          <w:highlight w:val="yellow"/>
        </w:rPr>
        <w:t xml:space="preserve">). </w:t>
      </w:r>
    </w:p>
    <w:p w14:paraId="7C6C45E0" w14:textId="38CED3CE" w:rsidR="00050F57" w:rsidRPr="002D3000" w:rsidRDefault="00990DEB" w:rsidP="00990DEB">
      <w:pPr>
        <w:spacing w:before="120" w:after="0" w:line="276" w:lineRule="auto"/>
        <w:jc w:val="center"/>
        <w:rPr>
          <w:rFonts w:cs="Arial"/>
          <w:color w:val="FF0000"/>
          <w:szCs w:val="20"/>
          <w:highlight w:val="yellow"/>
        </w:rPr>
      </w:pPr>
      <w:r w:rsidRPr="002D3000">
        <w:rPr>
          <w:rFonts w:eastAsia="Calibri" w:cs="Times New Roman"/>
          <w:noProof/>
          <w:sz w:val="20"/>
          <w:highlight w:val="yellow"/>
          <w:lang w:eastAsia="pl-PL"/>
        </w:rPr>
        <w:lastRenderedPageBreak/>
        <w:drawing>
          <wp:inline distT="0" distB="0" distL="0" distR="0" wp14:anchorId="71A06B36" wp14:editId="4CFC78F7">
            <wp:extent cx="4457700" cy="30290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73678" cy="3039862"/>
                    </a:xfrm>
                    <a:prstGeom prst="rect">
                      <a:avLst/>
                    </a:prstGeom>
                    <a:noFill/>
                  </pic:spPr>
                </pic:pic>
              </a:graphicData>
            </a:graphic>
          </wp:inline>
        </w:drawing>
      </w:r>
    </w:p>
    <w:p w14:paraId="60C19C82" w14:textId="3812DD8B" w:rsidR="00050F57" w:rsidRPr="002D3000" w:rsidRDefault="00050F57" w:rsidP="00050F57">
      <w:pPr>
        <w:spacing w:after="0"/>
        <w:rPr>
          <w:rFonts w:cs="Arial"/>
          <w:highlight w:val="yellow"/>
        </w:rPr>
      </w:pPr>
      <w:bookmarkStart w:id="43" w:name="_Ref502754497"/>
      <w:bookmarkStart w:id="44" w:name="_Toc502760623"/>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10</w:t>
      </w:r>
      <w:r w:rsidRPr="002D3000">
        <w:rPr>
          <w:rFonts w:cs="Arial"/>
          <w:i/>
          <w:iCs/>
          <w:color w:val="44546A" w:themeColor="text2"/>
          <w:szCs w:val="18"/>
          <w:highlight w:val="yellow"/>
        </w:rPr>
        <w:fldChar w:fldCharType="end"/>
      </w:r>
      <w:bookmarkEnd w:id="40"/>
      <w:bookmarkEnd w:id="43"/>
      <w:r w:rsidRPr="002D3000">
        <w:rPr>
          <w:rFonts w:cs="Arial"/>
          <w:i/>
          <w:iCs/>
          <w:color w:val="44546A" w:themeColor="text2"/>
          <w:szCs w:val="18"/>
          <w:highlight w:val="yellow"/>
        </w:rPr>
        <w:t xml:space="preserve">. </w:t>
      </w:r>
      <w:r w:rsidR="00990DEB" w:rsidRPr="002D3000">
        <w:rPr>
          <w:rFonts w:cs="Arial"/>
          <w:i/>
          <w:iCs/>
          <w:color w:val="44546A" w:themeColor="text2"/>
          <w:szCs w:val="18"/>
          <w:highlight w:val="yellow"/>
        </w:rPr>
        <w:t>Wartość temperatury średniorocznej</w:t>
      </w:r>
      <w:bookmarkEnd w:id="41"/>
      <w:bookmarkEnd w:id="44"/>
    </w:p>
    <w:p w14:paraId="7E9E040F" w14:textId="14D5F78F" w:rsidR="00050F57" w:rsidRPr="002D3000" w:rsidRDefault="00050F57" w:rsidP="00050F57">
      <w:pPr>
        <w:rPr>
          <w:rFonts w:cs="Arial"/>
          <w:highlight w:val="yellow"/>
        </w:rPr>
      </w:pPr>
      <w:r w:rsidRPr="002D3000">
        <w:rPr>
          <w:rFonts w:cs="Arial"/>
          <w:highlight w:val="yellow"/>
        </w:rPr>
        <w:t>W okresie historycznym (zielona linia) oraz w okresie prognozowanym do 2050 roku dla scenariusza umiarkowanej (RCP4.5 - pomarańczowy kwadrat) i wysokiej emisji gazów cieplarnianych (RCP8.5 - szary trójkąt)</w:t>
      </w:r>
      <w:bookmarkEnd w:id="42"/>
    </w:p>
    <w:p w14:paraId="425C7C00" w14:textId="77777777" w:rsidR="00050F57" w:rsidRPr="002D3000" w:rsidRDefault="00050F57" w:rsidP="00050F57">
      <w:pPr>
        <w:rPr>
          <w:rFonts w:cs="Arial"/>
          <w:sz w:val="20"/>
          <w:highlight w:val="yellow"/>
        </w:rPr>
      </w:pPr>
      <w:r w:rsidRPr="002D3000">
        <w:rPr>
          <w:rFonts w:cs="Arial"/>
          <w:b/>
          <w:sz w:val="20"/>
          <w:highlight w:val="yellow"/>
        </w:rPr>
        <w:t>Międzydobowa zmiana temperatury</w:t>
      </w:r>
      <w:r w:rsidRPr="002D3000">
        <w:rPr>
          <w:rFonts w:cs="Arial"/>
          <w:sz w:val="20"/>
          <w:highlight w:val="yellow"/>
        </w:rPr>
        <w:t xml:space="preserve"> </w:t>
      </w:r>
    </w:p>
    <w:p w14:paraId="710DD0C8" w14:textId="26E06ED0" w:rsidR="00050F57" w:rsidRPr="002D3000" w:rsidRDefault="00050F57" w:rsidP="00050F57">
      <w:pPr>
        <w:autoSpaceDE w:val="0"/>
        <w:autoSpaceDN w:val="0"/>
        <w:adjustRightInd w:val="0"/>
        <w:spacing w:after="0" w:line="276" w:lineRule="auto"/>
        <w:contextualSpacing/>
        <w:rPr>
          <w:rFonts w:eastAsia="Calibri" w:cs="Arial"/>
          <w:sz w:val="20"/>
          <w:szCs w:val="20"/>
          <w:highlight w:val="yellow"/>
        </w:rPr>
      </w:pPr>
      <w:bookmarkStart w:id="45" w:name="_Ref500330580"/>
      <w:bookmarkStart w:id="46" w:name="_Toc501357814"/>
      <w:bookmarkStart w:id="47" w:name="_Toc502139783"/>
      <w:r w:rsidRPr="002D3000">
        <w:rPr>
          <w:rFonts w:eastAsia="Calibri" w:cs="Arial"/>
          <w:sz w:val="20"/>
          <w:szCs w:val="20"/>
          <w:highlight w:val="yellow"/>
        </w:rPr>
        <w:t xml:space="preserve">Przypadki </w:t>
      </w:r>
      <w:r w:rsidRPr="002D3000">
        <w:rPr>
          <w:rFonts w:eastAsia="Calibri" w:cs="Arial"/>
          <w:b/>
          <w:bCs/>
          <w:sz w:val="20"/>
          <w:szCs w:val="20"/>
          <w:highlight w:val="yellow"/>
        </w:rPr>
        <w:t xml:space="preserve">międzydobowej zmiany temperatury powietrza powyżej 10°C </w:t>
      </w:r>
      <w:r w:rsidRPr="002D3000">
        <w:rPr>
          <w:rFonts w:eastAsia="Calibri" w:cs="Arial"/>
          <w:sz w:val="20"/>
          <w:szCs w:val="20"/>
          <w:highlight w:val="yellow"/>
        </w:rPr>
        <w:t xml:space="preserve">występują w </w:t>
      </w:r>
      <w:r w:rsidR="00990DEB" w:rsidRPr="002D3000">
        <w:rPr>
          <w:rFonts w:eastAsia="Calibri" w:cs="Arial"/>
          <w:sz w:val="20"/>
          <w:szCs w:val="20"/>
          <w:highlight w:val="yellow"/>
        </w:rPr>
        <w:t>Bydgoszczy</w:t>
      </w:r>
      <w:r w:rsidRPr="002D3000">
        <w:rPr>
          <w:rFonts w:eastAsia="Calibri" w:cs="Arial"/>
          <w:sz w:val="20"/>
          <w:szCs w:val="20"/>
          <w:highlight w:val="yellow"/>
        </w:rPr>
        <w:t xml:space="preserve"> najczęściej od IV do VIII. </w:t>
      </w:r>
      <w:r w:rsidR="00990DEB" w:rsidRPr="002D3000">
        <w:rPr>
          <w:rFonts w:eastAsia="Calibri" w:cs="Arial"/>
          <w:sz w:val="20"/>
          <w:szCs w:val="20"/>
          <w:highlight w:val="yellow"/>
        </w:rPr>
        <w:t>Prognoza zmian linii trendu wskazuje, że intensywność lub częstość występowania</w:t>
      </w:r>
      <w:r w:rsidR="00990DEB" w:rsidRPr="002D3000">
        <w:rPr>
          <w:highlight w:val="yellow"/>
        </w:rPr>
        <w:t xml:space="preserve"> </w:t>
      </w:r>
      <w:r w:rsidR="00990DEB" w:rsidRPr="002D3000">
        <w:rPr>
          <w:rFonts w:eastAsia="Calibri" w:cs="Arial"/>
          <w:sz w:val="20"/>
          <w:szCs w:val="20"/>
          <w:highlight w:val="yellow"/>
        </w:rPr>
        <w:t xml:space="preserve">zjawiska może stać się krytyczna w ciągu 10-30 lat (w perspektywie roku 2030 i 2030-2050). Zgodnie z poniższym wykresem suma dni z międzydobową zmianą temperatury większą niż 10°C, odnotowano nieznaczny trend rosnący. </w:t>
      </w:r>
      <w:r w:rsidRPr="002D3000">
        <w:rPr>
          <w:rFonts w:eastAsia="Calibri" w:cs="Arial"/>
          <w:sz w:val="20"/>
          <w:szCs w:val="20"/>
          <w:highlight w:val="yellow"/>
        </w:rPr>
        <w:t>(</w:t>
      </w:r>
      <w:r w:rsidR="00517824" w:rsidRPr="002D3000">
        <w:rPr>
          <w:rFonts w:eastAsia="Calibri" w:cs="Arial"/>
          <w:sz w:val="20"/>
          <w:szCs w:val="20"/>
          <w:highlight w:val="yellow"/>
        </w:rPr>
        <w:t xml:space="preserve">rysunek </w:t>
      </w:r>
      <w:r w:rsidRPr="002D3000">
        <w:rPr>
          <w:rFonts w:eastAsia="Calibri" w:cs="Arial"/>
          <w:sz w:val="20"/>
          <w:szCs w:val="20"/>
          <w:highlight w:val="yellow"/>
        </w:rPr>
        <w:fldChar w:fldCharType="begin"/>
      </w:r>
      <w:r w:rsidRPr="002D3000">
        <w:rPr>
          <w:rFonts w:eastAsia="Calibri" w:cs="Arial"/>
          <w:sz w:val="20"/>
          <w:szCs w:val="20"/>
          <w:highlight w:val="yellow"/>
        </w:rPr>
        <w:instrText xml:space="preserve"> REF _Ref502754530 \</w:instrText>
      </w:r>
      <w:r w:rsidR="00517824" w:rsidRPr="002D3000">
        <w:rPr>
          <w:rFonts w:eastAsia="Calibri" w:cs="Arial"/>
          <w:sz w:val="20"/>
          <w:szCs w:val="20"/>
          <w:highlight w:val="yellow"/>
        </w:rPr>
        <w:instrText># 0\</w:instrText>
      </w:r>
      <w:r w:rsidRPr="002D3000">
        <w:rPr>
          <w:rFonts w:eastAsia="Calibri" w:cs="Arial"/>
          <w:sz w:val="20"/>
          <w:szCs w:val="20"/>
          <w:highlight w:val="yellow"/>
        </w:rPr>
        <w:instrText xml:space="preserve">h  \* MERGEFORMAT </w:instrText>
      </w:r>
      <w:r w:rsidRPr="002D3000">
        <w:rPr>
          <w:rFonts w:eastAsia="Calibri" w:cs="Arial"/>
          <w:sz w:val="20"/>
          <w:szCs w:val="20"/>
          <w:highlight w:val="yellow"/>
        </w:rPr>
      </w:r>
      <w:r w:rsidRPr="002D3000">
        <w:rPr>
          <w:rFonts w:eastAsia="Calibri" w:cs="Arial"/>
          <w:sz w:val="20"/>
          <w:szCs w:val="20"/>
          <w:highlight w:val="yellow"/>
        </w:rPr>
        <w:fldChar w:fldCharType="separate"/>
      </w:r>
      <w:r w:rsidR="00FF0664" w:rsidRPr="002D3000">
        <w:rPr>
          <w:rFonts w:eastAsia="Calibri" w:cs="Arial"/>
          <w:sz w:val="20"/>
          <w:szCs w:val="20"/>
          <w:highlight w:val="yellow"/>
        </w:rPr>
        <w:t>11</w:t>
      </w:r>
      <w:r w:rsidRPr="002D3000">
        <w:rPr>
          <w:rFonts w:eastAsia="Calibri" w:cs="Arial"/>
          <w:sz w:val="20"/>
          <w:szCs w:val="20"/>
          <w:highlight w:val="yellow"/>
        </w:rPr>
        <w:fldChar w:fldCharType="end"/>
      </w:r>
      <w:r w:rsidRPr="002D3000">
        <w:rPr>
          <w:rFonts w:eastAsia="Calibri" w:cs="Arial"/>
          <w:sz w:val="20"/>
          <w:szCs w:val="20"/>
          <w:highlight w:val="yellow"/>
        </w:rPr>
        <w:t xml:space="preserve">). </w:t>
      </w:r>
    </w:p>
    <w:p w14:paraId="3A0F7F1E" w14:textId="22D47CDE" w:rsidR="00050F57" w:rsidRPr="002D3000" w:rsidRDefault="00990DEB" w:rsidP="00990DEB">
      <w:pPr>
        <w:keepNext/>
        <w:spacing w:before="120" w:after="0" w:line="276" w:lineRule="auto"/>
        <w:jc w:val="center"/>
        <w:rPr>
          <w:rFonts w:cs="Arial"/>
          <w:color w:val="FF0000"/>
          <w:szCs w:val="20"/>
          <w:highlight w:val="yellow"/>
        </w:rPr>
      </w:pPr>
      <w:r w:rsidRPr="002D3000">
        <w:rPr>
          <w:rFonts w:eastAsia="Calibri" w:cs="Times New Roman"/>
          <w:noProof/>
          <w:sz w:val="20"/>
          <w:highlight w:val="yellow"/>
          <w:lang w:eastAsia="pl-PL"/>
        </w:rPr>
        <w:drawing>
          <wp:inline distT="0" distB="0" distL="0" distR="0" wp14:anchorId="4CC70B64" wp14:editId="0A57EEA0">
            <wp:extent cx="4527706" cy="3076575"/>
            <wp:effectExtent l="0" t="0" r="635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44510" cy="3087993"/>
                    </a:xfrm>
                    <a:prstGeom prst="rect">
                      <a:avLst/>
                    </a:prstGeom>
                    <a:noFill/>
                  </pic:spPr>
                </pic:pic>
              </a:graphicData>
            </a:graphic>
          </wp:inline>
        </w:drawing>
      </w:r>
    </w:p>
    <w:p w14:paraId="7F8C827A" w14:textId="4D215FA1" w:rsidR="00050F57" w:rsidRPr="002D3000" w:rsidRDefault="00050F57" w:rsidP="00050F57">
      <w:pPr>
        <w:spacing w:after="0"/>
        <w:rPr>
          <w:rFonts w:cs="Arial"/>
          <w:i/>
          <w:iCs/>
          <w:color w:val="44546A" w:themeColor="text2"/>
          <w:szCs w:val="18"/>
          <w:highlight w:val="yellow"/>
        </w:rPr>
      </w:pPr>
      <w:bookmarkStart w:id="48" w:name="_Ref502754530"/>
      <w:bookmarkStart w:id="49" w:name="_Toc502760624"/>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11</w:t>
      </w:r>
      <w:r w:rsidRPr="002D3000">
        <w:rPr>
          <w:rFonts w:cs="Arial"/>
          <w:i/>
          <w:iCs/>
          <w:color w:val="44546A" w:themeColor="text2"/>
          <w:szCs w:val="18"/>
          <w:highlight w:val="yellow"/>
        </w:rPr>
        <w:fldChar w:fldCharType="end"/>
      </w:r>
      <w:bookmarkEnd w:id="45"/>
      <w:bookmarkEnd w:id="48"/>
      <w:r w:rsidRPr="002D3000">
        <w:rPr>
          <w:rFonts w:cs="Arial"/>
          <w:i/>
          <w:iCs/>
          <w:color w:val="44546A" w:themeColor="text2"/>
          <w:szCs w:val="18"/>
          <w:highlight w:val="yellow"/>
        </w:rPr>
        <w:t>. Liczba dni z międzydobową zmianą temperatury powietrza</w:t>
      </w:r>
      <w:bookmarkEnd w:id="49"/>
    </w:p>
    <w:p w14:paraId="4C7687B1" w14:textId="77777777" w:rsidR="00050F57" w:rsidRPr="002D3000" w:rsidRDefault="00050F57" w:rsidP="00050F57">
      <w:pPr>
        <w:rPr>
          <w:rFonts w:cs="Arial"/>
          <w:highlight w:val="yellow"/>
        </w:rPr>
      </w:pPr>
      <w:r w:rsidRPr="002D3000">
        <w:rPr>
          <w:rFonts w:cs="Arial"/>
          <w:highlight w:val="yellow"/>
        </w:rPr>
        <w:t>W okresie historycznym (zielona linia) oraz w okresie prognozowanym do 2050 roku</w:t>
      </w:r>
      <w:bookmarkEnd w:id="46"/>
      <w:bookmarkEnd w:id="47"/>
    </w:p>
    <w:p w14:paraId="7A40776D" w14:textId="77777777" w:rsidR="00050F57" w:rsidRPr="002D3000" w:rsidRDefault="00050F57" w:rsidP="00517824">
      <w:pPr>
        <w:keepNext/>
        <w:keepLines/>
        <w:numPr>
          <w:ilvl w:val="0"/>
          <w:numId w:val="34"/>
        </w:numPr>
        <w:spacing w:before="40" w:after="0" w:line="276" w:lineRule="auto"/>
        <w:jc w:val="left"/>
        <w:outlineLvl w:val="2"/>
        <w:rPr>
          <w:rFonts w:eastAsia="Times New Roman" w:cs="Arial"/>
          <w:b/>
          <w:color w:val="71BF4B"/>
          <w:sz w:val="28"/>
          <w:szCs w:val="28"/>
          <w:highlight w:val="yellow"/>
        </w:rPr>
      </w:pPr>
      <w:bookmarkStart w:id="50" w:name="_Toc502139759"/>
      <w:bookmarkStart w:id="51" w:name="_Toc504568851"/>
      <w:r w:rsidRPr="002D3000">
        <w:rPr>
          <w:rFonts w:eastAsia="Times New Roman" w:cs="Arial"/>
          <w:b/>
          <w:color w:val="71BF4B"/>
          <w:sz w:val="28"/>
          <w:szCs w:val="28"/>
          <w:highlight w:val="yellow"/>
        </w:rPr>
        <w:lastRenderedPageBreak/>
        <w:t>Dni z opadem</w:t>
      </w:r>
      <w:bookmarkEnd w:id="50"/>
      <w:bookmarkEnd w:id="51"/>
    </w:p>
    <w:p w14:paraId="1632808B" w14:textId="70838558" w:rsidR="00050F57" w:rsidRPr="002D3000" w:rsidRDefault="00050F57" w:rsidP="00517824">
      <w:pPr>
        <w:keepNext/>
        <w:keepLines/>
        <w:rPr>
          <w:rFonts w:cs="Arial"/>
          <w:sz w:val="20"/>
          <w:highlight w:val="yellow"/>
        </w:rPr>
      </w:pPr>
      <w:r w:rsidRPr="002D3000">
        <w:rPr>
          <w:rFonts w:cs="Arial"/>
          <w:sz w:val="20"/>
          <w:highlight w:val="yellow"/>
        </w:rPr>
        <w:t xml:space="preserve">Zagrożenia związane z dniami wilgotnymi w </w:t>
      </w:r>
      <w:r w:rsidR="00990DEB" w:rsidRPr="002D3000">
        <w:rPr>
          <w:rFonts w:cs="Arial"/>
          <w:sz w:val="20"/>
          <w:highlight w:val="yellow"/>
        </w:rPr>
        <w:t xml:space="preserve">Bydgoszczy </w:t>
      </w:r>
      <w:r w:rsidRPr="002D3000">
        <w:rPr>
          <w:rFonts w:cs="Arial"/>
          <w:sz w:val="20"/>
          <w:highlight w:val="yellow"/>
        </w:rPr>
        <w:t>zostały opisane następującymi wskaźnikami:</w:t>
      </w:r>
    </w:p>
    <w:p w14:paraId="2A7A165C" w14:textId="77777777" w:rsidR="00050F57" w:rsidRPr="002D3000" w:rsidRDefault="00050F57" w:rsidP="00050F57">
      <w:pPr>
        <w:rPr>
          <w:rFonts w:cs="Arial"/>
          <w:b/>
          <w:sz w:val="20"/>
          <w:highlight w:val="yellow"/>
        </w:rPr>
      </w:pPr>
      <w:r w:rsidRPr="002D3000">
        <w:rPr>
          <w:rFonts w:cs="Arial"/>
          <w:b/>
          <w:sz w:val="20"/>
          <w:highlight w:val="yellow"/>
        </w:rPr>
        <w:t>Suma roczna opadu</w:t>
      </w:r>
    </w:p>
    <w:p w14:paraId="28F233CC" w14:textId="5E5B31C0" w:rsidR="00E23559" w:rsidRPr="002D3000" w:rsidRDefault="00990DEB" w:rsidP="00050F57">
      <w:pPr>
        <w:spacing w:before="120" w:after="120" w:line="276" w:lineRule="auto"/>
        <w:rPr>
          <w:rFonts w:cs="Arial"/>
          <w:sz w:val="20"/>
          <w:szCs w:val="20"/>
          <w:highlight w:val="yellow"/>
        </w:rPr>
      </w:pPr>
      <w:bookmarkStart w:id="52" w:name="_Ref500321597"/>
      <w:bookmarkStart w:id="53" w:name="_Toc502139784"/>
      <w:bookmarkStart w:id="54" w:name="_Toc501357810"/>
      <w:r w:rsidRPr="002D3000">
        <w:rPr>
          <w:highlight w:val="yellow"/>
        </w:rPr>
        <w:t>Prognozowane zmiany klimatu wskazują, że intensywność lub częstość występowania zjawiska może stać się krytyczna w perspektywie do 2030. Zgodnie z poniższym wykres</w:t>
      </w:r>
      <w:r w:rsidR="00E23559" w:rsidRPr="002D3000">
        <w:rPr>
          <w:highlight w:val="yellow"/>
        </w:rPr>
        <w:t>em</w:t>
      </w:r>
      <w:r w:rsidRPr="002D3000">
        <w:rPr>
          <w:highlight w:val="yellow"/>
        </w:rPr>
        <w:t xml:space="preserve"> odnotowano trend rosnący dla wskaźnika roczna suma opadu</w:t>
      </w:r>
      <w:r w:rsidR="00E23559" w:rsidRPr="002D3000">
        <w:rPr>
          <w:highlight w:val="yellow"/>
        </w:rPr>
        <w:t xml:space="preserve"> </w:t>
      </w:r>
      <w:r w:rsidR="00050F57" w:rsidRPr="002D3000">
        <w:rPr>
          <w:rFonts w:cs="Arial"/>
          <w:sz w:val="20"/>
          <w:szCs w:val="20"/>
          <w:highlight w:val="yellow"/>
        </w:rPr>
        <w:t>(</w:t>
      </w:r>
      <w:r w:rsidR="00517824" w:rsidRPr="002D3000">
        <w:rPr>
          <w:rFonts w:cs="Arial"/>
          <w:sz w:val="20"/>
          <w:szCs w:val="20"/>
          <w:highlight w:val="yellow"/>
        </w:rPr>
        <w:t xml:space="preserve">rysunek </w:t>
      </w:r>
      <w:r w:rsidR="00050F57" w:rsidRPr="002D3000">
        <w:rPr>
          <w:rFonts w:cs="Arial"/>
          <w:sz w:val="20"/>
          <w:szCs w:val="20"/>
          <w:highlight w:val="yellow"/>
        </w:rPr>
        <w:fldChar w:fldCharType="begin"/>
      </w:r>
      <w:r w:rsidR="00050F57" w:rsidRPr="002D3000">
        <w:rPr>
          <w:rFonts w:cs="Arial"/>
          <w:sz w:val="20"/>
          <w:szCs w:val="20"/>
          <w:highlight w:val="yellow"/>
        </w:rPr>
        <w:instrText xml:space="preserve"> REF _Ref502754546 \</w:instrText>
      </w:r>
      <w:r w:rsidR="00517824" w:rsidRPr="002D3000">
        <w:rPr>
          <w:rFonts w:cs="Arial"/>
          <w:sz w:val="20"/>
          <w:szCs w:val="20"/>
          <w:highlight w:val="yellow"/>
        </w:rPr>
        <w:instrText># 0\</w:instrText>
      </w:r>
      <w:r w:rsidR="00050F57" w:rsidRPr="002D3000">
        <w:rPr>
          <w:rFonts w:cs="Arial"/>
          <w:sz w:val="20"/>
          <w:szCs w:val="20"/>
          <w:highlight w:val="yellow"/>
        </w:rPr>
        <w:instrText xml:space="preserve">h  \* MERGEFORMAT </w:instrText>
      </w:r>
      <w:r w:rsidR="00050F57" w:rsidRPr="002D3000">
        <w:rPr>
          <w:rFonts w:cs="Arial"/>
          <w:sz w:val="20"/>
          <w:szCs w:val="20"/>
          <w:highlight w:val="yellow"/>
        </w:rPr>
      </w:r>
      <w:r w:rsidR="00050F57" w:rsidRPr="002D3000">
        <w:rPr>
          <w:rFonts w:cs="Arial"/>
          <w:sz w:val="20"/>
          <w:szCs w:val="20"/>
          <w:highlight w:val="yellow"/>
        </w:rPr>
        <w:fldChar w:fldCharType="separate"/>
      </w:r>
      <w:r w:rsidR="00FF0664" w:rsidRPr="002D3000">
        <w:rPr>
          <w:rFonts w:cs="Arial"/>
          <w:sz w:val="20"/>
          <w:szCs w:val="20"/>
          <w:highlight w:val="yellow"/>
        </w:rPr>
        <w:t>12</w:t>
      </w:r>
      <w:r w:rsidR="00050F57" w:rsidRPr="002D3000">
        <w:rPr>
          <w:rFonts w:cs="Arial"/>
          <w:sz w:val="20"/>
          <w:szCs w:val="20"/>
          <w:highlight w:val="yellow"/>
        </w:rPr>
        <w:fldChar w:fldCharType="end"/>
      </w:r>
      <w:r w:rsidR="00050F57" w:rsidRPr="002D3000">
        <w:rPr>
          <w:rFonts w:cs="Arial"/>
          <w:sz w:val="20"/>
          <w:szCs w:val="20"/>
          <w:highlight w:val="yellow"/>
        </w:rPr>
        <w:t xml:space="preserve">). </w:t>
      </w:r>
      <w:r w:rsidR="00764507" w:rsidRPr="002D3000">
        <w:rPr>
          <w:rFonts w:cs="Arial"/>
          <w:sz w:val="20"/>
          <w:szCs w:val="20"/>
          <w:highlight w:val="yellow"/>
        </w:rPr>
        <w:t>Również analiza danych historycznych wskazuje na rosnący trend rocznej sumy opadów w mieście.</w:t>
      </w:r>
    </w:p>
    <w:p w14:paraId="4C1E0F62" w14:textId="716C9D33" w:rsidR="00050F57" w:rsidRPr="002D3000" w:rsidRDefault="00E23559" w:rsidP="00E23559">
      <w:pPr>
        <w:spacing w:before="120" w:after="0" w:line="276" w:lineRule="auto"/>
        <w:jc w:val="center"/>
        <w:rPr>
          <w:rFonts w:cs="Arial"/>
          <w:color w:val="FF0000"/>
          <w:szCs w:val="20"/>
          <w:highlight w:val="yellow"/>
        </w:rPr>
      </w:pPr>
      <w:r w:rsidRPr="002D3000">
        <w:rPr>
          <w:rFonts w:eastAsia="Calibri" w:cs="Arial"/>
          <w:noProof/>
          <w:sz w:val="20"/>
          <w:highlight w:val="yellow"/>
          <w:lang w:eastAsia="pl-PL"/>
        </w:rPr>
        <w:drawing>
          <wp:inline distT="0" distB="0" distL="0" distR="0" wp14:anchorId="6ED7A795" wp14:editId="6244FB49">
            <wp:extent cx="4860000" cy="3175716"/>
            <wp:effectExtent l="0" t="0" r="0" b="571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60000" cy="3175716"/>
                    </a:xfrm>
                    <a:prstGeom prst="rect">
                      <a:avLst/>
                    </a:prstGeom>
                    <a:noFill/>
                  </pic:spPr>
                </pic:pic>
              </a:graphicData>
            </a:graphic>
          </wp:inline>
        </w:drawing>
      </w:r>
    </w:p>
    <w:p w14:paraId="38411265" w14:textId="1CFCF1A5" w:rsidR="00050F57" w:rsidRPr="002D3000" w:rsidRDefault="00050F57" w:rsidP="00050F57">
      <w:pPr>
        <w:spacing w:after="0"/>
        <w:rPr>
          <w:rFonts w:cs="Arial"/>
          <w:i/>
          <w:iCs/>
          <w:highlight w:val="yellow"/>
        </w:rPr>
      </w:pPr>
      <w:bookmarkStart w:id="55" w:name="_Ref502754546"/>
      <w:bookmarkStart w:id="56" w:name="_Toc502760625"/>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12</w:t>
      </w:r>
      <w:r w:rsidRPr="002D3000">
        <w:rPr>
          <w:rFonts w:cs="Arial"/>
          <w:i/>
          <w:iCs/>
          <w:color w:val="44546A" w:themeColor="text2"/>
          <w:szCs w:val="18"/>
          <w:highlight w:val="yellow"/>
        </w:rPr>
        <w:fldChar w:fldCharType="end"/>
      </w:r>
      <w:bookmarkEnd w:id="52"/>
      <w:bookmarkEnd w:id="55"/>
      <w:r w:rsidRPr="002D3000">
        <w:rPr>
          <w:rFonts w:cs="Arial"/>
          <w:i/>
          <w:iCs/>
          <w:color w:val="44546A" w:themeColor="text2"/>
          <w:szCs w:val="18"/>
          <w:highlight w:val="yellow"/>
        </w:rPr>
        <w:t>. Suma roczna opadu atmosferycznego</w:t>
      </w:r>
      <w:bookmarkEnd w:id="53"/>
      <w:bookmarkEnd w:id="56"/>
    </w:p>
    <w:p w14:paraId="336B86D5" w14:textId="77777777" w:rsidR="00050F57" w:rsidRPr="002D3000" w:rsidRDefault="00050F57" w:rsidP="00050F57">
      <w:pPr>
        <w:rPr>
          <w:rFonts w:cs="Arial"/>
          <w:i/>
          <w:iCs/>
          <w:highlight w:val="yellow"/>
        </w:rPr>
      </w:pPr>
      <w:r w:rsidRPr="002D3000">
        <w:rPr>
          <w:rFonts w:cs="Arial"/>
          <w:highlight w:val="yellow"/>
        </w:rPr>
        <w:t xml:space="preserve">W okresie historycznym (zielona linia) oraz w okresie prognozowanym do 2050 roku dla scenariusza umiarkowanej (RCP4.5 - pomarańczowy kwadrat) i wysokiej emisji gazów cieplarnianych (RCP8.5 - szary </w:t>
      </w:r>
      <w:r w:rsidRPr="002D3000">
        <w:rPr>
          <w:rFonts w:cs="Arial"/>
          <w:szCs w:val="18"/>
          <w:highlight w:val="yellow"/>
        </w:rPr>
        <w:t>trójkąt</w:t>
      </w:r>
      <w:r w:rsidRPr="002D3000">
        <w:rPr>
          <w:rFonts w:cs="Arial"/>
          <w:iCs/>
          <w:szCs w:val="18"/>
          <w:highlight w:val="yellow"/>
        </w:rPr>
        <w:t>)</w:t>
      </w:r>
      <w:bookmarkEnd w:id="54"/>
    </w:p>
    <w:p w14:paraId="3F206090" w14:textId="77777777" w:rsidR="00050F57" w:rsidRPr="002D3000" w:rsidRDefault="00050F57" w:rsidP="00050F57">
      <w:pPr>
        <w:rPr>
          <w:rFonts w:cs="Arial"/>
          <w:b/>
          <w:sz w:val="20"/>
          <w:highlight w:val="yellow"/>
        </w:rPr>
      </w:pPr>
      <w:r w:rsidRPr="002D3000">
        <w:rPr>
          <w:rFonts w:cs="Arial"/>
          <w:b/>
          <w:sz w:val="20"/>
          <w:highlight w:val="yellow"/>
        </w:rPr>
        <w:t>Opad ekstremalny</w:t>
      </w:r>
    </w:p>
    <w:p w14:paraId="48D17791" w14:textId="25687B21" w:rsidR="00E23559" w:rsidRPr="002D3000" w:rsidRDefault="00E23559" w:rsidP="00050F57">
      <w:pPr>
        <w:spacing w:before="120" w:after="120" w:line="276" w:lineRule="auto"/>
        <w:rPr>
          <w:rFonts w:cs="Arial"/>
          <w:sz w:val="20"/>
          <w:szCs w:val="20"/>
          <w:highlight w:val="yellow"/>
        </w:rPr>
      </w:pPr>
      <w:bookmarkStart w:id="57" w:name="_Ref500321619"/>
      <w:bookmarkStart w:id="58" w:name="_Toc502139785"/>
      <w:bookmarkStart w:id="59" w:name="_Toc501357811"/>
      <w:r w:rsidRPr="002D3000">
        <w:rPr>
          <w:rFonts w:cs="Arial"/>
          <w:sz w:val="20"/>
          <w:szCs w:val="20"/>
          <w:highlight w:val="yellow"/>
        </w:rPr>
        <w:t>Zgodnie z poniższymi wykresami odnotowano nieznaczny trend rosnący dla wskaźników</w:t>
      </w:r>
      <w:r w:rsidRPr="002D3000">
        <w:rPr>
          <w:highlight w:val="yellow"/>
        </w:rPr>
        <w:t xml:space="preserve">: liczba dni z opadem &gt; 10 mm </w:t>
      </w:r>
      <w:r w:rsidRPr="002D3000">
        <w:rPr>
          <w:rFonts w:cs="Arial"/>
          <w:sz w:val="20"/>
          <w:szCs w:val="20"/>
          <w:highlight w:val="yellow"/>
        </w:rPr>
        <w:t xml:space="preserve">(rysunek </w:t>
      </w:r>
      <w:r w:rsidRPr="002D3000">
        <w:rPr>
          <w:rFonts w:cs="Arial"/>
          <w:sz w:val="20"/>
          <w:szCs w:val="20"/>
          <w:highlight w:val="yellow"/>
        </w:rPr>
        <w:fldChar w:fldCharType="begin"/>
      </w:r>
      <w:r w:rsidRPr="002D3000">
        <w:rPr>
          <w:rFonts w:cs="Arial"/>
          <w:sz w:val="20"/>
          <w:szCs w:val="20"/>
          <w:highlight w:val="yellow"/>
        </w:rPr>
        <w:instrText xml:space="preserve"> REF _Ref502754568 \# 0\h  \* MERGEFORMAT </w:instrText>
      </w:r>
      <w:r w:rsidRPr="002D3000">
        <w:rPr>
          <w:rFonts w:cs="Arial"/>
          <w:sz w:val="20"/>
          <w:szCs w:val="20"/>
          <w:highlight w:val="yellow"/>
        </w:rPr>
      </w:r>
      <w:r w:rsidRPr="002D3000">
        <w:rPr>
          <w:rFonts w:cs="Arial"/>
          <w:sz w:val="20"/>
          <w:szCs w:val="20"/>
          <w:highlight w:val="yellow"/>
        </w:rPr>
        <w:fldChar w:fldCharType="separate"/>
      </w:r>
      <w:r w:rsidR="00FF0664" w:rsidRPr="002D3000">
        <w:rPr>
          <w:rFonts w:cs="Arial"/>
          <w:sz w:val="20"/>
          <w:szCs w:val="20"/>
          <w:highlight w:val="yellow"/>
        </w:rPr>
        <w:t>13</w:t>
      </w:r>
      <w:r w:rsidRPr="002D3000">
        <w:rPr>
          <w:rFonts w:cs="Arial"/>
          <w:sz w:val="20"/>
          <w:szCs w:val="20"/>
          <w:highlight w:val="yellow"/>
        </w:rPr>
        <w:fldChar w:fldCharType="end"/>
      </w:r>
      <w:r w:rsidRPr="002D3000">
        <w:rPr>
          <w:rFonts w:cs="Arial"/>
          <w:sz w:val="20"/>
          <w:szCs w:val="20"/>
          <w:highlight w:val="yellow"/>
        </w:rPr>
        <w:t xml:space="preserve">) </w:t>
      </w:r>
      <w:r w:rsidRPr="002D3000">
        <w:rPr>
          <w:highlight w:val="yellow"/>
        </w:rPr>
        <w:t xml:space="preserve">oraz liczba dni z opadem &gt; 20 mm </w:t>
      </w:r>
      <w:r w:rsidRPr="002D3000">
        <w:rPr>
          <w:rFonts w:cs="Arial"/>
          <w:sz w:val="20"/>
          <w:highlight w:val="yellow"/>
        </w:rPr>
        <w:t xml:space="preserve">(rysunek </w:t>
      </w:r>
      <w:r w:rsidRPr="002D3000">
        <w:rPr>
          <w:rFonts w:cs="Arial"/>
          <w:sz w:val="20"/>
          <w:highlight w:val="yellow"/>
        </w:rPr>
        <w:fldChar w:fldCharType="begin"/>
      </w:r>
      <w:r w:rsidRPr="002D3000">
        <w:rPr>
          <w:rFonts w:cs="Arial"/>
          <w:sz w:val="20"/>
          <w:highlight w:val="yellow"/>
        </w:rPr>
        <w:instrText xml:space="preserve"> REF _Ref502754581 \# 0\h  \* MERGEFORMAT </w:instrText>
      </w:r>
      <w:r w:rsidRPr="002D3000">
        <w:rPr>
          <w:rFonts w:cs="Arial"/>
          <w:sz w:val="20"/>
          <w:highlight w:val="yellow"/>
        </w:rPr>
      </w:r>
      <w:r w:rsidRPr="002D3000">
        <w:rPr>
          <w:rFonts w:cs="Arial"/>
          <w:sz w:val="20"/>
          <w:highlight w:val="yellow"/>
        </w:rPr>
        <w:fldChar w:fldCharType="separate"/>
      </w:r>
      <w:r w:rsidR="00FF0664" w:rsidRPr="002D3000">
        <w:rPr>
          <w:rFonts w:cs="Arial"/>
          <w:sz w:val="20"/>
          <w:highlight w:val="yellow"/>
        </w:rPr>
        <w:t>14</w:t>
      </w:r>
      <w:r w:rsidRPr="002D3000">
        <w:rPr>
          <w:rFonts w:cs="Arial"/>
          <w:sz w:val="20"/>
          <w:highlight w:val="yellow"/>
        </w:rPr>
        <w:fldChar w:fldCharType="end"/>
      </w:r>
      <w:r w:rsidRPr="002D3000">
        <w:rPr>
          <w:rFonts w:cs="Arial"/>
          <w:sz w:val="20"/>
          <w:highlight w:val="yellow"/>
        </w:rPr>
        <w:t>)</w:t>
      </w:r>
      <w:r w:rsidRPr="002D3000">
        <w:rPr>
          <w:highlight w:val="yellow"/>
        </w:rPr>
        <w:t>.</w:t>
      </w:r>
      <w:r w:rsidRPr="002D3000">
        <w:rPr>
          <w:rFonts w:cs="Arial"/>
          <w:sz w:val="20"/>
          <w:szCs w:val="20"/>
          <w:highlight w:val="yellow"/>
        </w:rPr>
        <w:t xml:space="preserve"> </w:t>
      </w:r>
      <w:r w:rsidR="00764507" w:rsidRPr="002D3000">
        <w:rPr>
          <w:rFonts w:cs="Arial"/>
          <w:sz w:val="20"/>
          <w:szCs w:val="20"/>
          <w:highlight w:val="yellow"/>
        </w:rPr>
        <w:t xml:space="preserve">Analiza danych historycznych wskazuje, że średnia roczna liczba dni z opadem &gt; 10 mm w okresie lat 1992-2016 kształtowała się na poziomie około 12 dni, liczba dni z opadem powyżej </w:t>
      </w:r>
      <w:r w:rsidR="00764507" w:rsidRPr="002D3000">
        <w:rPr>
          <w:highlight w:val="yellow"/>
        </w:rPr>
        <w:t xml:space="preserve">20mm średnio około 3 dni, a powyżej 30mm, czyli z opadem silnym 1 dzień. </w:t>
      </w:r>
      <w:r w:rsidR="00764507" w:rsidRPr="002D3000">
        <w:rPr>
          <w:rFonts w:cs="Arial"/>
          <w:sz w:val="20"/>
          <w:szCs w:val="20"/>
          <w:highlight w:val="yellow"/>
        </w:rPr>
        <w:t xml:space="preserve"> </w:t>
      </w:r>
    </w:p>
    <w:p w14:paraId="33D722AB" w14:textId="77777777" w:rsidR="00E23559" w:rsidRPr="002D3000" w:rsidRDefault="00E23559" w:rsidP="00050F57">
      <w:pPr>
        <w:spacing w:before="120" w:after="120" w:line="276" w:lineRule="auto"/>
        <w:rPr>
          <w:rFonts w:cs="Arial"/>
          <w:sz w:val="20"/>
          <w:szCs w:val="20"/>
          <w:highlight w:val="yellow"/>
        </w:rPr>
      </w:pPr>
    </w:p>
    <w:p w14:paraId="27AA5D12" w14:textId="60B77DFE" w:rsidR="00050F57" w:rsidRPr="002D3000" w:rsidRDefault="00E23559" w:rsidP="00E23559">
      <w:pPr>
        <w:spacing w:before="120" w:after="0" w:line="276" w:lineRule="auto"/>
        <w:jc w:val="center"/>
        <w:rPr>
          <w:rFonts w:cs="Arial"/>
          <w:color w:val="FF0000"/>
          <w:szCs w:val="20"/>
          <w:highlight w:val="yellow"/>
        </w:rPr>
      </w:pPr>
      <w:r w:rsidRPr="002D3000">
        <w:rPr>
          <w:rFonts w:cs="Arial"/>
          <w:noProof/>
          <w:highlight w:val="yellow"/>
          <w:lang w:eastAsia="pl-PL"/>
        </w:rPr>
        <w:lastRenderedPageBreak/>
        <w:drawing>
          <wp:inline distT="0" distB="0" distL="0" distR="0" wp14:anchorId="7A695D26" wp14:editId="37277FE1">
            <wp:extent cx="4680000" cy="3044538"/>
            <wp:effectExtent l="0" t="0" r="6350" b="3810"/>
            <wp:docPr id="23566" name="Obraz 23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680000" cy="3044538"/>
                    </a:xfrm>
                    <a:prstGeom prst="rect">
                      <a:avLst/>
                    </a:prstGeom>
                    <a:noFill/>
                  </pic:spPr>
                </pic:pic>
              </a:graphicData>
            </a:graphic>
          </wp:inline>
        </w:drawing>
      </w:r>
    </w:p>
    <w:p w14:paraId="4DC13934" w14:textId="6F951365" w:rsidR="00050F57" w:rsidRPr="002D3000" w:rsidRDefault="00050F57" w:rsidP="00050F57">
      <w:pPr>
        <w:spacing w:after="0"/>
        <w:rPr>
          <w:rFonts w:cs="Arial"/>
          <w:i/>
          <w:iCs/>
          <w:highlight w:val="yellow"/>
        </w:rPr>
      </w:pPr>
      <w:bookmarkStart w:id="60" w:name="_Ref502754568"/>
      <w:bookmarkStart w:id="61" w:name="_Toc502760626"/>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13</w:t>
      </w:r>
      <w:r w:rsidRPr="002D3000">
        <w:rPr>
          <w:rFonts w:cs="Arial"/>
          <w:i/>
          <w:iCs/>
          <w:color w:val="44546A" w:themeColor="text2"/>
          <w:szCs w:val="18"/>
          <w:highlight w:val="yellow"/>
        </w:rPr>
        <w:fldChar w:fldCharType="end"/>
      </w:r>
      <w:bookmarkEnd w:id="57"/>
      <w:bookmarkEnd w:id="60"/>
      <w:r w:rsidRPr="002D3000">
        <w:rPr>
          <w:rFonts w:cs="Arial"/>
          <w:i/>
          <w:iCs/>
          <w:color w:val="44546A" w:themeColor="text2"/>
          <w:szCs w:val="18"/>
          <w:highlight w:val="yellow"/>
        </w:rPr>
        <w:t xml:space="preserve">. Liczba dni z opadem atmosferycznym </w:t>
      </w:r>
      <w:r w:rsidR="00B804B0" w:rsidRPr="002D3000">
        <w:rPr>
          <w:rFonts w:cs="Arial"/>
          <w:i/>
          <w:iCs/>
          <w:color w:val="44546A" w:themeColor="text2"/>
          <w:szCs w:val="18"/>
          <w:highlight w:val="yellow"/>
        </w:rPr>
        <w:t>&gt;</w:t>
      </w:r>
      <w:r w:rsidRPr="002D3000">
        <w:rPr>
          <w:rFonts w:cs="Arial"/>
          <w:i/>
          <w:iCs/>
          <w:color w:val="44546A" w:themeColor="text2"/>
          <w:szCs w:val="18"/>
          <w:highlight w:val="yellow"/>
        </w:rPr>
        <w:t>10 mm/d</w:t>
      </w:r>
      <w:bookmarkEnd w:id="58"/>
      <w:bookmarkEnd w:id="61"/>
    </w:p>
    <w:p w14:paraId="08BC6C8A" w14:textId="77777777" w:rsidR="00050F57" w:rsidRPr="002D3000" w:rsidRDefault="00050F57" w:rsidP="00050F57">
      <w:pPr>
        <w:rPr>
          <w:rFonts w:cs="Arial"/>
          <w:highlight w:val="yellow"/>
        </w:rPr>
      </w:pPr>
      <w:r w:rsidRPr="002D3000">
        <w:rPr>
          <w:rFonts w:cs="Arial"/>
          <w:highlight w:val="yellow"/>
        </w:rPr>
        <w:t>W okresie historycznym (zielona linia) oraz w okresie prognozowanym do 2050 roku dla scenariusza umiarkowanej (RCP4.5 - pomarańczowy kwadrat) i wysokiej emisji gazów cieplarnianych (RCP8.5 - szary trójkąt)</w:t>
      </w:r>
      <w:bookmarkEnd w:id="59"/>
    </w:p>
    <w:p w14:paraId="7884E240" w14:textId="068AF1D1" w:rsidR="00050F57" w:rsidRPr="002D3000" w:rsidRDefault="00E23559" w:rsidP="00E23559">
      <w:pPr>
        <w:spacing w:before="120" w:after="0" w:line="276" w:lineRule="auto"/>
        <w:jc w:val="center"/>
        <w:rPr>
          <w:rFonts w:cs="Arial"/>
          <w:color w:val="FF0000"/>
          <w:szCs w:val="20"/>
          <w:highlight w:val="yellow"/>
        </w:rPr>
      </w:pPr>
      <w:bookmarkStart w:id="62" w:name="_Ref500321627"/>
      <w:bookmarkStart w:id="63" w:name="_Toc502139786"/>
      <w:bookmarkStart w:id="64" w:name="_Toc501357812"/>
      <w:r w:rsidRPr="002D3000">
        <w:rPr>
          <w:rFonts w:eastAsia="Calibri" w:cs="Arial"/>
          <w:noProof/>
          <w:sz w:val="20"/>
          <w:highlight w:val="yellow"/>
          <w:lang w:eastAsia="pl-PL"/>
        </w:rPr>
        <w:drawing>
          <wp:inline distT="0" distB="0" distL="0" distR="0" wp14:anchorId="1B6B849E" wp14:editId="219A964C">
            <wp:extent cx="4766584" cy="3114675"/>
            <wp:effectExtent l="0" t="0" r="0" b="0"/>
            <wp:docPr id="23570" name="Obraz 23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70270" cy="3117084"/>
                    </a:xfrm>
                    <a:prstGeom prst="rect">
                      <a:avLst/>
                    </a:prstGeom>
                    <a:noFill/>
                  </pic:spPr>
                </pic:pic>
              </a:graphicData>
            </a:graphic>
          </wp:inline>
        </w:drawing>
      </w:r>
    </w:p>
    <w:p w14:paraId="1CE8B726" w14:textId="1526B439" w:rsidR="00050F57" w:rsidRPr="002D3000" w:rsidRDefault="00050F57" w:rsidP="00050F57">
      <w:pPr>
        <w:spacing w:after="0"/>
        <w:rPr>
          <w:rFonts w:cs="Arial"/>
          <w:highlight w:val="yellow"/>
        </w:rPr>
      </w:pPr>
      <w:bookmarkStart w:id="65" w:name="_Ref502754581"/>
      <w:bookmarkStart w:id="66" w:name="_Toc502760627"/>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14</w:t>
      </w:r>
      <w:r w:rsidRPr="002D3000">
        <w:rPr>
          <w:rFonts w:cs="Arial"/>
          <w:i/>
          <w:iCs/>
          <w:color w:val="44546A" w:themeColor="text2"/>
          <w:szCs w:val="18"/>
          <w:highlight w:val="yellow"/>
        </w:rPr>
        <w:fldChar w:fldCharType="end"/>
      </w:r>
      <w:bookmarkEnd w:id="62"/>
      <w:bookmarkEnd w:id="65"/>
      <w:r w:rsidRPr="002D3000">
        <w:rPr>
          <w:rFonts w:cs="Arial"/>
          <w:i/>
          <w:iCs/>
          <w:color w:val="44546A" w:themeColor="text2"/>
          <w:szCs w:val="18"/>
          <w:highlight w:val="yellow"/>
        </w:rPr>
        <w:t xml:space="preserve">. Liczba dni z opadem atmosferycznym </w:t>
      </w:r>
      <w:r w:rsidR="00B804B0" w:rsidRPr="002D3000">
        <w:rPr>
          <w:rFonts w:cs="Arial"/>
          <w:i/>
          <w:iCs/>
          <w:color w:val="44546A" w:themeColor="text2"/>
          <w:szCs w:val="18"/>
          <w:highlight w:val="yellow"/>
        </w:rPr>
        <w:t>&gt;</w:t>
      </w:r>
      <w:r w:rsidRPr="002D3000">
        <w:rPr>
          <w:rFonts w:cs="Arial"/>
          <w:i/>
          <w:iCs/>
          <w:color w:val="44546A" w:themeColor="text2"/>
          <w:szCs w:val="18"/>
          <w:highlight w:val="yellow"/>
        </w:rPr>
        <w:t>20 mm/d</w:t>
      </w:r>
      <w:bookmarkEnd w:id="63"/>
      <w:bookmarkEnd w:id="66"/>
    </w:p>
    <w:p w14:paraId="26C6F70F" w14:textId="77777777" w:rsidR="00050F57" w:rsidRPr="002D3000" w:rsidRDefault="00050F57" w:rsidP="00050F57">
      <w:pPr>
        <w:rPr>
          <w:rFonts w:cs="Arial"/>
          <w:highlight w:val="yellow"/>
        </w:rPr>
      </w:pPr>
      <w:r w:rsidRPr="002D3000">
        <w:rPr>
          <w:rFonts w:cs="Arial"/>
          <w:highlight w:val="yellow"/>
        </w:rPr>
        <w:t>W okresie historycznym (zielona linia) oraz w okresie prognozowanym do 2050 roku dla scenariusza umiarkowanej (RCP4.5 - pomarańczowy kwadrat) i wysokiej emisji gazów cieplarnianych (RCP8.5 - szary trójkąt)</w:t>
      </w:r>
      <w:bookmarkEnd w:id="64"/>
    </w:p>
    <w:p w14:paraId="4CE58C2B" w14:textId="77777777" w:rsidR="00050F57" w:rsidRPr="002D3000" w:rsidRDefault="00050F57" w:rsidP="00517824">
      <w:pPr>
        <w:keepNext/>
        <w:rPr>
          <w:rFonts w:cs="Arial"/>
          <w:b/>
          <w:sz w:val="20"/>
          <w:highlight w:val="yellow"/>
        </w:rPr>
      </w:pPr>
      <w:r w:rsidRPr="002D3000">
        <w:rPr>
          <w:rFonts w:cs="Arial"/>
          <w:b/>
          <w:sz w:val="20"/>
          <w:highlight w:val="yellow"/>
        </w:rPr>
        <w:t>Opady śniegu</w:t>
      </w:r>
    </w:p>
    <w:p w14:paraId="1D3F1AA6" w14:textId="41E7D230" w:rsidR="00050F57" w:rsidRPr="002D3000" w:rsidRDefault="00620EC4" w:rsidP="00050F57">
      <w:pPr>
        <w:autoSpaceDE w:val="0"/>
        <w:autoSpaceDN w:val="0"/>
        <w:adjustRightInd w:val="0"/>
        <w:spacing w:after="0" w:line="276" w:lineRule="auto"/>
        <w:contextualSpacing/>
        <w:rPr>
          <w:rFonts w:eastAsia="Calibri" w:cs="Arial"/>
          <w:b/>
          <w:sz w:val="20"/>
          <w:szCs w:val="20"/>
          <w:highlight w:val="yellow"/>
        </w:rPr>
      </w:pPr>
      <w:bookmarkStart w:id="67" w:name="_Ref500330635"/>
      <w:bookmarkStart w:id="68" w:name="_Toc501357816"/>
      <w:bookmarkStart w:id="69" w:name="_Toc502139787"/>
      <w:r w:rsidRPr="002D3000">
        <w:rPr>
          <w:sz w:val="20"/>
          <w:szCs w:val="20"/>
          <w:highlight w:val="yellow"/>
        </w:rPr>
        <w:t>Średnia roczna liczba dni z pokrywą śnieżną w Bydgoszczy w okresie 1981-2015 (dane ze stacji synoptycznej w</w:t>
      </w:r>
      <w:r w:rsidR="00764507" w:rsidRPr="002D3000">
        <w:rPr>
          <w:sz w:val="20"/>
          <w:szCs w:val="20"/>
          <w:highlight w:val="yellow"/>
        </w:rPr>
        <w:t> </w:t>
      </w:r>
      <w:r w:rsidRPr="002D3000">
        <w:rPr>
          <w:sz w:val="20"/>
          <w:szCs w:val="20"/>
          <w:highlight w:val="yellow"/>
        </w:rPr>
        <w:t>Toruniu) wynosiła ok. 51 dni. Najwięcej dni ze śniegiem zanotowano w 1996 i 2006 roku - odpowiednio 102 i 110 dni.</w:t>
      </w:r>
      <w:r w:rsidR="00050F57" w:rsidRPr="002D3000">
        <w:rPr>
          <w:rFonts w:eastAsia="Calibri" w:cs="Arial"/>
          <w:sz w:val="20"/>
          <w:szCs w:val="20"/>
          <w:highlight w:val="yellow"/>
        </w:rPr>
        <w:t xml:space="preserve"> </w:t>
      </w:r>
      <w:r w:rsidR="00E02365" w:rsidRPr="002D3000">
        <w:rPr>
          <w:sz w:val="20"/>
          <w:szCs w:val="20"/>
          <w:highlight w:val="yellow"/>
        </w:rPr>
        <w:t xml:space="preserve">Prognoza zmian linii trendu wskazuje na małe prawdopodobieństwo, że intensywność i częstość występowania zjawiska stanie się krytyczna (korzystna) w perspektywie do </w:t>
      </w:r>
      <w:r w:rsidR="00E02365" w:rsidRPr="002D3000">
        <w:rPr>
          <w:sz w:val="20"/>
          <w:szCs w:val="20"/>
          <w:highlight w:val="yellow"/>
        </w:rPr>
        <w:lastRenderedPageBreak/>
        <w:t>2050. Zgodnie z poniższym wykresem odnotowano trend malejący dla wskaźnika: liczba dni z pokrywą śniegu w okresie X-V.</w:t>
      </w:r>
      <w:r w:rsidR="00050F57" w:rsidRPr="002D3000">
        <w:rPr>
          <w:rFonts w:eastAsia="Calibri" w:cs="Arial"/>
          <w:sz w:val="20"/>
          <w:szCs w:val="20"/>
          <w:highlight w:val="yellow"/>
        </w:rPr>
        <w:t xml:space="preserve"> (</w:t>
      </w:r>
      <w:r w:rsidR="00517824" w:rsidRPr="002D3000">
        <w:rPr>
          <w:rFonts w:eastAsia="Calibri" w:cs="Arial"/>
          <w:sz w:val="20"/>
          <w:szCs w:val="20"/>
          <w:highlight w:val="yellow"/>
        </w:rPr>
        <w:t xml:space="preserve">rysunek </w:t>
      </w:r>
      <w:r w:rsidR="00050F57" w:rsidRPr="002D3000">
        <w:rPr>
          <w:rFonts w:eastAsia="Calibri" w:cs="Arial"/>
          <w:sz w:val="20"/>
          <w:szCs w:val="20"/>
          <w:highlight w:val="yellow"/>
        </w:rPr>
        <w:fldChar w:fldCharType="begin"/>
      </w:r>
      <w:r w:rsidR="00050F57" w:rsidRPr="002D3000">
        <w:rPr>
          <w:rFonts w:eastAsia="Calibri" w:cs="Arial"/>
          <w:sz w:val="20"/>
          <w:szCs w:val="20"/>
          <w:highlight w:val="yellow"/>
        </w:rPr>
        <w:instrText xml:space="preserve"> REF _Ref502754609 \</w:instrText>
      </w:r>
      <w:r w:rsidR="00517824" w:rsidRPr="002D3000">
        <w:rPr>
          <w:rFonts w:eastAsia="Calibri" w:cs="Arial"/>
          <w:sz w:val="20"/>
          <w:szCs w:val="20"/>
          <w:highlight w:val="yellow"/>
        </w:rPr>
        <w:instrText># 0\</w:instrText>
      </w:r>
      <w:r w:rsidR="00050F57" w:rsidRPr="002D3000">
        <w:rPr>
          <w:rFonts w:eastAsia="Calibri" w:cs="Arial"/>
          <w:sz w:val="20"/>
          <w:szCs w:val="20"/>
          <w:highlight w:val="yellow"/>
        </w:rPr>
        <w:instrText xml:space="preserve">h  \* MERGEFORMAT </w:instrText>
      </w:r>
      <w:r w:rsidR="00050F57" w:rsidRPr="002D3000">
        <w:rPr>
          <w:rFonts w:eastAsia="Calibri" w:cs="Arial"/>
          <w:sz w:val="20"/>
          <w:szCs w:val="20"/>
          <w:highlight w:val="yellow"/>
        </w:rPr>
      </w:r>
      <w:r w:rsidR="00050F57" w:rsidRPr="002D3000">
        <w:rPr>
          <w:rFonts w:eastAsia="Calibri" w:cs="Arial"/>
          <w:sz w:val="20"/>
          <w:szCs w:val="20"/>
          <w:highlight w:val="yellow"/>
        </w:rPr>
        <w:fldChar w:fldCharType="separate"/>
      </w:r>
      <w:r w:rsidR="00FF0664" w:rsidRPr="002D3000">
        <w:rPr>
          <w:rFonts w:eastAsia="Calibri" w:cs="Arial"/>
          <w:sz w:val="20"/>
          <w:szCs w:val="20"/>
          <w:highlight w:val="yellow"/>
        </w:rPr>
        <w:t>15</w:t>
      </w:r>
      <w:r w:rsidR="00050F57" w:rsidRPr="002D3000">
        <w:rPr>
          <w:rFonts w:eastAsia="Calibri" w:cs="Arial"/>
          <w:sz w:val="20"/>
          <w:szCs w:val="20"/>
          <w:highlight w:val="yellow"/>
        </w:rPr>
        <w:fldChar w:fldCharType="end"/>
      </w:r>
      <w:r w:rsidR="00050F57" w:rsidRPr="002D3000">
        <w:rPr>
          <w:rFonts w:eastAsia="Calibri" w:cs="Arial"/>
          <w:sz w:val="20"/>
          <w:szCs w:val="20"/>
          <w:highlight w:val="yellow"/>
        </w:rPr>
        <w:t>).</w:t>
      </w:r>
    </w:p>
    <w:p w14:paraId="18EE21A8" w14:textId="76B91521" w:rsidR="00050F57" w:rsidRPr="002D3000" w:rsidRDefault="00E02365" w:rsidP="00050F57">
      <w:pPr>
        <w:spacing w:before="120" w:after="0" w:line="276" w:lineRule="auto"/>
        <w:rPr>
          <w:rFonts w:cs="Arial"/>
          <w:color w:val="FF0000"/>
          <w:szCs w:val="20"/>
          <w:highlight w:val="yellow"/>
        </w:rPr>
      </w:pPr>
      <w:r w:rsidRPr="002D3000">
        <w:rPr>
          <w:rFonts w:eastAsia="Calibri" w:cs="Times New Roman"/>
          <w:noProof/>
          <w:sz w:val="20"/>
          <w:highlight w:val="yellow"/>
          <w:lang w:eastAsia="pl-PL"/>
        </w:rPr>
        <w:drawing>
          <wp:inline distT="0" distB="0" distL="0" distR="0" wp14:anchorId="356C8AE0" wp14:editId="779B16C4">
            <wp:extent cx="5262192" cy="3438525"/>
            <wp:effectExtent l="0" t="0" r="0" b="0"/>
            <wp:docPr id="23554" name="Obraz 23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0992" cy="3444275"/>
                    </a:xfrm>
                    <a:prstGeom prst="rect">
                      <a:avLst/>
                    </a:prstGeom>
                    <a:noFill/>
                  </pic:spPr>
                </pic:pic>
              </a:graphicData>
            </a:graphic>
          </wp:inline>
        </w:drawing>
      </w:r>
    </w:p>
    <w:p w14:paraId="028DEB39" w14:textId="621CAEFE" w:rsidR="00050F57" w:rsidRPr="002D3000" w:rsidRDefault="00050F57" w:rsidP="00050F57">
      <w:pPr>
        <w:spacing w:after="0"/>
        <w:rPr>
          <w:rFonts w:cs="Arial"/>
          <w:i/>
          <w:iCs/>
          <w:color w:val="44546A" w:themeColor="text2"/>
          <w:szCs w:val="18"/>
          <w:highlight w:val="yellow"/>
        </w:rPr>
      </w:pPr>
      <w:bookmarkStart w:id="70" w:name="_Ref502754609"/>
      <w:bookmarkStart w:id="71" w:name="_Toc502760628"/>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15</w:t>
      </w:r>
      <w:r w:rsidRPr="002D3000">
        <w:rPr>
          <w:rFonts w:cs="Arial"/>
          <w:i/>
          <w:iCs/>
          <w:color w:val="44546A" w:themeColor="text2"/>
          <w:szCs w:val="18"/>
          <w:highlight w:val="yellow"/>
        </w:rPr>
        <w:fldChar w:fldCharType="end"/>
      </w:r>
      <w:bookmarkEnd w:id="67"/>
      <w:bookmarkEnd w:id="70"/>
      <w:r w:rsidRPr="002D3000">
        <w:rPr>
          <w:rFonts w:cs="Arial"/>
          <w:i/>
          <w:iCs/>
          <w:color w:val="44546A" w:themeColor="text2"/>
          <w:szCs w:val="18"/>
          <w:highlight w:val="yellow"/>
        </w:rPr>
        <w:t xml:space="preserve"> Liczba dni z opadem śniegu</w:t>
      </w:r>
      <w:bookmarkEnd w:id="71"/>
    </w:p>
    <w:p w14:paraId="19859E3C" w14:textId="77777777" w:rsidR="00050F57" w:rsidRPr="002D3000" w:rsidRDefault="00050F57" w:rsidP="00050F57">
      <w:pPr>
        <w:rPr>
          <w:rFonts w:cs="Arial"/>
          <w:highlight w:val="yellow"/>
        </w:rPr>
      </w:pPr>
      <w:r w:rsidRPr="002D3000">
        <w:rPr>
          <w:rFonts w:cs="Arial"/>
          <w:highlight w:val="yellow"/>
        </w:rPr>
        <w:t>W okresie historycznym (zielona linia) oraz w okresie prognozowanym do 2050 roku</w:t>
      </w:r>
      <w:bookmarkEnd w:id="68"/>
      <w:bookmarkEnd w:id="69"/>
    </w:p>
    <w:p w14:paraId="3DB38B40" w14:textId="77777777" w:rsidR="00050F57" w:rsidRPr="002D3000" w:rsidRDefault="00050F57" w:rsidP="00517824">
      <w:pPr>
        <w:keepNext/>
        <w:keepLines/>
        <w:numPr>
          <w:ilvl w:val="0"/>
          <w:numId w:val="34"/>
        </w:numPr>
        <w:spacing w:before="40" w:after="0" w:line="276" w:lineRule="auto"/>
        <w:jc w:val="left"/>
        <w:outlineLvl w:val="2"/>
        <w:rPr>
          <w:rFonts w:eastAsia="Times New Roman" w:cs="Arial"/>
          <w:b/>
          <w:color w:val="71BF4B"/>
          <w:sz w:val="28"/>
          <w:szCs w:val="28"/>
          <w:highlight w:val="yellow"/>
        </w:rPr>
      </w:pPr>
      <w:bookmarkStart w:id="72" w:name="_Toc502139760"/>
      <w:bookmarkStart w:id="73" w:name="_Toc504568852"/>
      <w:r w:rsidRPr="002D3000">
        <w:rPr>
          <w:rFonts w:eastAsia="Times New Roman" w:cs="Arial"/>
          <w:b/>
          <w:color w:val="71BF4B"/>
          <w:sz w:val="28"/>
          <w:szCs w:val="28"/>
          <w:highlight w:val="yellow"/>
        </w:rPr>
        <w:t>Dni bezopadowe</w:t>
      </w:r>
      <w:bookmarkEnd w:id="72"/>
      <w:bookmarkEnd w:id="73"/>
    </w:p>
    <w:p w14:paraId="6B46B176" w14:textId="009ED1F4" w:rsidR="00050F57" w:rsidRPr="002D3000" w:rsidRDefault="00050F57" w:rsidP="00050F57">
      <w:pPr>
        <w:rPr>
          <w:rFonts w:cs="Arial"/>
          <w:sz w:val="20"/>
          <w:highlight w:val="yellow"/>
        </w:rPr>
      </w:pPr>
      <w:r w:rsidRPr="002D3000">
        <w:rPr>
          <w:rFonts w:cs="Arial"/>
          <w:sz w:val="20"/>
          <w:szCs w:val="20"/>
          <w:highlight w:val="yellow"/>
        </w:rPr>
        <w:t>Analizę długotrwałych okresów bezopadowych poszerzono o temperaturę maksymalną powietrza &gt;25</w:t>
      </w:r>
      <w:r w:rsidRPr="002D3000">
        <w:rPr>
          <w:rFonts w:cs="Arial"/>
          <w:sz w:val="20"/>
          <w:szCs w:val="20"/>
          <w:highlight w:val="yellow"/>
          <w:vertAlign w:val="superscript"/>
        </w:rPr>
        <w:t>o</w:t>
      </w:r>
      <w:r w:rsidRPr="002D3000">
        <w:rPr>
          <w:rFonts w:cs="Arial"/>
          <w:sz w:val="20"/>
          <w:szCs w:val="20"/>
          <w:highlight w:val="yellow"/>
        </w:rPr>
        <w:t>C. Najdłuższy okres spełniający oba warunki wystąpił w roku 20</w:t>
      </w:r>
      <w:r w:rsidR="0031793E" w:rsidRPr="002D3000">
        <w:rPr>
          <w:rFonts w:cs="Arial"/>
          <w:sz w:val="20"/>
          <w:szCs w:val="20"/>
          <w:highlight w:val="yellow"/>
        </w:rPr>
        <w:t>02</w:t>
      </w:r>
      <w:r w:rsidRPr="002D3000">
        <w:rPr>
          <w:rFonts w:cs="Arial"/>
          <w:sz w:val="20"/>
          <w:szCs w:val="20"/>
          <w:highlight w:val="yellow"/>
        </w:rPr>
        <w:t xml:space="preserve"> i wynosił </w:t>
      </w:r>
      <w:r w:rsidR="0031793E" w:rsidRPr="002D3000">
        <w:rPr>
          <w:rFonts w:cs="Arial"/>
          <w:sz w:val="20"/>
          <w:highlight w:val="yellow"/>
        </w:rPr>
        <w:t>41</w:t>
      </w:r>
      <w:r w:rsidRPr="002D3000">
        <w:rPr>
          <w:rFonts w:cs="Arial"/>
          <w:sz w:val="20"/>
          <w:highlight w:val="yellow"/>
        </w:rPr>
        <w:t xml:space="preserve"> dni (</w:t>
      </w:r>
      <w:r w:rsidR="00515AA9" w:rsidRPr="002D3000">
        <w:rPr>
          <w:rFonts w:cs="Arial"/>
          <w:sz w:val="20"/>
          <w:highlight w:val="yellow"/>
        </w:rPr>
        <w:t xml:space="preserve">rysunek </w:t>
      </w:r>
      <w:r w:rsidRPr="002D3000">
        <w:rPr>
          <w:rFonts w:cs="Arial"/>
          <w:sz w:val="20"/>
          <w:highlight w:val="yellow"/>
        </w:rPr>
        <w:fldChar w:fldCharType="begin"/>
      </w:r>
      <w:r w:rsidRPr="002D3000">
        <w:rPr>
          <w:rFonts w:cs="Arial"/>
          <w:sz w:val="20"/>
          <w:highlight w:val="yellow"/>
        </w:rPr>
        <w:instrText xml:space="preserve"> REF _Ref500330607 \</w:instrText>
      </w:r>
      <w:r w:rsidR="00515AA9" w:rsidRPr="002D3000">
        <w:rPr>
          <w:rFonts w:cs="Arial"/>
          <w:sz w:val="20"/>
          <w:highlight w:val="yellow"/>
        </w:rPr>
        <w:instrText># 0\</w:instrText>
      </w:r>
      <w:r w:rsidRPr="002D3000">
        <w:rPr>
          <w:rFonts w:cs="Arial"/>
          <w:sz w:val="20"/>
          <w:highlight w:val="yellow"/>
        </w:rPr>
        <w:instrText xml:space="preserve">h  \* MERGEFORMAT </w:instrText>
      </w:r>
      <w:r w:rsidRPr="002D3000">
        <w:rPr>
          <w:rFonts w:cs="Arial"/>
          <w:sz w:val="20"/>
          <w:highlight w:val="yellow"/>
        </w:rPr>
      </w:r>
      <w:r w:rsidRPr="002D3000">
        <w:rPr>
          <w:rFonts w:cs="Arial"/>
          <w:sz w:val="20"/>
          <w:highlight w:val="yellow"/>
        </w:rPr>
        <w:fldChar w:fldCharType="separate"/>
      </w:r>
      <w:r w:rsidR="00FF0664" w:rsidRPr="002D3000">
        <w:rPr>
          <w:rFonts w:cs="Arial"/>
          <w:sz w:val="20"/>
          <w:highlight w:val="yellow"/>
        </w:rPr>
        <w:t>16</w:t>
      </w:r>
      <w:r w:rsidRPr="002D3000">
        <w:rPr>
          <w:rFonts w:cs="Arial"/>
          <w:sz w:val="20"/>
          <w:highlight w:val="yellow"/>
        </w:rPr>
        <w:fldChar w:fldCharType="end"/>
      </w:r>
      <w:r w:rsidRPr="002D3000">
        <w:rPr>
          <w:rFonts w:cs="Arial"/>
          <w:sz w:val="20"/>
          <w:highlight w:val="yellow"/>
        </w:rPr>
        <w:t>), a</w:t>
      </w:r>
      <w:r w:rsidR="00515AA9" w:rsidRPr="002D3000">
        <w:rPr>
          <w:rFonts w:cs="Arial"/>
          <w:sz w:val="20"/>
          <w:highlight w:val="yellow"/>
        </w:rPr>
        <w:t> </w:t>
      </w:r>
      <w:r w:rsidRPr="002D3000">
        <w:rPr>
          <w:rFonts w:cs="Arial"/>
          <w:sz w:val="20"/>
          <w:highlight w:val="yellow"/>
        </w:rPr>
        <w:t>dane historyczne wykazują wyraźny trend rosnący.</w:t>
      </w:r>
    </w:p>
    <w:p w14:paraId="1212DAE1" w14:textId="6BC82225" w:rsidR="00050F57" w:rsidRPr="002D3000" w:rsidRDefault="0031793E" w:rsidP="00050F57">
      <w:pPr>
        <w:spacing w:after="0"/>
        <w:rPr>
          <w:rFonts w:cs="Arial"/>
          <w:highlight w:val="yellow"/>
        </w:rPr>
      </w:pPr>
      <w:r w:rsidRPr="002D3000">
        <w:rPr>
          <w:rFonts w:eastAsia="Calibri" w:cs="Times New Roman"/>
          <w:noProof/>
          <w:sz w:val="20"/>
          <w:highlight w:val="yellow"/>
          <w:lang w:eastAsia="pl-PL"/>
        </w:rPr>
        <w:lastRenderedPageBreak/>
        <w:drawing>
          <wp:inline distT="0" distB="0" distL="0" distR="0" wp14:anchorId="77D2E5B7" wp14:editId="782A54DA">
            <wp:extent cx="5203891" cy="3400425"/>
            <wp:effectExtent l="0" t="0" r="0" b="0"/>
            <wp:docPr id="23552" name="Obraz 2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11138" cy="3405161"/>
                    </a:xfrm>
                    <a:prstGeom prst="rect">
                      <a:avLst/>
                    </a:prstGeom>
                    <a:noFill/>
                  </pic:spPr>
                </pic:pic>
              </a:graphicData>
            </a:graphic>
          </wp:inline>
        </w:drawing>
      </w:r>
    </w:p>
    <w:p w14:paraId="7863A980" w14:textId="1935D79D" w:rsidR="00050F57" w:rsidRPr="002D3000" w:rsidRDefault="00050F57" w:rsidP="00050F57">
      <w:pPr>
        <w:spacing w:after="0"/>
        <w:rPr>
          <w:rFonts w:cs="Arial"/>
          <w:i/>
          <w:iCs/>
          <w:color w:val="44546A" w:themeColor="text2"/>
          <w:szCs w:val="18"/>
          <w:highlight w:val="yellow"/>
        </w:rPr>
      </w:pPr>
      <w:bookmarkStart w:id="74" w:name="_Ref500330607"/>
      <w:bookmarkStart w:id="75" w:name="_Toc502760630"/>
      <w:bookmarkStart w:id="76" w:name="_Toc501357815"/>
      <w:bookmarkStart w:id="77" w:name="_Toc502139789"/>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00FF0664" w:rsidRPr="002D3000">
        <w:rPr>
          <w:rFonts w:cs="Arial"/>
          <w:i/>
          <w:iCs/>
          <w:noProof/>
          <w:color w:val="44546A" w:themeColor="text2"/>
          <w:szCs w:val="18"/>
          <w:highlight w:val="yellow"/>
        </w:rPr>
        <w:t>16</w:t>
      </w:r>
      <w:r w:rsidRPr="002D3000">
        <w:rPr>
          <w:rFonts w:cs="Arial"/>
          <w:i/>
          <w:iCs/>
          <w:color w:val="44546A" w:themeColor="text2"/>
          <w:szCs w:val="18"/>
          <w:highlight w:val="yellow"/>
        </w:rPr>
        <w:fldChar w:fldCharType="end"/>
      </w:r>
      <w:bookmarkEnd w:id="74"/>
      <w:r w:rsidRPr="002D3000">
        <w:rPr>
          <w:rFonts w:cs="Arial"/>
          <w:i/>
          <w:iCs/>
          <w:color w:val="44546A" w:themeColor="text2"/>
          <w:szCs w:val="18"/>
          <w:highlight w:val="yellow"/>
        </w:rPr>
        <w:t xml:space="preserve"> Najdłuższy okres bez opadu z wysoką temperatura powietrza</w:t>
      </w:r>
      <w:bookmarkEnd w:id="75"/>
    </w:p>
    <w:p w14:paraId="226A8372" w14:textId="77777777" w:rsidR="00050F57" w:rsidRPr="002D3000" w:rsidRDefault="00050F57" w:rsidP="00050F57">
      <w:pPr>
        <w:rPr>
          <w:rFonts w:cs="Arial"/>
          <w:highlight w:val="yellow"/>
        </w:rPr>
      </w:pPr>
      <w:r w:rsidRPr="002D3000">
        <w:rPr>
          <w:rFonts w:cs="Arial"/>
          <w:highlight w:val="yellow"/>
        </w:rPr>
        <w:t>W okresie historycznym (zielona linia) oraz w okresie prognozowanym do 2050 roku</w:t>
      </w:r>
      <w:bookmarkEnd w:id="76"/>
      <w:bookmarkEnd w:id="77"/>
    </w:p>
    <w:p w14:paraId="6E1840AB" w14:textId="24446D37" w:rsidR="00D13C36" w:rsidRPr="002D3000" w:rsidRDefault="00D13C36" w:rsidP="00517824">
      <w:pPr>
        <w:keepNext/>
        <w:keepLines/>
        <w:numPr>
          <w:ilvl w:val="0"/>
          <w:numId w:val="34"/>
        </w:numPr>
        <w:spacing w:before="40" w:after="0" w:line="276" w:lineRule="auto"/>
        <w:jc w:val="left"/>
        <w:outlineLvl w:val="2"/>
        <w:rPr>
          <w:rFonts w:eastAsia="Times New Roman" w:cs="Arial"/>
          <w:b/>
          <w:color w:val="71BF4B"/>
          <w:sz w:val="28"/>
          <w:szCs w:val="28"/>
          <w:highlight w:val="yellow"/>
        </w:rPr>
      </w:pPr>
      <w:bookmarkStart w:id="78" w:name="_Toc502139761"/>
      <w:bookmarkStart w:id="79" w:name="_Toc504568853"/>
      <w:r w:rsidRPr="002D3000">
        <w:rPr>
          <w:rFonts w:eastAsia="Times New Roman" w:cs="Arial"/>
          <w:b/>
          <w:color w:val="71BF4B"/>
          <w:sz w:val="28"/>
          <w:szCs w:val="28"/>
          <w:highlight w:val="yellow"/>
        </w:rPr>
        <w:t>Susza</w:t>
      </w:r>
    </w:p>
    <w:p w14:paraId="79D735A7" w14:textId="77777777" w:rsidR="00D13C36" w:rsidRPr="002D3000" w:rsidRDefault="00D13C36" w:rsidP="00D13C36">
      <w:pPr>
        <w:rPr>
          <w:rFonts w:cs="Arial"/>
          <w:sz w:val="20"/>
          <w:szCs w:val="20"/>
          <w:highlight w:val="yellow"/>
        </w:rPr>
      </w:pPr>
      <w:r w:rsidRPr="002D3000">
        <w:rPr>
          <w:rFonts w:cs="Arial"/>
          <w:sz w:val="20"/>
          <w:szCs w:val="20"/>
          <w:highlight w:val="yellow"/>
        </w:rPr>
        <w:t>W ocenie suszy hydrologicznej wykorzystano wskaźnik standaryzowany odpływu SRI (ang. Standardized Runoff Index - Shukla, Wood, 2008). Wskaźnik charakteryzuje wilgotnościowe warunki hydrologiczne w zlewni na podstawie wielkości odpływu ze zlewni w różnych okresach akumulacji (transformacji) opadu w odpływ (1, 3, 6, 9 lub 12-miesięczne), które pozwalają uchwycić zmienności wynikające z charakteru zlewni, czy prowadzonej w niej gospodarki wodnej – im dłuższy okres akumulacji, tym współczynnik odpływu SRI jest bardziej zbliżony do współczynnika opadu (SPI).</w:t>
      </w:r>
    </w:p>
    <w:p w14:paraId="50324C11" w14:textId="77777777" w:rsidR="00D13C36" w:rsidRPr="002D3000" w:rsidRDefault="00D13C36" w:rsidP="00D13C36">
      <w:pPr>
        <w:rPr>
          <w:rFonts w:cs="Arial"/>
          <w:sz w:val="20"/>
          <w:szCs w:val="20"/>
          <w:highlight w:val="yellow"/>
        </w:rPr>
      </w:pPr>
      <w:r w:rsidRPr="002D3000">
        <w:rPr>
          <w:rFonts w:cs="Arial"/>
          <w:sz w:val="20"/>
          <w:szCs w:val="20"/>
          <w:highlight w:val="yellow"/>
        </w:rPr>
        <w:t>Wskaźnik SRI może być wykorzystany do oceny podatności regionalnej na występowanie suszy hydrologicznej, co uzyskuje się odpowiednio klasyfikując wskaźnik SRI wykorzystując przedziały wartości dla standaryzowanego wskaźnika opadu (SPI).</w:t>
      </w:r>
    </w:p>
    <w:p w14:paraId="349D0084" w14:textId="77777777" w:rsidR="00D13C36" w:rsidRPr="002D3000" w:rsidRDefault="00D13C36" w:rsidP="00D13C36">
      <w:pPr>
        <w:rPr>
          <w:rFonts w:cs="Arial"/>
          <w:sz w:val="20"/>
          <w:szCs w:val="20"/>
          <w:highlight w:val="yellow"/>
        </w:rPr>
      </w:pPr>
      <w:r w:rsidRPr="002D3000">
        <w:rPr>
          <w:rFonts w:cs="Arial"/>
          <w:sz w:val="20"/>
          <w:szCs w:val="20"/>
          <w:highlight w:val="yellow"/>
        </w:rPr>
        <w:t>Dla obszaru miasta Bydgoszcz przeprowadzono taką procedurę dla posterunków wodowskazowych Smukała oraz Toruń przyjmując 1, 6 i 12-miesięczne okresy akumulacji.</w:t>
      </w:r>
    </w:p>
    <w:p w14:paraId="0629A7B7" w14:textId="715A9EDE" w:rsidR="00D13C36" w:rsidRPr="002D3000" w:rsidRDefault="00D13C36" w:rsidP="00D13C36">
      <w:pPr>
        <w:pStyle w:val="Podpisy"/>
        <w:ind w:left="340"/>
        <w:jc w:val="left"/>
        <w:rPr>
          <w:highlight w:val="yellow"/>
        </w:rPr>
      </w:pPr>
      <w:bookmarkStart w:id="80" w:name="_Toc487109666"/>
      <w:bookmarkStart w:id="81" w:name="_Toc489614193"/>
      <w:r w:rsidRPr="002D3000">
        <w:rPr>
          <w:highlight w:val="yellow"/>
        </w:rPr>
        <w:t xml:space="preserve">Tabela </w:t>
      </w:r>
      <w:r w:rsidR="00A253A2" w:rsidRPr="002D3000">
        <w:rPr>
          <w:noProof/>
          <w:highlight w:val="yellow"/>
        </w:rPr>
        <w:fldChar w:fldCharType="begin"/>
      </w:r>
      <w:r w:rsidR="00A253A2" w:rsidRPr="002D3000">
        <w:rPr>
          <w:noProof/>
          <w:highlight w:val="yellow"/>
        </w:rPr>
        <w:instrText xml:space="preserve"> SEQ Tabela \* ARABIC </w:instrText>
      </w:r>
      <w:r w:rsidR="00A253A2" w:rsidRPr="002D3000">
        <w:rPr>
          <w:noProof/>
          <w:highlight w:val="yellow"/>
        </w:rPr>
        <w:fldChar w:fldCharType="separate"/>
      </w:r>
      <w:r w:rsidRPr="002D3000">
        <w:rPr>
          <w:noProof/>
          <w:highlight w:val="yellow"/>
        </w:rPr>
        <w:t>1</w:t>
      </w:r>
      <w:r w:rsidR="00A253A2" w:rsidRPr="002D3000">
        <w:rPr>
          <w:noProof/>
          <w:highlight w:val="yellow"/>
        </w:rPr>
        <w:fldChar w:fldCharType="end"/>
      </w:r>
      <w:r w:rsidRPr="002D3000">
        <w:rPr>
          <w:highlight w:val="yellow"/>
        </w:rPr>
        <w:t>. Charakterystyka wielolecia 1981-2015 na podstawie wskaźnika SRI</w:t>
      </w:r>
      <w:bookmarkEnd w:id="80"/>
      <w:bookmarkEnd w:id="81"/>
    </w:p>
    <w:tbl>
      <w:tblPr>
        <w:tblW w:w="9212" w:type="dxa"/>
        <w:jc w:val="center"/>
        <w:tblLayout w:type="fixed"/>
        <w:tblCellMar>
          <w:left w:w="70" w:type="dxa"/>
          <w:right w:w="70" w:type="dxa"/>
        </w:tblCellMar>
        <w:tblLook w:val="04A0" w:firstRow="1" w:lastRow="0" w:firstColumn="1" w:lastColumn="0" w:noHBand="0" w:noVBand="1"/>
      </w:tblPr>
      <w:tblGrid>
        <w:gridCol w:w="999"/>
        <w:gridCol w:w="1264"/>
        <w:gridCol w:w="455"/>
        <w:gridCol w:w="681"/>
        <w:gridCol w:w="454"/>
        <w:gridCol w:w="680"/>
        <w:gridCol w:w="565"/>
        <w:gridCol w:w="712"/>
        <w:gridCol w:w="454"/>
        <w:gridCol w:w="680"/>
        <w:gridCol w:w="454"/>
        <w:gridCol w:w="680"/>
        <w:gridCol w:w="454"/>
        <w:gridCol w:w="680"/>
      </w:tblGrid>
      <w:tr w:rsidR="00D13C36" w:rsidRPr="002D3000" w14:paraId="1AEC8895" w14:textId="77777777" w:rsidTr="00B126FB">
        <w:trPr>
          <w:trHeight w:val="315"/>
          <w:jc w:val="center"/>
        </w:trPr>
        <w:tc>
          <w:tcPr>
            <w:tcW w:w="99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0713D034" w14:textId="77777777" w:rsidR="00D13C36" w:rsidRPr="002D3000" w:rsidRDefault="00D13C36" w:rsidP="00B126FB">
            <w:pPr>
              <w:pStyle w:val="Tretabela"/>
              <w:jc w:val="center"/>
              <w:rPr>
                <w:b/>
                <w:highlight w:val="yellow"/>
              </w:rPr>
            </w:pPr>
            <w:r w:rsidRPr="002D3000">
              <w:rPr>
                <w:b/>
                <w:highlight w:val="yellow"/>
              </w:rPr>
              <w:t>Wartość SRI</w:t>
            </w:r>
          </w:p>
        </w:tc>
        <w:tc>
          <w:tcPr>
            <w:tcW w:w="1264"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noWrap/>
            <w:vAlign w:val="center"/>
            <w:hideMark/>
          </w:tcPr>
          <w:p w14:paraId="1E2721A0" w14:textId="77777777" w:rsidR="00D13C36" w:rsidRPr="002D3000" w:rsidRDefault="00D13C36" w:rsidP="00B126FB">
            <w:pPr>
              <w:pStyle w:val="Tretabela"/>
              <w:jc w:val="center"/>
              <w:rPr>
                <w:b/>
                <w:highlight w:val="yellow"/>
              </w:rPr>
            </w:pPr>
            <w:r w:rsidRPr="002D3000">
              <w:rPr>
                <w:b/>
                <w:highlight w:val="yellow"/>
              </w:rPr>
              <w:t>Klasyfikacja okresu</w:t>
            </w:r>
          </w:p>
        </w:tc>
        <w:tc>
          <w:tcPr>
            <w:tcW w:w="6949" w:type="dxa"/>
            <w:gridSpan w:val="1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5E41BC95" w14:textId="77777777" w:rsidR="00D13C36" w:rsidRPr="002D3000" w:rsidRDefault="00D13C36" w:rsidP="00B126FB">
            <w:pPr>
              <w:pStyle w:val="Tretabela"/>
              <w:jc w:val="center"/>
              <w:rPr>
                <w:b/>
                <w:highlight w:val="yellow"/>
              </w:rPr>
            </w:pPr>
            <w:r w:rsidRPr="002D3000">
              <w:rPr>
                <w:b/>
                <w:highlight w:val="yellow"/>
              </w:rPr>
              <w:t>Udział miesięcy w wieloleciu 1981-2015 [%]</w:t>
            </w:r>
          </w:p>
        </w:tc>
      </w:tr>
      <w:tr w:rsidR="00D13C36" w:rsidRPr="002D3000" w14:paraId="784FF65A" w14:textId="77777777" w:rsidTr="00B126FB">
        <w:trPr>
          <w:trHeight w:val="315"/>
          <w:jc w:val="center"/>
        </w:trPr>
        <w:tc>
          <w:tcPr>
            <w:tcW w:w="9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F40778B" w14:textId="77777777" w:rsidR="00D13C36" w:rsidRPr="002D3000" w:rsidRDefault="00D13C36" w:rsidP="00B126FB">
            <w:pPr>
              <w:pStyle w:val="Tretabela"/>
              <w:jc w:val="center"/>
              <w:rPr>
                <w:b/>
                <w:highlight w:val="yellow"/>
              </w:rPr>
            </w:pPr>
          </w:p>
        </w:tc>
        <w:tc>
          <w:tcPr>
            <w:tcW w:w="126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7371145" w14:textId="77777777" w:rsidR="00D13C36" w:rsidRPr="002D3000" w:rsidRDefault="00D13C36" w:rsidP="00B126FB">
            <w:pPr>
              <w:pStyle w:val="Tretabela"/>
              <w:jc w:val="center"/>
              <w:rPr>
                <w:b/>
                <w:highlight w:val="yellow"/>
              </w:rPr>
            </w:pPr>
          </w:p>
        </w:tc>
        <w:tc>
          <w:tcPr>
            <w:tcW w:w="3547" w:type="dxa"/>
            <w:gridSpan w:val="6"/>
            <w:tcBorders>
              <w:top w:val="single" w:sz="4" w:space="0" w:color="FFFFFF" w:themeColor="background1"/>
              <w:left w:val="single" w:sz="4" w:space="0" w:color="FFFFFF" w:themeColor="background1"/>
              <w:bottom w:val="single" w:sz="4" w:space="0" w:color="FFFFFF" w:themeColor="background1"/>
              <w:right w:val="single" w:sz="12" w:space="0" w:color="FFFFFF" w:themeColor="background1"/>
            </w:tcBorders>
            <w:shd w:val="clear" w:color="auto" w:fill="70BF4C"/>
            <w:vAlign w:val="center"/>
            <w:hideMark/>
          </w:tcPr>
          <w:p w14:paraId="469E74FC" w14:textId="77777777" w:rsidR="00D13C36" w:rsidRPr="002D3000" w:rsidRDefault="00D13C36" w:rsidP="00B126FB">
            <w:pPr>
              <w:pStyle w:val="Tretabela"/>
              <w:jc w:val="center"/>
              <w:rPr>
                <w:b/>
                <w:highlight w:val="yellow"/>
              </w:rPr>
            </w:pPr>
            <w:r w:rsidRPr="002D3000">
              <w:rPr>
                <w:b/>
                <w:highlight w:val="yellow"/>
              </w:rPr>
              <w:t>Smukała</w:t>
            </w:r>
          </w:p>
        </w:tc>
        <w:tc>
          <w:tcPr>
            <w:tcW w:w="3402" w:type="dxa"/>
            <w:gridSpan w:val="6"/>
            <w:tcBorders>
              <w:top w:val="single" w:sz="4" w:space="0" w:color="FFFFFF" w:themeColor="background1"/>
              <w:left w:val="single" w:sz="12" w:space="0" w:color="FFFFFF" w:themeColor="background1"/>
              <w:bottom w:val="single" w:sz="4" w:space="0" w:color="FFFFFF" w:themeColor="background1"/>
              <w:right w:val="single" w:sz="4" w:space="0" w:color="FFFFFF" w:themeColor="background1"/>
            </w:tcBorders>
            <w:shd w:val="clear" w:color="auto" w:fill="70BF4C"/>
            <w:vAlign w:val="center"/>
            <w:hideMark/>
          </w:tcPr>
          <w:p w14:paraId="47FAB71F" w14:textId="77777777" w:rsidR="00D13C36" w:rsidRPr="002D3000" w:rsidRDefault="00D13C36" w:rsidP="00B126FB">
            <w:pPr>
              <w:pStyle w:val="Tretabela"/>
              <w:jc w:val="center"/>
              <w:rPr>
                <w:b/>
                <w:highlight w:val="yellow"/>
              </w:rPr>
            </w:pPr>
            <w:r w:rsidRPr="002D3000">
              <w:rPr>
                <w:b/>
                <w:highlight w:val="yellow"/>
              </w:rPr>
              <w:t>Toruń</w:t>
            </w:r>
          </w:p>
        </w:tc>
      </w:tr>
      <w:tr w:rsidR="00D13C36" w:rsidRPr="002D3000" w14:paraId="73A15DA3" w14:textId="77777777" w:rsidTr="00B126FB">
        <w:trPr>
          <w:trHeight w:val="315"/>
          <w:jc w:val="center"/>
        </w:trPr>
        <w:tc>
          <w:tcPr>
            <w:tcW w:w="9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AACF96" w14:textId="77777777" w:rsidR="00D13C36" w:rsidRPr="002D3000" w:rsidRDefault="00D13C36" w:rsidP="00B126FB">
            <w:pPr>
              <w:pStyle w:val="Tretabela"/>
              <w:jc w:val="center"/>
              <w:rPr>
                <w:b/>
                <w:highlight w:val="yellow"/>
              </w:rPr>
            </w:pPr>
          </w:p>
        </w:tc>
        <w:tc>
          <w:tcPr>
            <w:tcW w:w="126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EA6EC1" w14:textId="77777777" w:rsidR="00D13C36" w:rsidRPr="002D3000" w:rsidRDefault="00D13C36" w:rsidP="00B126FB">
            <w:pPr>
              <w:pStyle w:val="Tretabela"/>
              <w:jc w:val="center"/>
              <w:rPr>
                <w:b/>
                <w:highlight w:val="yellow"/>
              </w:rPr>
            </w:pPr>
          </w:p>
        </w:tc>
        <w:tc>
          <w:tcPr>
            <w:tcW w:w="1136"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61A7C3F8"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1</w:t>
            </w:r>
          </w:p>
        </w:tc>
        <w:tc>
          <w:tcPr>
            <w:tcW w:w="113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7C15E379"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6</w:t>
            </w:r>
          </w:p>
        </w:tc>
        <w:tc>
          <w:tcPr>
            <w:tcW w:w="1277" w:type="dxa"/>
            <w:gridSpan w:val="2"/>
            <w:tcBorders>
              <w:top w:val="single" w:sz="4" w:space="0" w:color="FFFFFF" w:themeColor="background1"/>
              <w:left w:val="single" w:sz="4" w:space="0" w:color="FFFFFF" w:themeColor="background1"/>
              <w:bottom w:val="single" w:sz="4" w:space="0" w:color="FFFFFF" w:themeColor="background1"/>
              <w:right w:val="single" w:sz="12" w:space="0" w:color="FFFFFF" w:themeColor="background1"/>
            </w:tcBorders>
            <w:shd w:val="clear" w:color="auto" w:fill="70BF4C"/>
            <w:vAlign w:val="center"/>
            <w:hideMark/>
          </w:tcPr>
          <w:p w14:paraId="6EC485C0"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12</w:t>
            </w:r>
          </w:p>
        </w:tc>
        <w:tc>
          <w:tcPr>
            <w:tcW w:w="1134" w:type="dxa"/>
            <w:gridSpan w:val="2"/>
            <w:tcBorders>
              <w:top w:val="single" w:sz="4" w:space="0" w:color="FFFFFF" w:themeColor="background1"/>
              <w:left w:val="single" w:sz="12" w:space="0" w:color="FFFFFF" w:themeColor="background1"/>
              <w:bottom w:val="single" w:sz="4" w:space="0" w:color="FFFFFF" w:themeColor="background1"/>
              <w:right w:val="single" w:sz="4" w:space="0" w:color="FFFFFF" w:themeColor="background1"/>
            </w:tcBorders>
            <w:shd w:val="clear" w:color="auto" w:fill="70BF4C"/>
            <w:vAlign w:val="center"/>
            <w:hideMark/>
          </w:tcPr>
          <w:p w14:paraId="044C0D11"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1</w:t>
            </w:r>
          </w:p>
        </w:tc>
        <w:tc>
          <w:tcPr>
            <w:tcW w:w="113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749DF175"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6</w:t>
            </w:r>
          </w:p>
        </w:tc>
        <w:tc>
          <w:tcPr>
            <w:tcW w:w="113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6A44FCC1"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SRI 12</w:t>
            </w:r>
          </w:p>
        </w:tc>
      </w:tr>
      <w:tr w:rsidR="00D13C36" w:rsidRPr="002D3000" w14:paraId="73ACB7DE" w14:textId="77777777" w:rsidTr="00B126FB">
        <w:trPr>
          <w:trHeight w:val="315"/>
          <w:jc w:val="center"/>
        </w:trPr>
        <w:tc>
          <w:tcPr>
            <w:tcW w:w="99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0923B24" w14:textId="77777777" w:rsidR="00D13C36" w:rsidRPr="002D3000" w:rsidRDefault="00D13C36" w:rsidP="00B126FB">
            <w:pPr>
              <w:pStyle w:val="Tretabela"/>
              <w:jc w:val="center"/>
              <w:rPr>
                <w:b/>
                <w:highlight w:val="yellow"/>
              </w:rPr>
            </w:pPr>
          </w:p>
        </w:tc>
        <w:tc>
          <w:tcPr>
            <w:tcW w:w="126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4F3908B" w14:textId="77777777" w:rsidR="00D13C36" w:rsidRPr="002D3000" w:rsidRDefault="00D13C36" w:rsidP="00B126FB">
            <w:pPr>
              <w:pStyle w:val="Tretabela"/>
              <w:jc w:val="center"/>
              <w:rPr>
                <w:b/>
                <w:highlight w:val="yellow"/>
              </w:rPr>
            </w:pPr>
          </w:p>
        </w:tc>
        <w:tc>
          <w:tcPr>
            <w:tcW w:w="4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1EFD14BE"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68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6E11743E"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c>
          <w:tcPr>
            <w:tcW w:w="4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2EA569B5"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1AD50FE9"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c>
          <w:tcPr>
            <w:tcW w:w="5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7AD0183C"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712" w:type="dxa"/>
            <w:tcBorders>
              <w:top w:val="single" w:sz="4" w:space="0" w:color="FFFFFF" w:themeColor="background1"/>
              <w:left w:val="single" w:sz="4" w:space="0" w:color="FFFFFF" w:themeColor="background1"/>
              <w:bottom w:val="single" w:sz="4" w:space="0" w:color="FFFFFF" w:themeColor="background1"/>
              <w:right w:val="single" w:sz="12" w:space="0" w:color="FFFFFF" w:themeColor="background1"/>
            </w:tcBorders>
            <w:shd w:val="clear" w:color="auto" w:fill="70BF4C"/>
            <w:vAlign w:val="center"/>
            <w:hideMark/>
          </w:tcPr>
          <w:p w14:paraId="1C3EB7A6"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c>
          <w:tcPr>
            <w:tcW w:w="454" w:type="dxa"/>
            <w:tcBorders>
              <w:top w:val="single" w:sz="4" w:space="0" w:color="FFFFFF" w:themeColor="background1"/>
              <w:left w:val="single" w:sz="12" w:space="0" w:color="FFFFFF" w:themeColor="background1"/>
              <w:bottom w:val="single" w:sz="4" w:space="0" w:color="FFFFFF" w:themeColor="background1"/>
              <w:right w:val="single" w:sz="4" w:space="0" w:color="FFFFFF" w:themeColor="background1"/>
            </w:tcBorders>
            <w:shd w:val="clear" w:color="auto" w:fill="70BF4C"/>
            <w:vAlign w:val="center"/>
            <w:hideMark/>
          </w:tcPr>
          <w:p w14:paraId="2D182CE7"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137F6C58"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c>
          <w:tcPr>
            <w:tcW w:w="4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1A6C17F4"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3FDFB705"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c>
          <w:tcPr>
            <w:tcW w:w="4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047D0A52"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li.</w:t>
            </w:r>
          </w:p>
        </w:tc>
        <w:tc>
          <w:tcPr>
            <w:tcW w:w="6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4C01948D" w14:textId="77777777" w:rsidR="00D13C36" w:rsidRPr="002D3000" w:rsidRDefault="00D13C36" w:rsidP="00B126FB">
            <w:pPr>
              <w:pStyle w:val="Tretabela"/>
              <w:jc w:val="center"/>
              <w:rPr>
                <w:b/>
                <w:color w:val="000000"/>
                <w:szCs w:val="18"/>
                <w:highlight w:val="yellow"/>
              </w:rPr>
            </w:pPr>
            <w:r w:rsidRPr="002D3000">
              <w:rPr>
                <w:b/>
                <w:color w:val="000000"/>
                <w:szCs w:val="18"/>
                <w:highlight w:val="yellow"/>
              </w:rPr>
              <w:t>%</w:t>
            </w:r>
          </w:p>
        </w:tc>
      </w:tr>
      <w:tr w:rsidR="00D13C36" w:rsidRPr="002D3000" w14:paraId="2FBD6334"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noWrap/>
            <w:vAlign w:val="center"/>
            <w:hideMark/>
          </w:tcPr>
          <w:p w14:paraId="4416A6E6" w14:textId="77777777" w:rsidR="00D13C36" w:rsidRPr="002D3000" w:rsidRDefault="00D13C36" w:rsidP="00B126FB">
            <w:pPr>
              <w:pStyle w:val="Tretabela"/>
              <w:jc w:val="center"/>
              <w:rPr>
                <w:color w:val="000000"/>
                <w:highlight w:val="yellow"/>
              </w:rPr>
            </w:pPr>
            <w:r w:rsidRPr="002D3000">
              <w:rPr>
                <w:color w:val="000000"/>
                <w:highlight w:val="yellow"/>
              </w:rPr>
              <w:t>≥ 2,0</w:t>
            </w:r>
          </w:p>
        </w:tc>
        <w:tc>
          <w:tcPr>
            <w:tcW w:w="1264" w:type="dxa"/>
            <w:tcBorders>
              <w:top w:val="single" w:sz="4" w:space="0" w:color="70BF4C"/>
              <w:left w:val="single" w:sz="4" w:space="0" w:color="70BF4C"/>
              <w:bottom w:val="single" w:sz="4" w:space="0" w:color="70BF4C"/>
              <w:right w:val="single" w:sz="4" w:space="0" w:color="70BF4C"/>
            </w:tcBorders>
            <w:noWrap/>
            <w:vAlign w:val="center"/>
            <w:hideMark/>
          </w:tcPr>
          <w:p w14:paraId="340DAB15" w14:textId="77777777" w:rsidR="00D13C36" w:rsidRPr="002D3000" w:rsidRDefault="00D13C36" w:rsidP="00B126FB">
            <w:pPr>
              <w:pStyle w:val="Tretabela"/>
              <w:jc w:val="center"/>
              <w:rPr>
                <w:highlight w:val="yellow"/>
              </w:rPr>
            </w:pPr>
            <w:r w:rsidRPr="002D3000">
              <w:rPr>
                <w:highlight w:val="yellow"/>
              </w:rPr>
              <w:t>ekstremalnie mokry</w:t>
            </w:r>
          </w:p>
        </w:tc>
        <w:tc>
          <w:tcPr>
            <w:tcW w:w="455" w:type="dxa"/>
            <w:tcBorders>
              <w:top w:val="single" w:sz="4" w:space="0" w:color="FFFFFF" w:themeColor="background1"/>
              <w:left w:val="single" w:sz="4" w:space="0" w:color="70BF4C"/>
              <w:bottom w:val="single" w:sz="4" w:space="0" w:color="70BF4C"/>
              <w:right w:val="single" w:sz="4" w:space="0" w:color="70BF4C"/>
            </w:tcBorders>
            <w:vAlign w:val="center"/>
          </w:tcPr>
          <w:p w14:paraId="0B692331"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14</w:t>
            </w:r>
          </w:p>
        </w:tc>
        <w:tc>
          <w:tcPr>
            <w:tcW w:w="681" w:type="dxa"/>
            <w:tcBorders>
              <w:top w:val="single" w:sz="4" w:space="0" w:color="FFFFFF" w:themeColor="background1"/>
              <w:left w:val="single" w:sz="4" w:space="0" w:color="70BF4C"/>
              <w:bottom w:val="single" w:sz="4" w:space="0" w:color="70BF4C"/>
              <w:right w:val="single" w:sz="4" w:space="0" w:color="70BF4C"/>
            </w:tcBorders>
            <w:vAlign w:val="center"/>
          </w:tcPr>
          <w:p w14:paraId="5B77CB1E"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3,3</w:t>
            </w:r>
          </w:p>
        </w:tc>
        <w:tc>
          <w:tcPr>
            <w:tcW w:w="454" w:type="dxa"/>
            <w:tcBorders>
              <w:top w:val="single" w:sz="4" w:space="0" w:color="FFFFFF" w:themeColor="background1"/>
              <w:left w:val="single" w:sz="4" w:space="0" w:color="70BF4C"/>
              <w:bottom w:val="single" w:sz="4" w:space="0" w:color="70BF4C"/>
              <w:right w:val="single" w:sz="4" w:space="0" w:color="70BF4C"/>
            </w:tcBorders>
            <w:vAlign w:val="center"/>
          </w:tcPr>
          <w:p w14:paraId="1DB8203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16</w:t>
            </w:r>
          </w:p>
        </w:tc>
        <w:tc>
          <w:tcPr>
            <w:tcW w:w="680" w:type="dxa"/>
            <w:tcBorders>
              <w:top w:val="single" w:sz="4" w:space="0" w:color="FFFFFF" w:themeColor="background1"/>
              <w:left w:val="single" w:sz="4" w:space="0" w:color="70BF4C"/>
              <w:bottom w:val="single" w:sz="4" w:space="0" w:color="70BF4C"/>
              <w:right w:val="single" w:sz="4" w:space="0" w:color="70BF4C"/>
            </w:tcBorders>
            <w:vAlign w:val="center"/>
          </w:tcPr>
          <w:p w14:paraId="3BB850B8"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3,8</w:t>
            </w:r>
          </w:p>
        </w:tc>
        <w:tc>
          <w:tcPr>
            <w:tcW w:w="565" w:type="dxa"/>
            <w:tcBorders>
              <w:top w:val="single" w:sz="4" w:space="0" w:color="FFFFFF" w:themeColor="background1"/>
              <w:left w:val="single" w:sz="4" w:space="0" w:color="70BF4C"/>
              <w:bottom w:val="single" w:sz="4" w:space="0" w:color="70BF4C"/>
              <w:right w:val="single" w:sz="4" w:space="0" w:color="70BF4C"/>
            </w:tcBorders>
            <w:vAlign w:val="center"/>
          </w:tcPr>
          <w:p w14:paraId="28FD76E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20</w:t>
            </w:r>
          </w:p>
        </w:tc>
        <w:tc>
          <w:tcPr>
            <w:tcW w:w="712" w:type="dxa"/>
            <w:tcBorders>
              <w:top w:val="single" w:sz="4" w:space="0" w:color="FFFFFF" w:themeColor="background1"/>
              <w:left w:val="single" w:sz="4" w:space="0" w:color="70BF4C"/>
              <w:bottom w:val="single" w:sz="4" w:space="0" w:color="70BF4C"/>
              <w:right w:val="single" w:sz="12" w:space="0" w:color="70BF4C"/>
            </w:tcBorders>
            <w:vAlign w:val="center"/>
          </w:tcPr>
          <w:p w14:paraId="1EC7C13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4,8</w:t>
            </w:r>
          </w:p>
        </w:tc>
        <w:tc>
          <w:tcPr>
            <w:tcW w:w="454" w:type="dxa"/>
            <w:tcBorders>
              <w:top w:val="single" w:sz="4" w:space="0" w:color="70BF4C"/>
              <w:left w:val="single" w:sz="4" w:space="0" w:color="70BF4C"/>
              <w:bottom w:val="single" w:sz="4" w:space="0" w:color="70BF4C"/>
              <w:right w:val="single" w:sz="4" w:space="0" w:color="70BF4C"/>
            </w:tcBorders>
            <w:vAlign w:val="center"/>
          </w:tcPr>
          <w:p w14:paraId="704BCBB1"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10</w:t>
            </w:r>
          </w:p>
        </w:tc>
        <w:tc>
          <w:tcPr>
            <w:tcW w:w="680" w:type="dxa"/>
            <w:tcBorders>
              <w:top w:val="single" w:sz="4" w:space="0" w:color="70BF4C"/>
              <w:left w:val="single" w:sz="4" w:space="0" w:color="70BF4C"/>
              <w:bottom w:val="single" w:sz="4" w:space="0" w:color="70BF4C"/>
              <w:right w:val="single" w:sz="4" w:space="0" w:color="70BF4C"/>
            </w:tcBorders>
            <w:vAlign w:val="center"/>
          </w:tcPr>
          <w:p w14:paraId="26D24368"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2,4</w:t>
            </w:r>
          </w:p>
        </w:tc>
        <w:tc>
          <w:tcPr>
            <w:tcW w:w="454" w:type="dxa"/>
            <w:tcBorders>
              <w:top w:val="single" w:sz="4" w:space="0" w:color="70BF4C"/>
              <w:left w:val="single" w:sz="4" w:space="0" w:color="70BF4C"/>
              <w:bottom w:val="single" w:sz="4" w:space="0" w:color="70BF4C"/>
              <w:right w:val="single" w:sz="4" w:space="0" w:color="70BF4C"/>
            </w:tcBorders>
            <w:vAlign w:val="center"/>
          </w:tcPr>
          <w:p w14:paraId="6B70BB3B" w14:textId="77777777" w:rsidR="00D13C36" w:rsidRPr="002D3000" w:rsidRDefault="00D13C36" w:rsidP="00B126FB">
            <w:pPr>
              <w:pStyle w:val="Tretabela"/>
              <w:jc w:val="center"/>
              <w:rPr>
                <w:color w:val="000000"/>
                <w:szCs w:val="18"/>
                <w:highlight w:val="yellow"/>
              </w:rPr>
            </w:pPr>
            <w:r w:rsidRPr="002D3000">
              <w:rPr>
                <w:highlight w:val="yellow"/>
              </w:rPr>
              <w:t>12</w:t>
            </w:r>
          </w:p>
        </w:tc>
        <w:tc>
          <w:tcPr>
            <w:tcW w:w="680" w:type="dxa"/>
            <w:tcBorders>
              <w:top w:val="single" w:sz="4" w:space="0" w:color="70BF4C"/>
              <w:left w:val="single" w:sz="4" w:space="0" w:color="70BF4C"/>
              <w:bottom w:val="single" w:sz="4" w:space="0" w:color="70BF4C"/>
              <w:right w:val="single" w:sz="4" w:space="0" w:color="70BF4C"/>
            </w:tcBorders>
            <w:vAlign w:val="center"/>
          </w:tcPr>
          <w:p w14:paraId="5ECBA71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2,9</w:t>
            </w:r>
          </w:p>
        </w:tc>
        <w:tc>
          <w:tcPr>
            <w:tcW w:w="454" w:type="dxa"/>
            <w:tcBorders>
              <w:top w:val="single" w:sz="4" w:space="0" w:color="70BF4C"/>
              <w:left w:val="single" w:sz="4" w:space="0" w:color="70BF4C"/>
              <w:bottom w:val="single" w:sz="4" w:space="0" w:color="70BF4C"/>
              <w:right w:val="single" w:sz="4" w:space="0" w:color="70BF4C"/>
            </w:tcBorders>
            <w:vAlign w:val="center"/>
          </w:tcPr>
          <w:p w14:paraId="45D6037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24</w:t>
            </w:r>
          </w:p>
        </w:tc>
        <w:tc>
          <w:tcPr>
            <w:tcW w:w="680" w:type="dxa"/>
            <w:tcBorders>
              <w:top w:val="single" w:sz="4" w:space="0" w:color="70BF4C"/>
              <w:left w:val="single" w:sz="4" w:space="0" w:color="70BF4C"/>
              <w:bottom w:val="single" w:sz="4" w:space="0" w:color="70BF4C"/>
              <w:right w:val="single" w:sz="4" w:space="0" w:color="70BF4C"/>
            </w:tcBorders>
            <w:vAlign w:val="center"/>
          </w:tcPr>
          <w:p w14:paraId="3E5075A0"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5,7</w:t>
            </w:r>
          </w:p>
        </w:tc>
      </w:tr>
      <w:tr w:rsidR="00D13C36" w:rsidRPr="002D3000" w14:paraId="66E002C7"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noWrap/>
            <w:vAlign w:val="center"/>
            <w:hideMark/>
          </w:tcPr>
          <w:p w14:paraId="0F9380D5" w14:textId="77777777" w:rsidR="00D13C36" w:rsidRPr="002D3000" w:rsidRDefault="00D13C36" w:rsidP="00B126FB">
            <w:pPr>
              <w:pStyle w:val="Tretabela"/>
              <w:jc w:val="center"/>
              <w:rPr>
                <w:color w:val="000000"/>
                <w:highlight w:val="yellow"/>
              </w:rPr>
            </w:pPr>
            <w:r w:rsidRPr="002D3000">
              <w:rPr>
                <w:color w:val="000000"/>
                <w:highlight w:val="yellow"/>
              </w:rPr>
              <w:t>1,5 ≤ SRI &lt; 2,0</w:t>
            </w:r>
          </w:p>
        </w:tc>
        <w:tc>
          <w:tcPr>
            <w:tcW w:w="1264" w:type="dxa"/>
            <w:tcBorders>
              <w:top w:val="single" w:sz="4" w:space="0" w:color="70BF4C"/>
              <w:left w:val="single" w:sz="4" w:space="0" w:color="70BF4C"/>
              <w:bottom w:val="single" w:sz="4" w:space="0" w:color="70BF4C"/>
              <w:right w:val="single" w:sz="4" w:space="0" w:color="70BF4C"/>
            </w:tcBorders>
            <w:noWrap/>
            <w:vAlign w:val="center"/>
            <w:hideMark/>
          </w:tcPr>
          <w:p w14:paraId="28C23509" w14:textId="77777777" w:rsidR="00D13C36" w:rsidRPr="002D3000" w:rsidRDefault="00D13C36" w:rsidP="00B126FB">
            <w:pPr>
              <w:pStyle w:val="Tretabela"/>
              <w:jc w:val="center"/>
              <w:rPr>
                <w:highlight w:val="yellow"/>
              </w:rPr>
            </w:pPr>
            <w:r w:rsidRPr="002D3000">
              <w:rPr>
                <w:highlight w:val="yellow"/>
              </w:rPr>
              <w:t>bardzo mokry</w:t>
            </w:r>
          </w:p>
        </w:tc>
        <w:tc>
          <w:tcPr>
            <w:tcW w:w="455" w:type="dxa"/>
            <w:tcBorders>
              <w:top w:val="single" w:sz="4" w:space="0" w:color="70BF4C"/>
              <w:left w:val="single" w:sz="4" w:space="0" w:color="70BF4C"/>
              <w:bottom w:val="single" w:sz="4" w:space="0" w:color="70BF4C"/>
              <w:right w:val="single" w:sz="4" w:space="0" w:color="70BF4C"/>
            </w:tcBorders>
            <w:vAlign w:val="center"/>
          </w:tcPr>
          <w:p w14:paraId="3D7962F3"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21</w:t>
            </w:r>
          </w:p>
        </w:tc>
        <w:tc>
          <w:tcPr>
            <w:tcW w:w="681" w:type="dxa"/>
            <w:tcBorders>
              <w:top w:val="single" w:sz="4" w:space="0" w:color="70BF4C"/>
              <w:left w:val="single" w:sz="4" w:space="0" w:color="70BF4C"/>
              <w:bottom w:val="single" w:sz="4" w:space="0" w:color="70BF4C"/>
              <w:right w:val="single" w:sz="4" w:space="0" w:color="70BF4C"/>
            </w:tcBorders>
            <w:vAlign w:val="center"/>
          </w:tcPr>
          <w:p w14:paraId="74D5E57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5,0</w:t>
            </w:r>
          </w:p>
        </w:tc>
        <w:tc>
          <w:tcPr>
            <w:tcW w:w="454" w:type="dxa"/>
            <w:tcBorders>
              <w:top w:val="single" w:sz="4" w:space="0" w:color="70BF4C"/>
              <w:left w:val="single" w:sz="4" w:space="0" w:color="70BF4C"/>
              <w:bottom w:val="single" w:sz="4" w:space="0" w:color="70BF4C"/>
              <w:right w:val="single" w:sz="4" w:space="0" w:color="70BF4C"/>
            </w:tcBorders>
            <w:vAlign w:val="center"/>
          </w:tcPr>
          <w:p w14:paraId="4CD0A9E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26</w:t>
            </w:r>
          </w:p>
        </w:tc>
        <w:tc>
          <w:tcPr>
            <w:tcW w:w="680" w:type="dxa"/>
            <w:tcBorders>
              <w:top w:val="single" w:sz="4" w:space="0" w:color="70BF4C"/>
              <w:left w:val="single" w:sz="4" w:space="0" w:color="70BF4C"/>
              <w:bottom w:val="single" w:sz="4" w:space="0" w:color="70BF4C"/>
              <w:right w:val="single" w:sz="4" w:space="0" w:color="70BF4C"/>
            </w:tcBorders>
            <w:vAlign w:val="center"/>
          </w:tcPr>
          <w:p w14:paraId="7C12A1B6"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6,2</w:t>
            </w:r>
          </w:p>
        </w:tc>
        <w:tc>
          <w:tcPr>
            <w:tcW w:w="565" w:type="dxa"/>
            <w:tcBorders>
              <w:top w:val="single" w:sz="4" w:space="0" w:color="70BF4C"/>
              <w:left w:val="single" w:sz="4" w:space="0" w:color="70BF4C"/>
              <w:bottom w:val="single" w:sz="4" w:space="0" w:color="70BF4C"/>
              <w:right w:val="single" w:sz="4" w:space="0" w:color="70BF4C"/>
            </w:tcBorders>
            <w:vAlign w:val="center"/>
          </w:tcPr>
          <w:p w14:paraId="71D2B60E"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22</w:t>
            </w:r>
          </w:p>
        </w:tc>
        <w:tc>
          <w:tcPr>
            <w:tcW w:w="712" w:type="dxa"/>
            <w:tcBorders>
              <w:top w:val="single" w:sz="4" w:space="0" w:color="70BF4C"/>
              <w:left w:val="single" w:sz="4" w:space="0" w:color="70BF4C"/>
              <w:bottom w:val="single" w:sz="4" w:space="0" w:color="70BF4C"/>
              <w:right w:val="single" w:sz="12" w:space="0" w:color="70BF4C"/>
            </w:tcBorders>
            <w:vAlign w:val="center"/>
          </w:tcPr>
          <w:p w14:paraId="3B9F2981"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5,2</w:t>
            </w:r>
          </w:p>
        </w:tc>
        <w:tc>
          <w:tcPr>
            <w:tcW w:w="454" w:type="dxa"/>
            <w:tcBorders>
              <w:top w:val="single" w:sz="4" w:space="0" w:color="70BF4C"/>
              <w:left w:val="single" w:sz="4" w:space="0" w:color="70BF4C"/>
              <w:bottom w:val="single" w:sz="4" w:space="0" w:color="70BF4C"/>
              <w:right w:val="single" w:sz="4" w:space="0" w:color="70BF4C"/>
            </w:tcBorders>
            <w:vAlign w:val="center"/>
          </w:tcPr>
          <w:p w14:paraId="6407FB6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11</w:t>
            </w:r>
          </w:p>
        </w:tc>
        <w:tc>
          <w:tcPr>
            <w:tcW w:w="680" w:type="dxa"/>
            <w:tcBorders>
              <w:top w:val="single" w:sz="4" w:space="0" w:color="70BF4C"/>
              <w:left w:val="single" w:sz="4" w:space="0" w:color="70BF4C"/>
              <w:bottom w:val="single" w:sz="4" w:space="0" w:color="70BF4C"/>
              <w:right w:val="single" w:sz="4" w:space="0" w:color="70BF4C"/>
            </w:tcBorders>
            <w:vAlign w:val="center"/>
          </w:tcPr>
          <w:p w14:paraId="21455BF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2,6</w:t>
            </w:r>
          </w:p>
        </w:tc>
        <w:tc>
          <w:tcPr>
            <w:tcW w:w="454" w:type="dxa"/>
            <w:tcBorders>
              <w:top w:val="single" w:sz="4" w:space="0" w:color="70BF4C"/>
              <w:left w:val="single" w:sz="4" w:space="0" w:color="70BF4C"/>
              <w:bottom w:val="single" w:sz="4" w:space="0" w:color="70BF4C"/>
              <w:right w:val="single" w:sz="4" w:space="0" w:color="70BF4C"/>
            </w:tcBorders>
            <w:vAlign w:val="center"/>
          </w:tcPr>
          <w:p w14:paraId="7CE5E4A0" w14:textId="77777777" w:rsidR="00D13C36" w:rsidRPr="002D3000" w:rsidRDefault="00D13C36" w:rsidP="00B126FB">
            <w:pPr>
              <w:pStyle w:val="Tretabela"/>
              <w:jc w:val="center"/>
              <w:rPr>
                <w:color w:val="000000"/>
                <w:szCs w:val="18"/>
                <w:highlight w:val="yellow"/>
              </w:rPr>
            </w:pPr>
            <w:r w:rsidRPr="002D3000">
              <w:rPr>
                <w:highlight w:val="yellow"/>
              </w:rPr>
              <w:t>8</w:t>
            </w:r>
          </w:p>
        </w:tc>
        <w:tc>
          <w:tcPr>
            <w:tcW w:w="680" w:type="dxa"/>
            <w:tcBorders>
              <w:top w:val="single" w:sz="4" w:space="0" w:color="70BF4C"/>
              <w:left w:val="single" w:sz="4" w:space="0" w:color="70BF4C"/>
              <w:bottom w:val="single" w:sz="4" w:space="0" w:color="70BF4C"/>
              <w:right w:val="single" w:sz="4" w:space="0" w:color="70BF4C"/>
            </w:tcBorders>
            <w:vAlign w:val="center"/>
          </w:tcPr>
          <w:p w14:paraId="1A80BC6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1,9</w:t>
            </w:r>
          </w:p>
        </w:tc>
        <w:tc>
          <w:tcPr>
            <w:tcW w:w="454" w:type="dxa"/>
            <w:tcBorders>
              <w:top w:val="single" w:sz="4" w:space="0" w:color="70BF4C"/>
              <w:left w:val="single" w:sz="4" w:space="0" w:color="70BF4C"/>
              <w:bottom w:val="single" w:sz="4" w:space="0" w:color="70BF4C"/>
              <w:right w:val="single" w:sz="4" w:space="0" w:color="70BF4C"/>
            </w:tcBorders>
            <w:vAlign w:val="center"/>
          </w:tcPr>
          <w:p w14:paraId="57C93D18"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w:t>
            </w:r>
          </w:p>
        </w:tc>
        <w:tc>
          <w:tcPr>
            <w:tcW w:w="680" w:type="dxa"/>
            <w:tcBorders>
              <w:top w:val="single" w:sz="4" w:space="0" w:color="70BF4C"/>
              <w:left w:val="single" w:sz="4" w:space="0" w:color="70BF4C"/>
              <w:bottom w:val="single" w:sz="4" w:space="0" w:color="70BF4C"/>
              <w:right w:val="single" w:sz="4" w:space="0" w:color="70BF4C"/>
            </w:tcBorders>
            <w:vAlign w:val="center"/>
          </w:tcPr>
          <w:p w14:paraId="5E39B4F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1,4</w:t>
            </w:r>
          </w:p>
        </w:tc>
      </w:tr>
      <w:tr w:rsidR="00D13C36" w:rsidRPr="002D3000" w14:paraId="1A6E7AA1"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noWrap/>
            <w:vAlign w:val="center"/>
            <w:hideMark/>
          </w:tcPr>
          <w:p w14:paraId="3AD77C16" w14:textId="77777777" w:rsidR="00D13C36" w:rsidRPr="002D3000" w:rsidRDefault="00D13C36" w:rsidP="00B126FB">
            <w:pPr>
              <w:pStyle w:val="Tretabela"/>
              <w:jc w:val="center"/>
              <w:rPr>
                <w:color w:val="000000"/>
                <w:highlight w:val="yellow"/>
              </w:rPr>
            </w:pPr>
            <w:r w:rsidRPr="002D3000">
              <w:rPr>
                <w:color w:val="000000"/>
                <w:highlight w:val="yellow"/>
              </w:rPr>
              <w:t>1,0 ≤ SRI &lt; 1,5</w:t>
            </w:r>
          </w:p>
        </w:tc>
        <w:tc>
          <w:tcPr>
            <w:tcW w:w="1264" w:type="dxa"/>
            <w:tcBorders>
              <w:top w:val="single" w:sz="4" w:space="0" w:color="70BF4C"/>
              <w:left w:val="single" w:sz="4" w:space="0" w:color="70BF4C"/>
              <w:bottom w:val="single" w:sz="4" w:space="0" w:color="70BF4C"/>
              <w:right w:val="single" w:sz="4" w:space="0" w:color="70BF4C"/>
            </w:tcBorders>
            <w:noWrap/>
            <w:vAlign w:val="center"/>
            <w:hideMark/>
          </w:tcPr>
          <w:p w14:paraId="77C03221" w14:textId="77777777" w:rsidR="00D13C36" w:rsidRPr="002D3000" w:rsidRDefault="00D13C36" w:rsidP="00B126FB">
            <w:pPr>
              <w:pStyle w:val="Tretabela"/>
              <w:jc w:val="center"/>
              <w:rPr>
                <w:highlight w:val="yellow"/>
              </w:rPr>
            </w:pPr>
            <w:r w:rsidRPr="002D3000">
              <w:rPr>
                <w:highlight w:val="yellow"/>
              </w:rPr>
              <w:t>umiarkowanie mokry</w:t>
            </w:r>
          </w:p>
        </w:tc>
        <w:tc>
          <w:tcPr>
            <w:tcW w:w="455" w:type="dxa"/>
            <w:tcBorders>
              <w:top w:val="single" w:sz="4" w:space="0" w:color="70BF4C"/>
              <w:left w:val="single" w:sz="4" w:space="0" w:color="70BF4C"/>
              <w:bottom w:val="single" w:sz="4" w:space="0" w:color="70BF4C"/>
              <w:right w:val="single" w:sz="4" w:space="0" w:color="70BF4C"/>
            </w:tcBorders>
            <w:vAlign w:val="center"/>
          </w:tcPr>
          <w:p w14:paraId="23500989"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25</w:t>
            </w:r>
          </w:p>
        </w:tc>
        <w:tc>
          <w:tcPr>
            <w:tcW w:w="681" w:type="dxa"/>
            <w:tcBorders>
              <w:top w:val="single" w:sz="4" w:space="0" w:color="70BF4C"/>
              <w:left w:val="single" w:sz="4" w:space="0" w:color="70BF4C"/>
              <w:bottom w:val="single" w:sz="4" w:space="0" w:color="70BF4C"/>
              <w:right w:val="single" w:sz="4" w:space="0" w:color="70BF4C"/>
            </w:tcBorders>
            <w:vAlign w:val="center"/>
          </w:tcPr>
          <w:p w14:paraId="508A95D3"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5,9</w:t>
            </w:r>
          </w:p>
        </w:tc>
        <w:tc>
          <w:tcPr>
            <w:tcW w:w="454" w:type="dxa"/>
            <w:tcBorders>
              <w:top w:val="single" w:sz="4" w:space="0" w:color="70BF4C"/>
              <w:left w:val="single" w:sz="4" w:space="0" w:color="70BF4C"/>
              <w:bottom w:val="single" w:sz="4" w:space="0" w:color="70BF4C"/>
              <w:right w:val="single" w:sz="4" w:space="0" w:color="70BF4C"/>
            </w:tcBorders>
            <w:vAlign w:val="center"/>
          </w:tcPr>
          <w:p w14:paraId="6FA29D4F"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21</w:t>
            </w:r>
          </w:p>
        </w:tc>
        <w:tc>
          <w:tcPr>
            <w:tcW w:w="680" w:type="dxa"/>
            <w:tcBorders>
              <w:top w:val="single" w:sz="4" w:space="0" w:color="70BF4C"/>
              <w:left w:val="single" w:sz="4" w:space="0" w:color="70BF4C"/>
              <w:bottom w:val="single" w:sz="4" w:space="0" w:color="70BF4C"/>
              <w:right w:val="single" w:sz="4" w:space="0" w:color="70BF4C"/>
            </w:tcBorders>
            <w:vAlign w:val="center"/>
          </w:tcPr>
          <w:p w14:paraId="4C79E1D9"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5,0</w:t>
            </w:r>
          </w:p>
        </w:tc>
        <w:tc>
          <w:tcPr>
            <w:tcW w:w="565" w:type="dxa"/>
            <w:tcBorders>
              <w:top w:val="single" w:sz="4" w:space="0" w:color="70BF4C"/>
              <w:left w:val="single" w:sz="4" w:space="0" w:color="70BF4C"/>
              <w:bottom w:val="single" w:sz="4" w:space="0" w:color="70BF4C"/>
              <w:right w:val="single" w:sz="4" w:space="0" w:color="70BF4C"/>
            </w:tcBorders>
            <w:vAlign w:val="center"/>
          </w:tcPr>
          <w:p w14:paraId="7ADA2F4D"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22</w:t>
            </w:r>
          </w:p>
        </w:tc>
        <w:tc>
          <w:tcPr>
            <w:tcW w:w="712" w:type="dxa"/>
            <w:tcBorders>
              <w:top w:val="single" w:sz="4" w:space="0" w:color="70BF4C"/>
              <w:left w:val="single" w:sz="4" w:space="0" w:color="70BF4C"/>
              <w:bottom w:val="single" w:sz="4" w:space="0" w:color="70BF4C"/>
              <w:right w:val="single" w:sz="12" w:space="0" w:color="70BF4C"/>
            </w:tcBorders>
            <w:vAlign w:val="center"/>
          </w:tcPr>
          <w:p w14:paraId="1F558546"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5,2</w:t>
            </w:r>
          </w:p>
        </w:tc>
        <w:tc>
          <w:tcPr>
            <w:tcW w:w="454" w:type="dxa"/>
            <w:tcBorders>
              <w:top w:val="single" w:sz="4" w:space="0" w:color="70BF4C"/>
              <w:left w:val="single" w:sz="4" w:space="0" w:color="70BF4C"/>
              <w:bottom w:val="single" w:sz="4" w:space="0" w:color="70BF4C"/>
              <w:right w:val="single" w:sz="4" w:space="0" w:color="70BF4C"/>
            </w:tcBorders>
            <w:vAlign w:val="center"/>
          </w:tcPr>
          <w:p w14:paraId="2EE6A24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25</w:t>
            </w:r>
          </w:p>
        </w:tc>
        <w:tc>
          <w:tcPr>
            <w:tcW w:w="680" w:type="dxa"/>
            <w:tcBorders>
              <w:top w:val="single" w:sz="4" w:space="0" w:color="70BF4C"/>
              <w:left w:val="single" w:sz="4" w:space="0" w:color="70BF4C"/>
              <w:bottom w:val="single" w:sz="4" w:space="0" w:color="70BF4C"/>
              <w:right w:val="single" w:sz="4" w:space="0" w:color="70BF4C"/>
            </w:tcBorders>
            <w:vAlign w:val="center"/>
          </w:tcPr>
          <w:p w14:paraId="60EC3B1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5,9</w:t>
            </w:r>
          </w:p>
        </w:tc>
        <w:tc>
          <w:tcPr>
            <w:tcW w:w="454" w:type="dxa"/>
            <w:tcBorders>
              <w:top w:val="single" w:sz="4" w:space="0" w:color="70BF4C"/>
              <w:left w:val="single" w:sz="4" w:space="0" w:color="70BF4C"/>
              <w:bottom w:val="single" w:sz="4" w:space="0" w:color="70BF4C"/>
              <w:right w:val="single" w:sz="4" w:space="0" w:color="70BF4C"/>
            </w:tcBorders>
            <w:vAlign w:val="center"/>
          </w:tcPr>
          <w:p w14:paraId="61A384CB" w14:textId="77777777" w:rsidR="00D13C36" w:rsidRPr="002D3000" w:rsidRDefault="00D13C36" w:rsidP="00B126FB">
            <w:pPr>
              <w:pStyle w:val="Tretabela"/>
              <w:jc w:val="center"/>
              <w:rPr>
                <w:color w:val="000000"/>
                <w:szCs w:val="18"/>
                <w:highlight w:val="yellow"/>
              </w:rPr>
            </w:pPr>
            <w:r w:rsidRPr="002D3000">
              <w:rPr>
                <w:highlight w:val="yellow"/>
              </w:rPr>
              <w:t>26</w:t>
            </w:r>
          </w:p>
        </w:tc>
        <w:tc>
          <w:tcPr>
            <w:tcW w:w="680" w:type="dxa"/>
            <w:tcBorders>
              <w:top w:val="single" w:sz="4" w:space="0" w:color="70BF4C"/>
              <w:left w:val="single" w:sz="4" w:space="0" w:color="70BF4C"/>
              <w:bottom w:val="single" w:sz="4" w:space="0" w:color="70BF4C"/>
              <w:right w:val="single" w:sz="4" w:space="0" w:color="70BF4C"/>
            </w:tcBorders>
            <w:vAlign w:val="center"/>
          </w:tcPr>
          <w:p w14:paraId="592A5CB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6,2</w:t>
            </w:r>
          </w:p>
        </w:tc>
        <w:tc>
          <w:tcPr>
            <w:tcW w:w="454" w:type="dxa"/>
            <w:tcBorders>
              <w:top w:val="single" w:sz="4" w:space="0" w:color="70BF4C"/>
              <w:left w:val="single" w:sz="4" w:space="0" w:color="70BF4C"/>
              <w:bottom w:val="single" w:sz="4" w:space="0" w:color="70BF4C"/>
              <w:right w:val="single" w:sz="4" w:space="0" w:color="70BF4C"/>
            </w:tcBorders>
            <w:vAlign w:val="center"/>
          </w:tcPr>
          <w:p w14:paraId="49342483"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22</w:t>
            </w:r>
          </w:p>
        </w:tc>
        <w:tc>
          <w:tcPr>
            <w:tcW w:w="680" w:type="dxa"/>
            <w:tcBorders>
              <w:top w:val="single" w:sz="4" w:space="0" w:color="70BF4C"/>
              <w:left w:val="single" w:sz="4" w:space="0" w:color="70BF4C"/>
              <w:bottom w:val="single" w:sz="4" w:space="0" w:color="70BF4C"/>
              <w:right w:val="single" w:sz="4" w:space="0" w:color="70BF4C"/>
            </w:tcBorders>
            <w:vAlign w:val="center"/>
          </w:tcPr>
          <w:p w14:paraId="7069805E"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5,3</w:t>
            </w:r>
          </w:p>
        </w:tc>
      </w:tr>
      <w:tr w:rsidR="00D13C36" w:rsidRPr="002D3000" w14:paraId="6C26B709"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noWrap/>
            <w:vAlign w:val="center"/>
            <w:hideMark/>
          </w:tcPr>
          <w:p w14:paraId="1B633C4C" w14:textId="77777777" w:rsidR="00D13C36" w:rsidRPr="002D3000" w:rsidRDefault="00D13C36" w:rsidP="00B126FB">
            <w:pPr>
              <w:pStyle w:val="Tretabela"/>
              <w:jc w:val="center"/>
              <w:rPr>
                <w:color w:val="000000"/>
                <w:highlight w:val="yellow"/>
              </w:rPr>
            </w:pPr>
            <w:r w:rsidRPr="002D3000">
              <w:rPr>
                <w:color w:val="000000"/>
                <w:highlight w:val="yellow"/>
              </w:rPr>
              <w:lastRenderedPageBreak/>
              <w:t>-1,0 ≤ SRI &lt; 1,0</w:t>
            </w:r>
          </w:p>
        </w:tc>
        <w:tc>
          <w:tcPr>
            <w:tcW w:w="1264" w:type="dxa"/>
            <w:tcBorders>
              <w:top w:val="single" w:sz="4" w:space="0" w:color="70BF4C"/>
              <w:left w:val="single" w:sz="4" w:space="0" w:color="70BF4C"/>
              <w:bottom w:val="single" w:sz="4" w:space="0" w:color="70BF4C"/>
              <w:right w:val="single" w:sz="4" w:space="0" w:color="70BF4C"/>
            </w:tcBorders>
            <w:noWrap/>
            <w:vAlign w:val="center"/>
            <w:hideMark/>
          </w:tcPr>
          <w:p w14:paraId="490CDFDD" w14:textId="77777777" w:rsidR="00D13C36" w:rsidRPr="002D3000" w:rsidRDefault="00D13C36" w:rsidP="00B126FB">
            <w:pPr>
              <w:pStyle w:val="Tretabela"/>
              <w:jc w:val="center"/>
              <w:rPr>
                <w:highlight w:val="yellow"/>
              </w:rPr>
            </w:pPr>
            <w:r w:rsidRPr="002D3000">
              <w:rPr>
                <w:highlight w:val="yellow"/>
              </w:rPr>
              <w:t>bliski warunkom normalnym</w:t>
            </w:r>
          </w:p>
        </w:tc>
        <w:tc>
          <w:tcPr>
            <w:tcW w:w="455" w:type="dxa"/>
            <w:tcBorders>
              <w:top w:val="single" w:sz="4" w:space="0" w:color="70BF4C"/>
              <w:left w:val="single" w:sz="4" w:space="0" w:color="70BF4C"/>
              <w:bottom w:val="single" w:sz="4" w:space="0" w:color="70BF4C"/>
              <w:right w:val="single" w:sz="4" w:space="0" w:color="70BF4C"/>
            </w:tcBorders>
            <w:vAlign w:val="center"/>
          </w:tcPr>
          <w:p w14:paraId="0DF4FA3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299</w:t>
            </w:r>
          </w:p>
        </w:tc>
        <w:tc>
          <w:tcPr>
            <w:tcW w:w="681" w:type="dxa"/>
            <w:tcBorders>
              <w:top w:val="single" w:sz="4" w:space="0" w:color="70BF4C"/>
              <w:left w:val="single" w:sz="4" w:space="0" w:color="70BF4C"/>
              <w:bottom w:val="single" w:sz="4" w:space="0" w:color="70BF4C"/>
              <w:right w:val="single" w:sz="4" w:space="0" w:color="70BF4C"/>
            </w:tcBorders>
            <w:vAlign w:val="center"/>
          </w:tcPr>
          <w:p w14:paraId="0A304DD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71,2</w:t>
            </w:r>
          </w:p>
        </w:tc>
        <w:tc>
          <w:tcPr>
            <w:tcW w:w="454" w:type="dxa"/>
            <w:tcBorders>
              <w:top w:val="single" w:sz="4" w:space="0" w:color="70BF4C"/>
              <w:left w:val="single" w:sz="4" w:space="0" w:color="70BF4C"/>
              <w:bottom w:val="single" w:sz="4" w:space="0" w:color="70BF4C"/>
              <w:right w:val="single" w:sz="4" w:space="0" w:color="70BF4C"/>
            </w:tcBorders>
            <w:vAlign w:val="center"/>
          </w:tcPr>
          <w:p w14:paraId="7A27624F"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282</w:t>
            </w:r>
          </w:p>
        </w:tc>
        <w:tc>
          <w:tcPr>
            <w:tcW w:w="680" w:type="dxa"/>
            <w:tcBorders>
              <w:top w:val="single" w:sz="4" w:space="0" w:color="70BF4C"/>
              <w:left w:val="single" w:sz="4" w:space="0" w:color="70BF4C"/>
              <w:bottom w:val="single" w:sz="4" w:space="0" w:color="70BF4C"/>
              <w:right w:val="single" w:sz="4" w:space="0" w:color="70BF4C"/>
            </w:tcBorders>
            <w:vAlign w:val="center"/>
          </w:tcPr>
          <w:p w14:paraId="53F360CB"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67,1</w:t>
            </w:r>
          </w:p>
        </w:tc>
        <w:tc>
          <w:tcPr>
            <w:tcW w:w="565" w:type="dxa"/>
            <w:tcBorders>
              <w:top w:val="single" w:sz="4" w:space="0" w:color="70BF4C"/>
              <w:left w:val="single" w:sz="4" w:space="0" w:color="70BF4C"/>
              <w:bottom w:val="single" w:sz="4" w:space="0" w:color="70BF4C"/>
              <w:right w:val="single" w:sz="4" w:space="0" w:color="70BF4C"/>
            </w:tcBorders>
            <w:vAlign w:val="center"/>
          </w:tcPr>
          <w:p w14:paraId="3AD51B6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266</w:t>
            </w:r>
          </w:p>
        </w:tc>
        <w:tc>
          <w:tcPr>
            <w:tcW w:w="712" w:type="dxa"/>
            <w:tcBorders>
              <w:top w:val="single" w:sz="4" w:space="0" w:color="70BF4C"/>
              <w:left w:val="single" w:sz="4" w:space="0" w:color="70BF4C"/>
              <w:bottom w:val="single" w:sz="4" w:space="0" w:color="70BF4C"/>
              <w:right w:val="single" w:sz="12" w:space="0" w:color="70BF4C"/>
            </w:tcBorders>
            <w:vAlign w:val="center"/>
          </w:tcPr>
          <w:p w14:paraId="1C88CEC1"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63,4</w:t>
            </w:r>
          </w:p>
        </w:tc>
        <w:tc>
          <w:tcPr>
            <w:tcW w:w="454" w:type="dxa"/>
            <w:tcBorders>
              <w:top w:val="single" w:sz="4" w:space="0" w:color="70BF4C"/>
              <w:left w:val="single" w:sz="4" w:space="0" w:color="70BF4C"/>
              <w:bottom w:val="single" w:sz="4" w:space="0" w:color="70BF4C"/>
              <w:right w:val="single" w:sz="4" w:space="0" w:color="70BF4C"/>
            </w:tcBorders>
            <w:vAlign w:val="center"/>
          </w:tcPr>
          <w:p w14:paraId="47708C84"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301</w:t>
            </w:r>
          </w:p>
        </w:tc>
        <w:tc>
          <w:tcPr>
            <w:tcW w:w="680" w:type="dxa"/>
            <w:tcBorders>
              <w:top w:val="single" w:sz="4" w:space="0" w:color="70BF4C"/>
              <w:left w:val="single" w:sz="4" w:space="0" w:color="70BF4C"/>
              <w:bottom w:val="single" w:sz="4" w:space="0" w:color="70BF4C"/>
              <w:right w:val="single" w:sz="4" w:space="0" w:color="70BF4C"/>
            </w:tcBorders>
            <w:vAlign w:val="center"/>
          </w:tcPr>
          <w:p w14:paraId="43CB8BF4"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71,7</w:t>
            </w:r>
          </w:p>
        </w:tc>
        <w:tc>
          <w:tcPr>
            <w:tcW w:w="454" w:type="dxa"/>
            <w:tcBorders>
              <w:top w:val="single" w:sz="4" w:space="0" w:color="70BF4C"/>
              <w:left w:val="single" w:sz="4" w:space="0" w:color="70BF4C"/>
              <w:bottom w:val="single" w:sz="4" w:space="0" w:color="70BF4C"/>
              <w:right w:val="single" w:sz="4" w:space="0" w:color="70BF4C"/>
            </w:tcBorders>
            <w:vAlign w:val="center"/>
          </w:tcPr>
          <w:p w14:paraId="72C4EDF9" w14:textId="77777777" w:rsidR="00D13C36" w:rsidRPr="002D3000" w:rsidRDefault="00D13C36" w:rsidP="00B126FB">
            <w:pPr>
              <w:pStyle w:val="Tretabela"/>
              <w:jc w:val="center"/>
              <w:rPr>
                <w:color w:val="000000"/>
                <w:szCs w:val="18"/>
                <w:highlight w:val="yellow"/>
              </w:rPr>
            </w:pPr>
            <w:r w:rsidRPr="002D3000">
              <w:rPr>
                <w:highlight w:val="yellow"/>
              </w:rPr>
              <w:t>310</w:t>
            </w:r>
          </w:p>
        </w:tc>
        <w:tc>
          <w:tcPr>
            <w:tcW w:w="680" w:type="dxa"/>
            <w:tcBorders>
              <w:top w:val="single" w:sz="4" w:space="0" w:color="70BF4C"/>
              <w:left w:val="single" w:sz="4" w:space="0" w:color="70BF4C"/>
              <w:bottom w:val="single" w:sz="4" w:space="0" w:color="70BF4C"/>
              <w:right w:val="single" w:sz="4" w:space="0" w:color="70BF4C"/>
            </w:tcBorders>
            <w:vAlign w:val="center"/>
          </w:tcPr>
          <w:p w14:paraId="07EA5D9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73,8</w:t>
            </w:r>
          </w:p>
        </w:tc>
        <w:tc>
          <w:tcPr>
            <w:tcW w:w="454" w:type="dxa"/>
            <w:tcBorders>
              <w:top w:val="single" w:sz="4" w:space="0" w:color="70BF4C"/>
              <w:left w:val="single" w:sz="4" w:space="0" w:color="70BF4C"/>
              <w:bottom w:val="single" w:sz="4" w:space="0" w:color="70BF4C"/>
              <w:right w:val="single" w:sz="4" w:space="0" w:color="70BF4C"/>
            </w:tcBorders>
            <w:vAlign w:val="center"/>
          </w:tcPr>
          <w:p w14:paraId="45157F0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281</w:t>
            </w:r>
          </w:p>
        </w:tc>
        <w:tc>
          <w:tcPr>
            <w:tcW w:w="680" w:type="dxa"/>
            <w:tcBorders>
              <w:top w:val="single" w:sz="4" w:space="0" w:color="70BF4C"/>
              <w:left w:val="single" w:sz="4" w:space="0" w:color="70BF4C"/>
              <w:bottom w:val="single" w:sz="4" w:space="0" w:color="70BF4C"/>
              <w:right w:val="single" w:sz="4" w:space="0" w:color="70BF4C"/>
            </w:tcBorders>
            <w:vAlign w:val="center"/>
          </w:tcPr>
          <w:p w14:paraId="64B76EE8"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66,9</w:t>
            </w:r>
          </w:p>
        </w:tc>
      </w:tr>
      <w:tr w:rsidR="00D13C36" w:rsidRPr="002D3000" w14:paraId="7F130546"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2448BEAB" w14:textId="77777777" w:rsidR="00D13C36" w:rsidRPr="002D3000" w:rsidRDefault="00D13C36" w:rsidP="00B126FB">
            <w:pPr>
              <w:pStyle w:val="Tretabela"/>
              <w:jc w:val="center"/>
              <w:rPr>
                <w:color w:val="000000"/>
                <w:highlight w:val="yellow"/>
              </w:rPr>
            </w:pPr>
            <w:r w:rsidRPr="002D3000">
              <w:rPr>
                <w:color w:val="000000"/>
                <w:highlight w:val="yellow"/>
              </w:rPr>
              <w:t>-1,5 ≤ SRI &lt; -1,0</w:t>
            </w:r>
          </w:p>
        </w:tc>
        <w:tc>
          <w:tcPr>
            <w:tcW w:w="126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15C77D44" w14:textId="77777777" w:rsidR="00D13C36" w:rsidRPr="002D3000" w:rsidRDefault="00D13C36" w:rsidP="00B126FB">
            <w:pPr>
              <w:pStyle w:val="Tretabela"/>
              <w:jc w:val="center"/>
              <w:rPr>
                <w:highlight w:val="yellow"/>
              </w:rPr>
            </w:pPr>
            <w:r w:rsidRPr="002D3000">
              <w:rPr>
                <w:highlight w:val="yellow"/>
              </w:rPr>
              <w:t>umiarkowanie suchy</w:t>
            </w:r>
          </w:p>
        </w:tc>
        <w:tc>
          <w:tcPr>
            <w:tcW w:w="45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211D56B2"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46</w:t>
            </w:r>
          </w:p>
        </w:tc>
        <w:tc>
          <w:tcPr>
            <w:tcW w:w="681"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D93BEF4"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11,0</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2811A41B"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46</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47D17740"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11,0</w:t>
            </w:r>
          </w:p>
        </w:tc>
        <w:tc>
          <w:tcPr>
            <w:tcW w:w="56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49D8AB1D"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45</w:t>
            </w:r>
          </w:p>
        </w:tc>
        <w:tc>
          <w:tcPr>
            <w:tcW w:w="712" w:type="dxa"/>
            <w:tcBorders>
              <w:top w:val="single" w:sz="4" w:space="0" w:color="70BF4C"/>
              <w:left w:val="single" w:sz="4" w:space="0" w:color="70BF4C"/>
              <w:bottom w:val="single" w:sz="4" w:space="0" w:color="70BF4C"/>
              <w:right w:val="single" w:sz="12" w:space="0" w:color="70BF4C"/>
            </w:tcBorders>
            <w:shd w:val="clear" w:color="auto" w:fill="E2EFD9" w:themeFill="accent6" w:themeFillTint="33"/>
            <w:vAlign w:val="center"/>
          </w:tcPr>
          <w:p w14:paraId="182961B6"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10,7</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0696455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60</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4DEF7D6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14,3</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7AB1EAD" w14:textId="77777777" w:rsidR="00D13C36" w:rsidRPr="002D3000" w:rsidRDefault="00D13C36" w:rsidP="00B126FB">
            <w:pPr>
              <w:pStyle w:val="Tretabela"/>
              <w:jc w:val="center"/>
              <w:rPr>
                <w:color w:val="000000"/>
                <w:szCs w:val="18"/>
                <w:highlight w:val="yellow"/>
              </w:rPr>
            </w:pPr>
            <w:r w:rsidRPr="002D3000">
              <w:rPr>
                <w:highlight w:val="yellow"/>
              </w:rPr>
              <w:t>44</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AC4C483"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10,5</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9B3C48E"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73</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30887C3D"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17,4</w:t>
            </w:r>
          </w:p>
        </w:tc>
      </w:tr>
      <w:tr w:rsidR="00D13C36" w:rsidRPr="002D3000" w14:paraId="17E8FDC4"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17BE5BD2" w14:textId="77777777" w:rsidR="00D13C36" w:rsidRPr="002D3000" w:rsidRDefault="00D13C36" w:rsidP="00B126FB">
            <w:pPr>
              <w:pStyle w:val="Tretabela"/>
              <w:jc w:val="center"/>
              <w:rPr>
                <w:color w:val="000000"/>
                <w:highlight w:val="yellow"/>
              </w:rPr>
            </w:pPr>
            <w:r w:rsidRPr="002D3000">
              <w:rPr>
                <w:color w:val="000000"/>
                <w:highlight w:val="yellow"/>
              </w:rPr>
              <w:t>-2,0 ≤ SRI &lt; -1,5</w:t>
            </w:r>
          </w:p>
        </w:tc>
        <w:tc>
          <w:tcPr>
            <w:tcW w:w="126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7CD557D5" w14:textId="77777777" w:rsidR="00D13C36" w:rsidRPr="002D3000" w:rsidRDefault="00D13C36" w:rsidP="00B126FB">
            <w:pPr>
              <w:pStyle w:val="Tretabela"/>
              <w:jc w:val="center"/>
              <w:rPr>
                <w:highlight w:val="yellow"/>
              </w:rPr>
            </w:pPr>
            <w:r w:rsidRPr="002D3000">
              <w:rPr>
                <w:highlight w:val="yellow"/>
              </w:rPr>
              <w:t>bardzo suchy</w:t>
            </w:r>
          </w:p>
        </w:tc>
        <w:tc>
          <w:tcPr>
            <w:tcW w:w="45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1F9790B3"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11</w:t>
            </w:r>
          </w:p>
        </w:tc>
        <w:tc>
          <w:tcPr>
            <w:tcW w:w="681"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1496E27F"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2,6</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B7BCFD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27</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57E163AA"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6,4</w:t>
            </w:r>
          </w:p>
        </w:tc>
        <w:tc>
          <w:tcPr>
            <w:tcW w:w="56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CB954A2"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40</w:t>
            </w:r>
          </w:p>
        </w:tc>
        <w:tc>
          <w:tcPr>
            <w:tcW w:w="712" w:type="dxa"/>
            <w:tcBorders>
              <w:top w:val="single" w:sz="4" w:space="0" w:color="70BF4C"/>
              <w:left w:val="single" w:sz="4" w:space="0" w:color="70BF4C"/>
              <w:bottom w:val="single" w:sz="4" w:space="0" w:color="70BF4C"/>
              <w:right w:val="single" w:sz="12" w:space="0" w:color="70BF4C"/>
            </w:tcBorders>
            <w:shd w:val="clear" w:color="auto" w:fill="E2EFD9" w:themeFill="accent6" w:themeFillTint="33"/>
            <w:vAlign w:val="center"/>
          </w:tcPr>
          <w:p w14:paraId="6CF0CFE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9,5</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D658159"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13</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A2033D5"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3,1</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0715FFF" w14:textId="77777777" w:rsidR="00D13C36" w:rsidRPr="002D3000" w:rsidRDefault="00D13C36" w:rsidP="00B126FB">
            <w:pPr>
              <w:pStyle w:val="Tretabela"/>
              <w:jc w:val="center"/>
              <w:rPr>
                <w:color w:val="000000"/>
                <w:szCs w:val="18"/>
                <w:highlight w:val="yellow"/>
              </w:rPr>
            </w:pPr>
            <w:r w:rsidRPr="002D3000">
              <w:rPr>
                <w:highlight w:val="yellow"/>
              </w:rPr>
              <w:t>17</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487CAFE0"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4,0</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7273F020"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14</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4CFEDF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3,3</w:t>
            </w:r>
          </w:p>
        </w:tc>
      </w:tr>
      <w:tr w:rsidR="00D13C36" w:rsidRPr="002D3000" w14:paraId="05AF77F8" w14:textId="77777777" w:rsidTr="00B126FB">
        <w:trPr>
          <w:trHeight w:val="315"/>
          <w:jc w:val="center"/>
        </w:trPr>
        <w:tc>
          <w:tcPr>
            <w:tcW w:w="999"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605C044B" w14:textId="77777777" w:rsidR="00D13C36" w:rsidRPr="002D3000" w:rsidRDefault="00D13C36" w:rsidP="00B126FB">
            <w:pPr>
              <w:pStyle w:val="Tretabela"/>
              <w:jc w:val="center"/>
              <w:rPr>
                <w:color w:val="000000"/>
                <w:highlight w:val="yellow"/>
              </w:rPr>
            </w:pPr>
            <w:r w:rsidRPr="002D3000">
              <w:rPr>
                <w:color w:val="000000"/>
                <w:highlight w:val="yellow"/>
              </w:rPr>
              <w:t>SRI &lt; -2,0</w:t>
            </w:r>
          </w:p>
        </w:tc>
        <w:tc>
          <w:tcPr>
            <w:tcW w:w="126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noWrap/>
            <w:vAlign w:val="center"/>
            <w:hideMark/>
          </w:tcPr>
          <w:p w14:paraId="451DA503" w14:textId="77777777" w:rsidR="00D13C36" w:rsidRPr="002D3000" w:rsidRDefault="00D13C36" w:rsidP="00B126FB">
            <w:pPr>
              <w:pStyle w:val="Tretabela"/>
              <w:jc w:val="center"/>
              <w:rPr>
                <w:highlight w:val="yellow"/>
              </w:rPr>
            </w:pPr>
            <w:r w:rsidRPr="002D3000">
              <w:rPr>
                <w:highlight w:val="yellow"/>
              </w:rPr>
              <w:t>ekstremalnie suchy</w:t>
            </w:r>
          </w:p>
        </w:tc>
        <w:tc>
          <w:tcPr>
            <w:tcW w:w="45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1D502FEB"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4</w:t>
            </w:r>
          </w:p>
        </w:tc>
        <w:tc>
          <w:tcPr>
            <w:tcW w:w="681"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284B1D52"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1,0</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4B0892F"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2</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638BCB54"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0,5</w:t>
            </w:r>
          </w:p>
        </w:tc>
        <w:tc>
          <w:tcPr>
            <w:tcW w:w="565"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05044E01"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5</w:t>
            </w:r>
          </w:p>
        </w:tc>
        <w:tc>
          <w:tcPr>
            <w:tcW w:w="712" w:type="dxa"/>
            <w:tcBorders>
              <w:top w:val="single" w:sz="4" w:space="0" w:color="70BF4C"/>
              <w:left w:val="single" w:sz="4" w:space="0" w:color="70BF4C"/>
              <w:bottom w:val="single" w:sz="4" w:space="0" w:color="70BF4C"/>
              <w:right w:val="single" w:sz="12" w:space="0" w:color="70BF4C"/>
            </w:tcBorders>
            <w:shd w:val="clear" w:color="auto" w:fill="E2EFD9" w:themeFill="accent6" w:themeFillTint="33"/>
            <w:vAlign w:val="center"/>
          </w:tcPr>
          <w:p w14:paraId="113132D7"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1,2</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2778179B"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452E634F"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1FA4AAEA" w14:textId="77777777" w:rsidR="00D13C36" w:rsidRPr="002D3000" w:rsidRDefault="00D13C36" w:rsidP="00B126FB">
            <w:pPr>
              <w:pStyle w:val="Tretabela"/>
              <w:jc w:val="center"/>
              <w:rPr>
                <w:color w:val="000000"/>
                <w:szCs w:val="18"/>
                <w:highlight w:val="yellow"/>
              </w:rPr>
            </w:pPr>
            <w:r w:rsidRPr="002D3000">
              <w:rPr>
                <w:highlight w:val="yellow"/>
              </w:rPr>
              <w:t>3</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0B3D84FD"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0,7</w:t>
            </w:r>
          </w:p>
        </w:tc>
        <w:tc>
          <w:tcPr>
            <w:tcW w:w="454"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5223974E"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w:t>
            </w:r>
          </w:p>
        </w:tc>
        <w:tc>
          <w:tcPr>
            <w:tcW w:w="680" w:type="dxa"/>
            <w:tcBorders>
              <w:top w:val="single" w:sz="4" w:space="0" w:color="70BF4C"/>
              <w:left w:val="single" w:sz="4" w:space="0" w:color="70BF4C"/>
              <w:bottom w:val="single" w:sz="4" w:space="0" w:color="70BF4C"/>
              <w:right w:val="single" w:sz="4" w:space="0" w:color="70BF4C"/>
            </w:tcBorders>
            <w:shd w:val="clear" w:color="auto" w:fill="E2EFD9" w:themeFill="accent6" w:themeFillTint="33"/>
            <w:vAlign w:val="center"/>
          </w:tcPr>
          <w:p w14:paraId="3A706A6C" w14:textId="77777777" w:rsidR="00D13C36" w:rsidRPr="002D3000" w:rsidRDefault="00D13C36" w:rsidP="00B126FB">
            <w:pPr>
              <w:pStyle w:val="Tretabela"/>
              <w:jc w:val="center"/>
              <w:rPr>
                <w:color w:val="000000"/>
                <w:szCs w:val="18"/>
                <w:highlight w:val="yellow"/>
              </w:rPr>
            </w:pPr>
            <w:r w:rsidRPr="002D3000">
              <w:rPr>
                <w:color w:val="000000"/>
                <w:szCs w:val="18"/>
                <w:highlight w:val="yellow"/>
              </w:rPr>
              <w:t>0</w:t>
            </w:r>
          </w:p>
        </w:tc>
      </w:tr>
    </w:tbl>
    <w:p w14:paraId="7518D3A0" w14:textId="77777777" w:rsidR="00D13C36" w:rsidRPr="002D3000" w:rsidRDefault="00D13C36" w:rsidP="00D13C36">
      <w:pPr>
        <w:rPr>
          <w:rFonts w:cs="Arial"/>
          <w:sz w:val="20"/>
          <w:szCs w:val="20"/>
          <w:highlight w:val="yellow"/>
        </w:rPr>
      </w:pPr>
    </w:p>
    <w:p w14:paraId="305F4BAD" w14:textId="236BAEAC" w:rsidR="00D13C36" w:rsidRPr="002D3000" w:rsidRDefault="00D13C36" w:rsidP="00D13C36">
      <w:pPr>
        <w:rPr>
          <w:rFonts w:cs="Arial"/>
          <w:sz w:val="20"/>
          <w:szCs w:val="20"/>
          <w:highlight w:val="yellow"/>
        </w:rPr>
      </w:pPr>
      <w:r w:rsidRPr="002D3000">
        <w:rPr>
          <w:rFonts w:cs="Arial"/>
          <w:sz w:val="20"/>
          <w:szCs w:val="20"/>
          <w:highlight w:val="yellow"/>
        </w:rPr>
        <w:t>W analizowanym wieloleciu przeważały okresy bliskie warunkom normalnym. Na wodowskazie Smukała wartości SRI dla warunków normalnych stanowiły 63-71%, zaś na wodowskazie Toruń około 70%. W odniesieniu do rocznego okresu akumulacji w analizowanym wieloleciu okresów ekstremalnie suchych na Wiśle na posterunków wodowskazowym Toruń nie odnotowano, natomiast na rzece Brdzie, dla posterunku Smukała okresy ekstremalnie suche obejmowały 1,2% wszystkich analizowanych (okres ekstremalnie suchy dotyczył roku 1992 i 2015).</w:t>
      </w:r>
    </w:p>
    <w:p w14:paraId="52E6E744" w14:textId="21963721" w:rsidR="00D13C36" w:rsidRPr="002D3000" w:rsidRDefault="00D13C36" w:rsidP="00D13C36">
      <w:pPr>
        <w:rPr>
          <w:rFonts w:cs="Arial"/>
          <w:sz w:val="20"/>
          <w:szCs w:val="20"/>
          <w:highlight w:val="yellow"/>
        </w:rPr>
      </w:pPr>
      <w:r w:rsidRPr="002D3000">
        <w:rPr>
          <w:rFonts w:cs="Arial"/>
          <w:sz w:val="20"/>
          <w:szCs w:val="20"/>
          <w:highlight w:val="yellow"/>
        </w:rPr>
        <w:t>Warto zwrócić uwagę na fakt, iż okresy umiarkowanie suche i bardzo suche, na podstawie standaryzowanego wskaźnika odpływu SRI12 dla przekroju wodowskazowego Smukała, obejmują łącznie ponad 20% analizowanego wielolecia, przy czym stosunek okresów umiarkowanie suchych i bardzo suchych jest zbliżony (po około 10% okresów wielolecia).</w:t>
      </w:r>
    </w:p>
    <w:p w14:paraId="7F42F71D" w14:textId="77777777" w:rsidR="00D13C36" w:rsidRPr="002D3000" w:rsidRDefault="00D13C36" w:rsidP="00D13C36">
      <w:pPr>
        <w:rPr>
          <w:rFonts w:cs="Arial"/>
          <w:sz w:val="20"/>
          <w:szCs w:val="20"/>
          <w:highlight w:val="yellow"/>
        </w:rPr>
      </w:pPr>
      <w:r w:rsidRPr="002D3000">
        <w:rPr>
          <w:rFonts w:cs="Arial"/>
          <w:sz w:val="20"/>
          <w:szCs w:val="20"/>
          <w:highlight w:val="yellow"/>
        </w:rPr>
        <w:t>Na rzece Wiśle, na przekroju wodowskazowym Toruń, okresy umiarkowanie suche i bardzo suche również łącznie obejmują ponad 20%, przy czym okresy umiarkowanie suche dotyczą 17% analizowanego wielolecia.</w:t>
      </w:r>
    </w:p>
    <w:p w14:paraId="470F0474" w14:textId="77777777" w:rsidR="00D13C36" w:rsidRPr="002D3000" w:rsidRDefault="00D13C36" w:rsidP="00D13C36">
      <w:pPr>
        <w:rPr>
          <w:rFonts w:cs="Arial"/>
          <w:sz w:val="20"/>
          <w:szCs w:val="20"/>
          <w:highlight w:val="yellow"/>
        </w:rPr>
      </w:pPr>
      <w:r w:rsidRPr="002D3000">
        <w:rPr>
          <w:rFonts w:cs="Arial"/>
          <w:sz w:val="20"/>
          <w:szCs w:val="20"/>
          <w:highlight w:val="yellow"/>
        </w:rPr>
        <w:t>Okresy mokre w zlewni rzeki Brdy dotyczyły około 15% wielolecia (okresy ekstremalnie mokre odnotowano w latach 1982 oraz 1994) zaś w przypadku rzeki Wisły obejmowały około 12,5% analizowanego czasu (lata ekstremalnie mokre to 1980 i 2010).</w:t>
      </w:r>
    </w:p>
    <w:p w14:paraId="262AA5CB" w14:textId="77777777" w:rsidR="00D13C36" w:rsidRPr="002D3000" w:rsidRDefault="00D13C36" w:rsidP="00D13C36">
      <w:pPr>
        <w:rPr>
          <w:rFonts w:cs="Arial"/>
          <w:sz w:val="20"/>
          <w:szCs w:val="20"/>
          <w:highlight w:val="yellow"/>
        </w:rPr>
      </w:pPr>
      <w:r w:rsidRPr="002D3000">
        <w:rPr>
          <w:rFonts w:cs="Arial"/>
          <w:sz w:val="20"/>
          <w:szCs w:val="20"/>
          <w:highlight w:val="yellow"/>
        </w:rPr>
        <w:t xml:space="preserve">Zmienność współczynnika SRI na przestrzeni wielolecia 1981-2015 przedstawiono także na poniższych wykresach. </w:t>
      </w:r>
    </w:p>
    <w:p w14:paraId="4D271371" w14:textId="77777777" w:rsidR="00D13C36" w:rsidRPr="002D3000" w:rsidRDefault="00D13C36" w:rsidP="00D13C36">
      <w:pPr>
        <w:pStyle w:val="teksttre"/>
        <w:keepNext/>
        <w:spacing w:after="0"/>
        <w:ind w:left="720"/>
        <w:rPr>
          <w:highlight w:val="yellow"/>
        </w:rPr>
      </w:pPr>
      <w:r w:rsidRPr="002D3000">
        <w:rPr>
          <w:noProof/>
          <w:highlight w:val="yellow"/>
          <w:lang w:eastAsia="pl-PL"/>
        </w:rPr>
        <w:lastRenderedPageBreak/>
        <w:drawing>
          <wp:inline distT="0" distB="0" distL="0" distR="0" wp14:anchorId="235DF2B3" wp14:editId="66347E4A">
            <wp:extent cx="5760000" cy="3441600"/>
            <wp:effectExtent l="0" t="0" r="12700" b="6985"/>
            <wp:docPr id="32773" name="Wykres 3277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F0C3E0B" w14:textId="5337976A" w:rsidR="00FF0664" w:rsidRPr="002D3000" w:rsidRDefault="00FF0664" w:rsidP="00FF0664">
      <w:pPr>
        <w:spacing w:after="0"/>
        <w:rPr>
          <w:rFonts w:cs="Arial"/>
          <w:i/>
          <w:iCs/>
          <w:color w:val="44546A" w:themeColor="text2"/>
          <w:szCs w:val="18"/>
          <w:highlight w:val="yellow"/>
        </w:rPr>
      </w:pPr>
      <w:bookmarkStart w:id="82" w:name="_Toc491170837"/>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Pr="002D3000">
        <w:rPr>
          <w:rFonts w:cs="Arial"/>
          <w:i/>
          <w:iCs/>
          <w:noProof/>
          <w:color w:val="44546A" w:themeColor="text2"/>
          <w:szCs w:val="18"/>
          <w:highlight w:val="yellow"/>
        </w:rPr>
        <w:t>17</w:t>
      </w:r>
      <w:r w:rsidRPr="002D3000">
        <w:rPr>
          <w:rFonts w:cs="Arial"/>
          <w:i/>
          <w:iCs/>
          <w:color w:val="44546A" w:themeColor="text2"/>
          <w:szCs w:val="18"/>
          <w:highlight w:val="yellow"/>
        </w:rPr>
        <w:fldChar w:fldCharType="end"/>
      </w:r>
      <w:r w:rsidRPr="002D3000">
        <w:rPr>
          <w:rFonts w:cs="Arial"/>
          <w:i/>
          <w:iCs/>
          <w:color w:val="44546A" w:themeColor="text2"/>
          <w:szCs w:val="18"/>
          <w:highlight w:val="yellow"/>
        </w:rPr>
        <w:t xml:space="preserve"> Zmienność wskaźnika SRI w wieloleciu 1981-2015 (rz. Brda, wodowskaz Smukała)</w:t>
      </w:r>
    </w:p>
    <w:bookmarkEnd w:id="82"/>
    <w:p w14:paraId="7DD527EC" w14:textId="77777777" w:rsidR="00D13C36" w:rsidRPr="002D3000" w:rsidRDefault="00D13C36" w:rsidP="00D13C36">
      <w:pPr>
        <w:pStyle w:val="Akapitzlist"/>
        <w:keepNext/>
        <w:numPr>
          <w:ilvl w:val="0"/>
          <w:numId w:val="0"/>
        </w:numPr>
        <w:ind w:left="720"/>
        <w:rPr>
          <w:highlight w:val="yellow"/>
        </w:rPr>
      </w:pPr>
      <w:r w:rsidRPr="002D3000">
        <w:rPr>
          <w:noProof/>
          <w:highlight w:val="yellow"/>
          <w:lang w:eastAsia="pl-PL"/>
        </w:rPr>
        <w:drawing>
          <wp:inline distT="0" distB="0" distL="0" distR="0" wp14:anchorId="06DDBEBE" wp14:editId="03EB3B0C">
            <wp:extent cx="5760720" cy="3441700"/>
            <wp:effectExtent l="0" t="0" r="11430" b="6350"/>
            <wp:docPr id="32774" name="Wykres 3277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0000000-0008-0000-01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5956058" w14:textId="0240F1A2" w:rsidR="00FF0664" w:rsidRPr="002D3000" w:rsidRDefault="00FF0664" w:rsidP="00FF0664">
      <w:pPr>
        <w:spacing w:after="0"/>
        <w:rPr>
          <w:rFonts w:cs="Arial"/>
          <w:i/>
          <w:iCs/>
          <w:color w:val="44546A" w:themeColor="text2"/>
          <w:szCs w:val="18"/>
          <w:highlight w:val="yellow"/>
        </w:rPr>
      </w:pPr>
      <w:bookmarkStart w:id="83" w:name="_Toc491170838"/>
      <w:r w:rsidRPr="002D3000">
        <w:rPr>
          <w:rFonts w:cs="Arial"/>
          <w:i/>
          <w:iCs/>
          <w:color w:val="44546A" w:themeColor="text2"/>
          <w:szCs w:val="18"/>
          <w:highlight w:val="yellow"/>
        </w:rPr>
        <w:t xml:space="preserve">Rysunek </w:t>
      </w:r>
      <w:r w:rsidRPr="002D3000">
        <w:rPr>
          <w:rFonts w:cs="Arial"/>
          <w:i/>
          <w:iCs/>
          <w:color w:val="44546A" w:themeColor="text2"/>
          <w:szCs w:val="18"/>
          <w:highlight w:val="yellow"/>
        </w:rPr>
        <w:fldChar w:fldCharType="begin"/>
      </w:r>
      <w:r w:rsidRPr="002D3000">
        <w:rPr>
          <w:rFonts w:cs="Arial"/>
          <w:i/>
          <w:iCs/>
          <w:color w:val="44546A" w:themeColor="text2"/>
          <w:szCs w:val="18"/>
          <w:highlight w:val="yellow"/>
        </w:rPr>
        <w:instrText xml:space="preserve"> SEQ Rysunek \* ARABIC </w:instrText>
      </w:r>
      <w:r w:rsidRPr="002D3000">
        <w:rPr>
          <w:rFonts w:cs="Arial"/>
          <w:i/>
          <w:iCs/>
          <w:color w:val="44546A" w:themeColor="text2"/>
          <w:szCs w:val="18"/>
          <w:highlight w:val="yellow"/>
        </w:rPr>
        <w:fldChar w:fldCharType="separate"/>
      </w:r>
      <w:r w:rsidRPr="002D3000">
        <w:rPr>
          <w:rFonts w:cs="Arial"/>
          <w:i/>
          <w:iCs/>
          <w:noProof/>
          <w:color w:val="44546A" w:themeColor="text2"/>
          <w:szCs w:val="18"/>
          <w:highlight w:val="yellow"/>
        </w:rPr>
        <w:t>17</w:t>
      </w:r>
      <w:r w:rsidRPr="002D3000">
        <w:rPr>
          <w:rFonts w:cs="Arial"/>
          <w:i/>
          <w:iCs/>
          <w:color w:val="44546A" w:themeColor="text2"/>
          <w:szCs w:val="18"/>
          <w:highlight w:val="yellow"/>
        </w:rPr>
        <w:fldChar w:fldCharType="end"/>
      </w:r>
      <w:r w:rsidRPr="002D3000">
        <w:rPr>
          <w:rFonts w:cs="Arial"/>
          <w:i/>
          <w:iCs/>
          <w:color w:val="44546A" w:themeColor="text2"/>
          <w:szCs w:val="18"/>
          <w:highlight w:val="yellow"/>
        </w:rPr>
        <w:t xml:space="preserve"> Zmienność wskaźnika SRI w wieloleciu 1981-2015 (rz. Wisła, wodowskaz Toruń)</w:t>
      </w:r>
    </w:p>
    <w:bookmarkEnd w:id="83"/>
    <w:p w14:paraId="6D63A92C" w14:textId="77777777" w:rsidR="00D13C36" w:rsidRPr="002D3000" w:rsidRDefault="00D13C36" w:rsidP="00D13C36">
      <w:pPr>
        <w:rPr>
          <w:rFonts w:eastAsia="Times New Roman"/>
          <w:sz w:val="20"/>
          <w:highlight w:val="yellow"/>
        </w:rPr>
      </w:pPr>
      <w:r w:rsidRPr="002D3000">
        <w:rPr>
          <w:rFonts w:eastAsia="Times New Roman"/>
          <w:sz w:val="20"/>
          <w:highlight w:val="yellow"/>
        </w:rPr>
        <w:t>Dla obu wodowskazów zanotowano trend malejący wartości współczynnika SRI, przy czym dla wodowskazu Smukała tendencja jest wyraźna, co oznacza, iż zasób wód w regionie wyraźnie maleje, a więc można spodziewać się, iż zjawisko suszy będzie występowało coraz częściej.</w:t>
      </w:r>
    </w:p>
    <w:p w14:paraId="6B416E46" w14:textId="746BFEBB" w:rsidR="00050F57" w:rsidRPr="002D3000" w:rsidRDefault="00050F57" w:rsidP="00517824">
      <w:pPr>
        <w:keepNext/>
        <w:keepLines/>
        <w:numPr>
          <w:ilvl w:val="0"/>
          <w:numId w:val="34"/>
        </w:numPr>
        <w:spacing w:before="40" w:after="0" w:line="276" w:lineRule="auto"/>
        <w:jc w:val="left"/>
        <w:outlineLvl w:val="2"/>
        <w:rPr>
          <w:rFonts w:eastAsia="Times New Roman" w:cs="Arial"/>
          <w:b/>
          <w:color w:val="71BF4B"/>
          <w:sz w:val="28"/>
          <w:szCs w:val="28"/>
          <w:highlight w:val="yellow"/>
        </w:rPr>
      </w:pPr>
      <w:r w:rsidRPr="002D3000">
        <w:rPr>
          <w:rFonts w:eastAsia="Times New Roman" w:cs="Arial"/>
          <w:b/>
          <w:color w:val="71BF4B"/>
          <w:sz w:val="28"/>
          <w:szCs w:val="28"/>
          <w:highlight w:val="yellow"/>
        </w:rPr>
        <w:t>Pochodne opadów (powodzie, osuwiska)</w:t>
      </w:r>
      <w:bookmarkEnd w:id="78"/>
      <w:bookmarkEnd w:id="79"/>
    </w:p>
    <w:p w14:paraId="02DB1080" w14:textId="61051105" w:rsidR="00B804B0" w:rsidRPr="002D3000" w:rsidRDefault="00B804B0" w:rsidP="00B804B0">
      <w:pPr>
        <w:rPr>
          <w:rFonts w:eastAsia="Times New Roman"/>
          <w:b/>
          <w:sz w:val="20"/>
          <w:highlight w:val="yellow"/>
        </w:rPr>
      </w:pPr>
      <w:r w:rsidRPr="002D3000">
        <w:rPr>
          <w:rFonts w:eastAsia="Times New Roman"/>
          <w:b/>
          <w:sz w:val="20"/>
          <w:highlight w:val="yellow"/>
        </w:rPr>
        <w:t>Powodzie miejskie (nagłe)</w:t>
      </w:r>
    </w:p>
    <w:p w14:paraId="0C7D2368" w14:textId="77777777" w:rsidR="00051E96" w:rsidRPr="002D3000" w:rsidRDefault="00051E96" w:rsidP="00051E96">
      <w:pPr>
        <w:rPr>
          <w:rFonts w:eastAsia="Times New Roman"/>
          <w:sz w:val="20"/>
          <w:highlight w:val="yellow"/>
        </w:rPr>
      </w:pPr>
      <w:r w:rsidRPr="002D3000">
        <w:rPr>
          <w:rFonts w:eastAsia="Times New Roman"/>
          <w:sz w:val="20"/>
          <w:highlight w:val="yellow"/>
        </w:rPr>
        <w:lastRenderedPageBreak/>
        <w:t xml:space="preserve">Na podstawie udostępnionych materiałów dla obszaru miasta i jego okolic w latach 1970-2010 odnotowano 2 przypadki wystąpienia opadów nawalnych (należy tutaj zwrócić uwagę, że w bazie danych opadów nagłych w niektórych przypadkach podano dobowe sumy opadów, gdy nie udało się ustalić konkretnego czasu trwania opadu), z których żaden nie spowodował wystąpienia powodzi miejskiej. </w:t>
      </w:r>
    </w:p>
    <w:p w14:paraId="37C40FB1" w14:textId="77777777" w:rsidR="00051E96" w:rsidRPr="002D3000" w:rsidRDefault="00051E96" w:rsidP="00051E96">
      <w:pPr>
        <w:rPr>
          <w:rFonts w:eastAsia="Times New Roman"/>
          <w:sz w:val="20"/>
          <w:highlight w:val="yellow"/>
        </w:rPr>
      </w:pPr>
      <w:r w:rsidRPr="002D3000">
        <w:rPr>
          <w:rFonts w:eastAsia="Times New Roman"/>
          <w:sz w:val="20"/>
          <w:highlight w:val="yellow"/>
        </w:rPr>
        <w:t xml:space="preserve">Dodatkowo na podstawie danych z miejskich stacji meteorologicznych w Bydgoszczy przeanalizowano dane z okresu 2010-2016. We wskazanym okresie odnotowano 10 przypadków opadów nawalnych. </w:t>
      </w:r>
    </w:p>
    <w:p w14:paraId="779ADB01" w14:textId="188E9681" w:rsidR="00051E96" w:rsidRPr="002D3000" w:rsidRDefault="00051E96" w:rsidP="00051E96">
      <w:pPr>
        <w:pStyle w:val="Legenda"/>
        <w:rPr>
          <w:highlight w:val="yellow"/>
        </w:rPr>
      </w:pPr>
      <w:bookmarkStart w:id="84" w:name="_Toc487109667"/>
      <w:bookmarkStart w:id="85" w:name="_Toc489614194"/>
      <w:r w:rsidRPr="002D3000">
        <w:rPr>
          <w:highlight w:val="yellow"/>
        </w:rPr>
        <w:t xml:space="preserve">Tabela </w:t>
      </w:r>
      <w:r w:rsidR="00A253A2" w:rsidRPr="002D3000">
        <w:rPr>
          <w:noProof/>
          <w:highlight w:val="yellow"/>
        </w:rPr>
        <w:fldChar w:fldCharType="begin"/>
      </w:r>
      <w:r w:rsidR="00A253A2" w:rsidRPr="002D3000">
        <w:rPr>
          <w:noProof/>
          <w:highlight w:val="yellow"/>
        </w:rPr>
        <w:instrText xml:space="preserve"> SEQ Tabela \* ARABIC </w:instrText>
      </w:r>
      <w:r w:rsidR="00A253A2" w:rsidRPr="002D3000">
        <w:rPr>
          <w:noProof/>
          <w:highlight w:val="yellow"/>
        </w:rPr>
        <w:fldChar w:fldCharType="separate"/>
      </w:r>
      <w:r w:rsidRPr="002D3000">
        <w:rPr>
          <w:noProof/>
          <w:highlight w:val="yellow"/>
        </w:rPr>
        <w:t>1</w:t>
      </w:r>
      <w:r w:rsidR="00A253A2" w:rsidRPr="002D3000">
        <w:rPr>
          <w:noProof/>
          <w:highlight w:val="yellow"/>
        </w:rPr>
        <w:fldChar w:fldCharType="end"/>
      </w:r>
      <w:r w:rsidRPr="002D3000">
        <w:rPr>
          <w:highlight w:val="yellow"/>
        </w:rPr>
        <w:t>. Nawalne opady zanotowane w Bydgoszczy w latach 1970-201</w:t>
      </w:r>
      <w:bookmarkEnd w:id="84"/>
      <w:r w:rsidRPr="002D3000">
        <w:rPr>
          <w:highlight w:val="yellow"/>
        </w:rPr>
        <w:t>6</w:t>
      </w:r>
      <w:r w:rsidRPr="002D3000">
        <w:rPr>
          <w:highlight w:val="yellow"/>
        </w:rPr>
        <w:footnoteReference w:id="1"/>
      </w:r>
      <w:bookmarkEnd w:id="85"/>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790"/>
        <w:gridCol w:w="2029"/>
        <w:gridCol w:w="1940"/>
        <w:gridCol w:w="2629"/>
      </w:tblGrid>
      <w:tr w:rsidR="00051E96" w:rsidRPr="002D3000" w14:paraId="79C71D3D" w14:textId="77777777" w:rsidTr="00B126FB">
        <w:trPr>
          <w:trHeight w:val="655"/>
          <w:jc w:val="center"/>
        </w:trPr>
        <w:tc>
          <w:tcPr>
            <w:tcW w:w="5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0AD0B02D"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Lp.</w:t>
            </w:r>
          </w:p>
        </w:tc>
        <w:tc>
          <w:tcPr>
            <w:tcW w:w="17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030356BD"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Data opadu</w:t>
            </w:r>
          </w:p>
        </w:tc>
        <w:tc>
          <w:tcPr>
            <w:tcW w:w="20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32234077"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Wysokość opadu</w:t>
            </w:r>
          </w:p>
          <w:p w14:paraId="0D6CEABB"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[mm]</w:t>
            </w:r>
          </w:p>
        </w:tc>
        <w:tc>
          <w:tcPr>
            <w:tcW w:w="19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2675B5B7"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Czas trwania opadu</w:t>
            </w:r>
          </w:p>
          <w:p w14:paraId="0CC906A6"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[min]</w:t>
            </w:r>
          </w:p>
        </w:tc>
        <w:tc>
          <w:tcPr>
            <w:tcW w:w="26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0BF4C"/>
            <w:vAlign w:val="center"/>
            <w:hideMark/>
          </w:tcPr>
          <w:p w14:paraId="1710C7A1" w14:textId="77777777" w:rsidR="00051E96" w:rsidRPr="002D3000" w:rsidRDefault="00051E96" w:rsidP="00051E96">
            <w:pPr>
              <w:spacing w:after="0"/>
              <w:rPr>
                <w:rFonts w:eastAsia="Times New Roman"/>
                <w:b/>
                <w:sz w:val="20"/>
                <w:highlight w:val="yellow"/>
              </w:rPr>
            </w:pPr>
            <w:r w:rsidRPr="002D3000">
              <w:rPr>
                <w:rFonts w:eastAsia="Times New Roman"/>
                <w:b/>
                <w:sz w:val="20"/>
                <w:highlight w:val="yellow"/>
              </w:rPr>
              <w:t>Stacja</w:t>
            </w:r>
          </w:p>
        </w:tc>
      </w:tr>
      <w:tr w:rsidR="00051E96" w:rsidRPr="002D3000" w14:paraId="181125F8"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hideMark/>
          </w:tcPr>
          <w:p w14:paraId="66B99E60"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1</w:t>
            </w:r>
          </w:p>
        </w:tc>
        <w:tc>
          <w:tcPr>
            <w:tcW w:w="1790" w:type="dxa"/>
            <w:tcBorders>
              <w:top w:val="single" w:sz="4" w:space="0" w:color="70BF4C"/>
              <w:left w:val="single" w:sz="4" w:space="0" w:color="70BF4C"/>
              <w:bottom w:val="single" w:sz="4" w:space="0" w:color="70BF4C"/>
              <w:right w:val="single" w:sz="4" w:space="0" w:color="70BF4C"/>
            </w:tcBorders>
            <w:vAlign w:val="center"/>
            <w:hideMark/>
          </w:tcPr>
          <w:p w14:paraId="79FDB46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22.06.1975</w:t>
            </w:r>
          </w:p>
        </w:tc>
        <w:tc>
          <w:tcPr>
            <w:tcW w:w="2029" w:type="dxa"/>
            <w:tcBorders>
              <w:top w:val="single" w:sz="4" w:space="0" w:color="70BF4C"/>
              <w:left w:val="single" w:sz="4" w:space="0" w:color="70BF4C"/>
              <w:bottom w:val="single" w:sz="4" w:space="0" w:color="70BF4C"/>
              <w:right w:val="single" w:sz="4" w:space="0" w:color="70BF4C"/>
            </w:tcBorders>
            <w:vAlign w:val="center"/>
            <w:hideMark/>
          </w:tcPr>
          <w:p w14:paraId="14FE79A2"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51,0</w:t>
            </w:r>
          </w:p>
        </w:tc>
        <w:tc>
          <w:tcPr>
            <w:tcW w:w="1940" w:type="dxa"/>
            <w:tcBorders>
              <w:top w:val="single" w:sz="4" w:space="0" w:color="70BF4C"/>
              <w:left w:val="single" w:sz="4" w:space="0" w:color="70BF4C"/>
              <w:bottom w:val="single" w:sz="4" w:space="0" w:color="70BF4C"/>
              <w:right w:val="single" w:sz="4" w:space="0" w:color="70BF4C"/>
            </w:tcBorders>
            <w:vAlign w:val="center"/>
            <w:hideMark/>
          </w:tcPr>
          <w:p w14:paraId="018D07E8"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155</w:t>
            </w:r>
          </w:p>
        </w:tc>
        <w:tc>
          <w:tcPr>
            <w:tcW w:w="2629" w:type="dxa"/>
            <w:tcBorders>
              <w:top w:val="single" w:sz="4" w:space="0" w:color="70BF4C"/>
              <w:left w:val="single" w:sz="4" w:space="0" w:color="70BF4C"/>
              <w:bottom w:val="single" w:sz="4" w:space="0" w:color="70BF4C"/>
              <w:right w:val="single" w:sz="4" w:space="0" w:color="70BF4C"/>
            </w:tcBorders>
            <w:vAlign w:val="center"/>
            <w:hideMark/>
          </w:tcPr>
          <w:p w14:paraId="1A7510C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Bydgoszcz-IMUZ</w:t>
            </w:r>
          </w:p>
        </w:tc>
      </w:tr>
      <w:tr w:rsidR="00051E96" w:rsidRPr="002D3000" w14:paraId="13CDDC2F"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hideMark/>
          </w:tcPr>
          <w:p w14:paraId="64EA563F"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2</w:t>
            </w:r>
          </w:p>
        </w:tc>
        <w:tc>
          <w:tcPr>
            <w:tcW w:w="1790" w:type="dxa"/>
            <w:tcBorders>
              <w:top w:val="single" w:sz="4" w:space="0" w:color="70BF4C"/>
              <w:left w:val="single" w:sz="4" w:space="0" w:color="70BF4C"/>
              <w:bottom w:val="single" w:sz="4" w:space="0" w:color="70BF4C"/>
              <w:right w:val="single" w:sz="4" w:space="0" w:color="70BF4C"/>
            </w:tcBorders>
            <w:vAlign w:val="center"/>
          </w:tcPr>
          <w:p w14:paraId="0CFBAB7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17.07.2001</w:t>
            </w:r>
          </w:p>
        </w:tc>
        <w:tc>
          <w:tcPr>
            <w:tcW w:w="2029" w:type="dxa"/>
            <w:tcBorders>
              <w:top w:val="single" w:sz="4" w:space="0" w:color="70BF4C"/>
              <w:left w:val="single" w:sz="4" w:space="0" w:color="70BF4C"/>
              <w:bottom w:val="single" w:sz="4" w:space="0" w:color="70BF4C"/>
              <w:right w:val="single" w:sz="4" w:space="0" w:color="70BF4C"/>
            </w:tcBorders>
            <w:vAlign w:val="center"/>
          </w:tcPr>
          <w:p w14:paraId="2DED6D57"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54,0</w:t>
            </w:r>
          </w:p>
        </w:tc>
        <w:tc>
          <w:tcPr>
            <w:tcW w:w="1940" w:type="dxa"/>
            <w:tcBorders>
              <w:top w:val="single" w:sz="4" w:space="0" w:color="70BF4C"/>
              <w:left w:val="single" w:sz="4" w:space="0" w:color="70BF4C"/>
              <w:bottom w:val="single" w:sz="4" w:space="0" w:color="70BF4C"/>
              <w:right w:val="single" w:sz="4" w:space="0" w:color="70BF4C"/>
            </w:tcBorders>
            <w:vAlign w:val="center"/>
          </w:tcPr>
          <w:p w14:paraId="0888612D"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1440 (doba)</w:t>
            </w:r>
          </w:p>
        </w:tc>
        <w:tc>
          <w:tcPr>
            <w:tcW w:w="2629" w:type="dxa"/>
            <w:tcBorders>
              <w:top w:val="single" w:sz="4" w:space="0" w:color="70BF4C"/>
              <w:left w:val="single" w:sz="4" w:space="0" w:color="70BF4C"/>
              <w:bottom w:val="single" w:sz="4" w:space="0" w:color="70BF4C"/>
              <w:right w:val="single" w:sz="4" w:space="0" w:color="70BF4C"/>
            </w:tcBorders>
            <w:vAlign w:val="center"/>
          </w:tcPr>
          <w:p w14:paraId="7304A228"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w:t>
            </w:r>
          </w:p>
        </w:tc>
      </w:tr>
      <w:tr w:rsidR="00051E96" w:rsidRPr="002D3000" w14:paraId="2AD2BC9E"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hideMark/>
          </w:tcPr>
          <w:p w14:paraId="5B84B018"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3</w:t>
            </w:r>
          </w:p>
        </w:tc>
        <w:tc>
          <w:tcPr>
            <w:tcW w:w="1790" w:type="dxa"/>
            <w:tcBorders>
              <w:top w:val="single" w:sz="4" w:space="0" w:color="70BF4C"/>
              <w:left w:val="single" w:sz="4" w:space="0" w:color="70BF4C"/>
              <w:bottom w:val="single" w:sz="4" w:space="0" w:color="70BF4C"/>
              <w:right w:val="single" w:sz="4" w:space="0" w:color="70BF4C"/>
            </w:tcBorders>
            <w:vAlign w:val="center"/>
          </w:tcPr>
          <w:p w14:paraId="0C646B54"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30.05.2010</w:t>
            </w:r>
          </w:p>
        </w:tc>
        <w:tc>
          <w:tcPr>
            <w:tcW w:w="2029" w:type="dxa"/>
            <w:tcBorders>
              <w:top w:val="single" w:sz="4" w:space="0" w:color="70BF4C"/>
              <w:left w:val="single" w:sz="4" w:space="0" w:color="70BF4C"/>
              <w:bottom w:val="single" w:sz="4" w:space="0" w:color="70BF4C"/>
              <w:right w:val="single" w:sz="4" w:space="0" w:color="70BF4C"/>
            </w:tcBorders>
            <w:vAlign w:val="center"/>
          </w:tcPr>
          <w:p w14:paraId="03762A7E"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20,0</w:t>
            </w:r>
          </w:p>
        </w:tc>
        <w:tc>
          <w:tcPr>
            <w:tcW w:w="1940" w:type="dxa"/>
            <w:tcBorders>
              <w:top w:val="single" w:sz="4" w:space="0" w:color="70BF4C"/>
              <w:left w:val="single" w:sz="4" w:space="0" w:color="70BF4C"/>
              <w:bottom w:val="single" w:sz="4" w:space="0" w:color="70BF4C"/>
              <w:right w:val="single" w:sz="4" w:space="0" w:color="70BF4C"/>
            </w:tcBorders>
            <w:vAlign w:val="center"/>
          </w:tcPr>
          <w:p w14:paraId="6748E75B"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370</w:t>
            </w:r>
          </w:p>
        </w:tc>
        <w:tc>
          <w:tcPr>
            <w:tcW w:w="2629" w:type="dxa"/>
            <w:tcBorders>
              <w:top w:val="single" w:sz="4" w:space="0" w:color="70BF4C"/>
              <w:left w:val="single" w:sz="4" w:space="0" w:color="70BF4C"/>
              <w:bottom w:val="single" w:sz="4" w:space="0" w:color="70BF4C"/>
              <w:right w:val="single" w:sz="4" w:space="0" w:color="70BF4C"/>
            </w:tcBorders>
            <w:vAlign w:val="center"/>
          </w:tcPr>
          <w:p w14:paraId="72E0881D"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6A55C29C"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hideMark/>
          </w:tcPr>
          <w:p w14:paraId="719ACB71"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4</w:t>
            </w:r>
          </w:p>
        </w:tc>
        <w:tc>
          <w:tcPr>
            <w:tcW w:w="1790" w:type="dxa"/>
            <w:tcBorders>
              <w:top w:val="single" w:sz="4" w:space="0" w:color="70BF4C"/>
              <w:left w:val="single" w:sz="4" w:space="0" w:color="70BF4C"/>
              <w:bottom w:val="single" w:sz="4" w:space="0" w:color="70BF4C"/>
              <w:right w:val="single" w:sz="4" w:space="0" w:color="70BF4C"/>
            </w:tcBorders>
            <w:vAlign w:val="center"/>
          </w:tcPr>
          <w:p w14:paraId="5A7BAA48"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23.06.2010</w:t>
            </w:r>
          </w:p>
        </w:tc>
        <w:tc>
          <w:tcPr>
            <w:tcW w:w="2029" w:type="dxa"/>
            <w:tcBorders>
              <w:top w:val="single" w:sz="4" w:space="0" w:color="70BF4C"/>
              <w:left w:val="single" w:sz="4" w:space="0" w:color="70BF4C"/>
              <w:bottom w:val="single" w:sz="4" w:space="0" w:color="70BF4C"/>
              <w:right w:val="single" w:sz="4" w:space="0" w:color="70BF4C"/>
            </w:tcBorders>
            <w:vAlign w:val="center"/>
          </w:tcPr>
          <w:p w14:paraId="55406C4A"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39,4</w:t>
            </w:r>
          </w:p>
        </w:tc>
        <w:tc>
          <w:tcPr>
            <w:tcW w:w="1940" w:type="dxa"/>
            <w:tcBorders>
              <w:top w:val="single" w:sz="4" w:space="0" w:color="70BF4C"/>
              <w:left w:val="single" w:sz="4" w:space="0" w:color="70BF4C"/>
              <w:bottom w:val="single" w:sz="4" w:space="0" w:color="70BF4C"/>
              <w:right w:val="single" w:sz="4" w:space="0" w:color="70BF4C"/>
            </w:tcBorders>
            <w:vAlign w:val="center"/>
          </w:tcPr>
          <w:p w14:paraId="23872E72"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90</w:t>
            </w:r>
          </w:p>
        </w:tc>
        <w:tc>
          <w:tcPr>
            <w:tcW w:w="2629" w:type="dxa"/>
            <w:tcBorders>
              <w:top w:val="single" w:sz="4" w:space="0" w:color="70BF4C"/>
              <w:left w:val="single" w:sz="4" w:space="0" w:color="70BF4C"/>
              <w:bottom w:val="single" w:sz="4" w:space="0" w:color="70BF4C"/>
              <w:right w:val="single" w:sz="4" w:space="0" w:color="70BF4C"/>
            </w:tcBorders>
            <w:vAlign w:val="center"/>
          </w:tcPr>
          <w:p w14:paraId="140DA3E8"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7E0C4286"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7717D7E0"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5</w:t>
            </w:r>
          </w:p>
        </w:tc>
        <w:tc>
          <w:tcPr>
            <w:tcW w:w="1790" w:type="dxa"/>
            <w:tcBorders>
              <w:top w:val="single" w:sz="4" w:space="0" w:color="70BF4C"/>
              <w:left w:val="single" w:sz="4" w:space="0" w:color="70BF4C"/>
              <w:bottom w:val="single" w:sz="4" w:space="0" w:color="70BF4C"/>
              <w:right w:val="single" w:sz="4" w:space="0" w:color="70BF4C"/>
            </w:tcBorders>
            <w:vAlign w:val="center"/>
          </w:tcPr>
          <w:p w14:paraId="68C19A38"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28.07.2010</w:t>
            </w:r>
          </w:p>
        </w:tc>
        <w:tc>
          <w:tcPr>
            <w:tcW w:w="2029" w:type="dxa"/>
            <w:tcBorders>
              <w:top w:val="single" w:sz="4" w:space="0" w:color="70BF4C"/>
              <w:left w:val="single" w:sz="4" w:space="0" w:color="70BF4C"/>
              <w:bottom w:val="single" w:sz="4" w:space="0" w:color="70BF4C"/>
              <w:right w:val="single" w:sz="4" w:space="0" w:color="70BF4C"/>
            </w:tcBorders>
            <w:vAlign w:val="center"/>
          </w:tcPr>
          <w:p w14:paraId="66463B4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41,0</w:t>
            </w:r>
          </w:p>
        </w:tc>
        <w:tc>
          <w:tcPr>
            <w:tcW w:w="1940" w:type="dxa"/>
            <w:tcBorders>
              <w:top w:val="single" w:sz="4" w:space="0" w:color="70BF4C"/>
              <w:left w:val="single" w:sz="4" w:space="0" w:color="70BF4C"/>
              <w:bottom w:val="single" w:sz="4" w:space="0" w:color="70BF4C"/>
              <w:right w:val="single" w:sz="4" w:space="0" w:color="70BF4C"/>
            </w:tcBorders>
            <w:vAlign w:val="center"/>
          </w:tcPr>
          <w:p w14:paraId="2F5CB99B"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685</w:t>
            </w:r>
          </w:p>
        </w:tc>
        <w:tc>
          <w:tcPr>
            <w:tcW w:w="2629" w:type="dxa"/>
            <w:tcBorders>
              <w:top w:val="single" w:sz="4" w:space="0" w:color="70BF4C"/>
              <w:left w:val="single" w:sz="4" w:space="0" w:color="70BF4C"/>
              <w:bottom w:val="single" w:sz="4" w:space="0" w:color="70BF4C"/>
              <w:right w:val="single" w:sz="4" w:space="0" w:color="70BF4C"/>
            </w:tcBorders>
            <w:vAlign w:val="center"/>
          </w:tcPr>
          <w:p w14:paraId="13494C99"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38F7D15B"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376110AE"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6</w:t>
            </w:r>
          </w:p>
        </w:tc>
        <w:tc>
          <w:tcPr>
            <w:tcW w:w="1790" w:type="dxa"/>
            <w:tcBorders>
              <w:top w:val="single" w:sz="4" w:space="0" w:color="70BF4C"/>
              <w:left w:val="single" w:sz="4" w:space="0" w:color="70BF4C"/>
              <w:bottom w:val="single" w:sz="4" w:space="0" w:color="70BF4C"/>
              <w:right w:val="single" w:sz="4" w:space="0" w:color="70BF4C"/>
            </w:tcBorders>
            <w:vAlign w:val="center"/>
          </w:tcPr>
          <w:p w14:paraId="21C9C2BF"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25.06.2013</w:t>
            </w:r>
          </w:p>
        </w:tc>
        <w:tc>
          <w:tcPr>
            <w:tcW w:w="2029" w:type="dxa"/>
            <w:tcBorders>
              <w:top w:val="single" w:sz="4" w:space="0" w:color="70BF4C"/>
              <w:left w:val="single" w:sz="4" w:space="0" w:color="70BF4C"/>
              <w:bottom w:val="single" w:sz="4" w:space="0" w:color="70BF4C"/>
              <w:right w:val="single" w:sz="4" w:space="0" w:color="70BF4C"/>
            </w:tcBorders>
            <w:vAlign w:val="center"/>
          </w:tcPr>
          <w:p w14:paraId="5440E391"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25,2</w:t>
            </w:r>
          </w:p>
        </w:tc>
        <w:tc>
          <w:tcPr>
            <w:tcW w:w="1940" w:type="dxa"/>
            <w:tcBorders>
              <w:top w:val="single" w:sz="4" w:space="0" w:color="70BF4C"/>
              <w:left w:val="single" w:sz="4" w:space="0" w:color="70BF4C"/>
              <w:bottom w:val="single" w:sz="4" w:space="0" w:color="70BF4C"/>
              <w:right w:val="single" w:sz="4" w:space="0" w:color="70BF4C"/>
            </w:tcBorders>
            <w:vAlign w:val="center"/>
          </w:tcPr>
          <w:p w14:paraId="586704C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720</w:t>
            </w:r>
          </w:p>
        </w:tc>
        <w:tc>
          <w:tcPr>
            <w:tcW w:w="2629" w:type="dxa"/>
            <w:tcBorders>
              <w:top w:val="single" w:sz="4" w:space="0" w:color="70BF4C"/>
              <w:left w:val="single" w:sz="4" w:space="0" w:color="70BF4C"/>
              <w:bottom w:val="single" w:sz="4" w:space="0" w:color="70BF4C"/>
              <w:right w:val="single" w:sz="4" w:space="0" w:color="70BF4C"/>
            </w:tcBorders>
            <w:vAlign w:val="center"/>
          </w:tcPr>
          <w:p w14:paraId="032EE44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59B90761"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162762EF"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8</w:t>
            </w:r>
          </w:p>
        </w:tc>
        <w:tc>
          <w:tcPr>
            <w:tcW w:w="1790" w:type="dxa"/>
            <w:tcBorders>
              <w:top w:val="single" w:sz="4" w:space="0" w:color="70BF4C"/>
              <w:left w:val="single" w:sz="4" w:space="0" w:color="70BF4C"/>
              <w:bottom w:val="single" w:sz="4" w:space="0" w:color="70BF4C"/>
              <w:right w:val="single" w:sz="4" w:space="0" w:color="70BF4C"/>
            </w:tcBorders>
            <w:vAlign w:val="center"/>
          </w:tcPr>
          <w:p w14:paraId="000B3143"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19.07.2015</w:t>
            </w:r>
          </w:p>
        </w:tc>
        <w:tc>
          <w:tcPr>
            <w:tcW w:w="2029" w:type="dxa"/>
            <w:tcBorders>
              <w:top w:val="single" w:sz="4" w:space="0" w:color="70BF4C"/>
              <w:left w:val="single" w:sz="4" w:space="0" w:color="70BF4C"/>
              <w:bottom w:val="single" w:sz="4" w:space="0" w:color="70BF4C"/>
              <w:right w:val="single" w:sz="4" w:space="0" w:color="70BF4C"/>
            </w:tcBorders>
            <w:vAlign w:val="center"/>
          </w:tcPr>
          <w:p w14:paraId="486D80ED"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41,8</w:t>
            </w:r>
          </w:p>
        </w:tc>
        <w:tc>
          <w:tcPr>
            <w:tcW w:w="1940" w:type="dxa"/>
            <w:tcBorders>
              <w:top w:val="single" w:sz="4" w:space="0" w:color="70BF4C"/>
              <w:left w:val="single" w:sz="4" w:space="0" w:color="70BF4C"/>
              <w:bottom w:val="single" w:sz="4" w:space="0" w:color="70BF4C"/>
              <w:right w:val="single" w:sz="4" w:space="0" w:color="70BF4C"/>
            </w:tcBorders>
            <w:vAlign w:val="center"/>
          </w:tcPr>
          <w:p w14:paraId="2BF7D6AC" w14:textId="77777777" w:rsidR="00051E96" w:rsidRPr="002D3000" w:rsidRDefault="00051E96" w:rsidP="00051E96">
            <w:pPr>
              <w:spacing w:after="0"/>
              <w:jc w:val="center"/>
              <w:rPr>
                <w:rFonts w:eastAsia="Times New Roman"/>
                <w:b/>
                <w:sz w:val="20"/>
                <w:highlight w:val="yellow"/>
              </w:rPr>
            </w:pPr>
            <w:r w:rsidRPr="002D3000">
              <w:rPr>
                <w:rFonts w:eastAsia="Times New Roman"/>
                <w:b/>
                <w:sz w:val="20"/>
                <w:highlight w:val="yellow"/>
              </w:rPr>
              <w:t>70</w:t>
            </w:r>
          </w:p>
        </w:tc>
        <w:tc>
          <w:tcPr>
            <w:tcW w:w="2629" w:type="dxa"/>
            <w:tcBorders>
              <w:top w:val="single" w:sz="4" w:space="0" w:color="70BF4C"/>
              <w:left w:val="single" w:sz="4" w:space="0" w:color="70BF4C"/>
              <w:bottom w:val="single" w:sz="4" w:space="0" w:color="70BF4C"/>
              <w:right w:val="single" w:sz="4" w:space="0" w:color="70BF4C"/>
            </w:tcBorders>
            <w:vAlign w:val="center"/>
          </w:tcPr>
          <w:p w14:paraId="5DF34C0A"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1291B5FB"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2A5CF5B9"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9</w:t>
            </w:r>
          </w:p>
        </w:tc>
        <w:tc>
          <w:tcPr>
            <w:tcW w:w="1790" w:type="dxa"/>
            <w:tcBorders>
              <w:top w:val="single" w:sz="4" w:space="0" w:color="70BF4C"/>
              <w:left w:val="single" w:sz="4" w:space="0" w:color="70BF4C"/>
              <w:bottom w:val="single" w:sz="4" w:space="0" w:color="70BF4C"/>
              <w:right w:val="single" w:sz="4" w:space="0" w:color="70BF4C"/>
            </w:tcBorders>
            <w:vAlign w:val="center"/>
          </w:tcPr>
          <w:p w14:paraId="4B4B79BF"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17.06.2016</w:t>
            </w:r>
          </w:p>
        </w:tc>
        <w:tc>
          <w:tcPr>
            <w:tcW w:w="2029" w:type="dxa"/>
            <w:tcBorders>
              <w:top w:val="single" w:sz="4" w:space="0" w:color="70BF4C"/>
              <w:left w:val="single" w:sz="4" w:space="0" w:color="70BF4C"/>
              <w:bottom w:val="single" w:sz="4" w:space="0" w:color="70BF4C"/>
              <w:right w:val="single" w:sz="4" w:space="0" w:color="70BF4C"/>
            </w:tcBorders>
            <w:vAlign w:val="center"/>
          </w:tcPr>
          <w:p w14:paraId="298A6F6D"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34,6</w:t>
            </w:r>
          </w:p>
        </w:tc>
        <w:tc>
          <w:tcPr>
            <w:tcW w:w="1940" w:type="dxa"/>
            <w:tcBorders>
              <w:top w:val="single" w:sz="4" w:space="0" w:color="70BF4C"/>
              <w:left w:val="single" w:sz="4" w:space="0" w:color="70BF4C"/>
              <w:bottom w:val="single" w:sz="4" w:space="0" w:color="70BF4C"/>
              <w:right w:val="single" w:sz="4" w:space="0" w:color="70BF4C"/>
            </w:tcBorders>
            <w:vAlign w:val="center"/>
          </w:tcPr>
          <w:p w14:paraId="3EE176AC"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720</w:t>
            </w:r>
          </w:p>
        </w:tc>
        <w:tc>
          <w:tcPr>
            <w:tcW w:w="2629" w:type="dxa"/>
            <w:tcBorders>
              <w:top w:val="single" w:sz="4" w:space="0" w:color="70BF4C"/>
              <w:left w:val="single" w:sz="4" w:space="0" w:color="70BF4C"/>
              <w:bottom w:val="single" w:sz="4" w:space="0" w:color="70BF4C"/>
              <w:right w:val="single" w:sz="4" w:space="0" w:color="70BF4C"/>
            </w:tcBorders>
            <w:vAlign w:val="center"/>
          </w:tcPr>
          <w:p w14:paraId="6A9288A9"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3E7BFF02"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7AFF17F3"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10</w:t>
            </w:r>
          </w:p>
        </w:tc>
        <w:tc>
          <w:tcPr>
            <w:tcW w:w="1790" w:type="dxa"/>
            <w:tcBorders>
              <w:top w:val="single" w:sz="4" w:space="0" w:color="70BF4C"/>
              <w:left w:val="single" w:sz="4" w:space="0" w:color="70BF4C"/>
              <w:bottom w:val="single" w:sz="4" w:space="0" w:color="70BF4C"/>
              <w:right w:val="single" w:sz="4" w:space="0" w:color="70BF4C"/>
            </w:tcBorders>
            <w:vAlign w:val="center"/>
          </w:tcPr>
          <w:p w14:paraId="2746C734"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14.07.2016</w:t>
            </w:r>
          </w:p>
        </w:tc>
        <w:tc>
          <w:tcPr>
            <w:tcW w:w="2029" w:type="dxa"/>
            <w:tcBorders>
              <w:top w:val="single" w:sz="4" w:space="0" w:color="70BF4C"/>
              <w:left w:val="single" w:sz="4" w:space="0" w:color="70BF4C"/>
              <w:bottom w:val="single" w:sz="4" w:space="0" w:color="70BF4C"/>
              <w:right w:val="single" w:sz="4" w:space="0" w:color="70BF4C"/>
            </w:tcBorders>
            <w:vAlign w:val="center"/>
          </w:tcPr>
          <w:p w14:paraId="6154EE87"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36,2</w:t>
            </w:r>
          </w:p>
        </w:tc>
        <w:tc>
          <w:tcPr>
            <w:tcW w:w="1940" w:type="dxa"/>
            <w:tcBorders>
              <w:top w:val="single" w:sz="4" w:space="0" w:color="70BF4C"/>
              <w:left w:val="single" w:sz="4" w:space="0" w:color="70BF4C"/>
              <w:bottom w:val="single" w:sz="4" w:space="0" w:color="70BF4C"/>
              <w:right w:val="single" w:sz="4" w:space="0" w:color="70BF4C"/>
            </w:tcBorders>
            <w:vAlign w:val="center"/>
          </w:tcPr>
          <w:p w14:paraId="124FACAE"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1440</w:t>
            </w:r>
          </w:p>
        </w:tc>
        <w:tc>
          <w:tcPr>
            <w:tcW w:w="2629" w:type="dxa"/>
            <w:tcBorders>
              <w:top w:val="single" w:sz="4" w:space="0" w:color="70BF4C"/>
              <w:left w:val="single" w:sz="4" w:space="0" w:color="70BF4C"/>
              <w:bottom w:val="single" w:sz="4" w:space="0" w:color="70BF4C"/>
              <w:right w:val="single" w:sz="4" w:space="0" w:color="70BF4C"/>
            </w:tcBorders>
            <w:vAlign w:val="center"/>
          </w:tcPr>
          <w:p w14:paraId="15A03773"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217AA361"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35F2CD76"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11</w:t>
            </w:r>
          </w:p>
        </w:tc>
        <w:tc>
          <w:tcPr>
            <w:tcW w:w="1790" w:type="dxa"/>
            <w:tcBorders>
              <w:top w:val="single" w:sz="4" w:space="0" w:color="70BF4C"/>
              <w:left w:val="single" w:sz="4" w:space="0" w:color="70BF4C"/>
              <w:bottom w:val="single" w:sz="4" w:space="0" w:color="70BF4C"/>
              <w:right w:val="single" w:sz="4" w:space="0" w:color="70BF4C"/>
            </w:tcBorders>
            <w:vAlign w:val="center"/>
          </w:tcPr>
          <w:p w14:paraId="3EC10AA0"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15.07.2016</w:t>
            </w:r>
          </w:p>
        </w:tc>
        <w:tc>
          <w:tcPr>
            <w:tcW w:w="2029" w:type="dxa"/>
            <w:tcBorders>
              <w:top w:val="single" w:sz="4" w:space="0" w:color="70BF4C"/>
              <w:left w:val="single" w:sz="4" w:space="0" w:color="70BF4C"/>
              <w:bottom w:val="single" w:sz="4" w:space="0" w:color="70BF4C"/>
              <w:right w:val="single" w:sz="4" w:space="0" w:color="70BF4C"/>
            </w:tcBorders>
            <w:vAlign w:val="center"/>
          </w:tcPr>
          <w:p w14:paraId="0EC15F0A"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20,2</w:t>
            </w:r>
          </w:p>
        </w:tc>
        <w:tc>
          <w:tcPr>
            <w:tcW w:w="1940" w:type="dxa"/>
            <w:tcBorders>
              <w:top w:val="single" w:sz="4" w:space="0" w:color="70BF4C"/>
              <w:left w:val="single" w:sz="4" w:space="0" w:color="70BF4C"/>
              <w:bottom w:val="single" w:sz="4" w:space="0" w:color="70BF4C"/>
              <w:right w:val="single" w:sz="4" w:space="0" w:color="70BF4C"/>
            </w:tcBorders>
            <w:vAlign w:val="center"/>
          </w:tcPr>
          <w:p w14:paraId="2B67BDFA"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720</w:t>
            </w:r>
          </w:p>
        </w:tc>
        <w:tc>
          <w:tcPr>
            <w:tcW w:w="2629" w:type="dxa"/>
            <w:tcBorders>
              <w:top w:val="single" w:sz="4" w:space="0" w:color="70BF4C"/>
              <w:left w:val="single" w:sz="4" w:space="0" w:color="70BF4C"/>
              <w:bottom w:val="single" w:sz="4" w:space="0" w:color="70BF4C"/>
              <w:right w:val="single" w:sz="4" w:space="0" w:color="70BF4C"/>
            </w:tcBorders>
            <w:vAlign w:val="center"/>
          </w:tcPr>
          <w:p w14:paraId="45EFF444"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5C0896B2"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78DA8F6F"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12</w:t>
            </w:r>
          </w:p>
        </w:tc>
        <w:tc>
          <w:tcPr>
            <w:tcW w:w="1790" w:type="dxa"/>
            <w:tcBorders>
              <w:top w:val="single" w:sz="4" w:space="0" w:color="70BF4C"/>
              <w:left w:val="single" w:sz="4" w:space="0" w:color="70BF4C"/>
              <w:bottom w:val="single" w:sz="4" w:space="0" w:color="70BF4C"/>
              <w:right w:val="single" w:sz="4" w:space="0" w:color="70BF4C"/>
            </w:tcBorders>
            <w:vAlign w:val="center"/>
          </w:tcPr>
          <w:p w14:paraId="73BD954D"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27.07.2016</w:t>
            </w:r>
          </w:p>
        </w:tc>
        <w:tc>
          <w:tcPr>
            <w:tcW w:w="2029" w:type="dxa"/>
            <w:tcBorders>
              <w:top w:val="single" w:sz="4" w:space="0" w:color="70BF4C"/>
              <w:left w:val="single" w:sz="4" w:space="0" w:color="70BF4C"/>
              <w:bottom w:val="single" w:sz="4" w:space="0" w:color="70BF4C"/>
              <w:right w:val="single" w:sz="4" w:space="0" w:color="70BF4C"/>
            </w:tcBorders>
            <w:vAlign w:val="center"/>
          </w:tcPr>
          <w:p w14:paraId="4B158E1A"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18,0</w:t>
            </w:r>
          </w:p>
        </w:tc>
        <w:tc>
          <w:tcPr>
            <w:tcW w:w="1940" w:type="dxa"/>
            <w:tcBorders>
              <w:top w:val="single" w:sz="4" w:space="0" w:color="70BF4C"/>
              <w:left w:val="single" w:sz="4" w:space="0" w:color="70BF4C"/>
              <w:bottom w:val="single" w:sz="4" w:space="0" w:color="70BF4C"/>
              <w:right w:val="single" w:sz="4" w:space="0" w:color="70BF4C"/>
            </w:tcBorders>
            <w:vAlign w:val="center"/>
          </w:tcPr>
          <w:p w14:paraId="14F96147"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180</w:t>
            </w:r>
          </w:p>
        </w:tc>
        <w:tc>
          <w:tcPr>
            <w:tcW w:w="2629" w:type="dxa"/>
            <w:tcBorders>
              <w:top w:val="single" w:sz="4" w:space="0" w:color="70BF4C"/>
              <w:left w:val="single" w:sz="4" w:space="0" w:color="70BF4C"/>
              <w:bottom w:val="single" w:sz="4" w:space="0" w:color="70BF4C"/>
              <w:right w:val="single" w:sz="4" w:space="0" w:color="70BF4C"/>
            </w:tcBorders>
            <w:vAlign w:val="center"/>
          </w:tcPr>
          <w:p w14:paraId="3E158E80"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r w:rsidR="00051E96" w:rsidRPr="002D3000" w14:paraId="363F9EFD" w14:textId="77777777" w:rsidTr="00B126FB">
        <w:trPr>
          <w:jc w:val="center"/>
        </w:trPr>
        <w:tc>
          <w:tcPr>
            <w:tcW w:w="538" w:type="dxa"/>
            <w:tcBorders>
              <w:top w:val="single" w:sz="4" w:space="0" w:color="70BF4C"/>
              <w:left w:val="single" w:sz="4" w:space="0" w:color="70BF4C"/>
              <w:bottom w:val="single" w:sz="4" w:space="0" w:color="70BF4C"/>
              <w:right w:val="single" w:sz="4" w:space="0" w:color="70BF4C"/>
            </w:tcBorders>
            <w:vAlign w:val="center"/>
          </w:tcPr>
          <w:p w14:paraId="508A0E78" w14:textId="77777777" w:rsidR="00051E96" w:rsidRPr="002D3000" w:rsidRDefault="00051E96" w:rsidP="00051E96">
            <w:pPr>
              <w:spacing w:after="0"/>
              <w:rPr>
                <w:rFonts w:eastAsia="Times New Roman"/>
                <w:sz w:val="20"/>
                <w:highlight w:val="yellow"/>
              </w:rPr>
            </w:pPr>
            <w:r w:rsidRPr="002D3000">
              <w:rPr>
                <w:rFonts w:eastAsia="Times New Roman"/>
                <w:sz w:val="20"/>
                <w:highlight w:val="yellow"/>
              </w:rPr>
              <w:t>13</w:t>
            </w:r>
          </w:p>
        </w:tc>
        <w:tc>
          <w:tcPr>
            <w:tcW w:w="1790" w:type="dxa"/>
            <w:tcBorders>
              <w:top w:val="single" w:sz="4" w:space="0" w:color="70BF4C"/>
              <w:left w:val="single" w:sz="4" w:space="0" w:color="70BF4C"/>
              <w:bottom w:val="single" w:sz="4" w:space="0" w:color="70BF4C"/>
              <w:right w:val="single" w:sz="4" w:space="0" w:color="70BF4C"/>
            </w:tcBorders>
            <w:vAlign w:val="center"/>
          </w:tcPr>
          <w:p w14:paraId="5B59E955"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5.10.2016</w:t>
            </w:r>
          </w:p>
        </w:tc>
        <w:tc>
          <w:tcPr>
            <w:tcW w:w="2029" w:type="dxa"/>
            <w:tcBorders>
              <w:top w:val="single" w:sz="4" w:space="0" w:color="70BF4C"/>
              <w:left w:val="single" w:sz="4" w:space="0" w:color="70BF4C"/>
              <w:bottom w:val="single" w:sz="4" w:space="0" w:color="70BF4C"/>
              <w:right w:val="single" w:sz="4" w:space="0" w:color="70BF4C"/>
            </w:tcBorders>
            <w:vAlign w:val="center"/>
          </w:tcPr>
          <w:p w14:paraId="2359569F"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21,6</w:t>
            </w:r>
          </w:p>
        </w:tc>
        <w:tc>
          <w:tcPr>
            <w:tcW w:w="1940" w:type="dxa"/>
            <w:tcBorders>
              <w:top w:val="single" w:sz="4" w:space="0" w:color="70BF4C"/>
              <w:left w:val="single" w:sz="4" w:space="0" w:color="70BF4C"/>
              <w:bottom w:val="single" w:sz="4" w:space="0" w:color="70BF4C"/>
              <w:right w:val="single" w:sz="4" w:space="0" w:color="70BF4C"/>
            </w:tcBorders>
            <w:vAlign w:val="center"/>
          </w:tcPr>
          <w:p w14:paraId="355CC517"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600</w:t>
            </w:r>
          </w:p>
        </w:tc>
        <w:tc>
          <w:tcPr>
            <w:tcW w:w="2629" w:type="dxa"/>
            <w:tcBorders>
              <w:top w:val="single" w:sz="4" w:space="0" w:color="70BF4C"/>
              <w:left w:val="single" w:sz="4" w:space="0" w:color="70BF4C"/>
              <w:bottom w:val="single" w:sz="4" w:space="0" w:color="70BF4C"/>
              <w:right w:val="single" w:sz="4" w:space="0" w:color="70BF4C"/>
            </w:tcBorders>
            <w:vAlign w:val="center"/>
          </w:tcPr>
          <w:p w14:paraId="4301C717" w14:textId="77777777" w:rsidR="00051E96" w:rsidRPr="002D3000" w:rsidRDefault="00051E96" w:rsidP="00051E96">
            <w:pPr>
              <w:spacing w:after="0"/>
              <w:jc w:val="center"/>
              <w:rPr>
                <w:rFonts w:eastAsia="Times New Roman"/>
                <w:sz w:val="20"/>
                <w:highlight w:val="yellow"/>
              </w:rPr>
            </w:pPr>
            <w:r w:rsidRPr="002D3000">
              <w:rPr>
                <w:rFonts w:eastAsia="Times New Roman"/>
                <w:sz w:val="20"/>
                <w:highlight w:val="yellow"/>
              </w:rPr>
              <w:t>Bydgoszcz-Śródmieście</w:t>
            </w:r>
          </w:p>
        </w:tc>
      </w:tr>
    </w:tbl>
    <w:p w14:paraId="41C31D63" w14:textId="4A64A60A" w:rsidR="00051E96" w:rsidRPr="002D3000" w:rsidRDefault="00051E96" w:rsidP="00051E96">
      <w:pPr>
        <w:rPr>
          <w:rFonts w:eastAsia="Times New Roman"/>
          <w:sz w:val="20"/>
          <w:highlight w:val="yellow"/>
        </w:rPr>
      </w:pPr>
      <w:r w:rsidRPr="002D3000">
        <w:rPr>
          <w:rFonts w:eastAsia="Times New Roman"/>
          <w:sz w:val="20"/>
          <w:highlight w:val="yellow"/>
        </w:rPr>
        <w:t xml:space="preserve">Opady nawalne w mieście Bydgoszczy, pomimo, iż nie skutkowały wystąpieniem powodzi miejskiej, to w wielu przypadkach spowodowały lokalne podtopienia i zalania ulic, skutkujące dużymi utrudnieniami dla mieszkańców oraz znacznymi kosztami dla służb miejskich. </w:t>
      </w:r>
    </w:p>
    <w:p w14:paraId="73F4B86E" w14:textId="77777777" w:rsidR="00051E96" w:rsidRPr="002D3000" w:rsidRDefault="00051E96" w:rsidP="00B804B0">
      <w:pPr>
        <w:rPr>
          <w:rFonts w:eastAsia="Times New Roman"/>
          <w:sz w:val="20"/>
          <w:highlight w:val="yellow"/>
        </w:rPr>
      </w:pPr>
    </w:p>
    <w:p w14:paraId="3609FB10" w14:textId="414CD175" w:rsidR="00B804B0" w:rsidRPr="002D3000" w:rsidRDefault="00B804B0" w:rsidP="00B804B0">
      <w:pPr>
        <w:rPr>
          <w:rFonts w:eastAsia="Times New Roman"/>
          <w:b/>
          <w:sz w:val="20"/>
          <w:highlight w:val="yellow"/>
        </w:rPr>
      </w:pPr>
      <w:r w:rsidRPr="002D3000">
        <w:rPr>
          <w:rFonts w:eastAsia="Times New Roman"/>
          <w:b/>
          <w:sz w:val="20"/>
          <w:highlight w:val="yellow"/>
        </w:rPr>
        <w:t>Powodzie od strony rzek</w:t>
      </w:r>
    </w:p>
    <w:p w14:paraId="5412D41D" w14:textId="77777777" w:rsidR="0089599B" w:rsidRPr="002D3000" w:rsidRDefault="0089599B" w:rsidP="0089599B">
      <w:pPr>
        <w:rPr>
          <w:highlight w:val="yellow"/>
        </w:rPr>
      </w:pPr>
      <w:r w:rsidRPr="002D3000">
        <w:rPr>
          <w:highlight w:val="yellow"/>
        </w:rPr>
        <w:t>W ramach WORP dla Miasta Bydgoszcz, na podstawie powodzi historycznych, wskazano obszary narażone na niebezpieczeństwo powodzi. Największe ryzyko zidentyfikowano na odcinku ujściowym, ze względu na zagrożenie spowodowane cofką od rzeki Wisły, która utrudnia swobodny odpływ wód przez jaz Czersko Polskie.</w:t>
      </w:r>
    </w:p>
    <w:p w14:paraId="71602D4E" w14:textId="074EC052" w:rsidR="0089599B" w:rsidRPr="002D3000" w:rsidRDefault="0089599B" w:rsidP="0089599B">
      <w:pPr>
        <w:rPr>
          <w:highlight w:val="yellow"/>
        </w:rPr>
      </w:pPr>
      <w:r w:rsidRPr="002D3000">
        <w:rPr>
          <w:highlight w:val="yellow"/>
        </w:rPr>
        <w:t>Dla przedmiotowego obszaru opracowano mapy zagrożenia powodziowego i mapy ryzyka powodziowego, a wyznaczone na nich zasięgi dla wody o prawdopodobieństwie wystąpienia p=1% (tzw. woda stuletnia) występują w bezpośrednim sąsiedztwie rzeki Brdy oraz na odcinku ujściowym rzeki Brdy do Wisły. Według scenariusza całkowitego zniszczenia wałów, w granicach miasta zalane zostaną nadwiślańskie tereny dzielnic Łęgnowo (w tym tereny zabudowy mieszkaniowej jednorodzinnej) oraz Fordon (tereny otwarte).</w:t>
      </w:r>
    </w:p>
    <w:p w14:paraId="799A42CF" w14:textId="361AEC05" w:rsidR="0089599B" w:rsidRPr="002D3000" w:rsidRDefault="0089599B" w:rsidP="0089599B">
      <w:pPr>
        <w:rPr>
          <w:highlight w:val="yellow"/>
        </w:rPr>
      </w:pPr>
      <w:r w:rsidRPr="002D3000">
        <w:rPr>
          <w:highlight w:val="yellow"/>
        </w:rPr>
        <w:t>W ramach PZRP dla obszaru miasta Bydgoszcz, wśród problemów wskazano brak zabezpieczeń przeciwpowodziowych na jazie Czersko Polskie przed cofką wód rzeki Brdy spowodowaną wezbraniem na Wiśle, co w konsekwencji spowoduje podniesienie się poziomu wody na Brdzie skanalizowanej i podtapianie nadbrzeżnych terenów miasta 8 km w głąb miasta oraz gospodarowanie wodą na obiektach elektrowni wodnych zlokalizowanych na Brdzie powyżej miasta (kaskada zbiorników retencyjnych, w tym zbiornik Koronowo gromadzący 82 mln m</w:t>
      </w:r>
      <w:r w:rsidRPr="002D3000">
        <w:rPr>
          <w:highlight w:val="yellow"/>
          <w:vertAlign w:val="superscript"/>
        </w:rPr>
        <w:t>3</w:t>
      </w:r>
      <w:r w:rsidRPr="002D3000">
        <w:rPr>
          <w:highlight w:val="yellow"/>
        </w:rPr>
        <w:t xml:space="preserve"> wody). W PZRP dla rzeki Brdy ujęto zadania polegające na analizie wielowariantowej zabezpieczenia powodziowego Bydgoszczy, obejmującej zmianę zasad gospodarowania wodą na zbiorniku Koronowo, z uwzględnieniem zdolności przepustowej obiektów hydrowęzła bydgoskiego oraz rewitalizacji Brdy skanalizowanej wraz z przebudową obiektów Bydgoskiego Węzła Wodnego – etap II: Stopień Bydgoszcz i stopień </w:t>
      </w:r>
      <w:r w:rsidRPr="002D3000">
        <w:rPr>
          <w:highlight w:val="yellow"/>
        </w:rPr>
        <w:lastRenderedPageBreak/>
        <w:t xml:space="preserve">Czersko Polskie. </w:t>
      </w:r>
      <w:r w:rsidRPr="002D3000">
        <w:rPr>
          <w:rFonts w:eastAsia="Calibri" w:cs="Times New Roman"/>
          <w:sz w:val="20"/>
          <w:highlight w:val="yellow"/>
        </w:rPr>
        <w:t>Na poniższym rysunku przedstawiono zasięgi wód wynikające z WORP oraz MZP/MRP dla miasta Bydgoszczy</w:t>
      </w:r>
    </w:p>
    <w:p w14:paraId="1B937C7B" w14:textId="5DBC09B6" w:rsidR="0089599B" w:rsidRPr="002D3000" w:rsidRDefault="0089599B" w:rsidP="0089599B">
      <w:pPr>
        <w:rPr>
          <w:rFonts w:eastAsia="Times New Roman"/>
          <w:sz w:val="20"/>
          <w:highlight w:val="yellow"/>
        </w:rPr>
      </w:pPr>
      <w:r w:rsidRPr="002D3000">
        <w:rPr>
          <w:rFonts w:eastAsia="Times New Roman"/>
          <w:noProof/>
          <w:sz w:val="20"/>
          <w:highlight w:val="yellow"/>
          <w:lang w:eastAsia="pl-PL"/>
        </w:rPr>
        <w:drawing>
          <wp:inline distT="0" distB="0" distL="0" distR="0" wp14:anchorId="0EDC76EA" wp14:editId="2A6AE5CE">
            <wp:extent cx="5828633" cy="4120865"/>
            <wp:effectExtent l="0" t="0" r="127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37434" cy="4127087"/>
                    </a:xfrm>
                    <a:prstGeom prst="rect">
                      <a:avLst/>
                    </a:prstGeom>
                    <a:noFill/>
                  </pic:spPr>
                </pic:pic>
              </a:graphicData>
            </a:graphic>
          </wp:inline>
        </w:drawing>
      </w:r>
    </w:p>
    <w:p w14:paraId="2F95E3F0" w14:textId="620D14DF" w:rsidR="0089599B" w:rsidRPr="002D3000" w:rsidRDefault="0089599B" w:rsidP="0089599B">
      <w:pPr>
        <w:pStyle w:val="teksttre"/>
        <w:rPr>
          <w:rFonts w:ascii="Arial" w:eastAsiaTheme="minorEastAsia" w:hAnsi="Arial"/>
          <w:sz w:val="18"/>
          <w:szCs w:val="22"/>
          <w:highlight w:val="yellow"/>
        </w:rPr>
      </w:pPr>
      <w:r w:rsidRPr="002D3000">
        <w:rPr>
          <w:rFonts w:ascii="Arial" w:eastAsiaTheme="minorEastAsia" w:hAnsi="Arial"/>
          <w:sz w:val="18"/>
          <w:szCs w:val="22"/>
          <w:highlight w:val="yellow"/>
        </w:rPr>
        <w:t>Niezależnie od powyższych opracowań krajowych, przeanalizowane zostały również miejskie dokumenty strategiczne, w których wskazano zagrożenie powodziowe jako jeden z problemów, a są to: Program Ochrony Środowiska dla miasta Bydgoszczy na lata 2013-2016 z perspektywą do 2020 roku oraz Studium uwarunkowań i kierunków zagospodarowania przestrzennego Bydgoszczy.</w:t>
      </w:r>
    </w:p>
    <w:p w14:paraId="245645EE" w14:textId="77777777" w:rsidR="0089599B" w:rsidRPr="002D3000" w:rsidRDefault="0089599B" w:rsidP="0089599B">
      <w:pPr>
        <w:pStyle w:val="teksttre"/>
        <w:rPr>
          <w:rFonts w:ascii="Arial" w:eastAsiaTheme="minorEastAsia" w:hAnsi="Arial"/>
          <w:sz w:val="18"/>
          <w:szCs w:val="22"/>
          <w:highlight w:val="yellow"/>
        </w:rPr>
      </w:pPr>
      <w:r w:rsidRPr="002D3000">
        <w:rPr>
          <w:rFonts w:ascii="Arial" w:eastAsiaTheme="minorEastAsia" w:hAnsi="Arial"/>
          <w:sz w:val="18"/>
          <w:szCs w:val="22"/>
          <w:highlight w:val="yellow"/>
        </w:rPr>
        <w:t>Ponadto zgodnie z „Oceną zagrożenia powodziowego miasta Bydgoszczy” opracowaną przez Wydział Zarządzania Kryzysowego w 2008 roku, stopnie wodne w połączeniu ze zbiornikami retencyjnymi w Mylofie i Koronowie, które przechwytują i regulują przepływ wód powodziowych rzeki Brdy, są wystarczającym zabezpieczeniem, aby zjawisko powodzi od wód z górnej części zlewni w mieście Bydgoszczy nie występowało. Nie oznacza to jednak, że miasto Bydgoszcz jest zupełnie wolne od tego zagrożenia.</w:t>
      </w:r>
    </w:p>
    <w:p w14:paraId="1CC589D7" w14:textId="77777777" w:rsidR="0089599B" w:rsidRPr="002D3000" w:rsidRDefault="0089599B" w:rsidP="0089599B">
      <w:pPr>
        <w:pStyle w:val="teksttre"/>
        <w:rPr>
          <w:rFonts w:ascii="Arial" w:eastAsiaTheme="minorEastAsia" w:hAnsi="Arial"/>
          <w:sz w:val="18"/>
          <w:szCs w:val="22"/>
          <w:highlight w:val="yellow"/>
        </w:rPr>
      </w:pPr>
      <w:r w:rsidRPr="002D3000">
        <w:rPr>
          <w:rFonts w:ascii="Arial" w:eastAsiaTheme="minorEastAsia" w:hAnsi="Arial"/>
          <w:sz w:val="18"/>
          <w:szCs w:val="22"/>
          <w:highlight w:val="yellow"/>
        </w:rPr>
        <w:t>Poza wspomnianym już zagrożeniem powodziowym związanym z cofką wód i brakiem możliwości odpływu wód rzeki Brdy do Wisły przez jaz walcowy, istnieje potencjalne zagrożenie od Zalewu Koronowskiego polegające na kontrolowanym zrzucie wody ze zbiornika bądź awarii zapory ziemnej.</w:t>
      </w:r>
    </w:p>
    <w:p w14:paraId="6145B06E" w14:textId="77777777" w:rsidR="0089599B" w:rsidRPr="002D3000" w:rsidRDefault="0089599B" w:rsidP="0089599B">
      <w:pPr>
        <w:pStyle w:val="teksttre"/>
        <w:rPr>
          <w:rFonts w:ascii="Arial" w:eastAsiaTheme="minorEastAsia" w:hAnsi="Arial"/>
          <w:sz w:val="18"/>
          <w:szCs w:val="22"/>
          <w:highlight w:val="yellow"/>
        </w:rPr>
      </w:pPr>
      <w:r w:rsidRPr="002D3000">
        <w:rPr>
          <w:rFonts w:ascii="Arial" w:eastAsiaTheme="minorEastAsia" w:hAnsi="Arial"/>
          <w:sz w:val="18"/>
          <w:szCs w:val="22"/>
          <w:highlight w:val="yellow"/>
        </w:rPr>
        <w:t>Zalew Koronowski wyniesiony jest około 51,5 m ponad miastem Bydgoszcz i gromadzi 82 mln m</w:t>
      </w:r>
      <w:r w:rsidRPr="002D3000">
        <w:rPr>
          <w:rFonts w:ascii="Arial" w:eastAsiaTheme="minorEastAsia" w:hAnsi="Arial"/>
          <w:sz w:val="18"/>
          <w:szCs w:val="22"/>
          <w:highlight w:val="yellow"/>
          <w:vertAlign w:val="superscript"/>
        </w:rPr>
        <w:t>3</w:t>
      </w:r>
      <w:r w:rsidRPr="002D3000">
        <w:rPr>
          <w:rFonts w:ascii="Arial" w:eastAsiaTheme="minorEastAsia" w:hAnsi="Arial"/>
          <w:sz w:val="18"/>
          <w:szCs w:val="22"/>
          <w:highlight w:val="yellow"/>
        </w:rPr>
        <w:t xml:space="preserve"> wody. Każda zapora ziemna ma z góry określony, projektowany maksymalny poziom piętrzenia, którego przekroczyć nie wolno. W razie pilnej potrzeby obniżenia poziomu lustra wody, maksymalny zrzut może osiągnąć 200 m</w:t>
      </w:r>
      <w:r w:rsidRPr="002D3000">
        <w:rPr>
          <w:rFonts w:ascii="Arial" w:eastAsiaTheme="minorEastAsia" w:hAnsi="Arial"/>
          <w:sz w:val="18"/>
          <w:szCs w:val="22"/>
          <w:highlight w:val="yellow"/>
          <w:vertAlign w:val="superscript"/>
        </w:rPr>
        <w:t>3</w:t>
      </w:r>
      <w:r w:rsidRPr="002D3000">
        <w:rPr>
          <w:rFonts w:ascii="Arial" w:eastAsiaTheme="minorEastAsia" w:hAnsi="Arial"/>
          <w:sz w:val="18"/>
          <w:szCs w:val="22"/>
          <w:highlight w:val="yellow"/>
        </w:rPr>
        <w:t>/s, co spowoduje powstanie rozlewiska rzeki Brdy w Bydgoszczy o szerokości od 200 do 250 m zatapiając znaczne obszary miasta, w tym m.in. ujęcie wody „Czyżkówko”. W przypadku awarii zapory, katastrofalna fala powodziowa dotrze do centrum miasta po około 4 godzinach powodując zatopienie terenu miasta o szerokości od 700 do 1500 m i powierzchni 3600 ha, na której mieszka około 100 tys. ludzi. Zniszczone zostaną wszystkie przeprawy przez rzekę i urządzenia hydrotechniczne, a także kilkaset zakładów pracy.</w:t>
      </w:r>
    </w:p>
    <w:p w14:paraId="498E560F" w14:textId="6E1EEB2F" w:rsidR="0089599B" w:rsidRPr="002D3000" w:rsidRDefault="0089599B" w:rsidP="0089599B">
      <w:pPr>
        <w:pStyle w:val="teksttre"/>
        <w:rPr>
          <w:rFonts w:ascii="Arial" w:eastAsiaTheme="minorEastAsia" w:hAnsi="Arial"/>
          <w:sz w:val="18"/>
          <w:szCs w:val="22"/>
          <w:highlight w:val="yellow"/>
        </w:rPr>
      </w:pPr>
      <w:r w:rsidRPr="002D3000">
        <w:rPr>
          <w:rFonts w:ascii="Arial" w:eastAsiaTheme="minorEastAsia" w:hAnsi="Arial"/>
          <w:sz w:val="18"/>
          <w:szCs w:val="22"/>
          <w:highlight w:val="yellow"/>
        </w:rPr>
        <w:t xml:space="preserve">Podsumowując powyższe analizy, zagrożenie i ryzyko powodziowe od strony rzek występujące na obszarze Miasta Bydgoszcz należy ocenić jako wysokie, choć w stanie aktualnym - kontrolowane. Aby ograniczyć możliwość </w:t>
      </w:r>
      <w:r w:rsidRPr="002D3000">
        <w:rPr>
          <w:rFonts w:ascii="Arial" w:eastAsiaTheme="minorEastAsia" w:hAnsi="Arial"/>
          <w:sz w:val="18"/>
          <w:szCs w:val="22"/>
          <w:highlight w:val="yellow"/>
        </w:rPr>
        <w:lastRenderedPageBreak/>
        <w:t>wystąpienia powodzi i jej konsekwencji niezbędne jest utrzymywanie urządzeń hydrotechnicznych w dobrym stanie oraz prowadzenie stałego monitoringu na rzekach. Postępujące zmiany klimatu oraz zwiększenie intensywności zagospodarowania przestrzennego mogą w przyszłości prowadzić do najbardziej niekorzystnego scenariusza. Istnieje również możliwość łącznego oddziaływania i wzajemnego potęgowania się problemów związanych z jednoczesnym wezbraniem w ciekach powierzchniowych oraz wystąpieniem deszczy nawalnych.</w:t>
      </w:r>
    </w:p>
    <w:p w14:paraId="4A0C7D70" w14:textId="77777777" w:rsidR="0089599B" w:rsidRPr="002D3000" w:rsidRDefault="0089599B" w:rsidP="00B804B0">
      <w:pPr>
        <w:rPr>
          <w:rFonts w:eastAsia="Times New Roman"/>
          <w:sz w:val="20"/>
          <w:highlight w:val="yellow"/>
        </w:rPr>
      </w:pPr>
    </w:p>
    <w:p w14:paraId="743B84BA" w14:textId="5D256E5C" w:rsidR="00B804B0" w:rsidRPr="002D3000" w:rsidRDefault="00B804B0" w:rsidP="00B804B0">
      <w:pPr>
        <w:rPr>
          <w:rFonts w:eastAsia="Times New Roman"/>
          <w:b/>
          <w:sz w:val="20"/>
          <w:highlight w:val="yellow"/>
        </w:rPr>
      </w:pPr>
      <w:r w:rsidRPr="002D3000">
        <w:rPr>
          <w:rFonts w:eastAsia="Times New Roman"/>
          <w:b/>
          <w:sz w:val="20"/>
          <w:highlight w:val="yellow"/>
        </w:rPr>
        <w:t>Osuwiska</w:t>
      </w:r>
    </w:p>
    <w:p w14:paraId="7DADEF47" w14:textId="77777777"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 xml:space="preserve">Trzy główne czynniki, które w warunkach polskich przyczyniają się do występowania osuwisk to budowa geologiczna i rzeźba terenu, intensywne lub długotrwałe opady deszczu, a także działalność człowieka. </w:t>
      </w:r>
    </w:p>
    <w:p w14:paraId="4FE3B8FD" w14:textId="14C17D11" w:rsidR="0089599B" w:rsidRPr="002D3000" w:rsidRDefault="0089599B" w:rsidP="00E205D1">
      <w:pPr>
        <w:spacing w:after="0"/>
        <w:rPr>
          <w:rFonts w:eastAsia="Times New Roman"/>
          <w:sz w:val="20"/>
          <w:highlight w:val="yellow"/>
        </w:rPr>
      </w:pPr>
      <w:r w:rsidRPr="002D3000">
        <w:rPr>
          <w:rFonts w:eastAsia="Calibri" w:cs="Times New Roman"/>
          <w:sz w:val="20"/>
          <w:highlight w:val="yellow"/>
        </w:rPr>
        <w:t>Podstawowymi źródłami informacji na temat osuwisk zidentyfikowanych na obszarze miasta Bydgoszczy była „Mapa zagrożenia ruchami masowymi” wykonana w 2006. Aktualnie trwają prace Państwowego Instytutu Geologicznego PIB Warszawa nad opracowaniem „Atlasu geologiczno-inżynierskiego aglomeracji Bydgoszcz dla gminy miejskiej Bydgoszcz” (w tym również dla gmin ościennych).</w:t>
      </w:r>
    </w:p>
    <w:p w14:paraId="259A26B6" w14:textId="77777777"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Charakterystyczną cechą rzeźby terenu, wynikającą z geograficznego położenia Bydgoszczy, jest występowanie systemu rozległych, równinnych poziomów tarasowych niskich i średnich, a także tarasu wysokiego (w południowej części). W granicach miasta Bydgoszczy występują obszary wysoczyznowe oraz strefy krawędziowe pradolin i dolin rzecznych. Konsekwencją takiego ukształtowania terenu jest możliwość występowania ruchów masowych ziemi w granicach miasta. Do najbardziej narażonych obszarów w Bydgoszczy, ze względu na wysokość, rozległość i nachylenie zboczy, należą:</w:t>
      </w:r>
    </w:p>
    <w:p w14:paraId="25CBE484" w14:textId="77777777" w:rsidR="0089599B" w:rsidRPr="002D3000" w:rsidRDefault="0089599B" w:rsidP="00E205D1">
      <w:pPr>
        <w:numPr>
          <w:ilvl w:val="0"/>
          <w:numId w:val="40"/>
        </w:numPr>
        <w:spacing w:after="0" w:line="276" w:lineRule="auto"/>
        <w:ind w:left="714" w:hanging="357"/>
        <w:jc w:val="left"/>
        <w:rPr>
          <w:rFonts w:eastAsia="Calibri" w:cs="Times New Roman"/>
          <w:sz w:val="20"/>
          <w:szCs w:val="20"/>
          <w:highlight w:val="yellow"/>
        </w:rPr>
      </w:pPr>
      <w:r w:rsidRPr="002D3000">
        <w:rPr>
          <w:rFonts w:eastAsia="Calibri" w:cs="Times New Roman"/>
          <w:sz w:val="20"/>
          <w:szCs w:val="20"/>
          <w:highlight w:val="yellow"/>
        </w:rPr>
        <w:t>krawędź wysoczyzny polodowcowej zwanej Skarpą Północną, tj. rejon Myślęcinka, Zamczyska i Fordonu;</w:t>
      </w:r>
    </w:p>
    <w:p w14:paraId="1A0A71F9" w14:textId="77777777" w:rsidR="0089599B" w:rsidRPr="002D3000" w:rsidRDefault="0089599B" w:rsidP="00E205D1">
      <w:pPr>
        <w:numPr>
          <w:ilvl w:val="0"/>
          <w:numId w:val="40"/>
        </w:numPr>
        <w:spacing w:after="0" w:line="276" w:lineRule="auto"/>
        <w:ind w:left="714" w:hanging="357"/>
        <w:jc w:val="left"/>
        <w:rPr>
          <w:rFonts w:eastAsia="Calibri" w:cs="Times New Roman"/>
          <w:sz w:val="20"/>
          <w:szCs w:val="20"/>
          <w:highlight w:val="yellow"/>
        </w:rPr>
      </w:pPr>
      <w:r w:rsidRPr="002D3000">
        <w:rPr>
          <w:rFonts w:eastAsia="Calibri" w:cs="Times New Roman"/>
          <w:sz w:val="20"/>
          <w:szCs w:val="20"/>
          <w:highlight w:val="yellow"/>
        </w:rPr>
        <w:t>krawędź terasy IX górnej (najwyższej) rzeki Brdy zwanej Skarpą Południową, tj. rejon Miedzynia, Jarów, Szwederowa, Wzgórza Wolności, Wyżyn, Kapuścisk, Czerska Polskiego i Łęgnowa;</w:t>
      </w:r>
    </w:p>
    <w:p w14:paraId="1DC32504" w14:textId="77777777" w:rsidR="0089599B" w:rsidRPr="002D3000" w:rsidRDefault="0089599B" w:rsidP="00E205D1">
      <w:pPr>
        <w:numPr>
          <w:ilvl w:val="0"/>
          <w:numId w:val="40"/>
        </w:numPr>
        <w:spacing w:after="0" w:line="276" w:lineRule="auto"/>
        <w:ind w:left="714" w:hanging="357"/>
        <w:jc w:val="left"/>
        <w:rPr>
          <w:rFonts w:eastAsia="Calibri" w:cs="Times New Roman"/>
          <w:sz w:val="20"/>
          <w:szCs w:val="20"/>
          <w:highlight w:val="yellow"/>
        </w:rPr>
      </w:pPr>
      <w:r w:rsidRPr="002D3000">
        <w:rPr>
          <w:rFonts w:eastAsia="Calibri" w:cs="Times New Roman"/>
          <w:sz w:val="20"/>
          <w:szCs w:val="20"/>
          <w:highlight w:val="yellow"/>
        </w:rPr>
        <w:t>krawędzie obszarów sandrowych (XI terasa sandru Brdy), tj. rejon Osowej Góry, Opławca, Smukały i Piasków.</w:t>
      </w:r>
    </w:p>
    <w:p w14:paraId="626FCFD6" w14:textId="77777777"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Jak wynika z analizy warstw z zagrożeniami ruchami masowymi ziemi, na osuwiska w Bydgoszczy narażone jest w sumie 830,67 ha terenów (tj. 4,7% całkowitej powierzchni miasta). Przy czym większość terenów (64%) stanowią obszary o średnim zagrożeniu ruchami masowymi. Wysoki i niski stopień zagrożenia dotyczy odpowiednio 13% i 24% powierzchni zidentyfikowanych obszarów zagrożonych.</w:t>
      </w:r>
    </w:p>
    <w:p w14:paraId="76852639" w14:textId="77777777"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Na obszarach o wysokim stopniu zagrożenia ruchami masowymi (współczynnik stateczności F&lt;1,3) istnieje wysokie prawdopodobieństwo powstania osuwiska. Na terenach tych w przeszłości rejestrowano ruchy masowe (osuwisko na skarpie w Łęgnowie w latach 1987-1990). Z tego też względu obszary te powinny zostać wyłączone z zabudowy. Przeanalizowano, iż w granicach strefy o wysokim stopniu zagrożenia ruchami masowymi znajduje się 60 budynków, w tym 40 budynków mieszkalnych jednorodzinnych i 16 budynków gospodarczych. Pozostałe obiekty to budynek biurowy, handlowo-usługowy, magazyn oraz budynek przepompowni.</w:t>
      </w:r>
    </w:p>
    <w:p w14:paraId="6D183E9B" w14:textId="77777777"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Na obszarach o średnim stopniu zagrożenia ruchami masowymi (współczynnik stateczności 1,3&lt;F&lt;1,5) istnieje małe prawdopodobieństwo powstania osuwiska, jednakże tereny te powinny podlegać znacznym ograniczeniom w zabudowie, ponieważ nieprzemyślana działalność człowieka, jak np. realizacja obiektów w koronie bez stosownych zabezpieczeń, stwarza zagrożenie dla stateczności zboczy. Średni stopień zagrożenia ruchami masowymi dotyczy większości obszarów na Skarpie Północnej i Południowej. Przeanalizowano, iż na terenach tych znajduje się 406 budynków, wśród których 228 obiektów to budynki mieszkalne jednorodzinne, 43 budynki mieszkalne wielorodzinne oraz 117 budynków gospodarczych. Wśród pozostałych obiektów znajdują się budynki turystyczne, biurowe, domy handlowe, garaże oraz budynki przepompowni i zakładu karnego.</w:t>
      </w:r>
    </w:p>
    <w:p w14:paraId="5626C1B5" w14:textId="020F70D1"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 xml:space="preserve">Na obszarach o niskim stopniu zagrożenia ruchami masowymi (współczynnik stateczności F&gt;1,3) bardzo mało prawdopodobne jest powstanie ruchów masowych w dużej skali. W związku z tym, </w:t>
      </w:r>
      <w:r w:rsidRPr="002D3000">
        <w:rPr>
          <w:rFonts w:eastAsia="Calibri" w:cs="Times New Roman"/>
          <w:sz w:val="20"/>
          <w:szCs w:val="20"/>
          <w:highlight w:val="yellow"/>
        </w:rPr>
        <w:lastRenderedPageBreak/>
        <w:t>w</w:t>
      </w:r>
      <w:r w:rsidR="003D7F86" w:rsidRPr="002D3000">
        <w:rPr>
          <w:rFonts w:eastAsia="Calibri" w:cs="Times New Roman"/>
          <w:sz w:val="20"/>
          <w:szCs w:val="20"/>
          <w:highlight w:val="yellow"/>
        </w:rPr>
        <w:t> </w:t>
      </w:r>
      <w:r w:rsidRPr="002D3000">
        <w:rPr>
          <w:rFonts w:eastAsia="Calibri" w:cs="Times New Roman"/>
          <w:sz w:val="20"/>
          <w:szCs w:val="20"/>
          <w:highlight w:val="yellow"/>
        </w:rPr>
        <w:t>Studium uwarunkowań i kierunków zagospodarowania przestrzennego miasta Bydgoszczy, wskazano, iż możliwa jest przynajmniej częściowa ich zabudowa, pod warunkiem nie pogorszenia stateczności zboczy. Przeanalizowano, że na terenach tych znajduje się 218 budynków, z czego 113 obiektów to budynki mieszkalne.</w:t>
      </w:r>
    </w:p>
    <w:p w14:paraId="27E23145" w14:textId="2567C570" w:rsidR="0089599B" w:rsidRPr="002D3000" w:rsidRDefault="0089599B" w:rsidP="00E205D1">
      <w:pPr>
        <w:spacing w:after="0" w:line="276" w:lineRule="auto"/>
        <w:rPr>
          <w:rFonts w:eastAsia="Calibri" w:cs="Times New Roman"/>
          <w:sz w:val="20"/>
          <w:szCs w:val="20"/>
          <w:highlight w:val="yellow"/>
        </w:rPr>
      </w:pPr>
      <w:r w:rsidRPr="002D3000">
        <w:rPr>
          <w:rFonts w:eastAsia="Calibri" w:cs="Times New Roman"/>
          <w:sz w:val="20"/>
          <w:szCs w:val="20"/>
          <w:highlight w:val="yellow"/>
        </w:rPr>
        <w:t xml:space="preserve">Podsumowując powyższe analizy należy stwierdzić, iż zjawisko osuwisk, ze względu na zabudowę mieszkaniową zlokalizowaną w strefach o wysokim i średnim stopniu zagrożenia, jest ważnym w aspekcie zmieniającego się klimatu. Ruchy masowe na zboczach mogą nasilać się w przyszłości w wyniku ekstremalnych zjawisk pogodowych (np. ulewnych deszczy) i powodować straty. </w:t>
      </w:r>
    </w:p>
    <w:p w14:paraId="2B88E8DA" w14:textId="0FD5E3DE" w:rsidR="0089599B" w:rsidRPr="002D3000" w:rsidRDefault="0089599B" w:rsidP="0089599B">
      <w:pPr>
        <w:spacing w:before="120" w:after="120" w:line="276" w:lineRule="auto"/>
        <w:rPr>
          <w:rFonts w:eastAsia="Calibri" w:cs="Times New Roman"/>
          <w:sz w:val="20"/>
          <w:szCs w:val="20"/>
          <w:highlight w:val="yellow"/>
        </w:rPr>
      </w:pPr>
    </w:p>
    <w:p w14:paraId="338C21BA" w14:textId="57AF2E80" w:rsidR="00050F57" w:rsidRPr="002D3000" w:rsidRDefault="00050F57" w:rsidP="00517824">
      <w:pPr>
        <w:keepNext/>
        <w:keepLines/>
        <w:numPr>
          <w:ilvl w:val="0"/>
          <w:numId w:val="34"/>
        </w:numPr>
        <w:spacing w:before="40" w:after="0" w:line="276" w:lineRule="auto"/>
        <w:jc w:val="left"/>
        <w:outlineLvl w:val="2"/>
        <w:rPr>
          <w:rFonts w:eastAsia="Times New Roman" w:cs="Arial"/>
          <w:b/>
          <w:color w:val="71BF4B"/>
          <w:sz w:val="28"/>
          <w:szCs w:val="28"/>
          <w:highlight w:val="yellow"/>
        </w:rPr>
      </w:pPr>
      <w:bookmarkStart w:id="86" w:name="_Toc502139762"/>
      <w:bookmarkStart w:id="87" w:name="_Toc504568854"/>
      <w:r w:rsidRPr="002D3000">
        <w:rPr>
          <w:rFonts w:eastAsia="Times New Roman" w:cs="Arial"/>
          <w:b/>
          <w:color w:val="71BF4B"/>
          <w:sz w:val="28"/>
          <w:szCs w:val="28"/>
          <w:highlight w:val="yellow"/>
        </w:rPr>
        <w:t>Zanieczyszczenia powietrza</w:t>
      </w:r>
      <w:bookmarkEnd w:id="86"/>
      <w:bookmarkEnd w:id="87"/>
    </w:p>
    <w:p w14:paraId="50772B18" w14:textId="52306F12" w:rsidR="005224BB" w:rsidRPr="002D3000" w:rsidRDefault="005224BB" w:rsidP="005224BB">
      <w:pPr>
        <w:rPr>
          <w:rFonts w:eastAsia="Times New Roman"/>
          <w:sz w:val="20"/>
          <w:highlight w:val="yellow"/>
        </w:rPr>
      </w:pPr>
      <w:r w:rsidRPr="002D3000">
        <w:rPr>
          <w:rFonts w:eastAsia="Times New Roman"/>
          <w:sz w:val="20"/>
          <w:highlight w:val="yellow"/>
        </w:rPr>
        <w:t>Przeprowadzono analizę poziomów stężeń w zakresie wybranych wskaźników dla trzech zanieczyszczeń: ozonu troposferycznego, pyłu zawieszonego PM10 oraz pyłu zawieszonego PM2,5, wyniki analizowano w odniesieniu do wartości kryterialnych określonych w obowiązujących przepisach prawnych.</w:t>
      </w:r>
    </w:p>
    <w:p w14:paraId="047FC83E" w14:textId="37F07033" w:rsidR="00515AA9" w:rsidRPr="002D3000" w:rsidRDefault="005224BB" w:rsidP="005224BB">
      <w:pPr>
        <w:rPr>
          <w:rFonts w:eastAsia="Times New Roman"/>
          <w:sz w:val="20"/>
          <w:highlight w:val="yellow"/>
        </w:rPr>
      </w:pPr>
      <w:r w:rsidRPr="002D3000">
        <w:rPr>
          <w:rFonts w:eastAsia="Times New Roman"/>
          <w:sz w:val="20"/>
          <w:highlight w:val="yellow"/>
        </w:rPr>
        <w:t>Podstawę przeprowadzonych analiz stanowiły wyniki pomiarów jakości powietrza prowadzone w latach 2006-2015 w ramach Państwowego Monitoringu Środowiska (PMŚ), udostępniane na stronie internetowej Głównego Inspektoratu Ochrony Środowiska (GIOŚ).</w:t>
      </w:r>
    </w:p>
    <w:p w14:paraId="7A4A0B0E" w14:textId="77777777" w:rsidR="00201DBC" w:rsidRPr="002D3000" w:rsidRDefault="00201DBC" w:rsidP="00201DBC">
      <w:pPr>
        <w:spacing w:before="120" w:after="120" w:line="276" w:lineRule="auto"/>
        <w:rPr>
          <w:rFonts w:eastAsia="Calibri" w:cs="Times New Roman"/>
          <w:sz w:val="20"/>
          <w:szCs w:val="20"/>
          <w:highlight w:val="yellow"/>
        </w:rPr>
      </w:pPr>
      <w:r w:rsidRPr="002D3000">
        <w:rPr>
          <w:rFonts w:eastAsia="Calibri" w:cs="Times New Roman"/>
          <w:sz w:val="20"/>
          <w:szCs w:val="20"/>
          <w:highlight w:val="yellow"/>
        </w:rPr>
        <w:t xml:space="preserve">Analizy przeprowadzone dla wybranych wskaźników pyłu PM10 wykazały, że w całym analizowanym okresie wartości maksymalnych stężeń średnich dobowych znacznie przekraczały poziomy dopuszczalne określone w obowiązujących przepisach prawnych. Ponadto liczba dni z przekroczeniami maksymalnych stężeń średnich dobowych w całym okresie przekraczała poziom dopuszczalny 35 dni w roku kalendarzowym. Wartości stężeń średniorocznych natomiast przekraczały poziom normatywny w ciągu 1 roku w analizowanym okresie 10 lat (przy uwzględnieniu faktu, że ocenie podlegają tylko serie pomiarowe o wymaganej min. 75% kompletności). W przypadku każdego z ww. trzech wskaźników stwierdzono trend malejący, przy czym bardzo istotny wpływ na przebieg linii trendu miały poziomy stężeń oraz liczba dni z przekroczeniami stwierdzone w roku 2006 (stanowiącym początek okresu analiz), znacząco wyższe od wyników stężeń w kolejnych latach. Przebieg linii trendu został wyznaczony w oparciu o wyniki z 6 lat, kiedy kompletność serii pomiarowych w danym roku była wyższa od 75%. Istotny wpływ na wartości analizowanych wskaźników określonych dla pyłu PM10 posiadały długość sezonu zimowego, liczba dni z występowaniem temperatury minimalnej oraz wartości temperatur minimalnych – im dłuższy oraz bardziej mroźny sezon zimowy tym wyższe były wartości oznaczonych wskaźników pyłu PM10. Równocześnie scenariusze klimatyczne do roku 2030 (wg klimada.mos.gov.pl) wskazują na możliwość spadku w kolejnych latach liczby dni z temperaturą minimalną powietrza, co może skutkować spadkiem stężeń pyłu PM10. </w:t>
      </w:r>
    </w:p>
    <w:p w14:paraId="05971C90" w14:textId="77777777" w:rsidR="00201DBC" w:rsidRPr="002D3000" w:rsidRDefault="00201DBC" w:rsidP="00201DBC">
      <w:pPr>
        <w:spacing w:before="120" w:after="120" w:line="276" w:lineRule="auto"/>
        <w:rPr>
          <w:rFonts w:eastAsia="Calibri" w:cs="Times New Roman"/>
          <w:sz w:val="20"/>
          <w:szCs w:val="20"/>
          <w:highlight w:val="yellow"/>
        </w:rPr>
      </w:pPr>
      <w:r w:rsidRPr="002D3000">
        <w:rPr>
          <w:rFonts w:eastAsia="Calibri" w:cs="Times New Roman"/>
          <w:sz w:val="20"/>
          <w:szCs w:val="20"/>
          <w:highlight w:val="yellow"/>
        </w:rPr>
        <w:t xml:space="preserve">Analizy przeprowadzone dla wybranych wskaźników pyłu PM2,5 wykazały, że jedynie w 2010 roku wartość stężenia średniorocznego przekraczała poziom dopuszczalny określony w obowiązujących przepisach prawnych. Stwierdzono również wysokie wartości maksymalnych stężeń średnich dobowych, dla których brak jest określonej w obowiązujących przepisach prawnych wartości dopuszczalnej. W przypadku każdego z ww. wskaźników stwierdzono trend malejący, przy czym bardzo istotny wpływ na przebieg linii trendu w przypadku stężeń średniorocznych miała wysoka wartość stężenia stwierdzona w 2010 roku, stanowiącym początek okresu analiz, znacząco wyższa od wartości stężeń średniorocznych stwierdzanych w kolejnych latach; przebieg linii trendu został wyznaczony w oparciu o wyniki z 3 lat, kiedy kompletność serii pomiarowych w danym roku była wyższa od 75%. Podobnie jak w przypadku pyłu PM10, istotny wpływ na wartości analizowanych wskaźników określonych dla pyłu PM2,5 posiadały długość sezonu zimowego, liczba dni z występowaniem temperatury minimalnej oraz wartości temperatur minimalnych. Scenariusze klimatyczne do roku 2030 </w:t>
      </w:r>
      <w:r w:rsidRPr="002D3000">
        <w:rPr>
          <w:rFonts w:eastAsia="Calibri" w:cs="Times New Roman"/>
          <w:sz w:val="20"/>
          <w:szCs w:val="20"/>
          <w:highlight w:val="yellow"/>
        </w:rPr>
        <w:lastRenderedPageBreak/>
        <w:t xml:space="preserve">(wg klimada.mos.gov.pl) wskazują na możliwość spadku w kolejnych latach liczby dni z temperaturą minimalną powietrza, czego skutkiem może być obniżanie się stężeń pyłu PM2,5. </w:t>
      </w:r>
    </w:p>
    <w:p w14:paraId="112F7930" w14:textId="77777777" w:rsidR="00201DBC" w:rsidRPr="002D3000" w:rsidRDefault="00201DBC" w:rsidP="00201DBC">
      <w:pPr>
        <w:spacing w:before="120" w:after="120" w:line="276" w:lineRule="auto"/>
        <w:rPr>
          <w:rFonts w:eastAsia="Calibri" w:cs="Times New Roman"/>
          <w:sz w:val="20"/>
          <w:szCs w:val="20"/>
          <w:highlight w:val="yellow"/>
        </w:rPr>
      </w:pPr>
      <w:r w:rsidRPr="002D3000">
        <w:rPr>
          <w:rFonts w:eastAsia="Calibri" w:cs="Times New Roman"/>
          <w:sz w:val="20"/>
          <w:szCs w:val="20"/>
          <w:highlight w:val="yellow"/>
        </w:rPr>
        <w:t>Analizy przeprowadzone dla wybranych wskaźników ozonu troposferycznego wykazały, że przekroczenia maksymalnej 8-godzinnej średniej kroczącej &gt;120 µg/m</w:t>
      </w:r>
      <w:r w:rsidRPr="002D3000">
        <w:rPr>
          <w:rFonts w:eastAsia="Calibri" w:cs="Times New Roman"/>
          <w:sz w:val="20"/>
          <w:szCs w:val="20"/>
          <w:highlight w:val="yellow"/>
          <w:vertAlign w:val="superscript"/>
        </w:rPr>
        <w:t>3</w:t>
      </w:r>
      <w:r w:rsidRPr="002D3000">
        <w:rPr>
          <w:rFonts w:eastAsia="Calibri" w:cs="Times New Roman"/>
          <w:sz w:val="20"/>
          <w:szCs w:val="20"/>
          <w:highlight w:val="yellow"/>
        </w:rPr>
        <w:t xml:space="preserve"> określone z uwagi na ochronę zdrowia ludzi w żadnym z lat objętych analizą nie były częstsze od dopuszczalnego poziomu 25 dni w roku kalendarzowym. Wartość wskaźnika AOT40 określonego z uwagi na ochronę roślin dla sezonu wegetacyjnego również w przypadku żadnego z lat objętych analizą nie przekraczała wartości normatywnej określonej w obowiązujących przepisach prawnych. Tym samym problem występowania podwyższonych stężeń ozonu troposferycznego na terenie miasta Bydgoszczy jest mało istotny. Trend zmian wskaźnika określonego z uwagi na ochronę zdrowia ludzi wykazuje niewielką tendencję rosnącą, natomiast w przypadku wskaźnika AOT40 stwierdzono niewielką tendencję spadkową. Równocześnie scenariusze klimatyczne do roku 2030 (wg klimada.mos.gov.pl) wskazują na możliwość wzrostu w kolejnych latach maksymalnej temperatury powietrza, co może skutkować dalszym wzrostem stężeń ozonu troposferycznego oraz zwiększeniem częstotliwości występowania przekroczeń wartości kryterialnych określonych w przepisach prawnych. </w:t>
      </w:r>
    </w:p>
    <w:p w14:paraId="6548D4BE" w14:textId="77777777" w:rsidR="00201DBC" w:rsidRPr="002D3000" w:rsidRDefault="00201DBC" w:rsidP="00201DBC">
      <w:pPr>
        <w:spacing w:before="120" w:after="120" w:line="276" w:lineRule="auto"/>
        <w:rPr>
          <w:rFonts w:eastAsia="Calibri" w:cs="Times New Roman"/>
          <w:sz w:val="20"/>
          <w:szCs w:val="20"/>
          <w:highlight w:val="yellow"/>
        </w:rPr>
      </w:pPr>
      <w:r w:rsidRPr="002D3000">
        <w:rPr>
          <w:rFonts w:eastAsia="Calibri" w:cs="Times New Roman"/>
          <w:sz w:val="20"/>
          <w:szCs w:val="20"/>
          <w:highlight w:val="yellow"/>
        </w:rPr>
        <w:t>Przeprowadzona analiza częstości występowania epizodów wysokich stężeń pod kątem możliwości wystąpienia smogu wykazała, że na terenie miasta Bydgoszczy występuje istotne zagrożenie powstawaniem smogu zimowego, związanego z maksymalnymi stężeniami średnimi dobowymi pyłu PM10 przekraczającymi poziom 75 µg/m</w:t>
      </w:r>
      <w:r w:rsidRPr="002D3000">
        <w:rPr>
          <w:rFonts w:eastAsia="Calibri" w:cs="Times New Roman"/>
          <w:sz w:val="20"/>
          <w:szCs w:val="20"/>
          <w:highlight w:val="yellow"/>
          <w:vertAlign w:val="superscript"/>
        </w:rPr>
        <w:t>3</w:t>
      </w:r>
      <w:r w:rsidRPr="002D3000">
        <w:rPr>
          <w:rFonts w:eastAsia="Calibri" w:cs="Times New Roman"/>
          <w:sz w:val="20"/>
          <w:szCs w:val="20"/>
          <w:highlight w:val="yellow"/>
        </w:rPr>
        <w:t>. Liczba dni z przekroczeniami ww. poziomu granicznego w ostatnich 10 latach kształtowała się w granicach od 2 do 3 tygodni. Wyjątek stanowił rok 2006, charakteryzujący się wyjątkowo długim i mroźnym sezonem grzewczym, w którym liczba dni z występowaniem epizodów wysokich stężeń pyłu PM10 sięgała blisko 2 miesięcy w ciągu roku. Linia trendu wskazuje na spadek ilości dni w ciągu roku z przekroczeniem wartości granicznej dla stwierdzania występowania epizodów wysokich stężeń pyłu PM10, przy czym bardzo istotny wpływ na jej przebieg posiada znacząco większa liczba dni z przekroczeniami w roku 2006 (stanowiącego początek okresu objętego analizą) w porównaniu do kolejnych lat objętych przeprowadzoną analizą.</w:t>
      </w:r>
    </w:p>
    <w:p w14:paraId="3616609B" w14:textId="1384DD26" w:rsidR="00201DBC" w:rsidRPr="002D3000" w:rsidRDefault="00201DBC" w:rsidP="00201DBC">
      <w:pPr>
        <w:spacing w:before="120" w:after="120" w:line="276" w:lineRule="auto"/>
        <w:rPr>
          <w:rFonts w:eastAsia="Calibri" w:cs="Times New Roman"/>
          <w:sz w:val="20"/>
          <w:szCs w:val="20"/>
          <w:highlight w:val="yellow"/>
        </w:rPr>
      </w:pPr>
      <w:r w:rsidRPr="002D3000">
        <w:rPr>
          <w:rFonts w:eastAsia="Calibri" w:cs="Times New Roman"/>
          <w:sz w:val="20"/>
          <w:szCs w:val="20"/>
          <w:highlight w:val="yellow"/>
        </w:rPr>
        <w:t>Poziomy stężeń ozonu troposferycznego na terenie miasta Bydgoszczy nie przekraczały poziomów kryterialnych określonych w obowiązujących przepisach prawnych, zatem uznano, że smog letni obecnie nie stanowi istotnego zagrożenia.</w:t>
      </w:r>
    </w:p>
    <w:p w14:paraId="38FFFB14" w14:textId="77777777" w:rsidR="00201DBC" w:rsidRPr="002D3000" w:rsidRDefault="00201DBC" w:rsidP="003F5ACE">
      <w:pPr>
        <w:rPr>
          <w:rFonts w:eastAsia="Times New Roman"/>
          <w:sz w:val="20"/>
          <w:highlight w:val="yellow"/>
        </w:rPr>
      </w:pPr>
    </w:p>
    <w:p w14:paraId="0F8FF987" w14:textId="03FCD079" w:rsidR="00050F57" w:rsidRPr="002D3000" w:rsidRDefault="00050F57" w:rsidP="00201DBC">
      <w:pPr>
        <w:keepNext/>
        <w:keepLines/>
        <w:numPr>
          <w:ilvl w:val="0"/>
          <w:numId w:val="34"/>
        </w:numPr>
        <w:spacing w:before="40" w:after="0" w:line="276" w:lineRule="auto"/>
        <w:jc w:val="left"/>
        <w:outlineLvl w:val="2"/>
        <w:rPr>
          <w:rFonts w:eastAsia="Times New Roman" w:cs="Arial"/>
          <w:b/>
          <w:color w:val="71BF4B"/>
          <w:sz w:val="28"/>
          <w:szCs w:val="28"/>
          <w:highlight w:val="yellow"/>
        </w:rPr>
      </w:pPr>
      <w:bookmarkStart w:id="88" w:name="_Toc502139763"/>
      <w:bookmarkStart w:id="89" w:name="_Toc504568855"/>
      <w:r w:rsidRPr="002D3000">
        <w:rPr>
          <w:rFonts w:eastAsia="Times New Roman" w:cs="Arial"/>
          <w:b/>
          <w:color w:val="71BF4B"/>
          <w:sz w:val="28"/>
          <w:szCs w:val="28"/>
          <w:highlight w:val="yellow"/>
        </w:rPr>
        <w:t>Burze i wiatr</w:t>
      </w:r>
      <w:bookmarkEnd w:id="88"/>
      <w:bookmarkEnd w:id="89"/>
    </w:p>
    <w:p w14:paraId="216471E8" w14:textId="41E08689" w:rsidR="00050F57" w:rsidRPr="002D3000" w:rsidRDefault="00201DBC" w:rsidP="00050F57">
      <w:pPr>
        <w:autoSpaceDE w:val="0"/>
        <w:autoSpaceDN w:val="0"/>
        <w:adjustRightInd w:val="0"/>
        <w:spacing w:after="0" w:line="276" w:lineRule="auto"/>
        <w:contextualSpacing/>
        <w:rPr>
          <w:rFonts w:cs="Arial"/>
          <w:b/>
          <w:sz w:val="20"/>
          <w:szCs w:val="20"/>
          <w:highlight w:val="yellow"/>
        </w:rPr>
      </w:pPr>
      <w:bookmarkStart w:id="90" w:name="_Toc502139790"/>
      <w:r w:rsidRPr="002D3000">
        <w:rPr>
          <w:highlight w:val="yellow"/>
        </w:rPr>
        <w:t>Średnia roczna liczba dni z burzą w Bydgoszczy wynosi 22 dni. Najbardziej burzowy był rok 2014 – 31 dni z burzą, najmniej przypadków wystąpienia tego zjawiska (13) zanotowano w roku 1982. Burze mogą występować przez cały rok, jednak od grudnia do marca zjawisko jest incydentalne. Burze występują przede wszystkim od maja do sierpnia (średnio powyżej 3 dni), z maksimum w czerwcu i lipcu (średnio 5-6 dni). Analizy historyczne wykazały istotny wzrost statystyczny zmian w częstotliwości występowania burz w Bydgoszczy</w:t>
      </w:r>
      <w:r w:rsidR="00050F57" w:rsidRPr="002D3000">
        <w:rPr>
          <w:rFonts w:cs="Arial"/>
          <w:sz w:val="20"/>
          <w:szCs w:val="20"/>
          <w:highlight w:val="yellow"/>
        </w:rPr>
        <w:t xml:space="preserve"> (</w:t>
      </w:r>
      <w:r w:rsidR="00515AA9" w:rsidRPr="002D3000">
        <w:rPr>
          <w:rFonts w:cs="Arial"/>
          <w:sz w:val="20"/>
          <w:szCs w:val="20"/>
          <w:highlight w:val="yellow"/>
        </w:rPr>
        <w:t xml:space="preserve">rysunek </w:t>
      </w:r>
      <w:r w:rsidR="00050F57" w:rsidRPr="002D3000">
        <w:rPr>
          <w:rFonts w:cs="Arial"/>
          <w:sz w:val="20"/>
          <w:szCs w:val="20"/>
          <w:highlight w:val="yellow"/>
        </w:rPr>
        <w:fldChar w:fldCharType="begin"/>
      </w:r>
      <w:r w:rsidR="00050F57" w:rsidRPr="002D3000">
        <w:rPr>
          <w:rFonts w:cs="Arial"/>
          <w:sz w:val="20"/>
          <w:szCs w:val="20"/>
          <w:highlight w:val="yellow"/>
        </w:rPr>
        <w:instrText xml:space="preserve"> REF _Ref502754711 \</w:instrText>
      </w:r>
      <w:r w:rsidR="00515AA9" w:rsidRPr="002D3000">
        <w:rPr>
          <w:rFonts w:cs="Arial"/>
          <w:sz w:val="20"/>
          <w:szCs w:val="20"/>
          <w:highlight w:val="yellow"/>
        </w:rPr>
        <w:instrText># 0\</w:instrText>
      </w:r>
      <w:r w:rsidR="00050F57" w:rsidRPr="002D3000">
        <w:rPr>
          <w:rFonts w:cs="Arial"/>
          <w:sz w:val="20"/>
          <w:szCs w:val="20"/>
          <w:highlight w:val="yellow"/>
        </w:rPr>
        <w:instrText xml:space="preserve">h  \* MERGEFORMAT </w:instrText>
      </w:r>
      <w:r w:rsidR="00050F57" w:rsidRPr="002D3000">
        <w:rPr>
          <w:rFonts w:cs="Arial"/>
          <w:sz w:val="20"/>
          <w:szCs w:val="20"/>
          <w:highlight w:val="yellow"/>
        </w:rPr>
      </w:r>
      <w:r w:rsidR="00050F57" w:rsidRPr="002D3000">
        <w:rPr>
          <w:rFonts w:cs="Arial"/>
          <w:sz w:val="20"/>
          <w:szCs w:val="20"/>
          <w:highlight w:val="yellow"/>
        </w:rPr>
        <w:fldChar w:fldCharType="separate"/>
      </w:r>
      <w:r w:rsidR="00FF0664" w:rsidRPr="002D3000">
        <w:rPr>
          <w:rFonts w:cs="Arial"/>
          <w:sz w:val="20"/>
          <w:szCs w:val="20"/>
          <w:highlight w:val="yellow"/>
        </w:rPr>
        <w:t>19</w:t>
      </w:r>
      <w:r w:rsidR="00050F57" w:rsidRPr="002D3000">
        <w:rPr>
          <w:rFonts w:cs="Arial"/>
          <w:sz w:val="20"/>
          <w:szCs w:val="20"/>
          <w:highlight w:val="yellow"/>
        </w:rPr>
        <w:fldChar w:fldCharType="end"/>
      </w:r>
      <w:r w:rsidR="00050F57" w:rsidRPr="002D3000">
        <w:rPr>
          <w:rFonts w:cs="Arial"/>
          <w:sz w:val="20"/>
          <w:szCs w:val="20"/>
          <w:highlight w:val="yellow"/>
        </w:rPr>
        <w:t xml:space="preserve">). </w:t>
      </w:r>
      <w:r w:rsidRPr="002D3000">
        <w:rPr>
          <w:rFonts w:cs="Arial"/>
          <w:sz w:val="20"/>
          <w:szCs w:val="20"/>
          <w:highlight w:val="yellow"/>
        </w:rPr>
        <w:t>P</w:t>
      </w:r>
      <w:r w:rsidRPr="002D3000">
        <w:rPr>
          <w:rFonts w:eastAsia="Calibri" w:cs="Times New Roman"/>
          <w:sz w:val="20"/>
          <w:highlight w:val="yellow"/>
        </w:rPr>
        <w:t>rognozowane zmiany klimatu wskazują, że intensywność lub częstość występowania zjawiska może stać się krytyczna w analizowanej perspektywie. Zgodnie z poniższym wykresem odnotowano trend rosnący liczby dni z burzą i towarzyszącym jej silnym wiatrem do około 28 w roku w perspektywie 2050.</w:t>
      </w:r>
      <w:r w:rsidR="00050F57" w:rsidRPr="002D3000">
        <w:rPr>
          <w:rFonts w:cs="Arial"/>
          <w:sz w:val="20"/>
          <w:szCs w:val="20"/>
          <w:highlight w:val="yellow"/>
        </w:rPr>
        <w:t xml:space="preserve">Na podstawie trendu liniowego prognozuje się wzrost liczby dni ze burzą do 2050 roku. </w:t>
      </w:r>
    </w:p>
    <w:p w14:paraId="25729E29" w14:textId="06BAF4D5" w:rsidR="00050F57" w:rsidRPr="002D3000" w:rsidRDefault="00201DBC" w:rsidP="00B804B0">
      <w:pPr>
        <w:pStyle w:val="teksttre"/>
        <w:keepNext/>
        <w:spacing w:after="0"/>
        <w:rPr>
          <w:rFonts w:ascii="Arial" w:hAnsi="Arial" w:cs="Arial"/>
          <w:sz w:val="20"/>
          <w:highlight w:val="yellow"/>
        </w:rPr>
      </w:pPr>
      <w:r w:rsidRPr="002D3000">
        <w:rPr>
          <w:noProof/>
          <w:highlight w:val="yellow"/>
          <w:lang w:eastAsia="pl-PL"/>
        </w:rPr>
        <w:lastRenderedPageBreak/>
        <w:drawing>
          <wp:inline distT="0" distB="0" distL="0" distR="0" wp14:anchorId="4D4F3D29" wp14:editId="712530FA">
            <wp:extent cx="5292866" cy="3419475"/>
            <wp:effectExtent l="0" t="0" r="3175" b="0"/>
            <wp:docPr id="23563" name="Obraz 23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02529" cy="3425718"/>
                    </a:xfrm>
                    <a:prstGeom prst="rect">
                      <a:avLst/>
                    </a:prstGeom>
                    <a:noFill/>
                  </pic:spPr>
                </pic:pic>
              </a:graphicData>
            </a:graphic>
          </wp:inline>
        </w:drawing>
      </w:r>
    </w:p>
    <w:p w14:paraId="392A4C4F" w14:textId="01A7B64C" w:rsidR="00050F57" w:rsidRPr="002D3000" w:rsidRDefault="00050F57" w:rsidP="00050F57">
      <w:pPr>
        <w:spacing w:after="0"/>
        <w:rPr>
          <w:rFonts w:cs="Arial"/>
          <w:i/>
          <w:iCs/>
          <w:szCs w:val="18"/>
          <w:highlight w:val="yellow"/>
        </w:rPr>
      </w:pPr>
      <w:bookmarkStart w:id="91" w:name="_Ref502754711"/>
      <w:bookmarkStart w:id="92" w:name="_Toc502760631"/>
      <w:r w:rsidRPr="002D3000">
        <w:rPr>
          <w:rFonts w:cs="Arial"/>
          <w:i/>
          <w:iCs/>
          <w:szCs w:val="18"/>
          <w:highlight w:val="yellow"/>
        </w:rPr>
        <w:t xml:space="preserve">Rysunek </w:t>
      </w:r>
      <w:r w:rsidRPr="002D3000">
        <w:rPr>
          <w:rFonts w:cs="Arial"/>
          <w:i/>
          <w:iCs/>
          <w:szCs w:val="18"/>
          <w:highlight w:val="yellow"/>
        </w:rPr>
        <w:fldChar w:fldCharType="begin"/>
      </w:r>
      <w:r w:rsidRPr="002D3000">
        <w:rPr>
          <w:rFonts w:cs="Arial"/>
          <w:i/>
          <w:iCs/>
          <w:szCs w:val="18"/>
          <w:highlight w:val="yellow"/>
        </w:rPr>
        <w:instrText xml:space="preserve"> SEQ Rysunek \* ARABIC </w:instrText>
      </w:r>
      <w:r w:rsidRPr="002D3000">
        <w:rPr>
          <w:rFonts w:cs="Arial"/>
          <w:i/>
          <w:iCs/>
          <w:szCs w:val="18"/>
          <w:highlight w:val="yellow"/>
        </w:rPr>
        <w:fldChar w:fldCharType="separate"/>
      </w:r>
      <w:r w:rsidR="00FF0664" w:rsidRPr="002D3000">
        <w:rPr>
          <w:rFonts w:cs="Arial"/>
          <w:i/>
          <w:iCs/>
          <w:noProof/>
          <w:szCs w:val="18"/>
          <w:highlight w:val="yellow"/>
        </w:rPr>
        <w:t>19</w:t>
      </w:r>
      <w:r w:rsidRPr="002D3000">
        <w:rPr>
          <w:rFonts w:cs="Arial"/>
          <w:i/>
          <w:iCs/>
          <w:szCs w:val="18"/>
          <w:highlight w:val="yellow"/>
        </w:rPr>
        <w:fldChar w:fldCharType="end"/>
      </w:r>
      <w:bookmarkEnd w:id="91"/>
      <w:r w:rsidRPr="002D3000">
        <w:rPr>
          <w:rFonts w:cs="Arial"/>
          <w:i/>
          <w:iCs/>
          <w:szCs w:val="18"/>
          <w:highlight w:val="yellow"/>
        </w:rPr>
        <w:t xml:space="preserve"> Liczba dni z burzą</w:t>
      </w:r>
      <w:bookmarkEnd w:id="92"/>
    </w:p>
    <w:p w14:paraId="26BE3C21" w14:textId="77777777" w:rsidR="00050F57" w:rsidRPr="00536A3A" w:rsidRDefault="00050F57" w:rsidP="00050F57">
      <w:pPr>
        <w:rPr>
          <w:rFonts w:cs="Arial"/>
        </w:rPr>
      </w:pPr>
      <w:r w:rsidRPr="002D3000">
        <w:rPr>
          <w:rFonts w:cs="Arial"/>
          <w:highlight w:val="yellow"/>
        </w:rPr>
        <w:t>W okresie historycznym (zielona linia) oraz w okresie prognozowanym do 2050 roku</w:t>
      </w:r>
      <w:bookmarkEnd w:id="90"/>
    </w:p>
    <w:p w14:paraId="0A1ED8E3" w14:textId="77777777" w:rsidR="00A07895" w:rsidRDefault="00A07895" w:rsidP="00690CD8">
      <w:pPr>
        <w:spacing w:line="276" w:lineRule="auto"/>
      </w:pPr>
    </w:p>
    <w:p w14:paraId="11FB10DB" w14:textId="23F1B0F8" w:rsidR="00A07895" w:rsidRDefault="00A07895" w:rsidP="00690CD8">
      <w:pPr>
        <w:spacing w:line="276" w:lineRule="auto"/>
        <w:sectPr w:rsidR="00A07895" w:rsidSect="00E154A4">
          <w:headerReference w:type="default" r:id="rId30"/>
          <w:footerReference w:type="default" r:id="rId31"/>
          <w:pgSz w:w="11906" w:h="16838"/>
          <w:pgMar w:top="1417" w:right="1417" w:bottom="1417" w:left="1417" w:header="284" w:footer="303" w:gutter="0"/>
          <w:cols w:space="708"/>
          <w:docGrid w:linePitch="360"/>
        </w:sectPr>
      </w:pPr>
    </w:p>
    <w:p w14:paraId="06042B0F" w14:textId="1A498835" w:rsidR="003C0F84" w:rsidRDefault="003C0F84" w:rsidP="00690CD8">
      <w:pPr>
        <w:spacing w:line="276" w:lineRule="auto"/>
      </w:pPr>
    </w:p>
    <w:p w14:paraId="0BB6E9F1" w14:textId="77777777" w:rsidR="00697E3B" w:rsidRDefault="00697E3B" w:rsidP="00690CD8">
      <w:pPr>
        <w:spacing w:line="276" w:lineRule="auto"/>
      </w:pPr>
    </w:p>
    <w:p w14:paraId="665D003F" w14:textId="0DF0EB03" w:rsidR="008E2D9B" w:rsidRDefault="008E2D9B" w:rsidP="00690CD8">
      <w:pPr>
        <w:pStyle w:val="tretekst"/>
      </w:pPr>
    </w:p>
    <w:sectPr w:rsidR="008E2D9B" w:rsidSect="009B266A">
      <w:headerReference w:type="default" r:id="rId32"/>
      <w:footerReference w:type="default" r:id="rId33"/>
      <w:pgSz w:w="11906" w:h="16838"/>
      <w:pgMar w:top="1417" w:right="1417" w:bottom="1417" w:left="1417"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FBA98D" w14:textId="77777777" w:rsidR="002D3000" w:rsidRDefault="002D3000" w:rsidP="0027201D">
      <w:pPr>
        <w:spacing w:after="0" w:line="240" w:lineRule="auto"/>
      </w:pPr>
      <w:r>
        <w:separator/>
      </w:r>
    </w:p>
  </w:endnote>
  <w:endnote w:type="continuationSeparator" w:id="0">
    <w:p w14:paraId="7D4B1461" w14:textId="77777777" w:rsidR="002D3000" w:rsidRDefault="002D3000" w:rsidP="002720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Math">
    <w:panose1 w:val="02040503050406030204"/>
    <w:charset w:val="EE"/>
    <w:family w:val="roman"/>
    <w:pitch w:val="variable"/>
    <w:sig w:usb0="E00002FF" w:usb1="420024FF" w:usb2="00000000" w:usb3="00000000" w:csb0="0000019F" w:csb1="00000000"/>
  </w:font>
  <w:font w:name="Calibri-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4DAC4D" w14:textId="1E6CCBB7" w:rsidR="002D3000" w:rsidRDefault="002D3000" w:rsidP="007D7C1E">
    <w:pPr>
      <w:pStyle w:val="Stopka"/>
      <w:jc w:val="right"/>
    </w:pPr>
    <w:r>
      <w:rPr>
        <w:noProof/>
        <w:lang w:eastAsia="pl-PL"/>
      </w:rPr>
      <mc:AlternateContent>
        <mc:Choice Requires="wps">
          <w:drawing>
            <wp:anchor distT="4294967293" distB="4294967293" distL="114300" distR="114300" simplePos="0" relativeHeight="251683840" behindDoc="0" locked="0" layoutInCell="1" allowOverlap="1" wp14:anchorId="36AB9FA0" wp14:editId="30E3637F">
              <wp:simplePos x="0" y="0"/>
              <wp:positionH relativeFrom="margin">
                <wp:posOffset>675005</wp:posOffset>
              </wp:positionH>
              <wp:positionV relativeFrom="paragraph">
                <wp:posOffset>9947909</wp:posOffset>
              </wp:positionV>
              <wp:extent cx="6177280" cy="0"/>
              <wp:effectExtent l="0" t="19050" r="13970" b="0"/>
              <wp:wrapNone/>
              <wp:docPr id="2359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CC0150C" id="Straight Connector 16" o:spid="_x0000_s1026" style="position:absolute;z-index:251683840;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682816" behindDoc="0" locked="0" layoutInCell="1" allowOverlap="1" wp14:anchorId="71179038" wp14:editId="0D2FE029">
              <wp:simplePos x="0" y="0"/>
              <wp:positionH relativeFrom="margin">
                <wp:posOffset>675005</wp:posOffset>
              </wp:positionH>
              <wp:positionV relativeFrom="paragraph">
                <wp:posOffset>9947909</wp:posOffset>
              </wp:positionV>
              <wp:extent cx="6177280" cy="0"/>
              <wp:effectExtent l="0" t="19050" r="13970" b="0"/>
              <wp:wrapNone/>
              <wp:docPr id="2359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D9F353D" id="Straight Connector 15" o:spid="_x0000_s1026" style="position:absolute;z-index:251682816;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681792" behindDoc="0" locked="0" layoutInCell="1" allowOverlap="1" wp14:anchorId="30049F0B" wp14:editId="163357AE">
              <wp:simplePos x="0" y="0"/>
              <wp:positionH relativeFrom="margin">
                <wp:posOffset>675005</wp:posOffset>
              </wp:positionH>
              <wp:positionV relativeFrom="paragraph">
                <wp:posOffset>9947909</wp:posOffset>
              </wp:positionV>
              <wp:extent cx="6177280" cy="0"/>
              <wp:effectExtent l="0" t="19050" r="13970" b="0"/>
              <wp:wrapNone/>
              <wp:docPr id="23594"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8216C70" id="Straight Connector 13" o:spid="_x0000_s1026" style="position:absolute;z-index:251681792;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B9jf8btAQAALwQAAA4AAAAAAAAAAAAAAAAALgIAAGRycy9lMm9E&#10;b2MueG1sUEsBAi0AFAAGAAgAAAAhALeaViPfAAAADgEAAA8AAAAAAAAAAAAAAAAARwQAAGRycy9k&#10;b3ducmV2LnhtbFBLBQYAAAAABAAEAPMAAABTBQ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680768" behindDoc="0" locked="0" layoutInCell="1" allowOverlap="1" wp14:anchorId="3C5635A6" wp14:editId="211621FD">
              <wp:simplePos x="0" y="0"/>
              <wp:positionH relativeFrom="margin">
                <wp:posOffset>675005</wp:posOffset>
              </wp:positionH>
              <wp:positionV relativeFrom="paragraph">
                <wp:posOffset>9947909</wp:posOffset>
              </wp:positionV>
              <wp:extent cx="6177280" cy="0"/>
              <wp:effectExtent l="0" t="19050" r="13970" b="0"/>
              <wp:wrapNone/>
              <wp:docPr id="23593"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0A4ADDE" id="Straight Connector 9" o:spid="_x0000_s1026" style="position:absolute;z-index:251680768;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Cvv0cftAQAALgQAAA4AAAAAAAAAAAAAAAAALgIAAGRycy9lMm9E&#10;b2MueG1sUEsBAi0AFAAGAAgAAAAhALeaViPfAAAADgEAAA8AAAAAAAAAAAAAAAAARwQAAGRycy9k&#10;b3ducmV2LnhtbFBLBQYAAAAABAAEAPMAAABTBQAAAAA=&#10;" strokecolor="#d7df23" strokeweight="2.25pt">
              <o:lock v:ext="edit" shapetype="f"/>
              <w10:wrap anchorx="margin"/>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EE8BBB" w14:textId="69304F2A" w:rsidR="002D3000" w:rsidRDefault="002D3000" w:rsidP="009B0C1D">
    <w:pPr>
      <w:pStyle w:val="Stopka"/>
      <w:jc w:val="center"/>
      <w:rPr>
        <w:noProof/>
      </w:rPr>
    </w:pPr>
    <w:r>
      <w:rPr>
        <w:noProof/>
        <w:lang w:eastAsia="pl-PL"/>
      </w:rPr>
      <mc:AlternateContent>
        <mc:Choice Requires="wps">
          <w:drawing>
            <wp:anchor distT="4294967294" distB="4294967294" distL="114300" distR="114300" simplePos="0" relativeHeight="251679743" behindDoc="0" locked="0" layoutInCell="1" allowOverlap="1" wp14:anchorId="307360DF" wp14:editId="26F7A1F3">
              <wp:simplePos x="0" y="0"/>
              <wp:positionH relativeFrom="margin">
                <wp:posOffset>-166370</wp:posOffset>
              </wp:positionH>
              <wp:positionV relativeFrom="page">
                <wp:posOffset>9897110</wp:posOffset>
              </wp:positionV>
              <wp:extent cx="6092190" cy="0"/>
              <wp:effectExtent l="0" t="19050" r="3810" b="0"/>
              <wp:wrapNone/>
              <wp:docPr id="23592" name="Straight Connector 10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9219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20F5B75" id="Straight Connector 1063" o:spid="_x0000_s1026" style="position:absolute;z-index:251679743;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page;mso-width-percent:0;mso-height-percent:0;mso-width-relative:page;mso-height-relative:page" from="-13.1pt,779.3pt" to="466.6pt,7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" strokecolor="#d7df23" strokeweight="2.25pt">
              <o:lock v:ext="edit" shapetype="f"/>
              <w10:wrap anchorx="margin" anchory="page"/>
            </v:line>
          </w:pict>
        </mc:Fallback>
      </mc:AlternateContent>
    </w:r>
    <w:r>
      <w:tab/>
    </w:r>
    <w:r>
      <w:tab/>
    </w:r>
    <w:sdt>
      <w:sdtPr>
        <w:id w:val="442194303"/>
        <w:docPartObj>
          <w:docPartGallery w:val="Page Numbers (Bottom of Page)"/>
          <w:docPartUnique/>
        </w:docPartObj>
      </w:sdtPr>
      <w:sdtEndPr>
        <w:rPr>
          <w:noProof/>
        </w:rPr>
      </w:sdtEndPr>
      <w:sdtContent>
        <w:r>
          <w:rPr>
            <w:noProof/>
          </w:rPr>
          <w:fldChar w:fldCharType="begin"/>
        </w:r>
        <w:r>
          <w:rPr>
            <w:noProof/>
          </w:rPr>
          <w:instrText xml:space="preserve"> PAGE   \* MERGEFORMAT </w:instrText>
        </w:r>
        <w:r>
          <w:rPr>
            <w:noProof/>
          </w:rPr>
          <w:fldChar w:fldCharType="separate"/>
        </w:r>
        <w:r w:rsidR="00853436">
          <w:rPr>
            <w:noProof/>
          </w:rPr>
          <w:t>12</w:t>
        </w:r>
        <w:r>
          <w:rPr>
            <w:noProof/>
          </w:rPr>
          <w:fldChar w:fldCharType="end"/>
        </w:r>
      </w:sdtContent>
    </w:sdt>
    <w:r>
      <w:rPr>
        <w:noProof/>
        <w:lang w:eastAsia="pl-PL"/>
      </w:rPr>
      <mc:AlternateContent>
        <mc:Choice Requires="wps">
          <w:drawing>
            <wp:anchor distT="4294967293" distB="4294967293" distL="114300" distR="114300" simplePos="0" relativeHeight="251762688" behindDoc="0" locked="0" layoutInCell="1" allowOverlap="1" wp14:anchorId="30CFB946" wp14:editId="2C038B25">
              <wp:simplePos x="0" y="0"/>
              <wp:positionH relativeFrom="margin">
                <wp:posOffset>675005</wp:posOffset>
              </wp:positionH>
              <wp:positionV relativeFrom="paragraph">
                <wp:posOffset>9947909</wp:posOffset>
              </wp:positionV>
              <wp:extent cx="6177280" cy="0"/>
              <wp:effectExtent l="0" t="19050" r="13970" b="0"/>
              <wp:wrapNone/>
              <wp:docPr id="23591"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B674CDC" id="Straight Connector 16" o:spid="_x0000_s1026" style="position:absolute;z-index:251762688;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AyIq4HtAQAALwQAAA4AAAAAAAAAAAAAAAAALgIAAGRycy9lMm9E&#10;b2MueG1sUEsBAi0AFAAGAAgAAAAhALeaViPfAAAADgEAAA8AAAAAAAAAAAAAAAAARwQAAGRycy9k&#10;b3ducmV2LnhtbFBLBQYAAAAABAAEAPMAAABTBQ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761664" behindDoc="0" locked="0" layoutInCell="1" allowOverlap="1" wp14:anchorId="1EFDE6AE" wp14:editId="0D876BB1">
              <wp:simplePos x="0" y="0"/>
              <wp:positionH relativeFrom="margin">
                <wp:posOffset>675005</wp:posOffset>
              </wp:positionH>
              <wp:positionV relativeFrom="paragraph">
                <wp:posOffset>9947909</wp:posOffset>
              </wp:positionV>
              <wp:extent cx="6177280" cy="0"/>
              <wp:effectExtent l="0" t="19050" r="13970" b="0"/>
              <wp:wrapNone/>
              <wp:docPr id="23590"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963E9DF" id="Straight Connector 15" o:spid="_x0000_s1026" style="position:absolute;z-index:25176166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5UMrGOwBAAAvBAAADgAAAAAAAAAAAAAAAAAuAgAAZHJzL2Uyb0Rv&#10;Yy54bWxQSwECLQAUAAYACAAAACEAt5pWI98AAAAOAQAADwAAAAAAAAAAAAAAAABGBAAAZHJzL2Rv&#10;d25yZXYueG1sUEsFBgAAAAAEAAQA8wAAAFIFA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760640" behindDoc="0" locked="0" layoutInCell="1" allowOverlap="1" wp14:anchorId="1F3B2DE9" wp14:editId="3C5CF77F">
              <wp:simplePos x="0" y="0"/>
              <wp:positionH relativeFrom="margin">
                <wp:posOffset>675005</wp:posOffset>
              </wp:positionH>
              <wp:positionV relativeFrom="paragraph">
                <wp:posOffset>9947909</wp:posOffset>
              </wp:positionV>
              <wp:extent cx="6177280" cy="0"/>
              <wp:effectExtent l="0" t="19050" r="13970" b="0"/>
              <wp:wrapNone/>
              <wp:docPr id="23589"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41022D3" id="Straight Connector 13" o:spid="_x0000_s1026" style="position:absolute;z-index:251760640;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OEMHOwBAAAvBAAADgAAAAAAAAAAAAAAAAAuAgAAZHJzL2Uyb0Rv&#10;Yy54bWxQSwECLQAUAAYACAAAACEAt5pWI98AAAAOAQAADwAAAAAAAAAAAAAAAABGBAAAZHJzL2Rv&#10;d25yZXYueG1sUEsFBgAAAAAEAAQA8wAAAFIFAAAAAA==&#10;" strokecolor="#d7df23" strokeweight="2.25pt">
              <o:lock v:ext="edit" shapetype="f"/>
              <w10:wrap anchorx="margin"/>
            </v:line>
          </w:pict>
        </mc:Fallback>
      </mc:AlternateContent>
    </w:r>
    <w:r>
      <w:rPr>
        <w:noProof/>
        <w:lang w:eastAsia="pl-PL"/>
      </w:rPr>
      <mc:AlternateContent>
        <mc:Choice Requires="wps">
          <w:drawing>
            <wp:anchor distT="4294967293" distB="4294967293" distL="114300" distR="114300" simplePos="0" relativeHeight="251759616" behindDoc="0" locked="0" layoutInCell="1" allowOverlap="1" wp14:anchorId="558F9149" wp14:editId="7FC588AA">
              <wp:simplePos x="0" y="0"/>
              <wp:positionH relativeFrom="margin">
                <wp:posOffset>675005</wp:posOffset>
              </wp:positionH>
              <wp:positionV relativeFrom="paragraph">
                <wp:posOffset>9947909</wp:posOffset>
              </wp:positionV>
              <wp:extent cx="6177280" cy="0"/>
              <wp:effectExtent l="0" t="19050" r="13970" b="0"/>
              <wp:wrapNone/>
              <wp:docPr id="23588"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7280" cy="0"/>
                      </a:xfrm>
                      <a:prstGeom prst="line">
                        <a:avLst/>
                      </a:prstGeom>
                      <a:ln w="28575">
                        <a:solidFill>
                          <a:srgbClr val="D7DF2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3E4B0EC" id="Straight Connector 9" o:spid="_x0000_s1026" style="position:absolute;z-index:251759616;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OpDEPPtAQAALgQAAA4AAAAAAAAAAAAAAAAALgIAAGRycy9lMm9E&#10;b2MueG1sUEsBAi0AFAAGAAgAAAAhALeaViPfAAAADgEAAA8AAAAAAAAAAAAAAAAARwQAAGRycy9k&#10;b3ducmV2LnhtbFBLBQYAAAAABAAEAPMAAABTBQAAAAA=&#10;" strokecolor="#d7df23" strokeweight="2.25pt">
              <o:lock v:ext="edit" shapetype="f"/>
              <w10:wrap anchorx="margin"/>
            </v:line>
          </w:pict>
        </mc:Fallback>
      </mc:AlternateContent>
    </w:r>
  </w:p>
  <w:p w14:paraId="65FDEC7F" w14:textId="437B386C" w:rsidR="002D3000" w:rsidRDefault="002D3000" w:rsidP="003C0F84">
    <w:pPr>
      <w:pStyle w:val="Stopka"/>
      <w:tabs>
        <w:tab w:val="left" w:pos="1178"/>
      </w:tabs>
      <w:jc w:val="left"/>
    </w:pPr>
    <w:r>
      <w:tab/>
    </w:r>
  </w:p>
  <w:p w14:paraId="5A89E5D4" w14:textId="77777777" w:rsidR="002D3000" w:rsidRDefault="002D3000"/>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514ABC" w14:textId="77777777" w:rsidR="002D3000" w:rsidRDefault="002D3000" w:rsidP="003C0F84">
    <w:pPr>
      <w:pStyle w:val="Stopka"/>
      <w:tabs>
        <w:tab w:val="left" w:pos="1178"/>
      </w:tabs>
      <w:jc w:val="left"/>
    </w:pPr>
    <w:r>
      <w:rPr>
        <w:noProof/>
        <w:lang w:eastAsia="pl-PL"/>
      </w:rPr>
      <w:drawing>
        <wp:anchor distT="0" distB="0" distL="114300" distR="114300" simplePos="0" relativeHeight="251753472" behindDoc="1" locked="0" layoutInCell="1" allowOverlap="1" wp14:anchorId="31ACD182" wp14:editId="4DEE3F71">
          <wp:simplePos x="0" y="0"/>
          <wp:positionH relativeFrom="page">
            <wp:posOffset>60385</wp:posOffset>
          </wp:positionH>
          <wp:positionV relativeFrom="paragraph">
            <wp:posOffset>-1424305</wp:posOffset>
          </wp:positionV>
          <wp:extent cx="7798279" cy="1923691"/>
          <wp:effectExtent l="0" t="0" r="0" b="0"/>
          <wp:wrapNone/>
          <wp:docPr id="1074" name="Picture 1081" descr="MPA_Firmowka-DO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PA_Firmowka-DOL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98279" cy="1923691"/>
                  </a:xfrm>
                  <a:prstGeom prst="rect">
                    <a:avLst/>
                  </a:prstGeom>
                  <a:noFill/>
                  <a:ln>
                    <a:noFill/>
                  </a:ln>
                </pic:spPr>
              </pic:pic>
            </a:graphicData>
          </a:graphic>
        </wp:anchor>
      </w:drawing>
    </w:r>
    <w:r>
      <w:rPr>
        <w:noProof/>
        <w:lang w:eastAsia="pl-PL"/>
      </w:rPr>
      <mc:AlternateContent>
        <mc:Choice Requires="wps">
          <w:drawing>
            <wp:anchor distT="0" distB="0" distL="114300" distR="114300" simplePos="0" relativeHeight="251757568" behindDoc="0" locked="0" layoutInCell="1" allowOverlap="1" wp14:anchorId="4804BC60" wp14:editId="78BB7F0C">
              <wp:simplePos x="0" y="0"/>
              <wp:positionH relativeFrom="margin">
                <wp:posOffset>3443605</wp:posOffset>
              </wp:positionH>
              <wp:positionV relativeFrom="paragraph">
                <wp:posOffset>-569595</wp:posOffset>
              </wp:positionV>
              <wp:extent cx="1180465" cy="935355"/>
              <wp:effectExtent l="0" t="0" r="0" b="0"/>
              <wp:wrapNone/>
              <wp:docPr id="22" name="Text Box 1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0465" cy="9353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8631750" w14:textId="77777777" w:rsidR="002D3000" w:rsidRPr="008362B2" w:rsidRDefault="002D3000" w:rsidP="00941099">
                          <w:pPr>
                            <w:spacing w:after="0"/>
                            <w:jc w:val="left"/>
                            <w:rPr>
                              <w:rFonts w:ascii="Calibri" w:hAnsi="Calibri"/>
                              <w:b/>
                              <w:sz w:val="12"/>
                              <w:szCs w:val="12"/>
                            </w:rPr>
                          </w:pPr>
                          <w:r w:rsidRPr="008362B2">
                            <w:rPr>
                              <w:rFonts w:ascii="Calibri" w:hAnsi="Calibri"/>
                              <w:b/>
                              <w:sz w:val="12"/>
                              <w:szCs w:val="12"/>
                            </w:rPr>
                            <w:t>Instytutu Ekologii Terenów Uprzemysłowionych</w:t>
                          </w:r>
                        </w:p>
                        <w:p w14:paraId="3C825784" w14:textId="77777777" w:rsidR="002D3000" w:rsidRPr="008362B2" w:rsidRDefault="002D3000" w:rsidP="003C0F84">
                          <w:pPr>
                            <w:spacing w:after="0"/>
                            <w:rPr>
                              <w:rFonts w:ascii="Calibri" w:hAnsi="Calibri"/>
                              <w:sz w:val="12"/>
                              <w:szCs w:val="12"/>
                            </w:rPr>
                          </w:pPr>
                          <w:r w:rsidRPr="008362B2">
                            <w:rPr>
                              <w:rFonts w:ascii="Calibri" w:hAnsi="Calibri"/>
                              <w:sz w:val="12"/>
                              <w:szCs w:val="12"/>
                            </w:rPr>
                            <w:t>ul. Kossutha 6</w:t>
                          </w:r>
                        </w:p>
                        <w:p w14:paraId="6F643BAA" w14:textId="77777777" w:rsidR="002D3000" w:rsidRPr="00CE40B9" w:rsidRDefault="002D3000" w:rsidP="003C0F84">
                          <w:pPr>
                            <w:spacing w:after="0"/>
                            <w:rPr>
                              <w:rFonts w:ascii="Calibri" w:hAnsi="Calibri"/>
                              <w:sz w:val="12"/>
                              <w:szCs w:val="12"/>
                              <w:lang w:val="en-US"/>
                            </w:rPr>
                          </w:pPr>
                          <w:r w:rsidRPr="00CE40B9">
                            <w:rPr>
                              <w:rFonts w:ascii="Calibri" w:hAnsi="Calibri"/>
                              <w:sz w:val="12"/>
                              <w:szCs w:val="12"/>
                              <w:lang w:val="en-US"/>
                            </w:rPr>
                            <w:t>40-844 Katowice</w:t>
                          </w:r>
                        </w:p>
                        <w:p w14:paraId="7351EB5B" w14:textId="77777777" w:rsidR="002D3000" w:rsidRPr="00CE40B9" w:rsidRDefault="002D3000" w:rsidP="003C0F84">
                          <w:pPr>
                            <w:spacing w:after="0"/>
                            <w:rPr>
                              <w:rFonts w:ascii="Calibri" w:hAnsi="Calibri"/>
                              <w:sz w:val="12"/>
                              <w:szCs w:val="12"/>
                              <w:lang w:val="en-US"/>
                            </w:rPr>
                          </w:pPr>
                          <w:r w:rsidRPr="00CE40B9">
                            <w:rPr>
                              <w:rFonts w:ascii="Calibri" w:hAnsi="Calibri"/>
                              <w:sz w:val="12"/>
                              <w:szCs w:val="12"/>
                              <w:lang w:val="en-US"/>
                            </w:rPr>
                            <w:t>tel.: 32 254 60 31</w:t>
                          </w:r>
                        </w:p>
                        <w:p w14:paraId="28BEF2FA" w14:textId="77777777" w:rsidR="002D3000" w:rsidRPr="00100164" w:rsidRDefault="002D3000" w:rsidP="003C0F84">
                          <w:pPr>
                            <w:spacing w:after="0"/>
                            <w:rPr>
                              <w:rFonts w:ascii="Calibri" w:hAnsi="Calibri"/>
                              <w:sz w:val="12"/>
                              <w:szCs w:val="12"/>
                              <w:lang w:val="en-GB"/>
                            </w:rPr>
                          </w:pPr>
                          <w:r w:rsidRPr="00CE40B9">
                            <w:rPr>
                              <w:rFonts w:ascii="Calibri" w:hAnsi="Calibri"/>
                              <w:sz w:val="12"/>
                              <w:szCs w:val="12"/>
                              <w:lang w:val="en-US"/>
                            </w:rPr>
                            <w:t>faks</w:t>
                          </w:r>
                          <w:r w:rsidRPr="00100164">
                            <w:rPr>
                              <w:rFonts w:ascii="Calibri" w:hAnsi="Calibri"/>
                              <w:sz w:val="12"/>
                              <w:szCs w:val="12"/>
                              <w:lang w:val="en-GB"/>
                            </w:rPr>
                            <w:t>: 32 254 17 17</w:t>
                          </w:r>
                        </w:p>
                        <w:p w14:paraId="407C3078" w14:textId="77777777" w:rsidR="002D3000" w:rsidRPr="00100164" w:rsidRDefault="002D3000" w:rsidP="003C0F84">
                          <w:pPr>
                            <w:spacing w:after="0"/>
                            <w:rPr>
                              <w:rFonts w:ascii="Calibri" w:hAnsi="Calibri"/>
                              <w:sz w:val="12"/>
                              <w:szCs w:val="12"/>
                              <w:lang w:val="en-GB"/>
                            </w:rPr>
                          </w:pPr>
                          <w:r w:rsidRPr="00100164">
                            <w:rPr>
                              <w:rFonts w:ascii="Calibri" w:hAnsi="Calibri"/>
                              <w:sz w:val="12"/>
                              <w:szCs w:val="12"/>
                              <w:lang w:val="en-GB"/>
                            </w:rPr>
                            <w:t>e-mail: ietu@ietu.pl</w:t>
                          </w:r>
                        </w:p>
                        <w:p w14:paraId="775C48A7" w14:textId="77777777" w:rsidR="002D3000" w:rsidRDefault="002D3000" w:rsidP="003C0F84">
                          <w:pPr>
                            <w:spacing w:after="0"/>
                          </w:pPr>
                          <w:r w:rsidRPr="008362B2">
                            <w:rPr>
                              <w:rFonts w:ascii="Calibri" w:hAnsi="Calibri"/>
                              <w:sz w:val="12"/>
                              <w:szCs w:val="12"/>
                            </w:rPr>
                            <w:t>www.ietu.pl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4804BC60" id="_x0000_t202" coordsize="21600,21600" o:spt="202" path="m,l,21600r21600,l21600,xe">
              <v:stroke joinstyle="miter"/>
              <v:path gradientshapeok="t" o:connecttype="rect"/>
            </v:shapetype>
            <v:shape id="Text Box 1043" o:spid="_x0000_s1027" type="#_x0000_t202" style="position:absolute;margin-left:271.15pt;margin-top:-44.85pt;width:92.95pt;height:73.6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" fillcolor="white [3201]" stroked="f" strokeweight=".5pt">
              <v:path arrowok="t"/>
              <v:textbox>
                <w:txbxContent>
                  <w:p w14:paraId="68631750" w14:textId="77777777" w:rsidR="002D3000" w:rsidRPr="008362B2" w:rsidRDefault="002D3000" w:rsidP="00941099">
                    <w:pPr>
                      <w:spacing w:after="0"/>
                      <w:jc w:val="left"/>
                      <w:rPr>
                        <w:rFonts w:ascii="Calibri" w:hAnsi="Calibri"/>
                        <w:b/>
                        <w:sz w:val="12"/>
                        <w:szCs w:val="12"/>
                      </w:rPr>
                    </w:pPr>
                    <w:r w:rsidRPr="008362B2">
                      <w:rPr>
                        <w:rFonts w:ascii="Calibri" w:hAnsi="Calibri"/>
                        <w:b/>
                        <w:sz w:val="12"/>
                        <w:szCs w:val="12"/>
                      </w:rPr>
                      <w:t>Instytutu Ekologii Terenów Uprzemysłowionych</w:t>
                    </w:r>
                  </w:p>
                  <w:p w14:paraId="3C825784" w14:textId="77777777" w:rsidR="002D3000" w:rsidRPr="008362B2" w:rsidRDefault="002D3000" w:rsidP="003C0F84">
                    <w:pPr>
                      <w:spacing w:after="0"/>
                      <w:rPr>
                        <w:rFonts w:ascii="Calibri" w:hAnsi="Calibri"/>
                        <w:sz w:val="12"/>
                        <w:szCs w:val="12"/>
                      </w:rPr>
                    </w:pPr>
                    <w:r w:rsidRPr="008362B2">
                      <w:rPr>
                        <w:rFonts w:ascii="Calibri" w:hAnsi="Calibri"/>
                        <w:sz w:val="12"/>
                        <w:szCs w:val="12"/>
                      </w:rPr>
                      <w:t>ul. Kossutha 6</w:t>
                    </w:r>
                  </w:p>
                  <w:p w14:paraId="6F643BAA" w14:textId="77777777" w:rsidR="002D3000" w:rsidRPr="00CE40B9" w:rsidRDefault="002D3000" w:rsidP="003C0F84">
                    <w:pPr>
                      <w:spacing w:after="0"/>
                      <w:rPr>
                        <w:rFonts w:ascii="Calibri" w:hAnsi="Calibri"/>
                        <w:sz w:val="12"/>
                        <w:szCs w:val="12"/>
                        <w:lang w:val="en-US"/>
                      </w:rPr>
                    </w:pPr>
                    <w:r w:rsidRPr="00CE40B9">
                      <w:rPr>
                        <w:rFonts w:ascii="Calibri" w:hAnsi="Calibri"/>
                        <w:sz w:val="12"/>
                        <w:szCs w:val="12"/>
                        <w:lang w:val="en-US"/>
                      </w:rPr>
                      <w:t>40-844 Katowice</w:t>
                    </w:r>
                  </w:p>
                  <w:p w14:paraId="7351EB5B" w14:textId="77777777" w:rsidR="002D3000" w:rsidRPr="00CE40B9" w:rsidRDefault="002D3000" w:rsidP="003C0F84">
                    <w:pPr>
                      <w:spacing w:after="0"/>
                      <w:rPr>
                        <w:rFonts w:ascii="Calibri" w:hAnsi="Calibri"/>
                        <w:sz w:val="12"/>
                        <w:szCs w:val="12"/>
                        <w:lang w:val="en-US"/>
                      </w:rPr>
                    </w:pPr>
                    <w:r w:rsidRPr="00CE40B9">
                      <w:rPr>
                        <w:rFonts w:ascii="Calibri" w:hAnsi="Calibri"/>
                        <w:sz w:val="12"/>
                        <w:szCs w:val="12"/>
                        <w:lang w:val="en-US"/>
                      </w:rPr>
                      <w:t>tel.: 32 254 60 31</w:t>
                    </w:r>
                  </w:p>
                  <w:p w14:paraId="28BEF2FA" w14:textId="77777777" w:rsidR="002D3000" w:rsidRPr="00100164" w:rsidRDefault="002D3000" w:rsidP="003C0F84">
                    <w:pPr>
                      <w:spacing w:after="0"/>
                      <w:rPr>
                        <w:rFonts w:ascii="Calibri" w:hAnsi="Calibri"/>
                        <w:sz w:val="12"/>
                        <w:szCs w:val="12"/>
                        <w:lang w:val="en-GB"/>
                      </w:rPr>
                    </w:pPr>
                    <w:r w:rsidRPr="00CE40B9">
                      <w:rPr>
                        <w:rFonts w:ascii="Calibri" w:hAnsi="Calibri"/>
                        <w:sz w:val="12"/>
                        <w:szCs w:val="12"/>
                        <w:lang w:val="en-US"/>
                      </w:rPr>
                      <w:t>faks</w:t>
                    </w:r>
                    <w:r w:rsidRPr="00100164">
                      <w:rPr>
                        <w:rFonts w:ascii="Calibri" w:hAnsi="Calibri"/>
                        <w:sz w:val="12"/>
                        <w:szCs w:val="12"/>
                        <w:lang w:val="en-GB"/>
                      </w:rPr>
                      <w:t>: 32 254 17 17</w:t>
                    </w:r>
                  </w:p>
                  <w:p w14:paraId="407C3078" w14:textId="77777777" w:rsidR="002D3000" w:rsidRPr="00100164" w:rsidRDefault="002D3000" w:rsidP="003C0F84">
                    <w:pPr>
                      <w:spacing w:after="0"/>
                      <w:rPr>
                        <w:rFonts w:ascii="Calibri" w:hAnsi="Calibri"/>
                        <w:sz w:val="12"/>
                        <w:szCs w:val="12"/>
                        <w:lang w:val="en-GB"/>
                      </w:rPr>
                    </w:pPr>
                    <w:r w:rsidRPr="00100164">
                      <w:rPr>
                        <w:rFonts w:ascii="Calibri" w:hAnsi="Calibri"/>
                        <w:sz w:val="12"/>
                        <w:szCs w:val="12"/>
                        <w:lang w:val="en-GB"/>
                      </w:rPr>
                      <w:t>e-mail: ietu@ietu.pl</w:t>
                    </w:r>
                  </w:p>
                  <w:p w14:paraId="775C48A7" w14:textId="77777777" w:rsidR="002D3000" w:rsidRDefault="002D3000" w:rsidP="003C0F84">
                    <w:pPr>
                      <w:spacing w:after="0"/>
                    </w:pPr>
                    <w:r w:rsidRPr="008362B2">
                      <w:rPr>
                        <w:rFonts w:ascii="Calibri" w:hAnsi="Calibri"/>
                        <w:sz w:val="12"/>
                        <w:szCs w:val="12"/>
                      </w:rPr>
                      <w:t>www.ietu.pl</w:t>
                    </w:r>
                  </w:p>
                </w:txbxContent>
              </v:textbox>
              <w10:wrap anchorx="margin"/>
            </v:shape>
          </w:pict>
        </mc:Fallback>
      </mc:AlternateContent>
    </w:r>
    <w:r>
      <w:tab/>
    </w:r>
    <w:r>
      <w:tab/>
    </w:r>
    <w:r>
      <w:tab/>
    </w:r>
    <w:r>
      <w:rPr>
        <w:noProof/>
        <w:lang w:eastAsia="pl-PL"/>
      </w:rPr>
      <mc:AlternateContent>
        <mc:Choice Requires="wps">
          <w:drawing>
            <wp:anchor distT="0" distB="0" distL="114300" distR="114300" simplePos="0" relativeHeight="251756544" behindDoc="0" locked="0" layoutInCell="1" allowOverlap="1" wp14:anchorId="4C05D6D6" wp14:editId="170FA3BD">
              <wp:simplePos x="0" y="0"/>
              <wp:positionH relativeFrom="margin">
                <wp:posOffset>4669790</wp:posOffset>
              </wp:positionH>
              <wp:positionV relativeFrom="paragraph">
                <wp:posOffset>-551180</wp:posOffset>
              </wp:positionV>
              <wp:extent cx="1180465" cy="935355"/>
              <wp:effectExtent l="0" t="0" r="0" b="0"/>
              <wp:wrapNone/>
              <wp:docPr id="1025" name="Text Box 10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0465" cy="9353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2ECD67"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Arcadis Sp. z o.o.</w:t>
                          </w:r>
                        </w:p>
                        <w:p w14:paraId="3D8AA75C" w14:textId="77777777" w:rsidR="002D3000" w:rsidRPr="008362B2" w:rsidRDefault="002D3000" w:rsidP="003C0F84">
                          <w:pPr>
                            <w:spacing w:after="0"/>
                            <w:rPr>
                              <w:rFonts w:ascii="Calibri" w:hAnsi="Calibri"/>
                              <w:sz w:val="12"/>
                              <w:szCs w:val="12"/>
                            </w:rPr>
                          </w:pPr>
                          <w:r w:rsidRPr="008362B2">
                            <w:rPr>
                              <w:rFonts w:ascii="Calibri" w:hAnsi="Calibri"/>
                              <w:sz w:val="12"/>
                              <w:szCs w:val="12"/>
                            </w:rPr>
                            <w:t>ul. Wołoska 22a</w:t>
                          </w:r>
                        </w:p>
                        <w:p w14:paraId="0B433E14" w14:textId="77777777" w:rsidR="002D3000" w:rsidRPr="008362B2" w:rsidRDefault="002D3000" w:rsidP="003C0F84">
                          <w:pPr>
                            <w:spacing w:after="0"/>
                            <w:rPr>
                              <w:rFonts w:ascii="Calibri" w:hAnsi="Calibri"/>
                              <w:sz w:val="12"/>
                              <w:szCs w:val="12"/>
                            </w:rPr>
                          </w:pPr>
                          <w:r w:rsidRPr="008362B2">
                            <w:rPr>
                              <w:rFonts w:ascii="Calibri" w:hAnsi="Calibri"/>
                              <w:sz w:val="12"/>
                              <w:szCs w:val="12"/>
                            </w:rPr>
                            <w:t>02-675 Warszawa</w:t>
                          </w:r>
                        </w:p>
                        <w:p w14:paraId="2DB14DF3" w14:textId="77777777" w:rsidR="002D3000" w:rsidRPr="00AE583D" w:rsidRDefault="002D3000" w:rsidP="003C0F84">
                          <w:pPr>
                            <w:spacing w:after="0"/>
                            <w:rPr>
                              <w:rFonts w:ascii="Calibri" w:hAnsi="Calibri"/>
                              <w:sz w:val="12"/>
                              <w:szCs w:val="12"/>
                            </w:rPr>
                          </w:pPr>
                          <w:r w:rsidRPr="00AE583D">
                            <w:rPr>
                              <w:rFonts w:ascii="Calibri" w:hAnsi="Calibri"/>
                              <w:sz w:val="12"/>
                              <w:szCs w:val="12"/>
                            </w:rPr>
                            <w:t>tel.: 22 203 20 00</w:t>
                          </w:r>
                        </w:p>
                        <w:p w14:paraId="06081E1A"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faks: 22 203 20 01</w:t>
                          </w:r>
                        </w:p>
                        <w:p w14:paraId="00776F1E"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mpa@arcadis.com</w:t>
                          </w:r>
                        </w:p>
                        <w:p w14:paraId="00EE70B3" w14:textId="77777777" w:rsidR="002D3000" w:rsidRPr="00E90B63" w:rsidRDefault="002D3000" w:rsidP="003C0F84">
                          <w:pPr>
                            <w:spacing w:after="0"/>
                            <w:rPr>
                              <w:rFonts w:ascii="Calibri" w:hAnsi="Calibri"/>
                              <w:sz w:val="12"/>
                              <w:szCs w:val="12"/>
                            </w:rPr>
                          </w:pPr>
                          <w:r w:rsidRPr="008362B2">
                            <w:rPr>
                              <w:rFonts w:ascii="Calibri" w:hAnsi="Calibri"/>
                              <w:sz w:val="12"/>
                              <w:szCs w:val="12"/>
                            </w:rPr>
                            <w:t>www.arcadis.com</w:t>
                          </w:r>
                        </w:p>
                        <w:p w14:paraId="5666293E" w14:textId="77777777" w:rsidR="002D3000" w:rsidRDefault="002D3000" w:rsidP="003C0F84">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C05D6D6" id="Text Box 1086" o:spid="_x0000_s1028" type="#_x0000_t202" style="position:absolute;margin-left:367.7pt;margin-top:-43.4pt;width:92.95pt;height:73.6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" fillcolor="white [3201]" stroked="f" strokeweight=".5pt">
              <v:path arrowok="t"/>
              <v:textbox>
                <w:txbxContent>
                  <w:p w14:paraId="2B2ECD67"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Arcadis Sp. z o.o.</w:t>
                    </w:r>
                  </w:p>
                  <w:p w14:paraId="3D8AA75C" w14:textId="77777777" w:rsidR="002D3000" w:rsidRPr="008362B2" w:rsidRDefault="002D3000" w:rsidP="003C0F84">
                    <w:pPr>
                      <w:spacing w:after="0"/>
                      <w:rPr>
                        <w:rFonts w:ascii="Calibri" w:hAnsi="Calibri"/>
                        <w:sz w:val="12"/>
                        <w:szCs w:val="12"/>
                      </w:rPr>
                    </w:pPr>
                    <w:r w:rsidRPr="008362B2">
                      <w:rPr>
                        <w:rFonts w:ascii="Calibri" w:hAnsi="Calibri"/>
                        <w:sz w:val="12"/>
                        <w:szCs w:val="12"/>
                      </w:rPr>
                      <w:t>ul. Wołoska 22a</w:t>
                    </w:r>
                  </w:p>
                  <w:p w14:paraId="0B433E14" w14:textId="77777777" w:rsidR="002D3000" w:rsidRPr="008362B2" w:rsidRDefault="002D3000" w:rsidP="003C0F84">
                    <w:pPr>
                      <w:spacing w:after="0"/>
                      <w:rPr>
                        <w:rFonts w:ascii="Calibri" w:hAnsi="Calibri"/>
                        <w:sz w:val="12"/>
                        <w:szCs w:val="12"/>
                      </w:rPr>
                    </w:pPr>
                    <w:r w:rsidRPr="008362B2">
                      <w:rPr>
                        <w:rFonts w:ascii="Calibri" w:hAnsi="Calibri"/>
                        <w:sz w:val="12"/>
                        <w:szCs w:val="12"/>
                      </w:rPr>
                      <w:t>02-675 Warszawa</w:t>
                    </w:r>
                  </w:p>
                  <w:p w14:paraId="2DB14DF3" w14:textId="77777777" w:rsidR="002D3000" w:rsidRPr="00AE583D" w:rsidRDefault="002D3000" w:rsidP="003C0F84">
                    <w:pPr>
                      <w:spacing w:after="0"/>
                      <w:rPr>
                        <w:rFonts w:ascii="Calibri" w:hAnsi="Calibri"/>
                        <w:sz w:val="12"/>
                        <w:szCs w:val="12"/>
                      </w:rPr>
                    </w:pPr>
                    <w:r w:rsidRPr="00AE583D">
                      <w:rPr>
                        <w:rFonts w:ascii="Calibri" w:hAnsi="Calibri"/>
                        <w:sz w:val="12"/>
                        <w:szCs w:val="12"/>
                      </w:rPr>
                      <w:t>tel.: 22 203 20 00</w:t>
                    </w:r>
                  </w:p>
                  <w:p w14:paraId="06081E1A"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faks: 22 203 20 01</w:t>
                    </w:r>
                  </w:p>
                  <w:p w14:paraId="00776F1E"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mpa@arcadis.com</w:t>
                    </w:r>
                  </w:p>
                  <w:p w14:paraId="00EE70B3" w14:textId="77777777" w:rsidR="002D3000" w:rsidRPr="00E90B63" w:rsidRDefault="002D3000" w:rsidP="003C0F84">
                    <w:pPr>
                      <w:spacing w:after="0"/>
                      <w:rPr>
                        <w:rFonts w:ascii="Calibri" w:hAnsi="Calibri"/>
                        <w:sz w:val="12"/>
                        <w:szCs w:val="12"/>
                      </w:rPr>
                    </w:pPr>
                    <w:r w:rsidRPr="008362B2">
                      <w:rPr>
                        <w:rFonts w:ascii="Calibri" w:hAnsi="Calibri"/>
                        <w:sz w:val="12"/>
                        <w:szCs w:val="12"/>
                      </w:rPr>
                      <w:t>www.arcadis.com</w:t>
                    </w:r>
                  </w:p>
                  <w:p w14:paraId="5666293E" w14:textId="77777777" w:rsidR="002D3000" w:rsidRDefault="002D3000" w:rsidP="003C0F84">
                    <w:pPr>
                      <w:spacing w:after="0"/>
                    </w:pPr>
                  </w:p>
                </w:txbxContent>
              </v:textbox>
              <w10:wrap anchorx="margin"/>
            </v:shape>
          </w:pict>
        </mc:Fallback>
      </mc:AlternateContent>
    </w:r>
    <w:r>
      <w:rPr>
        <w:noProof/>
        <w:lang w:eastAsia="pl-PL"/>
      </w:rPr>
      <mc:AlternateContent>
        <mc:Choice Requires="wps">
          <w:drawing>
            <wp:anchor distT="0" distB="0" distL="114300" distR="114300" simplePos="0" relativeHeight="251755520" behindDoc="0" locked="0" layoutInCell="1" allowOverlap="1" wp14:anchorId="4E0954E3" wp14:editId="570A7064">
              <wp:simplePos x="0" y="0"/>
              <wp:positionH relativeFrom="margin">
                <wp:posOffset>2178685</wp:posOffset>
              </wp:positionH>
              <wp:positionV relativeFrom="paragraph">
                <wp:posOffset>-596900</wp:posOffset>
              </wp:positionV>
              <wp:extent cx="1180465" cy="1010285"/>
              <wp:effectExtent l="0" t="0" r="0" b="0"/>
              <wp:wrapNone/>
              <wp:docPr id="1027" name="Text Box 1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0465" cy="10102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B83B3" w14:textId="77777777" w:rsidR="002D3000" w:rsidRPr="008362B2" w:rsidRDefault="002D3000" w:rsidP="00941099">
                          <w:pPr>
                            <w:spacing w:after="0"/>
                            <w:jc w:val="left"/>
                            <w:rPr>
                              <w:rFonts w:ascii="Calibri" w:hAnsi="Calibri"/>
                              <w:b/>
                              <w:sz w:val="12"/>
                              <w:szCs w:val="12"/>
                            </w:rPr>
                          </w:pPr>
                          <w:r w:rsidRPr="008362B2">
                            <w:rPr>
                              <w:rFonts w:ascii="Calibri" w:hAnsi="Calibri"/>
                              <w:b/>
                              <w:sz w:val="12"/>
                              <w:szCs w:val="12"/>
                            </w:rPr>
                            <w:t xml:space="preserve">Instytut Meteorologii </w:t>
                          </w:r>
                          <w:r w:rsidRPr="008362B2">
                            <w:rPr>
                              <w:rFonts w:ascii="Calibri" w:hAnsi="Calibri"/>
                              <w:b/>
                              <w:sz w:val="12"/>
                              <w:szCs w:val="12"/>
                            </w:rPr>
                            <w:br/>
                            <w:t>i Gospodarki Wodnej</w:t>
                          </w:r>
                        </w:p>
                        <w:p w14:paraId="2D181616"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Państwowy Instytut Badawczy</w:t>
                          </w:r>
                        </w:p>
                        <w:p w14:paraId="10141C57" w14:textId="77777777" w:rsidR="002D3000" w:rsidRPr="008362B2" w:rsidRDefault="002D3000" w:rsidP="00941099">
                          <w:pPr>
                            <w:spacing w:after="0"/>
                            <w:jc w:val="left"/>
                            <w:rPr>
                              <w:rFonts w:ascii="Calibri" w:hAnsi="Calibri"/>
                              <w:sz w:val="12"/>
                              <w:szCs w:val="12"/>
                            </w:rPr>
                          </w:pPr>
                          <w:r w:rsidRPr="008362B2">
                            <w:rPr>
                              <w:rFonts w:ascii="Calibri" w:hAnsi="Calibri"/>
                              <w:sz w:val="12"/>
                              <w:szCs w:val="12"/>
                            </w:rPr>
                            <w:t xml:space="preserve">ul. </w:t>
                          </w:r>
                          <w:r>
                            <w:rPr>
                              <w:rFonts w:ascii="Calibri" w:hAnsi="Calibri"/>
                              <w:sz w:val="12"/>
                              <w:szCs w:val="12"/>
                            </w:rPr>
                            <w:t>Podleśna 61</w:t>
                          </w:r>
                        </w:p>
                        <w:p w14:paraId="6E9000FB" w14:textId="77777777" w:rsidR="002D3000" w:rsidRPr="008362B2" w:rsidRDefault="002D3000" w:rsidP="003C0F84">
                          <w:pPr>
                            <w:spacing w:after="0"/>
                            <w:rPr>
                              <w:rFonts w:ascii="Calibri" w:hAnsi="Calibri"/>
                              <w:sz w:val="12"/>
                              <w:szCs w:val="12"/>
                            </w:rPr>
                          </w:pPr>
                          <w:r>
                            <w:rPr>
                              <w:rFonts w:ascii="Calibri" w:hAnsi="Calibri"/>
                              <w:sz w:val="12"/>
                              <w:szCs w:val="12"/>
                            </w:rPr>
                            <w:t>0</w:t>
                          </w:r>
                          <w:r w:rsidRPr="008362B2">
                            <w:rPr>
                              <w:rFonts w:ascii="Calibri" w:hAnsi="Calibri"/>
                              <w:sz w:val="12"/>
                              <w:szCs w:val="12"/>
                            </w:rPr>
                            <w:t>1-6</w:t>
                          </w:r>
                          <w:r>
                            <w:rPr>
                              <w:rFonts w:ascii="Calibri" w:hAnsi="Calibri"/>
                              <w:sz w:val="12"/>
                              <w:szCs w:val="12"/>
                            </w:rPr>
                            <w:t>73</w:t>
                          </w:r>
                          <w:r w:rsidRPr="008362B2">
                            <w:rPr>
                              <w:rFonts w:ascii="Calibri" w:hAnsi="Calibri"/>
                              <w:sz w:val="12"/>
                              <w:szCs w:val="12"/>
                            </w:rPr>
                            <w:t xml:space="preserve"> W</w:t>
                          </w:r>
                          <w:r>
                            <w:rPr>
                              <w:rFonts w:ascii="Calibri" w:hAnsi="Calibri"/>
                              <w:sz w:val="12"/>
                              <w:szCs w:val="12"/>
                            </w:rPr>
                            <w:t>arszawa</w:t>
                          </w:r>
                        </w:p>
                        <w:p w14:paraId="2582930C" w14:textId="77777777" w:rsidR="002D3000" w:rsidRPr="00AE583D" w:rsidRDefault="002D3000" w:rsidP="003C0F84">
                          <w:pPr>
                            <w:spacing w:after="0"/>
                            <w:rPr>
                              <w:rFonts w:ascii="Calibri" w:hAnsi="Calibri"/>
                              <w:sz w:val="12"/>
                              <w:szCs w:val="12"/>
                            </w:rPr>
                          </w:pPr>
                          <w:r w:rsidRPr="00AE583D">
                            <w:rPr>
                              <w:rFonts w:ascii="Calibri" w:hAnsi="Calibri"/>
                              <w:sz w:val="12"/>
                              <w:szCs w:val="12"/>
                            </w:rPr>
                            <w:t>tel.: 22 569 41 00</w:t>
                          </w:r>
                        </w:p>
                        <w:p w14:paraId="1D500290" w14:textId="77777777" w:rsidR="002D3000" w:rsidRPr="00AE583D" w:rsidRDefault="002D3000" w:rsidP="003C0F84">
                          <w:pPr>
                            <w:spacing w:after="0"/>
                            <w:rPr>
                              <w:rFonts w:ascii="Calibri" w:hAnsi="Calibri"/>
                              <w:sz w:val="12"/>
                              <w:szCs w:val="12"/>
                            </w:rPr>
                          </w:pPr>
                          <w:r w:rsidRPr="00AE583D">
                            <w:rPr>
                              <w:rFonts w:ascii="Calibri" w:hAnsi="Calibri"/>
                              <w:sz w:val="12"/>
                              <w:szCs w:val="12"/>
                            </w:rPr>
                            <w:t>faks: 22 834 18 01</w:t>
                          </w:r>
                        </w:p>
                        <w:p w14:paraId="217F0191"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imgw@imgw.pl</w:t>
                          </w:r>
                        </w:p>
                        <w:p w14:paraId="206BD472" w14:textId="77777777" w:rsidR="002D3000" w:rsidRPr="002D3000" w:rsidRDefault="002D3000" w:rsidP="003C0F84">
                          <w:pPr>
                            <w:spacing w:after="0"/>
                            <w:rPr>
                              <w:rFonts w:ascii="Calibri" w:hAnsi="Calibri" w:cs="Calibri"/>
                              <w:sz w:val="14"/>
                              <w:szCs w:val="16"/>
                              <w:lang w:val="it-IT"/>
                            </w:rPr>
                          </w:pPr>
                          <w:r w:rsidRPr="002D3000">
                            <w:rPr>
                              <w:rFonts w:ascii="Calibri" w:hAnsi="Calibri"/>
                              <w:sz w:val="12"/>
                              <w:szCs w:val="12"/>
                              <w:lang w:val="it-IT"/>
                            </w:rPr>
                            <w:t>www.imgw.pl</w:t>
                          </w:r>
                        </w:p>
                        <w:p w14:paraId="63C1D8CD" w14:textId="77777777" w:rsidR="002D3000" w:rsidRPr="002D3000" w:rsidRDefault="002D3000" w:rsidP="003C0F84">
                          <w:pPr>
                            <w:spacing w:after="0"/>
                            <w:rPr>
                              <w:lang w:val="it-I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0954E3" id="Text Box 1079" o:spid="_x0000_s1029" type="#_x0000_t202" style="position:absolute;margin-left:171.55pt;margin-top:-47pt;width:92.95pt;height:79.5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" fillcolor="white [3201]" stroked="f" strokeweight=".5pt">
              <v:path arrowok="t"/>
              <v:textbox>
                <w:txbxContent>
                  <w:p w14:paraId="149B83B3" w14:textId="77777777" w:rsidR="002D3000" w:rsidRPr="008362B2" w:rsidRDefault="002D3000" w:rsidP="00941099">
                    <w:pPr>
                      <w:spacing w:after="0"/>
                      <w:jc w:val="left"/>
                      <w:rPr>
                        <w:rFonts w:ascii="Calibri" w:hAnsi="Calibri"/>
                        <w:b/>
                        <w:sz w:val="12"/>
                        <w:szCs w:val="12"/>
                      </w:rPr>
                    </w:pPr>
                    <w:r w:rsidRPr="008362B2">
                      <w:rPr>
                        <w:rFonts w:ascii="Calibri" w:hAnsi="Calibri"/>
                        <w:b/>
                        <w:sz w:val="12"/>
                        <w:szCs w:val="12"/>
                      </w:rPr>
                      <w:t xml:space="preserve">Instytut Meteorologii </w:t>
                    </w:r>
                    <w:r w:rsidRPr="008362B2">
                      <w:rPr>
                        <w:rFonts w:ascii="Calibri" w:hAnsi="Calibri"/>
                        <w:b/>
                        <w:sz w:val="12"/>
                        <w:szCs w:val="12"/>
                      </w:rPr>
                      <w:br/>
                      <w:t>i Gospodarki Wodnej</w:t>
                    </w:r>
                  </w:p>
                  <w:p w14:paraId="2D181616"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Państwowy Instytut Badawczy</w:t>
                    </w:r>
                  </w:p>
                  <w:p w14:paraId="10141C57" w14:textId="77777777" w:rsidR="002D3000" w:rsidRPr="008362B2" w:rsidRDefault="002D3000" w:rsidP="00941099">
                    <w:pPr>
                      <w:spacing w:after="0"/>
                      <w:jc w:val="left"/>
                      <w:rPr>
                        <w:rFonts w:ascii="Calibri" w:hAnsi="Calibri"/>
                        <w:sz w:val="12"/>
                        <w:szCs w:val="12"/>
                      </w:rPr>
                    </w:pPr>
                    <w:r w:rsidRPr="008362B2">
                      <w:rPr>
                        <w:rFonts w:ascii="Calibri" w:hAnsi="Calibri"/>
                        <w:sz w:val="12"/>
                        <w:szCs w:val="12"/>
                      </w:rPr>
                      <w:t xml:space="preserve">ul. </w:t>
                    </w:r>
                    <w:r>
                      <w:rPr>
                        <w:rFonts w:ascii="Calibri" w:hAnsi="Calibri"/>
                        <w:sz w:val="12"/>
                        <w:szCs w:val="12"/>
                      </w:rPr>
                      <w:t>Podleśna 61</w:t>
                    </w:r>
                  </w:p>
                  <w:p w14:paraId="6E9000FB" w14:textId="77777777" w:rsidR="002D3000" w:rsidRPr="008362B2" w:rsidRDefault="002D3000" w:rsidP="003C0F84">
                    <w:pPr>
                      <w:spacing w:after="0"/>
                      <w:rPr>
                        <w:rFonts w:ascii="Calibri" w:hAnsi="Calibri"/>
                        <w:sz w:val="12"/>
                        <w:szCs w:val="12"/>
                      </w:rPr>
                    </w:pPr>
                    <w:r>
                      <w:rPr>
                        <w:rFonts w:ascii="Calibri" w:hAnsi="Calibri"/>
                        <w:sz w:val="12"/>
                        <w:szCs w:val="12"/>
                      </w:rPr>
                      <w:t>0</w:t>
                    </w:r>
                    <w:r w:rsidRPr="008362B2">
                      <w:rPr>
                        <w:rFonts w:ascii="Calibri" w:hAnsi="Calibri"/>
                        <w:sz w:val="12"/>
                        <w:szCs w:val="12"/>
                      </w:rPr>
                      <w:t>1-6</w:t>
                    </w:r>
                    <w:r>
                      <w:rPr>
                        <w:rFonts w:ascii="Calibri" w:hAnsi="Calibri"/>
                        <w:sz w:val="12"/>
                        <w:szCs w:val="12"/>
                      </w:rPr>
                      <w:t>73</w:t>
                    </w:r>
                    <w:r w:rsidRPr="008362B2">
                      <w:rPr>
                        <w:rFonts w:ascii="Calibri" w:hAnsi="Calibri"/>
                        <w:sz w:val="12"/>
                        <w:szCs w:val="12"/>
                      </w:rPr>
                      <w:t xml:space="preserve"> W</w:t>
                    </w:r>
                    <w:r>
                      <w:rPr>
                        <w:rFonts w:ascii="Calibri" w:hAnsi="Calibri"/>
                        <w:sz w:val="12"/>
                        <w:szCs w:val="12"/>
                      </w:rPr>
                      <w:t>arszawa</w:t>
                    </w:r>
                  </w:p>
                  <w:p w14:paraId="2582930C" w14:textId="77777777" w:rsidR="002D3000" w:rsidRPr="00AE583D" w:rsidRDefault="002D3000" w:rsidP="003C0F84">
                    <w:pPr>
                      <w:spacing w:after="0"/>
                      <w:rPr>
                        <w:rFonts w:ascii="Calibri" w:hAnsi="Calibri"/>
                        <w:sz w:val="12"/>
                        <w:szCs w:val="12"/>
                      </w:rPr>
                    </w:pPr>
                    <w:r w:rsidRPr="00AE583D">
                      <w:rPr>
                        <w:rFonts w:ascii="Calibri" w:hAnsi="Calibri"/>
                        <w:sz w:val="12"/>
                        <w:szCs w:val="12"/>
                      </w:rPr>
                      <w:t>tel.: 22 569 41 00</w:t>
                    </w:r>
                  </w:p>
                  <w:p w14:paraId="1D500290" w14:textId="77777777" w:rsidR="002D3000" w:rsidRPr="00AE583D" w:rsidRDefault="002D3000" w:rsidP="003C0F84">
                    <w:pPr>
                      <w:spacing w:after="0"/>
                      <w:rPr>
                        <w:rFonts w:ascii="Calibri" w:hAnsi="Calibri"/>
                        <w:sz w:val="12"/>
                        <w:szCs w:val="12"/>
                      </w:rPr>
                    </w:pPr>
                    <w:r w:rsidRPr="00AE583D">
                      <w:rPr>
                        <w:rFonts w:ascii="Calibri" w:hAnsi="Calibri"/>
                        <w:sz w:val="12"/>
                        <w:szCs w:val="12"/>
                      </w:rPr>
                      <w:t>faks: 22 834 18 01</w:t>
                    </w:r>
                  </w:p>
                  <w:p w14:paraId="217F0191"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imgw@imgw.pl</w:t>
                    </w:r>
                  </w:p>
                  <w:p w14:paraId="206BD472" w14:textId="77777777" w:rsidR="002D3000" w:rsidRPr="002D3000" w:rsidRDefault="002D3000" w:rsidP="003C0F84">
                    <w:pPr>
                      <w:spacing w:after="0"/>
                      <w:rPr>
                        <w:rFonts w:ascii="Calibri" w:hAnsi="Calibri" w:cs="Calibri"/>
                        <w:sz w:val="14"/>
                        <w:szCs w:val="16"/>
                        <w:lang w:val="it-IT"/>
                      </w:rPr>
                    </w:pPr>
                    <w:r w:rsidRPr="002D3000">
                      <w:rPr>
                        <w:rFonts w:ascii="Calibri" w:hAnsi="Calibri"/>
                        <w:sz w:val="12"/>
                        <w:szCs w:val="12"/>
                        <w:lang w:val="it-IT"/>
                      </w:rPr>
                      <w:t>www.imgw.pl</w:t>
                    </w:r>
                  </w:p>
                  <w:p w14:paraId="63C1D8CD" w14:textId="77777777" w:rsidR="002D3000" w:rsidRPr="002D3000" w:rsidRDefault="002D3000" w:rsidP="003C0F84">
                    <w:pPr>
                      <w:spacing w:after="0"/>
                      <w:rPr>
                        <w:lang w:val="it-IT"/>
                      </w:rPr>
                    </w:pPr>
                  </w:p>
                </w:txbxContent>
              </v:textbox>
              <w10:wrap anchorx="margin"/>
            </v:shape>
          </w:pict>
        </mc:Fallback>
      </mc:AlternateContent>
    </w:r>
    <w:r>
      <w:rPr>
        <w:noProof/>
        <w:lang w:eastAsia="pl-PL"/>
      </w:rPr>
      <mc:AlternateContent>
        <mc:Choice Requires="wps">
          <w:drawing>
            <wp:anchor distT="0" distB="0" distL="114300" distR="114300" simplePos="0" relativeHeight="251754496" behindDoc="0" locked="0" layoutInCell="1" allowOverlap="1" wp14:anchorId="468683B2" wp14:editId="31771590">
              <wp:simplePos x="0" y="0"/>
              <wp:positionH relativeFrom="column">
                <wp:posOffset>997585</wp:posOffset>
              </wp:positionH>
              <wp:positionV relativeFrom="paragraph">
                <wp:posOffset>-558165</wp:posOffset>
              </wp:positionV>
              <wp:extent cx="1180465" cy="935355"/>
              <wp:effectExtent l="0" t="0" r="0" b="0"/>
              <wp:wrapNone/>
              <wp:docPr id="1029" name="Text Box 1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80465" cy="9353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D1A8482"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Instytut Ochrony Środowiska</w:t>
                          </w:r>
                        </w:p>
                        <w:p w14:paraId="4D5A2C4B"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Państwowy Instytut Badawczy</w:t>
                          </w:r>
                        </w:p>
                        <w:p w14:paraId="17621483" w14:textId="77777777" w:rsidR="002D3000" w:rsidRPr="00F03F3C" w:rsidRDefault="002D3000" w:rsidP="003C0F84">
                          <w:pPr>
                            <w:spacing w:after="0"/>
                            <w:rPr>
                              <w:rFonts w:ascii="Calibri" w:hAnsi="Calibri"/>
                              <w:sz w:val="12"/>
                              <w:szCs w:val="12"/>
                            </w:rPr>
                          </w:pPr>
                          <w:r w:rsidRPr="00F03F3C">
                            <w:rPr>
                              <w:rFonts w:ascii="Calibri" w:hAnsi="Calibri"/>
                              <w:sz w:val="12"/>
                              <w:szCs w:val="12"/>
                            </w:rPr>
                            <w:t>ul. Krucza 5/11D</w:t>
                          </w:r>
                        </w:p>
                        <w:p w14:paraId="28B9A235" w14:textId="77777777" w:rsidR="002D3000" w:rsidRPr="00F03F3C" w:rsidRDefault="002D3000" w:rsidP="003C0F84">
                          <w:pPr>
                            <w:spacing w:after="0"/>
                            <w:rPr>
                              <w:rFonts w:ascii="Calibri" w:hAnsi="Calibri"/>
                              <w:sz w:val="12"/>
                              <w:szCs w:val="12"/>
                            </w:rPr>
                          </w:pPr>
                          <w:r w:rsidRPr="00F03F3C">
                            <w:rPr>
                              <w:rFonts w:ascii="Calibri" w:hAnsi="Calibri"/>
                              <w:sz w:val="12"/>
                              <w:szCs w:val="12"/>
                            </w:rPr>
                            <w:t>00-548 Warszawa</w:t>
                          </w:r>
                        </w:p>
                        <w:p w14:paraId="7490A311" w14:textId="77777777" w:rsidR="002D3000" w:rsidRPr="00EF2CCA" w:rsidRDefault="002D3000" w:rsidP="003C0F84">
                          <w:pPr>
                            <w:spacing w:after="0"/>
                            <w:rPr>
                              <w:rFonts w:ascii="Calibri" w:hAnsi="Calibri"/>
                              <w:sz w:val="12"/>
                              <w:szCs w:val="12"/>
                            </w:rPr>
                          </w:pPr>
                          <w:r w:rsidRPr="00EF2CCA">
                            <w:rPr>
                              <w:rFonts w:ascii="Calibri" w:hAnsi="Calibri"/>
                              <w:sz w:val="12"/>
                              <w:szCs w:val="12"/>
                            </w:rPr>
                            <w:t>tel.: 22 375 05 25</w:t>
                          </w:r>
                        </w:p>
                        <w:p w14:paraId="6BCCBEE1"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faks: 22 375 05 01</w:t>
                          </w:r>
                        </w:p>
                        <w:p w14:paraId="28C3B9BF"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sekretariat@ios.gov.pl</w:t>
                          </w:r>
                        </w:p>
                        <w:p w14:paraId="77B99F89" w14:textId="77777777" w:rsidR="002D3000" w:rsidRPr="002D6933" w:rsidRDefault="002D3000" w:rsidP="003C0F84">
                          <w:pPr>
                            <w:spacing w:after="0"/>
                            <w:rPr>
                              <w:rFonts w:ascii="Calibri" w:hAnsi="Calibri" w:cs="Calibri"/>
                              <w:sz w:val="12"/>
                              <w:lang w:val="en-GB"/>
                            </w:rPr>
                          </w:pPr>
                          <w:r w:rsidRPr="00CA0152">
                            <w:rPr>
                              <w:rFonts w:ascii="Calibri" w:hAnsi="Calibri"/>
                              <w:sz w:val="12"/>
                              <w:szCs w:val="12"/>
                              <w:lang w:val="en-GB"/>
                            </w:rPr>
                            <w:t>www.ios.gov.pl</w:t>
                          </w:r>
                        </w:p>
                        <w:p w14:paraId="272A5218" w14:textId="77777777" w:rsidR="002D3000" w:rsidRDefault="002D3000" w:rsidP="003C0F84">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68683B2" id="Text Box 1080" o:spid="_x0000_s1030" type="#_x0000_t202" style="position:absolute;margin-left:78.55pt;margin-top:-43.95pt;width:92.95pt;height:73.6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" fillcolor="white [3201]" stroked="f" strokeweight=".5pt">
              <v:path arrowok="t"/>
              <v:textbox>
                <w:txbxContent>
                  <w:p w14:paraId="0D1A8482"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Instytut Ochrony Środowiska</w:t>
                    </w:r>
                  </w:p>
                  <w:p w14:paraId="4D5A2C4B" w14:textId="77777777" w:rsidR="002D3000" w:rsidRPr="008362B2" w:rsidRDefault="002D3000" w:rsidP="003C0F84">
                    <w:pPr>
                      <w:spacing w:after="0"/>
                      <w:rPr>
                        <w:rFonts w:ascii="Calibri" w:hAnsi="Calibri"/>
                        <w:b/>
                        <w:sz w:val="12"/>
                        <w:szCs w:val="12"/>
                      </w:rPr>
                    </w:pPr>
                    <w:r w:rsidRPr="008362B2">
                      <w:rPr>
                        <w:rFonts w:ascii="Calibri" w:hAnsi="Calibri"/>
                        <w:b/>
                        <w:sz w:val="12"/>
                        <w:szCs w:val="12"/>
                      </w:rPr>
                      <w:t>Państwowy Instytut Badawczy</w:t>
                    </w:r>
                  </w:p>
                  <w:p w14:paraId="17621483" w14:textId="77777777" w:rsidR="002D3000" w:rsidRPr="00F03F3C" w:rsidRDefault="002D3000" w:rsidP="003C0F84">
                    <w:pPr>
                      <w:spacing w:after="0"/>
                      <w:rPr>
                        <w:rFonts w:ascii="Calibri" w:hAnsi="Calibri"/>
                        <w:sz w:val="12"/>
                        <w:szCs w:val="12"/>
                      </w:rPr>
                    </w:pPr>
                    <w:r w:rsidRPr="00F03F3C">
                      <w:rPr>
                        <w:rFonts w:ascii="Calibri" w:hAnsi="Calibri"/>
                        <w:sz w:val="12"/>
                        <w:szCs w:val="12"/>
                      </w:rPr>
                      <w:t>ul. Krucza 5/11D</w:t>
                    </w:r>
                  </w:p>
                  <w:p w14:paraId="28B9A235" w14:textId="77777777" w:rsidR="002D3000" w:rsidRPr="00F03F3C" w:rsidRDefault="002D3000" w:rsidP="003C0F84">
                    <w:pPr>
                      <w:spacing w:after="0"/>
                      <w:rPr>
                        <w:rFonts w:ascii="Calibri" w:hAnsi="Calibri"/>
                        <w:sz w:val="12"/>
                        <w:szCs w:val="12"/>
                      </w:rPr>
                    </w:pPr>
                    <w:r w:rsidRPr="00F03F3C">
                      <w:rPr>
                        <w:rFonts w:ascii="Calibri" w:hAnsi="Calibri"/>
                        <w:sz w:val="12"/>
                        <w:szCs w:val="12"/>
                      </w:rPr>
                      <w:t>00-548 Warszawa</w:t>
                    </w:r>
                  </w:p>
                  <w:p w14:paraId="7490A311" w14:textId="77777777" w:rsidR="002D3000" w:rsidRPr="00EF2CCA" w:rsidRDefault="002D3000" w:rsidP="003C0F84">
                    <w:pPr>
                      <w:spacing w:after="0"/>
                      <w:rPr>
                        <w:rFonts w:ascii="Calibri" w:hAnsi="Calibri"/>
                        <w:sz w:val="12"/>
                        <w:szCs w:val="12"/>
                      </w:rPr>
                    </w:pPr>
                    <w:r w:rsidRPr="00EF2CCA">
                      <w:rPr>
                        <w:rFonts w:ascii="Calibri" w:hAnsi="Calibri"/>
                        <w:sz w:val="12"/>
                        <w:szCs w:val="12"/>
                      </w:rPr>
                      <w:t>tel.: 22 375 05 25</w:t>
                    </w:r>
                  </w:p>
                  <w:p w14:paraId="6BCCBEE1"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faks: 22 375 05 01</w:t>
                    </w:r>
                  </w:p>
                  <w:p w14:paraId="28C3B9BF" w14:textId="77777777" w:rsidR="002D3000" w:rsidRPr="002D3000" w:rsidRDefault="002D3000" w:rsidP="003C0F84">
                    <w:pPr>
                      <w:spacing w:after="0"/>
                      <w:rPr>
                        <w:rFonts w:ascii="Calibri" w:hAnsi="Calibri"/>
                        <w:sz w:val="12"/>
                        <w:szCs w:val="12"/>
                        <w:lang w:val="it-IT"/>
                      </w:rPr>
                    </w:pPr>
                    <w:r w:rsidRPr="002D3000">
                      <w:rPr>
                        <w:rFonts w:ascii="Calibri" w:hAnsi="Calibri"/>
                        <w:sz w:val="12"/>
                        <w:szCs w:val="12"/>
                        <w:lang w:val="it-IT"/>
                      </w:rPr>
                      <w:t>e-mail: sekretariat@ios.gov.pl</w:t>
                    </w:r>
                  </w:p>
                  <w:p w14:paraId="77B99F89" w14:textId="77777777" w:rsidR="002D3000" w:rsidRPr="002D6933" w:rsidRDefault="002D3000" w:rsidP="003C0F84">
                    <w:pPr>
                      <w:spacing w:after="0"/>
                      <w:rPr>
                        <w:rFonts w:ascii="Calibri" w:hAnsi="Calibri" w:cs="Calibri"/>
                        <w:sz w:val="12"/>
                        <w:lang w:val="en-GB"/>
                      </w:rPr>
                    </w:pPr>
                    <w:r w:rsidRPr="00CA0152">
                      <w:rPr>
                        <w:rFonts w:ascii="Calibri" w:hAnsi="Calibri"/>
                        <w:sz w:val="12"/>
                        <w:szCs w:val="12"/>
                        <w:lang w:val="en-GB"/>
                      </w:rPr>
                      <w:t>www.ios.gov.pl</w:t>
                    </w:r>
                  </w:p>
                  <w:p w14:paraId="272A5218" w14:textId="77777777" w:rsidR="002D3000" w:rsidRDefault="002D3000" w:rsidP="003C0F84">
                    <w:pPr>
                      <w:spacing w:after="0"/>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DBAAE9" w14:textId="77777777" w:rsidR="002D3000" w:rsidRDefault="002D3000" w:rsidP="0027201D">
      <w:pPr>
        <w:spacing w:after="0" w:line="240" w:lineRule="auto"/>
      </w:pPr>
      <w:r>
        <w:separator/>
      </w:r>
    </w:p>
  </w:footnote>
  <w:footnote w:type="continuationSeparator" w:id="0">
    <w:p w14:paraId="4919F371" w14:textId="77777777" w:rsidR="002D3000" w:rsidRDefault="002D3000" w:rsidP="0027201D">
      <w:pPr>
        <w:spacing w:after="0" w:line="240" w:lineRule="auto"/>
      </w:pPr>
      <w:r>
        <w:continuationSeparator/>
      </w:r>
    </w:p>
  </w:footnote>
  <w:footnote w:id="1">
    <w:p w14:paraId="754B31C2" w14:textId="77777777" w:rsidR="002D3000" w:rsidRPr="00131A1B" w:rsidRDefault="002D3000" w:rsidP="00051E96">
      <w:pPr>
        <w:rPr>
          <w:szCs w:val="18"/>
        </w:rPr>
      </w:pPr>
      <w:r w:rsidRPr="00131A1B">
        <w:rPr>
          <w:rStyle w:val="Odwoanieprzypisudolnego"/>
          <w:szCs w:val="18"/>
        </w:rPr>
        <w:footnoteRef/>
      </w:r>
      <w:r w:rsidRPr="00131A1B">
        <w:rPr>
          <w:szCs w:val="18"/>
        </w:rPr>
        <w:t xml:space="preserve"> Poz.1 i 2 pochodzi z opracowania IMGW-PiB, Projekt KLIMAT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9E9DEC" w14:textId="77777777" w:rsidR="002D3000" w:rsidRDefault="002D3000">
    <w:pPr>
      <w:pStyle w:val="Nagwek"/>
    </w:pPr>
    <w:r>
      <w:rPr>
        <w:noProof/>
        <w:lang w:eastAsia="pl-PL"/>
      </w:rPr>
      <w:drawing>
        <wp:inline distT="0" distB="0" distL="0" distR="0" wp14:anchorId="521D3003" wp14:editId="44C7D5A8">
          <wp:extent cx="5760720" cy="1010051"/>
          <wp:effectExtent l="19050" t="0" r="0" b="0"/>
          <wp:docPr id="60" name="Obraz 1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p w14:paraId="4B2B9456" w14:textId="77777777" w:rsidR="002D3000" w:rsidRDefault="002D3000"/>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7246D9" w14:textId="77777777" w:rsidR="002D3000" w:rsidRDefault="002D3000">
    <w:pPr>
      <w:pStyle w:val="Nagwek"/>
    </w:pPr>
    <w:r>
      <w:rPr>
        <w:noProof/>
        <w:lang w:eastAsia="pl-PL"/>
      </w:rPr>
      <w:drawing>
        <wp:inline distT="0" distB="0" distL="0" distR="0" wp14:anchorId="4D14C81A" wp14:editId="314D5C0C">
          <wp:extent cx="5760720" cy="1010051"/>
          <wp:effectExtent l="19050" t="0" r="0" b="0"/>
          <wp:docPr id="1073" name="Obraz 1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41A3A"/>
    <w:multiLevelType w:val="hybridMultilevel"/>
    <w:tmpl w:val="C02848B2"/>
    <w:lvl w:ilvl="0" w:tplc="21F41A8E">
      <w:start w:val="1"/>
      <w:numFmt w:val="bullet"/>
      <w:pStyle w:val="Akapitzlis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 w15:restartNumberingAfterBreak="0">
    <w:nsid w:val="057A51D9"/>
    <w:multiLevelType w:val="hybridMultilevel"/>
    <w:tmpl w:val="7168162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0A691621"/>
    <w:multiLevelType w:val="hybridMultilevel"/>
    <w:tmpl w:val="645A5F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C88772A"/>
    <w:multiLevelType w:val="hybridMultilevel"/>
    <w:tmpl w:val="C6704AA2"/>
    <w:lvl w:ilvl="0" w:tplc="0415000F">
      <w:start w:val="1"/>
      <w:numFmt w:val="decimal"/>
      <w:lvlText w:val="%1."/>
      <w:lvlJc w:val="left"/>
      <w:pPr>
        <w:ind w:left="720" w:hanging="360"/>
      </w:pPr>
    </w:lvl>
    <w:lvl w:ilvl="1" w:tplc="24CC3104">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02460FF"/>
    <w:multiLevelType w:val="hybridMultilevel"/>
    <w:tmpl w:val="D590B72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4204CF4"/>
    <w:multiLevelType w:val="hybridMultilevel"/>
    <w:tmpl w:val="DBDADC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93C54CB"/>
    <w:multiLevelType w:val="multilevel"/>
    <w:tmpl w:val="7F241304"/>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7" w15:restartNumberingAfterBreak="0">
    <w:nsid w:val="19673F02"/>
    <w:multiLevelType w:val="hybridMultilevel"/>
    <w:tmpl w:val="06DC65D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1CC1575E"/>
    <w:multiLevelType w:val="hybridMultilevel"/>
    <w:tmpl w:val="08448440"/>
    <w:lvl w:ilvl="0" w:tplc="0415000B">
      <w:start w:val="1"/>
      <w:numFmt w:val="bullet"/>
      <w:lvlText w:val=""/>
      <w:lvlJc w:val="left"/>
      <w:pPr>
        <w:ind w:left="1080" w:hanging="360"/>
      </w:pPr>
      <w:rPr>
        <w:rFonts w:ascii="Wingdings" w:hAnsi="Wingdings"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9" w15:restartNumberingAfterBreak="0">
    <w:nsid w:val="1EC060AA"/>
    <w:multiLevelType w:val="hybridMultilevel"/>
    <w:tmpl w:val="5E28A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1F15E0C"/>
    <w:multiLevelType w:val="hybridMultilevel"/>
    <w:tmpl w:val="D46AA226"/>
    <w:lvl w:ilvl="0" w:tplc="0B06272E">
      <w:start w:val="1"/>
      <w:numFmt w:val="decimal"/>
      <w:pStyle w:val="Numerowanie"/>
      <w:lvlText w:val="%1)"/>
      <w:lvlJc w:val="left"/>
      <w:pPr>
        <w:ind w:left="720" w:hanging="360"/>
      </w:pPr>
      <w:rPr>
        <w:rFonts w:hint="default"/>
      </w:rPr>
    </w:lvl>
    <w:lvl w:ilvl="1" w:tplc="62F6E8A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3401091"/>
    <w:multiLevelType w:val="hybridMultilevel"/>
    <w:tmpl w:val="628E523C"/>
    <w:lvl w:ilvl="0" w:tplc="04150011">
      <w:start w:val="1"/>
      <w:numFmt w:val="decimal"/>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24064603"/>
    <w:multiLevelType w:val="hybridMultilevel"/>
    <w:tmpl w:val="6054FC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2AD6151F"/>
    <w:multiLevelType w:val="hybridMultilevel"/>
    <w:tmpl w:val="E8B4DA76"/>
    <w:lvl w:ilvl="0" w:tplc="04150011">
      <w:start w:val="1"/>
      <w:numFmt w:val="decimal"/>
      <w:lvlText w:val="%1)"/>
      <w:lvlJc w:val="left"/>
      <w:pPr>
        <w:ind w:left="720" w:hanging="360"/>
      </w:pPr>
      <w:rPr>
        <w:rFonts w:hint="default"/>
      </w:rPr>
    </w:lvl>
    <w:lvl w:ilvl="1" w:tplc="62F6E8A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A45AF"/>
    <w:multiLevelType w:val="hybridMultilevel"/>
    <w:tmpl w:val="26D63D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31B10A04"/>
    <w:multiLevelType w:val="hybridMultilevel"/>
    <w:tmpl w:val="D22A2D6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3245322F"/>
    <w:multiLevelType w:val="hybridMultilevel"/>
    <w:tmpl w:val="E0DAC876"/>
    <w:lvl w:ilvl="0" w:tplc="04150005">
      <w:start w:val="1"/>
      <w:numFmt w:val="bullet"/>
      <w:lvlText w:val=""/>
      <w:lvlJc w:val="left"/>
      <w:pPr>
        <w:ind w:left="1068" w:hanging="360"/>
      </w:pPr>
      <w:rPr>
        <w:rFonts w:ascii="Wingdings" w:hAnsi="Wingdings" w:hint="default"/>
      </w:rPr>
    </w:lvl>
    <w:lvl w:ilvl="1" w:tplc="04150003">
      <w:start w:val="1"/>
      <w:numFmt w:val="bullet"/>
      <w:lvlText w:val="o"/>
      <w:lvlJc w:val="left"/>
      <w:pPr>
        <w:ind w:left="1788" w:hanging="360"/>
      </w:pPr>
      <w:rPr>
        <w:rFonts w:ascii="Courier New" w:hAnsi="Courier New" w:cs="Courier New" w:hint="default"/>
      </w:rPr>
    </w:lvl>
    <w:lvl w:ilvl="2" w:tplc="04150005">
      <w:start w:val="1"/>
      <w:numFmt w:val="bullet"/>
      <w:lvlText w:val=""/>
      <w:lvlJc w:val="left"/>
      <w:pPr>
        <w:ind w:left="2508" w:hanging="360"/>
      </w:pPr>
      <w:rPr>
        <w:rFonts w:ascii="Wingdings" w:hAnsi="Wingdings" w:hint="default"/>
      </w:rPr>
    </w:lvl>
    <w:lvl w:ilvl="3" w:tplc="04150001">
      <w:start w:val="1"/>
      <w:numFmt w:val="bullet"/>
      <w:lvlText w:val=""/>
      <w:lvlJc w:val="left"/>
      <w:pPr>
        <w:ind w:left="3228" w:hanging="360"/>
      </w:pPr>
      <w:rPr>
        <w:rFonts w:ascii="Symbol" w:hAnsi="Symbol" w:hint="default"/>
      </w:rPr>
    </w:lvl>
    <w:lvl w:ilvl="4" w:tplc="04150003">
      <w:start w:val="1"/>
      <w:numFmt w:val="bullet"/>
      <w:lvlText w:val="o"/>
      <w:lvlJc w:val="left"/>
      <w:pPr>
        <w:ind w:left="3948" w:hanging="360"/>
      </w:pPr>
      <w:rPr>
        <w:rFonts w:ascii="Courier New" w:hAnsi="Courier New" w:cs="Courier New" w:hint="default"/>
      </w:rPr>
    </w:lvl>
    <w:lvl w:ilvl="5" w:tplc="04150005">
      <w:start w:val="1"/>
      <w:numFmt w:val="bullet"/>
      <w:lvlText w:val=""/>
      <w:lvlJc w:val="left"/>
      <w:pPr>
        <w:ind w:left="4668" w:hanging="360"/>
      </w:pPr>
      <w:rPr>
        <w:rFonts w:ascii="Wingdings" w:hAnsi="Wingdings" w:hint="default"/>
      </w:rPr>
    </w:lvl>
    <w:lvl w:ilvl="6" w:tplc="04150001">
      <w:start w:val="1"/>
      <w:numFmt w:val="bullet"/>
      <w:lvlText w:val=""/>
      <w:lvlJc w:val="left"/>
      <w:pPr>
        <w:ind w:left="5388" w:hanging="360"/>
      </w:pPr>
      <w:rPr>
        <w:rFonts w:ascii="Symbol" w:hAnsi="Symbol" w:hint="default"/>
      </w:rPr>
    </w:lvl>
    <w:lvl w:ilvl="7" w:tplc="04150003">
      <w:start w:val="1"/>
      <w:numFmt w:val="bullet"/>
      <w:lvlText w:val="o"/>
      <w:lvlJc w:val="left"/>
      <w:pPr>
        <w:ind w:left="6108" w:hanging="360"/>
      </w:pPr>
      <w:rPr>
        <w:rFonts w:ascii="Courier New" w:hAnsi="Courier New" w:cs="Courier New" w:hint="default"/>
      </w:rPr>
    </w:lvl>
    <w:lvl w:ilvl="8" w:tplc="04150005">
      <w:start w:val="1"/>
      <w:numFmt w:val="bullet"/>
      <w:lvlText w:val=""/>
      <w:lvlJc w:val="left"/>
      <w:pPr>
        <w:ind w:left="6828" w:hanging="360"/>
      </w:pPr>
      <w:rPr>
        <w:rFonts w:ascii="Wingdings" w:hAnsi="Wingdings" w:hint="default"/>
      </w:rPr>
    </w:lvl>
  </w:abstractNum>
  <w:abstractNum w:abstractNumId="17" w15:restartNumberingAfterBreak="0">
    <w:nsid w:val="37311F3B"/>
    <w:multiLevelType w:val="hybridMultilevel"/>
    <w:tmpl w:val="583674FE"/>
    <w:lvl w:ilvl="0" w:tplc="BF467C96">
      <w:start w:val="1"/>
      <w:numFmt w:val="decimal"/>
      <w:pStyle w:val="Rysunek"/>
      <w:lvlText w:val="Rys.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7F43FFB"/>
    <w:multiLevelType w:val="multilevel"/>
    <w:tmpl w:val="CBDC34B6"/>
    <w:lvl w:ilvl="0">
      <w:start w:val="1"/>
      <w:numFmt w:val="decimal"/>
      <w:lvlText w:val="%1."/>
      <w:lvlJc w:val="center"/>
      <w:pPr>
        <w:ind w:left="720" w:hanging="360"/>
      </w:pPr>
    </w:lvl>
    <w:lvl w:ilvl="1">
      <w:start w:val="1"/>
      <w:numFmt w:val="decimal"/>
      <w:isLgl/>
      <w:lvlText w:val="%1.%2."/>
      <w:lvlJc w:val="left"/>
      <w:pPr>
        <w:ind w:left="1080" w:hanging="720"/>
      </w:pPr>
    </w:lvl>
    <w:lvl w:ilvl="2">
      <w:start w:val="1"/>
      <w:numFmt w:val="decimal"/>
      <w:isLgl/>
      <w:lvlText w:val="%1.%2.%3."/>
      <w:lvlJc w:val="left"/>
      <w:pPr>
        <w:ind w:left="1440" w:hanging="1080"/>
      </w:pPr>
      <w:rPr>
        <w:sz w:val="28"/>
        <w:szCs w:val="28"/>
      </w:r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2160" w:hanging="1800"/>
      </w:pPr>
    </w:lvl>
    <w:lvl w:ilvl="6">
      <w:start w:val="1"/>
      <w:numFmt w:val="decimal"/>
      <w:isLgl/>
      <w:lvlText w:val="%1.%2.%3.%4.%5.%6.%7."/>
      <w:lvlJc w:val="left"/>
      <w:pPr>
        <w:ind w:left="2160" w:hanging="1800"/>
      </w:pPr>
    </w:lvl>
    <w:lvl w:ilvl="7">
      <w:start w:val="1"/>
      <w:numFmt w:val="decimal"/>
      <w:isLgl/>
      <w:lvlText w:val="%1.%2.%3.%4.%5.%6.%7.%8."/>
      <w:lvlJc w:val="left"/>
      <w:pPr>
        <w:ind w:left="2520" w:hanging="2160"/>
      </w:pPr>
    </w:lvl>
    <w:lvl w:ilvl="8">
      <w:start w:val="1"/>
      <w:numFmt w:val="decimal"/>
      <w:isLgl/>
      <w:lvlText w:val="%1.%2.%3.%4.%5.%6.%7.%8.%9."/>
      <w:lvlJc w:val="left"/>
      <w:pPr>
        <w:ind w:left="2880" w:hanging="2520"/>
      </w:pPr>
    </w:lvl>
  </w:abstractNum>
  <w:abstractNum w:abstractNumId="19" w15:restartNumberingAfterBreak="0">
    <w:nsid w:val="38EF792A"/>
    <w:multiLevelType w:val="hybridMultilevel"/>
    <w:tmpl w:val="111CB5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3A7551E8"/>
    <w:multiLevelType w:val="hybridMultilevel"/>
    <w:tmpl w:val="E0FE29B0"/>
    <w:lvl w:ilvl="0" w:tplc="24CC310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4524CE"/>
    <w:multiLevelType w:val="hybridMultilevel"/>
    <w:tmpl w:val="74CAFF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5841DBB"/>
    <w:multiLevelType w:val="hybridMultilevel"/>
    <w:tmpl w:val="6B28444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45AE6E4E"/>
    <w:multiLevelType w:val="hybridMultilevel"/>
    <w:tmpl w:val="F98ACDA6"/>
    <w:lvl w:ilvl="0" w:tplc="1430D742">
      <w:start w:val="1"/>
      <w:numFmt w:val="bullet"/>
      <w:lvlText w:val=""/>
      <w:lvlJc w:val="left"/>
      <w:pPr>
        <w:ind w:left="277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 w15:restartNumberingAfterBreak="0">
    <w:nsid w:val="48A766AD"/>
    <w:multiLevelType w:val="multilevel"/>
    <w:tmpl w:val="9F9EFE8E"/>
    <w:lvl w:ilvl="0">
      <w:start w:val="5"/>
      <w:numFmt w:val="decimal"/>
      <w:lvlText w:val="%1."/>
      <w:lvlJc w:val="left"/>
      <w:pPr>
        <w:ind w:left="480" w:hanging="480"/>
      </w:pPr>
      <w:rPr>
        <w:rFonts w:hint="default"/>
      </w:rPr>
    </w:lvl>
    <w:lvl w:ilvl="1">
      <w:start w:val="1"/>
      <w:numFmt w:val="decimal"/>
      <w:pStyle w:val="Podrozdzia"/>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4AE21389"/>
    <w:multiLevelType w:val="hybridMultilevel"/>
    <w:tmpl w:val="59DCE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BA23AEF"/>
    <w:multiLevelType w:val="hybridMultilevel"/>
    <w:tmpl w:val="431C0A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 w15:restartNumberingAfterBreak="0">
    <w:nsid w:val="4D5D386D"/>
    <w:multiLevelType w:val="hybridMultilevel"/>
    <w:tmpl w:val="F4EE04CC"/>
    <w:lvl w:ilvl="0" w:tplc="20E8B0A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DED3491"/>
    <w:multiLevelType w:val="hybridMultilevel"/>
    <w:tmpl w:val="1D8E4E0A"/>
    <w:lvl w:ilvl="0" w:tplc="25488630">
      <w:start w:val="1"/>
      <w:numFmt w:val="decimal"/>
      <w:lvlText w:val="%1."/>
      <w:lvlJc w:val="left"/>
      <w:pPr>
        <w:ind w:left="420" w:hanging="360"/>
      </w:pPr>
      <w:rPr>
        <w:rFonts w:hint="default"/>
        <w:b/>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9" w15:restartNumberingAfterBreak="0">
    <w:nsid w:val="4ED75AEA"/>
    <w:multiLevelType w:val="multilevel"/>
    <w:tmpl w:val="1206B5C6"/>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52624646"/>
    <w:multiLevelType w:val="hybridMultilevel"/>
    <w:tmpl w:val="2C1A671C"/>
    <w:lvl w:ilvl="0" w:tplc="29620EF0">
      <w:start w:val="1"/>
      <w:numFmt w:val="decimal"/>
      <w:pStyle w:val="Tabela"/>
      <w:lvlText w:val="Tab. %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2F26152"/>
    <w:multiLevelType w:val="hybridMultilevel"/>
    <w:tmpl w:val="ACB65D26"/>
    <w:lvl w:ilvl="0" w:tplc="EDDA7D9A">
      <w:start w:val="1"/>
      <w:numFmt w:val="decimal"/>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15:restartNumberingAfterBreak="0">
    <w:nsid w:val="56D57552"/>
    <w:multiLevelType w:val="hybridMultilevel"/>
    <w:tmpl w:val="1F5EAFB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15:restartNumberingAfterBreak="0">
    <w:nsid w:val="5A59454C"/>
    <w:multiLevelType w:val="hybridMultilevel"/>
    <w:tmpl w:val="8E5A8428"/>
    <w:lvl w:ilvl="0" w:tplc="24CC310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4F37BC5"/>
    <w:multiLevelType w:val="hybridMultilevel"/>
    <w:tmpl w:val="2FAEA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8694941"/>
    <w:multiLevelType w:val="hybridMultilevel"/>
    <w:tmpl w:val="EFE82E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A83611F"/>
    <w:multiLevelType w:val="multilevel"/>
    <w:tmpl w:val="4A482BEC"/>
    <w:styleLink w:val="LFO11"/>
    <w:lvl w:ilvl="0">
      <w:start w:val="1"/>
      <w:numFmt w:val="decimal"/>
      <w:pStyle w:val="Podpisytabele"/>
      <w:lvlText w:val="Tabela %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5E64235"/>
    <w:multiLevelType w:val="hybridMultilevel"/>
    <w:tmpl w:val="553E90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6B8507F"/>
    <w:multiLevelType w:val="hybridMultilevel"/>
    <w:tmpl w:val="9CD04D9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24"/>
  </w:num>
  <w:num w:numId="3">
    <w:abstractNumId w:val="6"/>
  </w:num>
  <w:num w:numId="4">
    <w:abstractNumId w:val="0"/>
  </w:num>
  <w:num w:numId="5">
    <w:abstractNumId w:val="17"/>
  </w:num>
  <w:num w:numId="6">
    <w:abstractNumId w:val="13"/>
  </w:num>
  <w:num w:numId="7">
    <w:abstractNumId w:val="20"/>
  </w:num>
  <w:num w:numId="8">
    <w:abstractNumId w:val="30"/>
  </w:num>
  <w:num w:numId="9">
    <w:abstractNumId w:val="36"/>
  </w:num>
  <w:num w:numId="10">
    <w:abstractNumId w:val="33"/>
  </w:num>
  <w:num w:numId="11">
    <w:abstractNumId w:val="38"/>
  </w:num>
  <w:num w:numId="12">
    <w:abstractNumId w:val="3"/>
  </w:num>
  <w:num w:numId="13">
    <w:abstractNumId w:val="29"/>
  </w:num>
  <w:num w:numId="14">
    <w:abstractNumId w:val="11"/>
  </w:num>
  <w:num w:numId="15">
    <w:abstractNumId w:val="28"/>
  </w:num>
  <w:num w:numId="16">
    <w:abstractNumId w:val="31"/>
  </w:num>
  <w:num w:numId="17">
    <w:abstractNumId w:val="4"/>
  </w:num>
  <w:num w:numId="18">
    <w:abstractNumId w:val="5"/>
  </w:num>
  <w:num w:numId="19">
    <w:abstractNumId w:val="2"/>
  </w:num>
  <w:num w:numId="20">
    <w:abstractNumId w:val="9"/>
  </w:num>
  <w:num w:numId="21">
    <w:abstractNumId w:val="35"/>
  </w:num>
  <w:num w:numId="22">
    <w:abstractNumId w:val="21"/>
  </w:num>
  <w:num w:numId="23">
    <w:abstractNumId w:val="32"/>
  </w:num>
  <w:num w:numId="24">
    <w:abstractNumId w:val="7"/>
  </w:num>
  <w:num w:numId="25">
    <w:abstractNumId w:val="15"/>
  </w:num>
  <w:num w:numId="26">
    <w:abstractNumId w:val="12"/>
  </w:num>
  <w:num w:numId="27">
    <w:abstractNumId w:val="22"/>
  </w:num>
  <w:num w:numId="28">
    <w:abstractNumId w:val="1"/>
  </w:num>
  <w:num w:numId="29">
    <w:abstractNumId w:val="19"/>
  </w:num>
  <w:num w:numId="30">
    <w:abstractNumId w:val="25"/>
  </w:num>
  <w:num w:numId="31">
    <w:abstractNumId w:val="34"/>
  </w:num>
  <w:num w:numId="32">
    <w:abstractNumId w:val="23"/>
  </w:num>
  <w:num w:numId="33">
    <w:abstractNumId w:val="37"/>
  </w:num>
  <w:num w:numId="34">
    <w:abstractNumId w:val="18"/>
  </w:num>
  <w:num w:numId="35">
    <w:abstractNumId w:val="26"/>
  </w:num>
  <w:num w:numId="36">
    <w:abstractNumId w:val="8"/>
  </w:num>
  <w:num w:numId="37">
    <w:abstractNumId w:val="16"/>
  </w:num>
  <w:num w:numId="38">
    <w:abstractNumId w:val="14"/>
  </w:num>
  <w:num w:numId="39">
    <w:abstractNumId w:val="18"/>
  </w:num>
  <w:num w:numId="40">
    <w:abstractNumId w:val="2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pl-PL" w:vendorID="64" w:dllVersion="0" w:nlCheck="1" w:checkStyle="0"/>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defaultTabStop w:val="709"/>
  <w:hyphenationZone w:val="425"/>
  <w:drawingGridHorizontalSpacing w:val="90"/>
  <w:displayHorizontalDrawingGridEvery w:val="2"/>
  <w:characterSpacingControl w:val="doNotCompress"/>
  <w:hdrShapeDefaults>
    <o:shapedefaults v:ext="edit" spidmax="6145">
      <o:colormru v:ext="edit" colors="#d7df23"/>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B63"/>
    <w:rsid w:val="00000C46"/>
    <w:rsid w:val="000017CF"/>
    <w:rsid w:val="0000599F"/>
    <w:rsid w:val="000074A3"/>
    <w:rsid w:val="00011433"/>
    <w:rsid w:val="000146C1"/>
    <w:rsid w:val="00015777"/>
    <w:rsid w:val="00015C08"/>
    <w:rsid w:val="00016833"/>
    <w:rsid w:val="00024D7D"/>
    <w:rsid w:val="00024DF0"/>
    <w:rsid w:val="00025034"/>
    <w:rsid w:val="0002697E"/>
    <w:rsid w:val="00026FA0"/>
    <w:rsid w:val="00032B4D"/>
    <w:rsid w:val="00033523"/>
    <w:rsid w:val="00036E9A"/>
    <w:rsid w:val="0003747F"/>
    <w:rsid w:val="000418F1"/>
    <w:rsid w:val="00050F57"/>
    <w:rsid w:val="00051D2D"/>
    <w:rsid w:val="00051E96"/>
    <w:rsid w:val="00052459"/>
    <w:rsid w:val="0006292B"/>
    <w:rsid w:val="00065016"/>
    <w:rsid w:val="000652C5"/>
    <w:rsid w:val="0007129F"/>
    <w:rsid w:val="0008099B"/>
    <w:rsid w:val="00084B63"/>
    <w:rsid w:val="00086627"/>
    <w:rsid w:val="0009213E"/>
    <w:rsid w:val="000A2F6C"/>
    <w:rsid w:val="000A3683"/>
    <w:rsid w:val="000A5CEB"/>
    <w:rsid w:val="000B0106"/>
    <w:rsid w:val="000B1948"/>
    <w:rsid w:val="000B3408"/>
    <w:rsid w:val="000B5670"/>
    <w:rsid w:val="000B7880"/>
    <w:rsid w:val="000D3A51"/>
    <w:rsid w:val="000D3BEF"/>
    <w:rsid w:val="000E0526"/>
    <w:rsid w:val="000E0B8A"/>
    <w:rsid w:val="000E28A4"/>
    <w:rsid w:val="000E352B"/>
    <w:rsid w:val="000E411F"/>
    <w:rsid w:val="000E4DBB"/>
    <w:rsid w:val="000E7BB8"/>
    <w:rsid w:val="000F0536"/>
    <w:rsid w:val="000F0EE6"/>
    <w:rsid w:val="000F3629"/>
    <w:rsid w:val="000F3CD2"/>
    <w:rsid w:val="000F5A64"/>
    <w:rsid w:val="000F714C"/>
    <w:rsid w:val="0011042D"/>
    <w:rsid w:val="00111520"/>
    <w:rsid w:val="001140BB"/>
    <w:rsid w:val="00114A61"/>
    <w:rsid w:val="0011790A"/>
    <w:rsid w:val="001239F7"/>
    <w:rsid w:val="00123D43"/>
    <w:rsid w:val="001261F2"/>
    <w:rsid w:val="001275E8"/>
    <w:rsid w:val="0013413D"/>
    <w:rsid w:val="0014039E"/>
    <w:rsid w:val="001454FB"/>
    <w:rsid w:val="001472A7"/>
    <w:rsid w:val="00147925"/>
    <w:rsid w:val="00152F6E"/>
    <w:rsid w:val="00155039"/>
    <w:rsid w:val="00160798"/>
    <w:rsid w:val="001642B2"/>
    <w:rsid w:val="00165F4E"/>
    <w:rsid w:val="00171684"/>
    <w:rsid w:val="00172476"/>
    <w:rsid w:val="00172EDF"/>
    <w:rsid w:val="00174B91"/>
    <w:rsid w:val="0017522E"/>
    <w:rsid w:val="00175E72"/>
    <w:rsid w:val="00186F6A"/>
    <w:rsid w:val="001947B9"/>
    <w:rsid w:val="001A06DF"/>
    <w:rsid w:val="001A0A50"/>
    <w:rsid w:val="001A3045"/>
    <w:rsid w:val="001A347C"/>
    <w:rsid w:val="001A5FAB"/>
    <w:rsid w:val="001A641C"/>
    <w:rsid w:val="001B35F2"/>
    <w:rsid w:val="001B6986"/>
    <w:rsid w:val="001C32A9"/>
    <w:rsid w:val="001C65EC"/>
    <w:rsid w:val="001C69AC"/>
    <w:rsid w:val="001D2ECE"/>
    <w:rsid w:val="001D4553"/>
    <w:rsid w:val="001E60B9"/>
    <w:rsid w:val="001F1371"/>
    <w:rsid w:val="001F2541"/>
    <w:rsid w:val="001F4985"/>
    <w:rsid w:val="001F7BC8"/>
    <w:rsid w:val="00201DBC"/>
    <w:rsid w:val="00203516"/>
    <w:rsid w:val="002047EC"/>
    <w:rsid w:val="002052F0"/>
    <w:rsid w:val="002059EB"/>
    <w:rsid w:val="002117F2"/>
    <w:rsid w:val="00212070"/>
    <w:rsid w:val="002131D3"/>
    <w:rsid w:val="002150AF"/>
    <w:rsid w:val="002157B7"/>
    <w:rsid w:val="002157C7"/>
    <w:rsid w:val="00215CAE"/>
    <w:rsid w:val="00223041"/>
    <w:rsid w:val="00223329"/>
    <w:rsid w:val="002303DD"/>
    <w:rsid w:val="0023125A"/>
    <w:rsid w:val="00231A24"/>
    <w:rsid w:val="00234EBE"/>
    <w:rsid w:val="002425EC"/>
    <w:rsid w:val="00243021"/>
    <w:rsid w:val="002477D8"/>
    <w:rsid w:val="00250210"/>
    <w:rsid w:val="00251452"/>
    <w:rsid w:val="002544E6"/>
    <w:rsid w:val="00255DB4"/>
    <w:rsid w:val="0026076A"/>
    <w:rsid w:val="00262270"/>
    <w:rsid w:val="002637A3"/>
    <w:rsid w:val="00265949"/>
    <w:rsid w:val="00266C5D"/>
    <w:rsid w:val="0027201D"/>
    <w:rsid w:val="0027256C"/>
    <w:rsid w:val="00277434"/>
    <w:rsid w:val="002814FC"/>
    <w:rsid w:val="00282091"/>
    <w:rsid w:val="00296EFF"/>
    <w:rsid w:val="00297BAC"/>
    <w:rsid w:val="002A092D"/>
    <w:rsid w:val="002A430D"/>
    <w:rsid w:val="002A71B6"/>
    <w:rsid w:val="002B0992"/>
    <w:rsid w:val="002B4742"/>
    <w:rsid w:val="002B70F1"/>
    <w:rsid w:val="002B7D0B"/>
    <w:rsid w:val="002B7FA1"/>
    <w:rsid w:val="002C7F93"/>
    <w:rsid w:val="002D09B1"/>
    <w:rsid w:val="002D0E4B"/>
    <w:rsid w:val="002D29C5"/>
    <w:rsid w:val="002D3000"/>
    <w:rsid w:val="002E42BE"/>
    <w:rsid w:val="002E6785"/>
    <w:rsid w:val="002E6932"/>
    <w:rsid w:val="002F1597"/>
    <w:rsid w:val="002F31A0"/>
    <w:rsid w:val="002F4FC6"/>
    <w:rsid w:val="002F4FCE"/>
    <w:rsid w:val="00303045"/>
    <w:rsid w:val="00304A04"/>
    <w:rsid w:val="00312827"/>
    <w:rsid w:val="0031641E"/>
    <w:rsid w:val="00316D81"/>
    <w:rsid w:val="003173C7"/>
    <w:rsid w:val="0031761A"/>
    <w:rsid w:val="0031793E"/>
    <w:rsid w:val="00325F3C"/>
    <w:rsid w:val="003300CA"/>
    <w:rsid w:val="0033134D"/>
    <w:rsid w:val="003326C4"/>
    <w:rsid w:val="003334E6"/>
    <w:rsid w:val="00341982"/>
    <w:rsid w:val="003460FB"/>
    <w:rsid w:val="00347308"/>
    <w:rsid w:val="003501D6"/>
    <w:rsid w:val="00352583"/>
    <w:rsid w:val="00354277"/>
    <w:rsid w:val="003561A4"/>
    <w:rsid w:val="00357141"/>
    <w:rsid w:val="00361608"/>
    <w:rsid w:val="00362BF1"/>
    <w:rsid w:val="003631AA"/>
    <w:rsid w:val="00365AA8"/>
    <w:rsid w:val="003714C8"/>
    <w:rsid w:val="003744F6"/>
    <w:rsid w:val="0037497D"/>
    <w:rsid w:val="00380BD0"/>
    <w:rsid w:val="00383E8A"/>
    <w:rsid w:val="00385408"/>
    <w:rsid w:val="0038790D"/>
    <w:rsid w:val="00391395"/>
    <w:rsid w:val="00391D6A"/>
    <w:rsid w:val="00392D90"/>
    <w:rsid w:val="003959D6"/>
    <w:rsid w:val="003B0E3D"/>
    <w:rsid w:val="003B22F5"/>
    <w:rsid w:val="003B5839"/>
    <w:rsid w:val="003B62F4"/>
    <w:rsid w:val="003B6707"/>
    <w:rsid w:val="003B686A"/>
    <w:rsid w:val="003C0883"/>
    <w:rsid w:val="003C0F84"/>
    <w:rsid w:val="003C5AEE"/>
    <w:rsid w:val="003D45DD"/>
    <w:rsid w:val="003D6272"/>
    <w:rsid w:val="003D7837"/>
    <w:rsid w:val="003D7F86"/>
    <w:rsid w:val="003E0E41"/>
    <w:rsid w:val="003E135A"/>
    <w:rsid w:val="003E4D4E"/>
    <w:rsid w:val="003F5ACE"/>
    <w:rsid w:val="003F7FEA"/>
    <w:rsid w:val="00402A4E"/>
    <w:rsid w:val="00405DB1"/>
    <w:rsid w:val="004070BD"/>
    <w:rsid w:val="00410CDD"/>
    <w:rsid w:val="00413E6E"/>
    <w:rsid w:val="0041430B"/>
    <w:rsid w:val="0041668D"/>
    <w:rsid w:val="00424368"/>
    <w:rsid w:val="004253B1"/>
    <w:rsid w:val="00427395"/>
    <w:rsid w:val="00430D63"/>
    <w:rsid w:val="00432595"/>
    <w:rsid w:val="00432693"/>
    <w:rsid w:val="004356C7"/>
    <w:rsid w:val="00447652"/>
    <w:rsid w:val="0045096E"/>
    <w:rsid w:val="004516D7"/>
    <w:rsid w:val="004518F9"/>
    <w:rsid w:val="0045577E"/>
    <w:rsid w:val="00456D4A"/>
    <w:rsid w:val="00456E19"/>
    <w:rsid w:val="00457BE1"/>
    <w:rsid w:val="0046628D"/>
    <w:rsid w:val="00470BD4"/>
    <w:rsid w:val="00470C80"/>
    <w:rsid w:val="00476D29"/>
    <w:rsid w:val="00484837"/>
    <w:rsid w:val="00490EB1"/>
    <w:rsid w:val="00492B7E"/>
    <w:rsid w:val="00494F03"/>
    <w:rsid w:val="004A2E90"/>
    <w:rsid w:val="004A6A08"/>
    <w:rsid w:val="004B1437"/>
    <w:rsid w:val="004B2E03"/>
    <w:rsid w:val="004B3C1E"/>
    <w:rsid w:val="004B74BC"/>
    <w:rsid w:val="004C264B"/>
    <w:rsid w:val="004D0129"/>
    <w:rsid w:val="004D0ECD"/>
    <w:rsid w:val="004D5B0C"/>
    <w:rsid w:val="004E0C28"/>
    <w:rsid w:val="004E2AA7"/>
    <w:rsid w:val="004E43E1"/>
    <w:rsid w:val="004E61B2"/>
    <w:rsid w:val="004F0A2F"/>
    <w:rsid w:val="004F22D0"/>
    <w:rsid w:val="004F595E"/>
    <w:rsid w:val="00501112"/>
    <w:rsid w:val="0050112E"/>
    <w:rsid w:val="00502578"/>
    <w:rsid w:val="005059AB"/>
    <w:rsid w:val="005105A9"/>
    <w:rsid w:val="00510B2A"/>
    <w:rsid w:val="00512CEC"/>
    <w:rsid w:val="0051360D"/>
    <w:rsid w:val="00515AA9"/>
    <w:rsid w:val="00517341"/>
    <w:rsid w:val="00517824"/>
    <w:rsid w:val="005224BB"/>
    <w:rsid w:val="00523D4C"/>
    <w:rsid w:val="00527C70"/>
    <w:rsid w:val="0054017E"/>
    <w:rsid w:val="00542F22"/>
    <w:rsid w:val="005433A7"/>
    <w:rsid w:val="00545803"/>
    <w:rsid w:val="00546CAC"/>
    <w:rsid w:val="00547F45"/>
    <w:rsid w:val="005517DA"/>
    <w:rsid w:val="00551DAC"/>
    <w:rsid w:val="00552170"/>
    <w:rsid w:val="00552473"/>
    <w:rsid w:val="00557D02"/>
    <w:rsid w:val="00560692"/>
    <w:rsid w:val="00564A90"/>
    <w:rsid w:val="00567C8D"/>
    <w:rsid w:val="005704E3"/>
    <w:rsid w:val="0057366A"/>
    <w:rsid w:val="0057772E"/>
    <w:rsid w:val="0058127F"/>
    <w:rsid w:val="00591B13"/>
    <w:rsid w:val="00594030"/>
    <w:rsid w:val="00596CCA"/>
    <w:rsid w:val="00597A56"/>
    <w:rsid w:val="005A0498"/>
    <w:rsid w:val="005A3010"/>
    <w:rsid w:val="005A4AD1"/>
    <w:rsid w:val="005A5E9D"/>
    <w:rsid w:val="005A62D6"/>
    <w:rsid w:val="005A6F5D"/>
    <w:rsid w:val="005A7584"/>
    <w:rsid w:val="005B0D15"/>
    <w:rsid w:val="005B49C0"/>
    <w:rsid w:val="005B581E"/>
    <w:rsid w:val="005B5F5E"/>
    <w:rsid w:val="005B67ED"/>
    <w:rsid w:val="005C099F"/>
    <w:rsid w:val="005C3EFE"/>
    <w:rsid w:val="005C50B0"/>
    <w:rsid w:val="005C50CC"/>
    <w:rsid w:val="005C53E5"/>
    <w:rsid w:val="005C6E99"/>
    <w:rsid w:val="005D26B7"/>
    <w:rsid w:val="005D2B8B"/>
    <w:rsid w:val="005D324A"/>
    <w:rsid w:val="005D66AF"/>
    <w:rsid w:val="005D6707"/>
    <w:rsid w:val="005E0CD6"/>
    <w:rsid w:val="005E14FD"/>
    <w:rsid w:val="005E2D0A"/>
    <w:rsid w:val="005F298C"/>
    <w:rsid w:val="005F3001"/>
    <w:rsid w:val="005F450C"/>
    <w:rsid w:val="005F48C2"/>
    <w:rsid w:val="00600658"/>
    <w:rsid w:val="00603335"/>
    <w:rsid w:val="00611ED3"/>
    <w:rsid w:val="0061470E"/>
    <w:rsid w:val="00614B37"/>
    <w:rsid w:val="00620EC4"/>
    <w:rsid w:val="006232EC"/>
    <w:rsid w:val="00624D0F"/>
    <w:rsid w:val="006250AE"/>
    <w:rsid w:val="00626483"/>
    <w:rsid w:val="00626EB1"/>
    <w:rsid w:val="00631E76"/>
    <w:rsid w:val="00632D79"/>
    <w:rsid w:val="0063614C"/>
    <w:rsid w:val="0064426C"/>
    <w:rsid w:val="0065009E"/>
    <w:rsid w:val="0065041C"/>
    <w:rsid w:val="0065097D"/>
    <w:rsid w:val="00650B44"/>
    <w:rsid w:val="00651CE1"/>
    <w:rsid w:val="0066372D"/>
    <w:rsid w:val="006650CC"/>
    <w:rsid w:val="00665D55"/>
    <w:rsid w:val="00674176"/>
    <w:rsid w:val="00674F13"/>
    <w:rsid w:val="0067705C"/>
    <w:rsid w:val="006850CA"/>
    <w:rsid w:val="0068542D"/>
    <w:rsid w:val="00686178"/>
    <w:rsid w:val="0069091C"/>
    <w:rsid w:val="00690CD8"/>
    <w:rsid w:val="00691808"/>
    <w:rsid w:val="00692311"/>
    <w:rsid w:val="00694F00"/>
    <w:rsid w:val="0069611C"/>
    <w:rsid w:val="00697E3B"/>
    <w:rsid w:val="006A12C1"/>
    <w:rsid w:val="006A2574"/>
    <w:rsid w:val="006A3A24"/>
    <w:rsid w:val="006A783F"/>
    <w:rsid w:val="006B204A"/>
    <w:rsid w:val="006B220F"/>
    <w:rsid w:val="006B2259"/>
    <w:rsid w:val="006B40A1"/>
    <w:rsid w:val="006B539E"/>
    <w:rsid w:val="006B5A77"/>
    <w:rsid w:val="006C2068"/>
    <w:rsid w:val="006C5710"/>
    <w:rsid w:val="006C7378"/>
    <w:rsid w:val="006D210C"/>
    <w:rsid w:val="006D3647"/>
    <w:rsid w:val="006D59FF"/>
    <w:rsid w:val="006D6A67"/>
    <w:rsid w:val="006E2E76"/>
    <w:rsid w:val="006E5105"/>
    <w:rsid w:val="006F16CD"/>
    <w:rsid w:val="006F2B11"/>
    <w:rsid w:val="007007EE"/>
    <w:rsid w:val="00702BF4"/>
    <w:rsid w:val="0070376B"/>
    <w:rsid w:val="00710F3F"/>
    <w:rsid w:val="007150F9"/>
    <w:rsid w:val="00715B70"/>
    <w:rsid w:val="00716C7C"/>
    <w:rsid w:val="007179EA"/>
    <w:rsid w:val="007243A5"/>
    <w:rsid w:val="00724420"/>
    <w:rsid w:val="0073208B"/>
    <w:rsid w:val="007348E1"/>
    <w:rsid w:val="00737733"/>
    <w:rsid w:val="00737975"/>
    <w:rsid w:val="00743A58"/>
    <w:rsid w:val="00745CBC"/>
    <w:rsid w:val="00754287"/>
    <w:rsid w:val="00755D5A"/>
    <w:rsid w:val="007568F5"/>
    <w:rsid w:val="00760F12"/>
    <w:rsid w:val="00761D1A"/>
    <w:rsid w:val="00763D25"/>
    <w:rsid w:val="00764507"/>
    <w:rsid w:val="007759A6"/>
    <w:rsid w:val="00782CFA"/>
    <w:rsid w:val="00783775"/>
    <w:rsid w:val="00785504"/>
    <w:rsid w:val="007870B6"/>
    <w:rsid w:val="0079318F"/>
    <w:rsid w:val="007A3B9F"/>
    <w:rsid w:val="007A6EFE"/>
    <w:rsid w:val="007B6B02"/>
    <w:rsid w:val="007B772E"/>
    <w:rsid w:val="007C0823"/>
    <w:rsid w:val="007C3BCA"/>
    <w:rsid w:val="007C5DBC"/>
    <w:rsid w:val="007C6CF9"/>
    <w:rsid w:val="007C6E12"/>
    <w:rsid w:val="007D0D49"/>
    <w:rsid w:val="007D2CC0"/>
    <w:rsid w:val="007D3C2A"/>
    <w:rsid w:val="007D6E9E"/>
    <w:rsid w:val="007D7C1E"/>
    <w:rsid w:val="007E74C7"/>
    <w:rsid w:val="007F3A23"/>
    <w:rsid w:val="007F45BC"/>
    <w:rsid w:val="007F51E4"/>
    <w:rsid w:val="00803EAB"/>
    <w:rsid w:val="008054C6"/>
    <w:rsid w:val="0080638D"/>
    <w:rsid w:val="00810376"/>
    <w:rsid w:val="0081206A"/>
    <w:rsid w:val="00813AD2"/>
    <w:rsid w:val="00814E68"/>
    <w:rsid w:val="00820B71"/>
    <w:rsid w:val="00821CB1"/>
    <w:rsid w:val="0082334C"/>
    <w:rsid w:val="00824BD3"/>
    <w:rsid w:val="00825F30"/>
    <w:rsid w:val="00827629"/>
    <w:rsid w:val="008304C0"/>
    <w:rsid w:val="008304D9"/>
    <w:rsid w:val="00830B55"/>
    <w:rsid w:val="00833181"/>
    <w:rsid w:val="00834080"/>
    <w:rsid w:val="0083549B"/>
    <w:rsid w:val="00840DA7"/>
    <w:rsid w:val="008426E5"/>
    <w:rsid w:val="00842D21"/>
    <w:rsid w:val="00843068"/>
    <w:rsid w:val="00844167"/>
    <w:rsid w:val="00847851"/>
    <w:rsid w:val="008509C9"/>
    <w:rsid w:val="00852D74"/>
    <w:rsid w:val="00853365"/>
    <w:rsid w:val="00853436"/>
    <w:rsid w:val="00853C71"/>
    <w:rsid w:val="00856B68"/>
    <w:rsid w:val="0085772B"/>
    <w:rsid w:val="0085799B"/>
    <w:rsid w:val="008668E1"/>
    <w:rsid w:val="00871AD0"/>
    <w:rsid w:val="008735B1"/>
    <w:rsid w:val="00873B26"/>
    <w:rsid w:val="0087602D"/>
    <w:rsid w:val="008767CB"/>
    <w:rsid w:val="00881BE1"/>
    <w:rsid w:val="00884B5A"/>
    <w:rsid w:val="00886403"/>
    <w:rsid w:val="0089599B"/>
    <w:rsid w:val="008960B5"/>
    <w:rsid w:val="0089687E"/>
    <w:rsid w:val="008A0910"/>
    <w:rsid w:val="008B1DFA"/>
    <w:rsid w:val="008B2624"/>
    <w:rsid w:val="008B6854"/>
    <w:rsid w:val="008B7F7A"/>
    <w:rsid w:val="008C0655"/>
    <w:rsid w:val="008C0A0E"/>
    <w:rsid w:val="008C0B74"/>
    <w:rsid w:val="008C174B"/>
    <w:rsid w:val="008C1D27"/>
    <w:rsid w:val="008C334A"/>
    <w:rsid w:val="008C5C36"/>
    <w:rsid w:val="008C7775"/>
    <w:rsid w:val="008D071A"/>
    <w:rsid w:val="008D3951"/>
    <w:rsid w:val="008D4C6A"/>
    <w:rsid w:val="008E1FCD"/>
    <w:rsid w:val="008E2D9B"/>
    <w:rsid w:val="008E73E9"/>
    <w:rsid w:val="008E7431"/>
    <w:rsid w:val="008F00AF"/>
    <w:rsid w:val="008F1A5D"/>
    <w:rsid w:val="008F1BB8"/>
    <w:rsid w:val="00900E98"/>
    <w:rsid w:val="00903D52"/>
    <w:rsid w:val="00904214"/>
    <w:rsid w:val="00907FF9"/>
    <w:rsid w:val="00913048"/>
    <w:rsid w:val="0092025A"/>
    <w:rsid w:val="009226B8"/>
    <w:rsid w:val="009231F3"/>
    <w:rsid w:val="009236ED"/>
    <w:rsid w:val="00924A50"/>
    <w:rsid w:val="00931A88"/>
    <w:rsid w:val="00932199"/>
    <w:rsid w:val="00932A2B"/>
    <w:rsid w:val="009363DD"/>
    <w:rsid w:val="009378D3"/>
    <w:rsid w:val="00941099"/>
    <w:rsid w:val="0094137A"/>
    <w:rsid w:val="00941C29"/>
    <w:rsid w:val="00942CF2"/>
    <w:rsid w:val="0094754B"/>
    <w:rsid w:val="0094764F"/>
    <w:rsid w:val="00951C85"/>
    <w:rsid w:val="0095308B"/>
    <w:rsid w:val="009544A1"/>
    <w:rsid w:val="009548F7"/>
    <w:rsid w:val="00954DFF"/>
    <w:rsid w:val="00955A82"/>
    <w:rsid w:val="00960A35"/>
    <w:rsid w:val="00962BD9"/>
    <w:rsid w:val="009633FA"/>
    <w:rsid w:val="00964187"/>
    <w:rsid w:val="00964F89"/>
    <w:rsid w:val="0096740E"/>
    <w:rsid w:val="00971320"/>
    <w:rsid w:val="009741A1"/>
    <w:rsid w:val="0097650A"/>
    <w:rsid w:val="00983032"/>
    <w:rsid w:val="00984C41"/>
    <w:rsid w:val="00984D63"/>
    <w:rsid w:val="009851DE"/>
    <w:rsid w:val="00986285"/>
    <w:rsid w:val="009879D2"/>
    <w:rsid w:val="009901DB"/>
    <w:rsid w:val="00990DEB"/>
    <w:rsid w:val="009A0917"/>
    <w:rsid w:val="009A1901"/>
    <w:rsid w:val="009A2CF0"/>
    <w:rsid w:val="009A7689"/>
    <w:rsid w:val="009B08B6"/>
    <w:rsid w:val="009B0C1D"/>
    <w:rsid w:val="009B1F0A"/>
    <w:rsid w:val="009B266A"/>
    <w:rsid w:val="009B4537"/>
    <w:rsid w:val="009B639B"/>
    <w:rsid w:val="009C0BC3"/>
    <w:rsid w:val="009C2292"/>
    <w:rsid w:val="009C3088"/>
    <w:rsid w:val="009C41CC"/>
    <w:rsid w:val="009C452F"/>
    <w:rsid w:val="009D0CAA"/>
    <w:rsid w:val="009D144E"/>
    <w:rsid w:val="009D4BBF"/>
    <w:rsid w:val="009E0709"/>
    <w:rsid w:val="009E1757"/>
    <w:rsid w:val="009E1C70"/>
    <w:rsid w:val="009E2555"/>
    <w:rsid w:val="009E6E12"/>
    <w:rsid w:val="009E7593"/>
    <w:rsid w:val="009E75B3"/>
    <w:rsid w:val="009F4A1D"/>
    <w:rsid w:val="009F56B8"/>
    <w:rsid w:val="009F67DF"/>
    <w:rsid w:val="009F7817"/>
    <w:rsid w:val="00A01F27"/>
    <w:rsid w:val="00A07895"/>
    <w:rsid w:val="00A122CD"/>
    <w:rsid w:val="00A13EAE"/>
    <w:rsid w:val="00A14710"/>
    <w:rsid w:val="00A14876"/>
    <w:rsid w:val="00A15982"/>
    <w:rsid w:val="00A17EDB"/>
    <w:rsid w:val="00A2087D"/>
    <w:rsid w:val="00A21B4F"/>
    <w:rsid w:val="00A253A2"/>
    <w:rsid w:val="00A25818"/>
    <w:rsid w:val="00A276F0"/>
    <w:rsid w:val="00A3090C"/>
    <w:rsid w:val="00A32B80"/>
    <w:rsid w:val="00A346F4"/>
    <w:rsid w:val="00A35745"/>
    <w:rsid w:val="00A40D22"/>
    <w:rsid w:val="00A43C58"/>
    <w:rsid w:val="00A45C4F"/>
    <w:rsid w:val="00A4655E"/>
    <w:rsid w:val="00A50B87"/>
    <w:rsid w:val="00A525D1"/>
    <w:rsid w:val="00A605F6"/>
    <w:rsid w:val="00A641FD"/>
    <w:rsid w:val="00A6535A"/>
    <w:rsid w:val="00A66C01"/>
    <w:rsid w:val="00A66C60"/>
    <w:rsid w:val="00A70B7B"/>
    <w:rsid w:val="00A72592"/>
    <w:rsid w:val="00A72ADE"/>
    <w:rsid w:val="00A806F6"/>
    <w:rsid w:val="00A8401E"/>
    <w:rsid w:val="00A851F4"/>
    <w:rsid w:val="00A91BF7"/>
    <w:rsid w:val="00A92FA2"/>
    <w:rsid w:val="00A941EA"/>
    <w:rsid w:val="00A95B0C"/>
    <w:rsid w:val="00A962EC"/>
    <w:rsid w:val="00A97F99"/>
    <w:rsid w:val="00AA3747"/>
    <w:rsid w:val="00AA391F"/>
    <w:rsid w:val="00AA4878"/>
    <w:rsid w:val="00AA4C9C"/>
    <w:rsid w:val="00AA4F35"/>
    <w:rsid w:val="00AA7EAF"/>
    <w:rsid w:val="00AB2753"/>
    <w:rsid w:val="00AB4ABC"/>
    <w:rsid w:val="00AC0C45"/>
    <w:rsid w:val="00AC2060"/>
    <w:rsid w:val="00AC4964"/>
    <w:rsid w:val="00AC5048"/>
    <w:rsid w:val="00AD70B7"/>
    <w:rsid w:val="00AD7584"/>
    <w:rsid w:val="00AE142F"/>
    <w:rsid w:val="00AE2DBC"/>
    <w:rsid w:val="00AE33A2"/>
    <w:rsid w:val="00AE5139"/>
    <w:rsid w:val="00AE60A4"/>
    <w:rsid w:val="00AF0A1F"/>
    <w:rsid w:val="00AF2040"/>
    <w:rsid w:val="00AF23FB"/>
    <w:rsid w:val="00AF298C"/>
    <w:rsid w:val="00AF332D"/>
    <w:rsid w:val="00AF5647"/>
    <w:rsid w:val="00AF7094"/>
    <w:rsid w:val="00B0034C"/>
    <w:rsid w:val="00B01184"/>
    <w:rsid w:val="00B01546"/>
    <w:rsid w:val="00B076EE"/>
    <w:rsid w:val="00B1209E"/>
    <w:rsid w:val="00B126FB"/>
    <w:rsid w:val="00B148EA"/>
    <w:rsid w:val="00B15867"/>
    <w:rsid w:val="00B1649B"/>
    <w:rsid w:val="00B20EB9"/>
    <w:rsid w:val="00B23143"/>
    <w:rsid w:val="00B233D0"/>
    <w:rsid w:val="00B24AED"/>
    <w:rsid w:val="00B24E98"/>
    <w:rsid w:val="00B27932"/>
    <w:rsid w:val="00B30504"/>
    <w:rsid w:val="00B31D4E"/>
    <w:rsid w:val="00B330E0"/>
    <w:rsid w:val="00B33B24"/>
    <w:rsid w:val="00B359EE"/>
    <w:rsid w:val="00B41973"/>
    <w:rsid w:val="00B41CD6"/>
    <w:rsid w:val="00B432E3"/>
    <w:rsid w:val="00B45140"/>
    <w:rsid w:val="00B53FE7"/>
    <w:rsid w:val="00B54588"/>
    <w:rsid w:val="00B54E5E"/>
    <w:rsid w:val="00B55EB3"/>
    <w:rsid w:val="00B66D00"/>
    <w:rsid w:val="00B677C9"/>
    <w:rsid w:val="00B74AB4"/>
    <w:rsid w:val="00B772A3"/>
    <w:rsid w:val="00B7768F"/>
    <w:rsid w:val="00B804B0"/>
    <w:rsid w:val="00B86F87"/>
    <w:rsid w:val="00B90848"/>
    <w:rsid w:val="00B92BFD"/>
    <w:rsid w:val="00B93644"/>
    <w:rsid w:val="00B948C1"/>
    <w:rsid w:val="00B94DF1"/>
    <w:rsid w:val="00B95E61"/>
    <w:rsid w:val="00BA0715"/>
    <w:rsid w:val="00BA6353"/>
    <w:rsid w:val="00BA7B4B"/>
    <w:rsid w:val="00BA7E08"/>
    <w:rsid w:val="00BB112E"/>
    <w:rsid w:val="00BB3457"/>
    <w:rsid w:val="00BB3D4A"/>
    <w:rsid w:val="00BC26D5"/>
    <w:rsid w:val="00BC2E08"/>
    <w:rsid w:val="00BC32ED"/>
    <w:rsid w:val="00BC363B"/>
    <w:rsid w:val="00BC7F8F"/>
    <w:rsid w:val="00BD5C09"/>
    <w:rsid w:val="00BE0A47"/>
    <w:rsid w:val="00BF06E8"/>
    <w:rsid w:val="00BF10B6"/>
    <w:rsid w:val="00BF16AD"/>
    <w:rsid w:val="00BF3ABD"/>
    <w:rsid w:val="00C0070F"/>
    <w:rsid w:val="00C016AC"/>
    <w:rsid w:val="00C02837"/>
    <w:rsid w:val="00C04B9E"/>
    <w:rsid w:val="00C0629E"/>
    <w:rsid w:val="00C06515"/>
    <w:rsid w:val="00C22814"/>
    <w:rsid w:val="00C22FC7"/>
    <w:rsid w:val="00C24702"/>
    <w:rsid w:val="00C24CFB"/>
    <w:rsid w:val="00C261CB"/>
    <w:rsid w:val="00C33A09"/>
    <w:rsid w:val="00C34C47"/>
    <w:rsid w:val="00C37C31"/>
    <w:rsid w:val="00C4110A"/>
    <w:rsid w:val="00C4669A"/>
    <w:rsid w:val="00C46A92"/>
    <w:rsid w:val="00C4768C"/>
    <w:rsid w:val="00C53486"/>
    <w:rsid w:val="00C6141E"/>
    <w:rsid w:val="00C61B5D"/>
    <w:rsid w:val="00C645F6"/>
    <w:rsid w:val="00C65BFE"/>
    <w:rsid w:val="00C7276A"/>
    <w:rsid w:val="00C73963"/>
    <w:rsid w:val="00C75202"/>
    <w:rsid w:val="00C77F6C"/>
    <w:rsid w:val="00C80A6D"/>
    <w:rsid w:val="00C82B79"/>
    <w:rsid w:val="00C847C5"/>
    <w:rsid w:val="00C911AC"/>
    <w:rsid w:val="00C930A0"/>
    <w:rsid w:val="00C93181"/>
    <w:rsid w:val="00C93592"/>
    <w:rsid w:val="00C941F2"/>
    <w:rsid w:val="00C94256"/>
    <w:rsid w:val="00C96D44"/>
    <w:rsid w:val="00CA0117"/>
    <w:rsid w:val="00CA0458"/>
    <w:rsid w:val="00CA27C5"/>
    <w:rsid w:val="00CA41C2"/>
    <w:rsid w:val="00CA4437"/>
    <w:rsid w:val="00CA7DE6"/>
    <w:rsid w:val="00CB11E6"/>
    <w:rsid w:val="00CB1BB9"/>
    <w:rsid w:val="00CB5C1A"/>
    <w:rsid w:val="00CC029D"/>
    <w:rsid w:val="00CC3656"/>
    <w:rsid w:val="00CC4569"/>
    <w:rsid w:val="00CC4F6A"/>
    <w:rsid w:val="00CC5D90"/>
    <w:rsid w:val="00CC6575"/>
    <w:rsid w:val="00CD054C"/>
    <w:rsid w:val="00CD0577"/>
    <w:rsid w:val="00CD06C1"/>
    <w:rsid w:val="00CD177E"/>
    <w:rsid w:val="00CD282A"/>
    <w:rsid w:val="00CD3782"/>
    <w:rsid w:val="00CD57CA"/>
    <w:rsid w:val="00CE280C"/>
    <w:rsid w:val="00CE3080"/>
    <w:rsid w:val="00CE40A4"/>
    <w:rsid w:val="00CE57D1"/>
    <w:rsid w:val="00CE5816"/>
    <w:rsid w:val="00CE7105"/>
    <w:rsid w:val="00CF2ECD"/>
    <w:rsid w:val="00D0245B"/>
    <w:rsid w:val="00D02D9B"/>
    <w:rsid w:val="00D0723B"/>
    <w:rsid w:val="00D13C36"/>
    <w:rsid w:val="00D15707"/>
    <w:rsid w:val="00D158D6"/>
    <w:rsid w:val="00D21D4F"/>
    <w:rsid w:val="00D21D53"/>
    <w:rsid w:val="00D22429"/>
    <w:rsid w:val="00D24233"/>
    <w:rsid w:val="00D2594B"/>
    <w:rsid w:val="00D2627B"/>
    <w:rsid w:val="00D32585"/>
    <w:rsid w:val="00D32D01"/>
    <w:rsid w:val="00D379E1"/>
    <w:rsid w:val="00D40DCD"/>
    <w:rsid w:val="00D43AAE"/>
    <w:rsid w:val="00D52598"/>
    <w:rsid w:val="00D55C48"/>
    <w:rsid w:val="00D61EA1"/>
    <w:rsid w:val="00D62C9F"/>
    <w:rsid w:val="00D66C43"/>
    <w:rsid w:val="00D66CF6"/>
    <w:rsid w:val="00D71160"/>
    <w:rsid w:val="00D7145E"/>
    <w:rsid w:val="00D72F75"/>
    <w:rsid w:val="00D76C8C"/>
    <w:rsid w:val="00D77416"/>
    <w:rsid w:val="00D8146B"/>
    <w:rsid w:val="00D83B53"/>
    <w:rsid w:val="00D8530C"/>
    <w:rsid w:val="00D85674"/>
    <w:rsid w:val="00D875F8"/>
    <w:rsid w:val="00D96979"/>
    <w:rsid w:val="00D97AB2"/>
    <w:rsid w:val="00DA02F5"/>
    <w:rsid w:val="00DA09EA"/>
    <w:rsid w:val="00DA1FEA"/>
    <w:rsid w:val="00DA7858"/>
    <w:rsid w:val="00DA7E6A"/>
    <w:rsid w:val="00DB0D7C"/>
    <w:rsid w:val="00DB2237"/>
    <w:rsid w:val="00DB5ABA"/>
    <w:rsid w:val="00DC3F7A"/>
    <w:rsid w:val="00DC3FF1"/>
    <w:rsid w:val="00DC6102"/>
    <w:rsid w:val="00DC62C9"/>
    <w:rsid w:val="00DC7C49"/>
    <w:rsid w:val="00DD295B"/>
    <w:rsid w:val="00DD5E0D"/>
    <w:rsid w:val="00DD7283"/>
    <w:rsid w:val="00DE442C"/>
    <w:rsid w:val="00DE61B5"/>
    <w:rsid w:val="00DF04F0"/>
    <w:rsid w:val="00DF0F02"/>
    <w:rsid w:val="00DF10AF"/>
    <w:rsid w:val="00DF227B"/>
    <w:rsid w:val="00DF2E75"/>
    <w:rsid w:val="00DF4396"/>
    <w:rsid w:val="00DF46F3"/>
    <w:rsid w:val="00DF51C3"/>
    <w:rsid w:val="00DF5592"/>
    <w:rsid w:val="00E00FB8"/>
    <w:rsid w:val="00E01BCF"/>
    <w:rsid w:val="00E01F28"/>
    <w:rsid w:val="00E02365"/>
    <w:rsid w:val="00E043C9"/>
    <w:rsid w:val="00E04C58"/>
    <w:rsid w:val="00E10A78"/>
    <w:rsid w:val="00E10FEA"/>
    <w:rsid w:val="00E12D97"/>
    <w:rsid w:val="00E1521D"/>
    <w:rsid w:val="00E154A4"/>
    <w:rsid w:val="00E205D1"/>
    <w:rsid w:val="00E22AC8"/>
    <w:rsid w:val="00E23559"/>
    <w:rsid w:val="00E23CC1"/>
    <w:rsid w:val="00E23E7C"/>
    <w:rsid w:val="00E23EF6"/>
    <w:rsid w:val="00E27B44"/>
    <w:rsid w:val="00E34006"/>
    <w:rsid w:val="00E34F29"/>
    <w:rsid w:val="00E42E3E"/>
    <w:rsid w:val="00E459DF"/>
    <w:rsid w:val="00E46FD5"/>
    <w:rsid w:val="00E55F02"/>
    <w:rsid w:val="00E636FE"/>
    <w:rsid w:val="00E661F2"/>
    <w:rsid w:val="00E67CBF"/>
    <w:rsid w:val="00E71402"/>
    <w:rsid w:val="00E764F8"/>
    <w:rsid w:val="00E81D9E"/>
    <w:rsid w:val="00E81FDD"/>
    <w:rsid w:val="00E82562"/>
    <w:rsid w:val="00E879AB"/>
    <w:rsid w:val="00E91CCE"/>
    <w:rsid w:val="00E9212C"/>
    <w:rsid w:val="00EA086E"/>
    <w:rsid w:val="00EA1CBF"/>
    <w:rsid w:val="00EA2000"/>
    <w:rsid w:val="00EA388C"/>
    <w:rsid w:val="00EA5519"/>
    <w:rsid w:val="00EA5B40"/>
    <w:rsid w:val="00EA6E30"/>
    <w:rsid w:val="00EB0E27"/>
    <w:rsid w:val="00EB2BBE"/>
    <w:rsid w:val="00EB6246"/>
    <w:rsid w:val="00EB6F69"/>
    <w:rsid w:val="00EC0577"/>
    <w:rsid w:val="00EC74E7"/>
    <w:rsid w:val="00EC7ADF"/>
    <w:rsid w:val="00ED0847"/>
    <w:rsid w:val="00ED26E2"/>
    <w:rsid w:val="00ED50BC"/>
    <w:rsid w:val="00ED65F7"/>
    <w:rsid w:val="00EE12D7"/>
    <w:rsid w:val="00EE150B"/>
    <w:rsid w:val="00EF5C36"/>
    <w:rsid w:val="00EF741C"/>
    <w:rsid w:val="00F00558"/>
    <w:rsid w:val="00F0349D"/>
    <w:rsid w:val="00F0467B"/>
    <w:rsid w:val="00F07C22"/>
    <w:rsid w:val="00F10BAC"/>
    <w:rsid w:val="00F1166A"/>
    <w:rsid w:val="00F13DE3"/>
    <w:rsid w:val="00F14266"/>
    <w:rsid w:val="00F201D6"/>
    <w:rsid w:val="00F21D12"/>
    <w:rsid w:val="00F250B1"/>
    <w:rsid w:val="00F32004"/>
    <w:rsid w:val="00F356AC"/>
    <w:rsid w:val="00F3743B"/>
    <w:rsid w:val="00F37779"/>
    <w:rsid w:val="00F417FC"/>
    <w:rsid w:val="00F451AF"/>
    <w:rsid w:val="00F4668C"/>
    <w:rsid w:val="00F47F80"/>
    <w:rsid w:val="00F615C1"/>
    <w:rsid w:val="00F6261E"/>
    <w:rsid w:val="00F62D85"/>
    <w:rsid w:val="00F64F02"/>
    <w:rsid w:val="00F717A4"/>
    <w:rsid w:val="00F72FB3"/>
    <w:rsid w:val="00F77D28"/>
    <w:rsid w:val="00F802DF"/>
    <w:rsid w:val="00F81F4C"/>
    <w:rsid w:val="00F84AF9"/>
    <w:rsid w:val="00F925B6"/>
    <w:rsid w:val="00F968A0"/>
    <w:rsid w:val="00FA045C"/>
    <w:rsid w:val="00FA77DD"/>
    <w:rsid w:val="00FA7C4B"/>
    <w:rsid w:val="00FB0535"/>
    <w:rsid w:val="00FB0AF5"/>
    <w:rsid w:val="00FB3E99"/>
    <w:rsid w:val="00FC4696"/>
    <w:rsid w:val="00FC55BD"/>
    <w:rsid w:val="00FC5967"/>
    <w:rsid w:val="00FD0A9F"/>
    <w:rsid w:val="00FD332B"/>
    <w:rsid w:val="00FD7E91"/>
    <w:rsid w:val="00FE0903"/>
    <w:rsid w:val="00FE1271"/>
    <w:rsid w:val="00FE5279"/>
    <w:rsid w:val="00FF0664"/>
    <w:rsid w:val="00FF12BC"/>
    <w:rsid w:val="00FF194D"/>
    <w:rsid w:val="00FF23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d7df23"/>
    </o:shapedefaults>
    <o:shapelayout v:ext="edit">
      <o:idmap v:ext="edit" data="1"/>
    </o:shapelayout>
  </w:shapeDefaults>
  <w:decimalSymbol w:val=","/>
  <w:listSeparator w:val=";"/>
  <w14:docId w14:val="512E7B85"/>
  <w15:docId w15:val="{8B5219D1-834F-44ED-B3F8-9182FA46E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5C099F"/>
    <w:pPr>
      <w:jc w:val="both"/>
    </w:pPr>
    <w:rPr>
      <w:rFonts w:ascii="Arial" w:hAnsi="Arial"/>
      <w:sz w:val="18"/>
    </w:rPr>
  </w:style>
  <w:style w:type="paragraph" w:styleId="Nagwek1">
    <w:name w:val="heading 1"/>
    <w:basedOn w:val="Normalny"/>
    <w:next w:val="Normalny"/>
    <w:link w:val="Nagwek1Znak"/>
    <w:uiPriority w:val="9"/>
    <w:qFormat/>
    <w:rsid w:val="005F3001"/>
    <w:pPr>
      <w:numPr>
        <w:numId w:val="3"/>
      </w:numPr>
      <w:spacing w:before="360"/>
      <w:ind w:right="2268"/>
      <w:jc w:val="right"/>
      <w:outlineLvl w:val="0"/>
    </w:pPr>
    <w:rPr>
      <w:rFonts w:eastAsiaTheme="majorEastAsia" w:cs="Arial"/>
      <w:b/>
      <w:bCs/>
      <w:color w:val="71BF4B"/>
      <w:sz w:val="56"/>
      <w:szCs w:val="56"/>
    </w:rPr>
  </w:style>
  <w:style w:type="paragraph" w:styleId="Nagwek2">
    <w:name w:val="heading 2"/>
    <w:basedOn w:val="Normalny"/>
    <w:next w:val="Normalny"/>
    <w:link w:val="Nagwek2Znak"/>
    <w:uiPriority w:val="9"/>
    <w:unhideWhenUsed/>
    <w:qFormat/>
    <w:rsid w:val="00D66C43"/>
    <w:pPr>
      <w:numPr>
        <w:ilvl w:val="1"/>
        <w:numId w:val="3"/>
      </w:numPr>
      <w:spacing w:before="360" w:after="0"/>
      <w:outlineLvl w:val="1"/>
    </w:pPr>
    <w:rPr>
      <w:rFonts w:eastAsiaTheme="majorEastAsia" w:cs="Arial"/>
      <w:b/>
      <w:bCs/>
      <w:smallCaps/>
      <w:color w:val="71BF4B"/>
      <w:sz w:val="32"/>
      <w:szCs w:val="32"/>
    </w:rPr>
  </w:style>
  <w:style w:type="paragraph" w:styleId="Nagwek3">
    <w:name w:val="heading 3"/>
    <w:aliases w:val="Pod podrozdział"/>
    <w:basedOn w:val="Normalny"/>
    <w:link w:val="Nagwek3Znak"/>
    <w:uiPriority w:val="9"/>
    <w:unhideWhenUsed/>
    <w:qFormat/>
    <w:rsid w:val="009B1F0A"/>
    <w:pPr>
      <w:numPr>
        <w:ilvl w:val="2"/>
        <w:numId w:val="3"/>
      </w:numPr>
      <w:suppressAutoHyphens/>
      <w:autoSpaceDN w:val="0"/>
      <w:spacing w:before="240" w:after="0" w:line="240" w:lineRule="auto"/>
      <w:textAlignment w:val="baseline"/>
      <w:outlineLvl w:val="2"/>
    </w:pPr>
    <w:rPr>
      <w:rFonts w:eastAsiaTheme="majorEastAsia" w:cstheme="majorBidi"/>
      <w:b/>
      <w:bCs/>
      <w:color w:val="71BF4B"/>
      <w:sz w:val="24"/>
    </w:rPr>
  </w:style>
  <w:style w:type="paragraph" w:styleId="Nagwek4">
    <w:name w:val="heading 4"/>
    <w:basedOn w:val="Normalny"/>
    <w:next w:val="Normalny"/>
    <w:link w:val="Nagwek4Znak"/>
    <w:uiPriority w:val="9"/>
    <w:unhideWhenUsed/>
    <w:qFormat/>
    <w:rsid w:val="00084B63"/>
    <w:pPr>
      <w:keepNext/>
      <w:keepLines/>
      <w:numPr>
        <w:ilvl w:val="3"/>
        <w:numId w:val="3"/>
      </w:numPr>
      <w:spacing w:before="200" w:after="0"/>
      <w:outlineLvl w:val="3"/>
    </w:pPr>
    <w:rPr>
      <w:rFonts w:asciiTheme="majorHAnsi" w:eastAsiaTheme="majorEastAsia" w:hAnsiTheme="majorHAnsi" w:cstheme="majorBidi"/>
      <w:b/>
      <w:bCs/>
      <w:i/>
      <w:iCs/>
      <w:color w:val="000000" w:themeColor="text1"/>
    </w:rPr>
  </w:style>
  <w:style w:type="paragraph" w:styleId="Nagwek5">
    <w:name w:val="heading 5"/>
    <w:basedOn w:val="Normalny"/>
    <w:next w:val="Normalny"/>
    <w:link w:val="Nagwek5Znak"/>
    <w:uiPriority w:val="9"/>
    <w:semiHidden/>
    <w:unhideWhenUsed/>
    <w:qFormat/>
    <w:rsid w:val="00084B63"/>
    <w:pPr>
      <w:keepNext/>
      <w:keepLines/>
      <w:numPr>
        <w:ilvl w:val="4"/>
        <w:numId w:val="3"/>
      </w:numPr>
      <w:spacing w:before="200" w:after="0"/>
      <w:outlineLvl w:val="4"/>
    </w:pPr>
    <w:rPr>
      <w:rFonts w:asciiTheme="majorHAnsi" w:eastAsiaTheme="majorEastAsia" w:hAnsiTheme="majorHAnsi" w:cstheme="majorBidi"/>
      <w:color w:val="323E4F" w:themeColor="text2" w:themeShade="BF"/>
    </w:rPr>
  </w:style>
  <w:style w:type="paragraph" w:styleId="Nagwek6">
    <w:name w:val="heading 6"/>
    <w:basedOn w:val="Normalny"/>
    <w:next w:val="Normalny"/>
    <w:link w:val="Nagwek6Znak"/>
    <w:uiPriority w:val="9"/>
    <w:semiHidden/>
    <w:unhideWhenUsed/>
    <w:qFormat/>
    <w:rsid w:val="00084B63"/>
    <w:pPr>
      <w:keepNext/>
      <w:keepLines/>
      <w:numPr>
        <w:ilvl w:val="5"/>
        <w:numId w:val="3"/>
      </w:numPr>
      <w:spacing w:before="200" w:after="0"/>
      <w:outlineLvl w:val="5"/>
    </w:pPr>
    <w:rPr>
      <w:rFonts w:asciiTheme="majorHAnsi" w:eastAsiaTheme="majorEastAsia" w:hAnsiTheme="majorHAnsi" w:cstheme="majorBidi"/>
      <w:i/>
      <w:iCs/>
      <w:color w:val="323E4F" w:themeColor="text2" w:themeShade="BF"/>
    </w:rPr>
  </w:style>
  <w:style w:type="paragraph" w:styleId="Nagwek7">
    <w:name w:val="heading 7"/>
    <w:basedOn w:val="Normalny"/>
    <w:next w:val="Normalny"/>
    <w:link w:val="Nagwek7Znak"/>
    <w:uiPriority w:val="9"/>
    <w:unhideWhenUsed/>
    <w:qFormat/>
    <w:rsid w:val="00084B63"/>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084B63"/>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084B63"/>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084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5F3001"/>
    <w:rPr>
      <w:rFonts w:ascii="Arial" w:eastAsiaTheme="majorEastAsia" w:hAnsi="Arial" w:cs="Arial"/>
      <w:b/>
      <w:bCs/>
      <w:color w:val="71BF4B"/>
      <w:sz w:val="56"/>
      <w:szCs w:val="56"/>
    </w:rPr>
  </w:style>
  <w:style w:type="character" w:customStyle="1" w:styleId="Nagwek2Znak">
    <w:name w:val="Nagłówek 2 Znak"/>
    <w:basedOn w:val="Domylnaczcionkaakapitu"/>
    <w:link w:val="Nagwek2"/>
    <w:uiPriority w:val="9"/>
    <w:rsid w:val="00D66C43"/>
    <w:rPr>
      <w:rFonts w:ascii="Arial" w:eastAsiaTheme="majorEastAsia" w:hAnsi="Arial" w:cs="Arial"/>
      <w:b/>
      <w:bCs/>
      <w:smallCaps/>
      <w:color w:val="71BF4B"/>
      <w:sz w:val="32"/>
      <w:szCs w:val="32"/>
    </w:rPr>
  </w:style>
  <w:style w:type="character" w:customStyle="1" w:styleId="Nagwek3Znak">
    <w:name w:val="Nagłówek 3 Znak"/>
    <w:aliases w:val="Pod podrozdział Znak"/>
    <w:basedOn w:val="Domylnaczcionkaakapitu"/>
    <w:link w:val="Nagwek3"/>
    <w:uiPriority w:val="9"/>
    <w:rsid w:val="009B1F0A"/>
    <w:rPr>
      <w:rFonts w:ascii="Arial" w:eastAsiaTheme="majorEastAsia" w:hAnsi="Arial" w:cstheme="majorBidi"/>
      <w:b/>
      <w:bCs/>
      <w:color w:val="71BF4B"/>
      <w:sz w:val="24"/>
    </w:rPr>
  </w:style>
  <w:style w:type="character" w:customStyle="1" w:styleId="Nagwek4Znak">
    <w:name w:val="Nagłówek 4 Znak"/>
    <w:basedOn w:val="Domylnaczcionkaakapitu"/>
    <w:link w:val="Nagwek4"/>
    <w:uiPriority w:val="9"/>
    <w:rsid w:val="00084B63"/>
    <w:rPr>
      <w:rFonts w:asciiTheme="majorHAnsi" w:eastAsiaTheme="majorEastAsia" w:hAnsiTheme="majorHAnsi" w:cstheme="majorBidi"/>
      <w:b/>
      <w:bCs/>
      <w:i/>
      <w:iCs/>
      <w:color w:val="000000" w:themeColor="text1"/>
      <w:sz w:val="18"/>
    </w:rPr>
  </w:style>
  <w:style w:type="character" w:customStyle="1" w:styleId="Nagwek5Znak">
    <w:name w:val="Nagłówek 5 Znak"/>
    <w:basedOn w:val="Domylnaczcionkaakapitu"/>
    <w:link w:val="Nagwek5"/>
    <w:uiPriority w:val="9"/>
    <w:semiHidden/>
    <w:rsid w:val="00084B63"/>
    <w:rPr>
      <w:rFonts w:asciiTheme="majorHAnsi" w:eastAsiaTheme="majorEastAsia" w:hAnsiTheme="majorHAnsi" w:cstheme="majorBidi"/>
      <w:color w:val="323E4F" w:themeColor="text2" w:themeShade="BF"/>
      <w:sz w:val="18"/>
    </w:rPr>
  </w:style>
  <w:style w:type="character" w:customStyle="1" w:styleId="Nagwek6Znak">
    <w:name w:val="Nagłówek 6 Znak"/>
    <w:basedOn w:val="Domylnaczcionkaakapitu"/>
    <w:link w:val="Nagwek6"/>
    <w:uiPriority w:val="9"/>
    <w:semiHidden/>
    <w:rsid w:val="00084B63"/>
    <w:rPr>
      <w:rFonts w:asciiTheme="majorHAnsi" w:eastAsiaTheme="majorEastAsia" w:hAnsiTheme="majorHAnsi" w:cstheme="majorBidi"/>
      <w:i/>
      <w:iCs/>
      <w:color w:val="323E4F" w:themeColor="text2" w:themeShade="BF"/>
      <w:sz w:val="18"/>
    </w:rPr>
  </w:style>
  <w:style w:type="character" w:customStyle="1" w:styleId="Nagwek7Znak">
    <w:name w:val="Nagłówek 7 Znak"/>
    <w:basedOn w:val="Domylnaczcionkaakapitu"/>
    <w:link w:val="Nagwek7"/>
    <w:uiPriority w:val="9"/>
    <w:rsid w:val="00084B63"/>
    <w:rPr>
      <w:rFonts w:asciiTheme="majorHAnsi" w:eastAsiaTheme="majorEastAsia" w:hAnsiTheme="majorHAnsi" w:cstheme="majorBidi"/>
      <w:i/>
      <w:iCs/>
      <w:color w:val="404040" w:themeColor="text1" w:themeTint="BF"/>
      <w:sz w:val="18"/>
    </w:rPr>
  </w:style>
  <w:style w:type="character" w:customStyle="1" w:styleId="Nagwek8Znak">
    <w:name w:val="Nagłówek 8 Znak"/>
    <w:basedOn w:val="Domylnaczcionkaakapitu"/>
    <w:link w:val="Nagwek8"/>
    <w:uiPriority w:val="9"/>
    <w:semiHidden/>
    <w:rsid w:val="00084B63"/>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084B63"/>
    <w:rPr>
      <w:rFonts w:asciiTheme="majorHAnsi" w:eastAsiaTheme="majorEastAsia" w:hAnsiTheme="majorHAnsi" w:cstheme="majorBidi"/>
      <w:i/>
      <w:iCs/>
      <w:color w:val="404040" w:themeColor="text1" w:themeTint="BF"/>
      <w:sz w:val="20"/>
      <w:szCs w:val="20"/>
    </w:rPr>
  </w:style>
  <w:style w:type="paragraph" w:styleId="Legenda">
    <w:name w:val="caption"/>
    <w:aliases w:val="Wykres-podpis Znak2,Wykres-podpis Znak Znak1,Legenda Znak Znak Znak Znak3,Legenda Znak Znak Znak Znak Znak1,Legenda Znak Znak Znak Znak Znak Znak Znak2,Legenda Znak Znak Znak Znak Znak Znak Znak Znak1,Legenda Znak Znak Znak Znak4,Wykres-podpis"/>
    <w:basedOn w:val="Normalny"/>
    <w:next w:val="Normalny"/>
    <w:link w:val="LegendaZnak"/>
    <w:uiPriority w:val="99"/>
    <w:unhideWhenUsed/>
    <w:qFormat/>
    <w:rsid w:val="00084B63"/>
    <w:pPr>
      <w:spacing w:after="200" w:line="240" w:lineRule="auto"/>
    </w:pPr>
    <w:rPr>
      <w:i/>
      <w:iCs/>
      <w:color w:val="44546A" w:themeColor="text2"/>
      <w:szCs w:val="18"/>
    </w:rPr>
  </w:style>
  <w:style w:type="paragraph" w:styleId="Tytu">
    <w:name w:val="Title"/>
    <w:basedOn w:val="Normalny"/>
    <w:next w:val="Normalny"/>
    <w:link w:val="TytuZnak"/>
    <w:uiPriority w:val="10"/>
    <w:qFormat/>
    <w:rsid w:val="00084B63"/>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ytuZnak">
    <w:name w:val="Tytuł Znak"/>
    <w:basedOn w:val="Domylnaczcionkaakapitu"/>
    <w:link w:val="Tytu"/>
    <w:uiPriority w:val="10"/>
    <w:rsid w:val="00084B63"/>
    <w:rPr>
      <w:rFonts w:asciiTheme="majorHAnsi" w:eastAsiaTheme="majorEastAsia" w:hAnsiTheme="majorHAnsi" w:cstheme="majorBidi"/>
      <w:color w:val="000000" w:themeColor="text1"/>
      <w:sz w:val="56"/>
      <w:szCs w:val="56"/>
    </w:rPr>
  </w:style>
  <w:style w:type="paragraph" w:styleId="Podtytu">
    <w:name w:val="Subtitle"/>
    <w:basedOn w:val="Normalny"/>
    <w:next w:val="Normalny"/>
    <w:link w:val="PodtytuZnak"/>
    <w:uiPriority w:val="11"/>
    <w:qFormat/>
    <w:rsid w:val="00084B63"/>
    <w:pPr>
      <w:numPr>
        <w:ilvl w:val="1"/>
      </w:numPr>
    </w:pPr>
    <w:rPr>
      <w:color w:val="5A5A5A" w:themeColor="text1" w:themeTint="A5"/>
      <w:spacing w:val="10"/>
    </w:rPr>
  </w:style>
  <w:style w:type="character" w:customStyle="1" w:styleId="PodtytuZnak">
    <w:name w:val="Podtytuł Znak"/>
    <w:basedOn w:val="Domylnaczcionkaakapitu"/>
    <w:link w:val="Podtytu"/>
    <w:uiPriority w:val="11"/>
    <w:rsid w:val="00084B63"/>
    <w:rPr>
      <w:color w:val="5A5A5A" w:themeColor="text1" w:themeTint="A5"/>
      <w:spacing w:val="10"/>
    </w:rPr>
  </w:style>
  <w:style w:type="character" w:styleId="Pogrubienie">
    <w:name w:val="Strong"/>
    <w:basedOn w:val="Domylnaczcionkaakapitu"/>
    <w:uiPriority w:val="22"/>
    <w:qFormat/>
    <w:rsid w:val="00084B63"/>
    <w:rPr>
      <w:b/>
      <w:bCs/>
      <w:color w:val="000000" w:themeColor="text1"/>
    </w:rPr>
  </w:style>
  <w:style w:type="character" w:styleId="Uwydatnienie">
    <w:name w:val="Emphasis"/>
    <w:basedOn w:val="Domylnaczcionkaakapitu"/>
    <w:uiPriority w:val="20"/>
    <w:qFormat/>
    <w:rsid w:val="00084B63"/>
    <w:rPr>
      <w:i/>
      <w:iCs/>
      <w:color w:val="auto"/>
    </w:rPr>
  </w:style>
  <w:style w:type="paragraph" w:styleId="Bezodstpw">
    <w:name w:val="No Spacing"/>
    <w:basedOn w:val="Tytuokadka"/>
    <w:uiPriority w:val="1"/>
    <w:rsid w:val="00A941EA"/>
    <w:pPr>
      <w:ind w:hanging="357"/>
    </w:pPr>
  </w:style>
  <w:style w:type="paragraph" w:styleId="Cytat">
    <w:name w:val="Quote"/>
    <w:basedOn w:val="Normalny"/>
    <w:next w:val="Normalny"/>
    <w:link w:val="CytatZnak"/>
    <w:uiPriority w:val="29"/>
    <w:qFormat/>
    <w:rsid w:val="00084B63"/>
    <w:pPr>
      <w:spacing w:before="160"/>
      <w:ind w:left="720" w:right="720"/>
    </w:pPr>
    <w:rPr>
      <w:i/>
      <w:iCs/>
      <w:color w:val="000000" w:themeColor="text1"/>
    </w:rPr>
  </w:style>
  <w:style w:type="character" w:customStyle="1" w:styleId="CytatZnak">
    <w:name w:val="Cytat Znak"/>
    <w:basedOn w:val="Domylnaczcionkaakapitu"/>
    <w:link w:val="Cytat"/>
    <w:uiPriority w:val="29"/>
    <w:rsid w:val="00084B63"/>
    <w:rPr>
      <w:i/>
      <w:iCs/>
      <w:color w:val="000000" w:themeColor="text1"/>
    </w:rPr>
  </w:style>
  <w:style w:type="paragraph" w:styleId="Cytatintensywny">
    <w:name w:val="Intense Quote"/>
    <w:basedOn w:val="Normalny"/>
    <w:next w:val="Normalny"/>
    <w:link w:val="CytatintensywnyZnak"/>
    <w:uiPriority w:val="30"/>
    <w:qFormat/>
    <w:rsid w:val="00084B63"/>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ytatintensywnyZnak">
    <w:name w:val="Cytat intensywny Znak"/>
    <w:basedOn w:val="Domylnaczcionkaakapitu"/>
    <w:link w:val="Cytatintensywny"/>
    <w:uiPriority w:val="30"/>
    <w:rsid w:val="00084B63"/>
    <w:rPr>
      <w:color w:val="000000" w:themeColor="text1"/>
      <w:shd w:val="clear" w:color="auto" w:fill="F2F2F2" w:themeFill="background1" w:themeFillShade="F2"/>
    </w:rPr>
  </w:style>
  <w:style w:type="character" w:styleId="Wyrnieniedelikatne">
    <w:name w:val="Subtle Emphasis"/>
    <w:basedOn w:val="Domylnaczcionkaakapitu"/>
    <w:uiPriority w:val="19"/>
    <w:qFormat/>
    <w:rsid w:val="00084B63"/>
    <w:rPr>
      <w:i/>
      <w:iCs/>
      <w:color w:val="404040" w:themeColor="text1" w:themeTint="BF"/>
    </w:rPr>
  </w:style>
  <w:style w:type="character" w:styleId="Wyrnienieintensywne">
    <w:name w:val="Intense Emphasis"/>
    <w:basedOn w:val="Domylnaczcionkaakapitu"/>
    <w:uiPriority w:val="21"/>
    <w:qFormat/>
    <w:rsid w:val="00A32B80"/>
    <w:rPr>
      <w:b/>
      <w:bCs/>
      <w:iCs/>
      <w:caps/>
      <w:color w:val="71BF4B"/>
      <w:sz w:val="22"/>
    </w:rPr>
  </w:style>
  <w:style w:type="character" w:styleId="Odwoaniedelikatne">
    <w:name w:val="Subtle Reference"/>
    <w:basedOn w:val="Domylnaczcionkaakapitu"/>
    <w:uiPriority w:val="31"/>
    <w:qFormat/>
    <w:rsid w:val="00084B63"/>
    <w:rPr>
      <w:smallCaps/>
      <w:color w:val="404040" w:themeColor="text1" w:themeTint="BF"/>
      <w:u w:val="single" w:color="7F7F7F" w:themeColor="text1" w:themeTint="80"/>
    </w:rPr>
  </w:style>
  <w:style w:type="character" w:styleId="Odwoanieintensywne">
    <w:name w:val="Intense Reference"/>
    <w:basedOn w:val="Domylnaczcionkaakapitu"/>
    <w:uiPriority w:val="32"/>
    <w:qFormat/>
    <w:rsid w:val="00084B63"/>
    <w:rPr>
      <w:b/>
      <w:bCs/>
      <w:smallCaps/>
      <w:u w:val="single"/>
    </w:rPr>
  </w:style>
  <w:style w:type="character" w:styleId="Tytuksiki">
    <w:name w:val="Book Title"/>
    <w:basedOn w:val="Domylnaczcionkaakapitu"/>
    <w:uiPriority w:val="33"/>
    <w:qFormat/>
    <w:rsid w:val="00084B63"/>
    <w:rPr>
      <w:b w:val="0"/>
      <w:bCs w:val="0"/>
      <w:smallCaps/>
      <w:spacing w:val="5"/>
    </w:rPr>
  </w:style>
  <w:style w:type="paragraph" w:styleId="Nagwekspisutreci">
    <w:name w:val="TOC Heading"/>
    <w:basedOn w:val="Nagwek1"/>
    <w:next w:val="Normalny"/>
    <w:uiPriority w:val="39"/>
    <w:unhideWhenUsed/>
    <w:qFormat/>
    <w:rsid w:val="00084B63"/>
    <w:pPr>
      <w:outlineLvl w:val="9"/>
    </w:pPr>
  </w:style>
  <w:style w:type="character" w:styleId="Odwoaniedokomentarza">
    <w:name w:val="annotation reference"/>
    <w:basedOn w:val="Domylnaczcionkaakapitu"/>
    <w:uiPriority w:val="99"/>
    <w:semiHidden/>
    <w:unhideWhenUsed/>
    <w:rsid w:val="00DC62C9"/>
    <w:rPr>
      <w:sz w:val="16"/>
      <w:szCs w:val="16"/>
    </w:rPr>
  </w:style>
  <w:style w:type="paragraph" w:styleId="Tekstkomentarza">
    <w:name w:val="annotation text"/>
    <w:basedOn w:val="Normalny"/>
    <w:link w:val="TekstkomentarzaZnak"/>
    <w:uiPriority w:val="99"/>
    <w:unhideWhenUsed/>
    <w:rsid w:val="00DC62C9"/>
    <w:pPr>
      <w:spacing w:line="240" w:lineRule="auto"/>
    </w:pPr>
    <w:rPr>
      <w:sz w:val="20"/>
      <w:szCs w:val="20"/>
    </w:rPr>
  </w:style>
  <w:style w:type="character" w:customStyle="1" w:styleId="TekstkomentarzaZnak">
    <w:name w:val="Tekst komentarza Znak"/>
    <w:basedOn w:val="Domylnaczcionkaakapitu"/>
    <w:link w:val="Tekstkomentarza"/>
    <w:uiPriority w:val="99"/>
    <w:rsid w:val="00DC62C9"/>
    <w:rPr>
      <w:sz w:val="20"/>
      <w:szCs w:val="20"/>
    </w:rPr>
  </w:style>
  <w:style w:type="paragraph" w:styleId="Tematkomentarza">
    <w:name w:val="annotation subject"/>
    <w:basedOn w:val="Tekstkomentarza"/>
    <w:next w:val="Tekstkomentarza"/>
    <w:link w:val="TematkomentarzaZnak"/>
    <w:uiPriority w:val="99"/>
    <w:semiHidden/>
    <w:unhideWhenUsed/>
    <w:rsid w:val="00DC62C9"/>
    <w:rPr>
      <w:b/>
      <w:bCs/>
    </w:rPr>
  </w:style>
  <w:style w:type="character" w:customStyle="1" w:styleId="TematkomentarzaZnak">
    <w:name w:val="Temat komentarza Znak"/>
    <w:basedOn w:val="TekstkomentarzaZnak"/>
    <w:link w:val="Tematkomentarza"/>
    <w:uiPriority w:val="99"/>
    <w:semiHidden/>
    <w:rsid w:val="00DC62C9"/>
    <w:rPr>
      <w:b/>
      <w:bCs/>
      <w:sz w:val="20"/>
      <w:szCs w:val="20"/>
    </w:rPr>
  </w:style>
  <w:style w:type="paragraph" w:styleId="Tekstdymka">
    <w:name w:val="Balloon Text"/>
    <w:basedOn w:val="Normalny"/>
    <w:link w:val="TekstdymkaZnak"/>
    <w:uiPriority w:val="99"/>
    <w:semiHidden/>
    <w:unhideWhenUsed/>
    <w:rsid w:val="00DC62C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C62C9"/>
    <w:rPr>
      <w:rFonts w:ascii="Tahoma" w:hAnsi="Tahoma" w:cs="Tahoma"/>
      <w:sz w:val="16"/>
      <w:szCs w:val="16"/>
    </w:rPr>
  </w:style>
  <w:style w:type="paragraph" w:styleId="Akapitzlist">
    <w:name w:val="List Paragraph"/>
    <w:aliases w:val="Wypunktowanie,Resume Title,Citation List,Ha,List Paragraph1,Body,List Paragraph_Table bullets,Bullet List Paragraph,Listes,Paragraphe de liste 2,Reference list,Lettre d'introduction,Paragrafo elenco,1st level - Bullet List Paragraph"/>
    <w:basedOn w:val="Normalny"/>
    <w:link w:val="AkapitzlistZnak"/>
    <w:qFormat/>
    <w:rsid w:val="004518F9"/>
    <w:pPr>
      <w:numPr>
        <w:numId w:val="4"/>
      </w:numPr>
      <w:spacing w:line="276" w:lineRule="auto"/>
      <w:contextualSpacing/>
    </w:pPr>
    <w:rPr>
      <w:sz w:val="20"/>
      <w:szCs w:val="20"/>
    </w:rPr>
  </w:style>
  <w:style w:type="table" w:customStyle="1" w:styleId="Tabelasiatki4akcent11">
    <w:name w:val="Tabela siatki 4 — akcent 11"/>
    <w:basedOn w:val="Standardowy"/>
    <w:uiPriority w:val="49"/>
    <w:rsid w:val="00365AA8"/>
    <w:pPr>
      <w:spacing w:after="0" w:line="240" w:lineRule="auto"/>
    </w:pPr>
    <w:rPr>
      <w:rFonts w:eastAsia="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styleId="Hipercze">
    <w:name w:val="Hyperlink"/>
    <w:basedOn w:val="Domylnaczcionkaakapitu"/>
    <w:uiPriority w:val="99"/>
    <w:unhideWhenUsed/>
    <w:rsid w:val="00365AA8"/>
    <w:rPr>
      <w:color w:val="0563C1" w:themeColor="hyperlink"/>
      <w:u w:val="single"/>
    </w:rPr>
  </w:style>
  <w:style w:type="table" w:customStyle="1" w:styleId="Tabelasiatki2akcent21">
    <w:name w:val="Tabela siatki 2 — akcent 21"/>
    <w:basedOn w:val="Standardowy"/>
    <w:uiPriority w:val="47"/>
    <w:rsid w:val="008E2D9B"/>
    <w:pPr>
      <w:spacing w:after="0" w:line="240" w:lineRule="auto"/>
    </w:pPr>
    <w:rPr>
      <w:rFonts w:eastAsiaTheme="minorHAnsi"/>
    </w:r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Rozdzia">
    <w:name w:val="Rozdział"/>
    <w:basedOn w:val="Nagwek1"/>
    <w:link w:val="RozdziaChar"/>
    <w:qFormat/>
    <w:rsid w:val="002C7F93"/>
  </w:style>
  <w:style w:type="character" w:customStyle="1" w:styleId="RozdziaChar">
    <w:name w:val="Rozdział Char"/>
    <w:basedOn w:val="Domylnaczcionkaakapitu"/>
    <w:link w:val="Rozdzia"/>
    <w:rsid w:val="002C7F93"/>
    <w:rPr>
      <w:rFonts w:ascii="Arial" w:eastAsiaTheme="majorEastAsia" w:hAnsi="Arial" w:cs="Arial"/>
      <w:b/>
      <w:bCs/>
      <w:color w:val="71BF4B"/>
      <w:sz w:val="56"/>
      <w:szCs w:val="56"/>
    </w:rPr>
  </w:style>
  <w:style w:type="paragraph" w:styleId="Nagwek">
    <w:name w:val="header"/>
    <w:basedOn w:val="Normalny"/>
    <w:link w:val="NagwekZnak"/>
    <w:unhideWhenUsed/>
    <w:rsid w:val="0027201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7201D"/>
  </w:style>
  <w:style w:type="paragraph" w:styleId="Stopka">
    <w:name w:val="footer"/>
    <w:basedOn w:val="Normalny"/>
    <w:link w:val="StopkaZnak"/>
    <w:unhideWhenUsed/>
    <w:rsid w:val="0027201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7201D"/>
  </w:style>
  <w:style w:type="paragraph" w:styleId="NormalnyWeb">
    <w:name w:val="Normal (Web)"/>
    <w:basedOn w:val="Normalny"/>
    <w:uiPriority w:val="99"/>
    <w:unhideWhenUsed/>
    <w:rsid w:val="0045577E"/>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character" w:customStyle="1" w:styleId="AkapitzlistZnak">
    <w:name w:val="Akapit z listą Znak"/>
    <w:aliases w:val="Wypunktowanie Znak,Resume Title Znak,Citation List Znak,Ha Znak,List Paragraph1 Znak,Body Znak,List Paragraph_Table bullets Znak,Bullet List Paragraph Znak,Listes Znak,Paragraphe de liste 2 Znak,Reference list Znak"/>
    <w:basedOn w:val="Domylnaczcionkaakapitu"/>
    <w:link w:val="Akapitzlist"/>
    <w:locked/>
    <w:rsid w:val="004518F9"/>
    <w:rPr>
      <w:rFonts w:ascii="Arial" w:hAnsi="Arial"/>
      <w:sz w:val="20"/>
      <w:szCs w:val="20"/>
    </w:rPr>
  </w:style>
  <w:style w:type="table" w:customStyle="1" w:styleId="Tabela-Siatka1">
    <w:name w:val="Tabela - Siatka1"/>
    <w:basedOn w:val="Standardowy"/>
    <w:uiPriority w:val="59"/>
    <w:rsid w:val="0045577E"/>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gendaZnak">
    <w:name w:val="Legenda Znak"/>
    <w:aliases w:val="Wykres-podpis Znak2 Znak,Wykres-podpis Znak Znak1 Znak,Legenda Znak Znak Znak Znak3 Znak,Legenda Znak Znak Znak Znak Znak1 Znak,Legenda Znak Znak Znak Znak Znak Znak Znak2 Znak,Legenda Znak Znak Znak Znak Znak Znak Znak Znak1 Znak"/>
    <w:link w:val="Legenda"/>
    <w:uiPriority w:val="99"/>
    <w:rsid w:val="0045577E"/>
    <w:rPr>
      <w:i/>
      <w:iCs/>
      <w:color w:val="44546A" w:themeColor="text2"/>
      <w:sz w:val="18"/>
      <w:szCs w:val="18"/>
    </w:rPr>
  </w:style>
  <w:style w:type="paragraph" w:styleId="Spistreci1">
    <w:name w:val="toc 1"/>
    <w:basedOn w:val="Normalny"/>
    <w:next w:val="Normalny"/>
    <w:autoRedefine/>
    <w:uiPriority w:val="39"/>
    <w:unhideWhenUsed/>
    <w:rsid w:val="002B7D0B"/>
    <w:pPr>
      <w:spacing w:after="100"/>
    </w:pPr>
  </w:style>
  <w:style w:type="paragraph" w:styleId="Spistreci2">
    <w:name w:val="toc 2"/>
    <w:basedOn w:val="Normalny"/>
    <w:next w:val="Normalny"/>
    <w:autoRedefine/>
    <w:uiPriority w:val="39"/>
    <w:unhideWhenUsed/>
    <w:rsid w:val="002B7D0B"/>
    <w:pPr>
      <w:spacing w:after="100"/>
      <w:ind w:left="220"/>
    </w:pPr>
  </w:style>
  <w:style w:type="paragraph" w:styleId="Spistreci3">
    <w:name w:val="toc 3"/>
    <w:basedOn w:val="Normalny"/>
    <w:next w:val="Normalny"/>
    <w:autoRedefine/>
    <w:uiPriority w:val="39"/>
    <w:unhideWhenUsed/>
    <w:rsid w:val="002B7D0B"/>
    <w:pPr>
      <w:spacing w:after="100"/>
      <w:ind w:left="440"/>
    </w:pPr>
  </w:style>
  <w:style w:type="paragraph" w:customStyle="1" w:styleId="Podpisy">
    <w:name w:val="Podpisy"/>
    <w:basedOn w:val="Legenda"/>
    <w:link w:val="PodpisyChar"/>
    <w:qFormat/>
    <w:rsid w:val="00931A88"/>
    <w:rPr>
      <w:i w:val="0"/>
      <w:color w:val="000000" w:themeColor="text1"/>
      <w:sz w:val="20"/>
      <w:szCs w:val="24"/>
    </w:rPr>
  </w:style>
  <w:style w:type="paragraph" w:customStyle="1" w:styleId="Podpodrozdzia">
    <w:name w:val="Podpodrozdział"/>
    <w:basedOn w:val="Nagwek3"/>
    <w:link w:val="PodpodrozdziaChar"/>
    <w:rsid w:val="0031641E"/>
    <w:pPr>
      <w:spacing w:before="40"/>
    </w:pPr>
  </w:style>
  <w:style w:type="character" w:customStyle="1" w:styleId="PodpisyChar">
    <w:name w:val="Podpisy Char"/>
    <w:basedOn w:val="Domylnaczcionkaakapitu"/>
    <w:link w:val="Podpisy"/>
    <w:rsid w:val="00931A88"/>
    <w:rPr>
      <w:rFonts w:ascii="Arial" w:hAnsi="Arial"/>
      <w:iCs/>
      <w:color w:val="000000" w:themeColor="text1"/>
      <w:sz w:val="20"/>
      <w:szCs w:val="24"/>
    </w:rPr>
  </w:style>
  <w:style w:type="paragraph" w:customStyle="1" w:styleId="Tytuokadka">
    <w:name w:val="Tytuł okładka"/>
    <w:basedOn w:val="Akapitzlist"/>
    <w:link w:val="TytuokadkaChar"/>
    <w:qFormat/>
    <w:rsid w:val="00502578"/>
    <w:pPr>
      <w:ind w:left="1080" w:right="1134"/>
      <w:jc w:val="right"/>
    </w:pPr>
    <w:rPr>
      <w:b/>
      <w:color w:val="71BF4B"/>
      <w:sz w:val="56"/>
      <w:szCs w:val="56"/>
    </w:rPr>
  </w:style>
  <w:style w:type="character" w:customStyle="1" w:styleId="PodpodrozdziaChar">
    <w:name w:val="Podpodrozdział Char"/>
    <w:basedOn w:val="Nagwek3Znak"/>
    <w:link w:val="Podpodrozdzia"/>
    <w:rsid w:val="0031641E"/>
    <w:rPr>
      <w:rFonts w:ascii="Arial" w:eastAsiaTheme="majorEastAsia" w:hAnsi="Arial" w:cstheme="majorBidi"/>
      <w:b/>
      <w:bCs/>
      <w:color w:val="71BF4B"/>
      <w:sz w:val="24"/>
    </w:rPr>
  </w:style>
  <w:style w:type="paragraph" w:customStyle="1" w:styleId="tretekst">
    <w:name w:val="treść tekst"/>
    <w:basedOn w:val="Normalny"/>
    <w:link w:val="tretekstChar"/>
    <w:qFormat/>
    <w:rsid w:val="00025034"/>
    <w:pPr>
      <w:spacing w:before="120" w:after="120" w:line="276" w:lineRule="auto"/>
    </w:pPr>
    <w:rPr>
      <w:sz w:val="20"/>
      <w:szCs w:val="24"/>
    </w:rPr>
  </w:style>
  <w:style w:type="character" w:customStyle="1" w:styleId="TytuokadkaChar">
    <w:name w:val="Tytuł okładka Char"/>
    <w:basedOn w:val="PodpodrozdziaChar"/>
    <w:link w:val="Tytuokadka"/>
    <w:rsid w:val="00502578"/>
    <w:rPr>
      <w:rFonts w:ascii="Arial" w:eastAsiaTheme="majorEastAsia" w:hAnsi="Arial" w:cstheme="majorBidi"/>
      <w:b/>
      <w:bCs w:val="0"/>
      <w:color w:val="71BF4B"/>
      <w:sz w:val="56"/>
      <w:szCs w:val="56"/>
    </w:rPr>
  </w:style>
  <w:style w:type="paragraph" w:customStyle="1" w:styleId="tyturozdziau">
    <w:name w:val="tytuł rozdziału"/>
    <w:basedOn w:val="Nagwek2"/>
    <w:link w:val="tyturozdziauChar"/>
    <w:autoRedefine/>
    <w:qFormat/>
    <w:rsid w:val="00E82562"/>
  </w:style>
  <w:style w:type="character" w:customStyle="1" w:styleId="tretekstChar">
    <w:name w:val="treść tekst Char"/>
    <w:basedOn w:val="Domylnaczcionkaakapitu"/>
    <w:link w:val="tretekst"/>
    <w:rsid w:val="00025034"/>
    <w:rPr>
      <w:rFonts w:ascii="Arial" w:hAnsi="Arial"/>
      <w:sz w:val="20"/>
      <w:szCs w:val="24"/>
    </w:rPr>
  </w:style>
  <w:style w:type="paragraph" w:customStyle="1" w:styleId="Podrozdzia">
    <w:name w:val="Podrozdział"/>
    <w:basedOn w:val="Nagwek2"/>
    <w:link w:val="PodrozdziaChar"/>
    <w:qFormat/>
    <w:rsid w:val="008960B5"/>
    <w:pPr>
      <w:keepNext/>
      <w:keepLines/>
      <w:numPr>
        <w:numId w:val="2"/>
      </w:numPr>
      <w:spacing w:before="40"/>
      <w:jc w:val="left"/>
    </w:pPr>
    <w:rPr>
      <w:smallCaps w:val="0"/>
    </w:rPr>
  </w:style>
  <w:style w:type="character" w:customStyle="1" w:styleId="tyturozdziauChar">
    <w:name w:val="tytuł rozdziału Char"/>
    <w:basedOn w:val="Domylnaczcionkaakapitu"/>
    <w:link w:val="tyturozdziau"/>
    <w:rsid w:val="00E82562"/>
    <w:rPr>
      <w:rFonts w:ascii="Arial" w:eastAsiaTheme="majorEastAsia" w:hAnsi="Arial" w:cs="Arial"/>
      <w:b/>
      <w:bCs/>
      <w:smallCaps/>
      <w:color w:val="71BF4B"/>
      <w:sz w:val="32"/>
      <w:szCs w:val="32"/>
    </w:rPr>
  </w:style>
  <w:style w:type="character" w:customStyle="1" w:styleId="PodrozdziaChar">
    <w:name w:val="Podrozdział Char"/>
    <w:basedOn w:val="Nagwek2Znak"/>
    <w:link w:val="Podrozdzia"/>
    <w:rsid w:val="008960B5"/>
    <w:rPr>
      <w:rFonts w:ascii="Arial" w:eastAsiaTheme="majorEastAsia" w:hAnsi="Arial" w:cs="Arial"/>
      <w:b/>
      <w:bCs/>
      <w:smallCaps w:val="0"/>
      <w:color w:val="71BF4B"/>
      <w:sz w:val="32"/>
      <w:szCs w:val="32"/>
    </w:rPr>
  </w:style>
  <w:style w:type="paragraph" w:customStyle="1" w:styleId="TABnagl">
    <w:name w:val="TAB_nagl"/>
    <w:basedOn w:val="Normalny"/>
    <w:link w:val="TABnaglZnak"/>
    <w:qFormat/>
    <w:rsid w:val="00B148EA"/>
    <w:pPr>
      <w:suppressAutoHyphens/>
      <w:spacing w:before="120" w:after="120" w:line="240" w:lineRule="auto"/>
      <w:jc w:val="center"/>
    </w:pPr>
    <w:rPr>
      <w:rFonts w:ascii="Times New Roman" w:eastAsia="Calibri" w:hAnsi="Times New Roman" w:cs="Times New Roman"/>
      <w:b/>
      <w:color w:val="00000A"/>
      <w:kern w:val="1"/>
      <w:sz w:val="20"/>
      <w:szCs w:val="20"/>
      <w:lang w:eastAsia="pl-PL"/>
    </w:rPr>
  </w:style>
  <w:style w:type="character" w:customStyle="1" w:styleId="TABnaglZnak">
    <w:name w:val="TAB_nagl Znak"/>
    <w:link w:val="TABnagl"/>
    <w:rsid w:val="00B148EA"/>
    <w:rPr>
      <w:rFonts w:ascii="Times New Roman" w:eastAsia="Calibri" w:hAnsi="Times New Roman" w:cs="Times New Roman"/>
      <w:b/>
      <w:color w:val="00000A"/>
      <w:kern w:val="1"/>
      <w:sz w:val="20"/>
      <w:szCs w:val="20"/>
      <w:lang w:eastAsia="pl-PL"/>
    </w:rPr>
  </w:style>
  <w:style w:type="paragraph" w:customStyle="1" w:styleId="TYTUPLANU">
    <w:name w:val="TYTUŁ PLANU"/>
    <w:basedOn w:val="Rozdzia"/>
    <w:link w:val="TYTUPLANUZnak"/>
    <w:qFormat/>
    <w:rsid w:val="00A32B80"/>
    <w:pPr>
      <w:numPr>
        <w:numId w:val="0"/>
      </w:numPr>
      <w:ind w:left="432"/>
    </w:pPr>
  </w:style>
  <w:style w:type="character" w:customStyle="1" w:styleId="TYTUPLANUZnak">
    <w:name w:val="TYTUŁ PLANU Znak"/>
    <w:basedOn w:val="RozdziaChar"/>
    <w:link w:val="TYTUPLANU"/>
    <w:rsid w:val="00A32B80"/>
    <w:rPr>
      <w:rFonts w:ascii="Arial" w:eastAsiaTheme="majorEastAsia" w:hAnsi="Arial" w:cs="Arial"/>
      <w:b/>
      <w:bCs/>
      <w:color w:val="71BF4B"/>
      <w:sz w:val="56"/>
      <w:szCs w:val="56"/>
    </w:rPr>
  </w:style>
  <w:style w:type="paragraph" w:customStyle="1" w:styleId="Rysunek">
    <w:name w:val="Rysunek"/>
    <w:basedOn w:val="Akapitzlist"/>
    <w:link w:val="RysunekZnak"/>
    <w:qFormat/>
    <w:rsid w:val="00C930A0"/>
    <w:pPr>
      <w:numPr>
        <w:numId w:val="5"/>
      </w:numPr>
      <w:spacing w:after="0"/>
      <w:contextualSpacing w:val="0"/>
      <w:jc w:val="center"/>
    </w:pPr>
  </w:style>
  <w:style w:type="paragraph" w:customStyle="1" w:styleId="Numerowanie">
    <w:name w:val="Numerowanie"/>
    <w:basedOn w:val="Normalny"/>
    <w:link w:val="NumerowanieZnak"/>
    <w:qFormat/>
    <w:rsid w:val="00DA02F5"/>
    <w:pPr>
      <w:numPr>
        <w:numId w:val="1"/>
      </w:numPr>
      <w:spacing w:after="120" w:line="276" w:lineRule="auto"/>
    </w:pPr>
    <w:rPr>
      <w:sz w:val="20"/>
      <w:szCs w:val="20"/>
    </w:rPr>
  </w:style>
  <w:style w:type="character" w:customStyle="1" w:styleId="RysunekZnak">
    <w:name w:val="Rysunek Znak"/>
    <w:basedOn w:val="AkapitzlistZnak"/>
    <w:link w:val="Rysunek"/>
    <w:rsid w:val="00C930A0"/>
    <w:rPr>
      <w:rFonts w:ascii="Arial" w:hAnsi="Arial"/>
      <w:sz w:val="20"/>
      <w:szCs w:val="20"/>
    </w:rPr>
  </w:style>
  <w:style w:type="paragraph" w:customStyle="1" w:styleId="Zawartotabeli">
    <w:name w:val="Zawartość tabeli"/>
    <w:basedOn w:val="Normalny"/>
    <w:link w:val="ZawartotabeliZnak"/>
    <w:qFormat/>
    <w:rsid w:val="008054C6"/>
    <w:pPr>
      <w:spacing w:after="0" w:line="240" w:lineRule="auto"/>
      <w:jc w:val="left"/>
    </w:pPr>
    <w:rPr>
      <w:rFonts w:ascii="Calibri" w:eastAsia="Calibri" w:hAnsi="Calibri" w:cs="Times New Roman"/>
      <w:color w:val="00000A"/>
      <w:sz w:val="20"/>
      <w:szCs w:val="20"/>
      <w:lang w:eastAsia="pl-PL"/>
    </w:rPr>
  </w:style>
  <w:style w:type="character" w:customStyle="1" w:styleId="NumerowanieZnak">
    <w:name w:val="Numerowanie Znak"/>
    <w:basedOn w:val="Domylnaczcionkaakapitu"/>
    <w:link w:val="Numerowanie"/>
    <w:rsid w:val="00DA02F5"/>
    <w:rPr>
      <w:rFonts w:ascii="Arial" w:hAnsi="Arial"/>
      <w:sz w:val="20"/>
      <w:szCs w:val="20"/>
    </w:rPr>
  </w:style>
  <w:style w:type="character" w:customStyle="1" w:styleId="ZawartotabeliZnak">
    <w:name w:val="Zawartość tabeli Znak"/>
    <w:link w:val="Zawartotabeli"/>
    <w:rsid w:val="008054C6"/>
    <w:rPr>
      <w:rFonts w:ascii="Calibri" w:eastAsia="Calibri" w:hAnsi="Calibri" w:cs="Times New Roman"/>
      <w:color w:val="00000A"/>
      <w:sz w:val="20"/>
      <w:szCs w:val="20"/>
      <w:lang w:eastAsia="pl-PL"/>
    </w:rPr>
  </w:style>
  <w:style w:type="paragraph" w:customStyle="1" w:styleId="rdo">
    <w:name w:val="Źródło"/>
    <w:basedOn w:val="Rysunek"/>
    <w:link w:val="rdoZnak"/>
    <w:qFormat/>
    <w:rsid w:val="003B0E3D"/>
    <w:pPr>
      <w:numPr>
        <w:numId w:val="0"/>
      </w:numPr>
      <w:spacing w:after="160"/>
      <w:jc w:val="right"/>
    </w:pPr>
    <w:rPr>
      <w:i/>
      <w:sz w:val="16"/>
      <w:szCs w:val="16"/>
    </w:rPr>
  </w:style>
  <w:style w:type="paragraph" w:customStyle="1" w:styleId="Tabela">
    <w:name w:val="Tabela"/>
    <w:basedOn w:val="tretekst"/>
    <w:link w:val="TabelaZnak"/>
    <w:qFormat/>
    <w:rsid w:val="00834080"/>
    <w:pPr>
      <w:numPr>
        <w:numId w:val="8"/>
      </w:numPr>
      <w:tabs>
        <w:tab w:val="left" w:pos="357"/>
      </w:tabs>
      <w:spacing w:after="0"/>
      <w:ind w:left="0" w:firstLine="0"/>
    </w:pPr>
  </w:style>
  <w:style w:type="character" w:customStyle="1" w:styleId="rdoZnak">
    <w:name w:val="Źródło Znak"/>
    <w:basedOn w:val="RysunekZnak"/>
    <w:link w:val="rdo"/>
    <w:rsid w:val="003B0E3D"/>
    <w:rPr>
      <w:rFonts w:ascii="Arial" w:hAnsi="Arial"/>
      <w:i/>
      <w:sz w:val="16"/>
      <w:szCs w:val="16"/>
    </w:rPr>
  </w:style>
  <w:style w:type="paragraph" w:styleId="Tekstprzypisukocowego">
    <w:name w:val="endnote text"/>
    <w:basedOn w:val="Normalny"/>
    <w:link w:val="TekstprzypisukocowegoZnak"/>
    <w:uiPriority w:val="99"/>
    <w:semiHidden/>
    <w:unhideWhenUsed/>
    <w:rsid w:val="0011790A"/>
    <w:pPr>
      <w:spacing w:after="0" w:line="240" w:lineRule="auto"/>
    </w:pPr>
    <w:rPr>
      <w:sz w:val="20"/>
      <w:szCs w:val="20"/>
    </w:rPr>
  </w:style>
  <w:style w:type="character" w:customStyle="1" w:styleId="TabelaZnak">
    <w:name w:val="Tabela Znak"/>
    <w:basedOn w:val="tretekstChar"/>
    <w:link w:val="Tabela"/>
    <w:rsid w:val="00834080"/>
    <w:rPr>
      <w:rFonts w:ascii="Arial" w:hAnsi="Arial"/>
      <w:sz w:val="20"/>
      <w:szCs w:val="24"/>
    </w:rPr>
  </w:style>
  <w:style w:type="character" w:customStyle="1" w:styleId="TekstprzypisukocowegoZnak">
    <w:name w:val="Tekst przypisu końcowego Znak"/>
    <w:basedOn w:val="Domylnaczcionkaakapitu"/>
    <w:link w:val="Tekstprzypisukocowego"/>
    <w:uiPriority w:val="99"/>
    <w:semiHidden/>
    <w:rsid w:val="0011790A"/>
    <w:rPr>
      <w:rFonts w:ascii="Arial" w:hAnsi="Arial"/>
      <w:sz w:val="20"/>
      <w:szCs w:val="20"/>
    </w:rPr>
  </w:style>
  <w:style w:type="character" w:styleId="Odwoanieprzypisukocowego">
    <w:name w:val="endnote reference"/>
    <w:basedOn w:val="Domylnaczcionkaakapitu"/>
    <w:uiPriority w:val="99"/>
    <w:semiHidden/>
    <w:unhideWhenUsed/>
    <w:rsid w:val="0011790A"/>
    <w:rPr>
      <w:vertAlign w:val="superscript"/>
    </w:rPr>
  </w:style>
  <w:style w:type="paragraph" w:customStyle="1" w:styleId="Podpisytabele">
    <w:name w:val="Podpisy_tabele"/>
    <w:rsid w:val="005F450C"/>
    <w:pPr>
      <w:numPr>
        <w:numId w:val="9"/>
      </w:numPr>
      <w:autoSpaceDN w:val="0"/>
      <w:spacing w:before="240" w:after="0" w:line="240" w:lineRule="auto"/>
      <w:jc w:val="center"/>
    </w:pPr>
    <w:rPr>
      <w:rFonts w:ascii="Calibri" w:eastAsia="Calibri" w:hAnsi="Calibri" w:cs="Calibri"/>
      <w:iCs/>
    </w:rPr>
  </w:style>
  <w:style w:type="numbering" w:customStyle="1" w:styleId="LFO11">
    <w:name w:val="LFO11"/>
    <w:basedOn w:val="Bezlisty"/>
    <w:rsid w:val="005F450C"/>
    <w:pPr>
      <w:numPr>
        <w:numId w:val="9"/>
      </w:numPr>
    </w:pPr>
  </w:style>
  <w:style w:type="paragraph" w:customStyle="1" w:styleId="Tretabeli">
    <w:name w:val="Treść tabeli"/>
    <w:basedOn w:val="tretekst"/>
    <w:link w:val="TretabeliZnak"/>
    <w:qFormat/>
    <w:rsid w:val="00CC5D90"/>
    <w:pPr>
      <w:spacing w:before="0" w:after="0" w:line="240" w:lineRule="auto"/>
      <w:jc w:val="center"/>
    </w:pPr>
    <w:rPr>
      <w:sz w:val="18"/>
      <w:szCs w:val="18"/>
    </w:rPr>
  </w:style>
  <w:style w:type="character" w:customStyle="1" w:styleId="TretabeliZnak">
    <w:name w:val="Treść tabeli Znak"/>
    <w:basedOn w:val="tretekstChar"/>
    <w:link w:val="Tretabeli"/>
    <w:rsid w:val="00CC5D90"/>
    <w:rPr>
      <w:rFonts w:ascii="Arial" w:hAnsi="Arial"/>
      <w:sz w:val="18"/>
      <w:szCs w:val="18"/>
    </w:rPr>
  </w:style>
  <w:style w:type="paragraph" w:styleId="Tekstprzypisudolnego">
    <w:name w:val="footnote text"/>
    <w:basedOn w:val="Normalny"/>
    <w:link w:val="TekstprzypisudolnegoZnak"/>
    <w:uiPriority w:val="99"/>
    <w:rsid w:val="009236ED"/>
    <w:pPr>
      <w:suppressAutoHyphens/>
      <w:autoSpaceDN w:val="0"/>
      <w:spacing w:before="120" w:after="0" w:line="240" w:lineRule="auto"/>
      <w:textAlignment w:val="baseline"/>
    </w:pPr>
    <w:rPr>
      <w:rFonts w:ascii="Calibri" w:eastAsia="MS Mincho" w:hAnsi="Calibri" w:cs="Times New Roman"/>
      <w:sz w:val="20"/>
      <w:szCs w:val="20"/>
    </w:rPr>
  </w:style>
  <w:style w:type="character" w:customStyle="1" w:styleId="TekstprzypisudolnegoZnak">
    <w:name w:val="Tekst przypisu dolnego Znak"/>
    <w:basedOn w:val="Domylnaczcionkaakapitu"/>
    <w:link w:val="Tekstprzypisudolnego"/>
    <w:uiPriority w:val="99"/>
    <w:rsid w:val="009236ED"/>
    <w:rPr>
      <w:rFonts w:ascii="Calibri" w:eastAsia="MS Mincho" w:hAnsi="Calibri" w:cs="Times New Roman"/>
      <w:sz w:val="20"/>
      <w:szCs w:val="20"/>
    </w:rPr>
  </w:style>
  <w:style w:type="character" w:styleId="Odwoanieprzypisudolnego">
    <w:name w:val="footnote reference"/>
    <w:basedOn w:val="Domylnaczcionkaakapitu"/>
    <w:uiPriority w:val="99"/>
    <w:rsid w:val="009236ED"/>
    <w:rPr>
      <w:position w:val="0"/>
      <w:vertAlign w:val="superscript"/>
    </w:rPr>
  </w:style>
  <w:style w:type="numbering" w:customStyle="1" w:styleId="WWOutlineListStyle">
    <w:name w:val="WW_OutlineListStyle"/>
    <w:basedOn w:val="Bezlisty"/>
    <w:rsid w:val="009236ED"/>
    <w:pPr>
      <w:numPr>
        <w:numId w:val="13"/>
      </w:numPr>
    </w:pPr>
  </w:style>
  <w:style w:type="paragraph" w:customStyle="1" w:styleId="Default">
    <w:name w:val="Default"/>
    <w:rsid w:val="00BB3D4A"/>
    <w:pPr>
      <w:autoSpaceDE w:val="0"/>
      <w:autoSpaceDN w:val="0"/>
      <w:adjustRightInd w:val="0"/>
      <w:spacing w:after="0" w:line="240" w:lineRule="auto"/>
    </w:pPr>
    <w:rPr>
      <w:rFonts w:ascii="Calibri" w:hAnsi="Calibri" w:cs="Calibri"/>
      <w:color w:val="000000"/>
      <w:sz w:val="24"/>
      <w:szCs w:val="24"/>
    </w:rPr>
  </w:style>
  <w:style w:type="paragraph" w:styleId="Tekstpodstawowy">
    <w:name w:val="Body Text"/>
    <w:basedOn w:val="Normalny"/>
    <w:link w:val="TekstpodstawowyZnak"/>
    <w:semiHidden/>
    <w:unhideWhenUsed/>
    <w:rsid w:val="008C174B"/>
    <w:pPr>
      <w:keepLines/>
      <w:spacing w:before="120" w:after="120" w:line="300" w:lineRule="auto"/>
    </w:pPr>
    <w:rPr>
      <w:rFonts w:ascii="Calibri" w:eastAsia="Times New Roman" w:hAnsi="Calibri" w:cs="Times New Roman"/>
      <w:sz w:val="24"/>
      <w:szCs w:val="20"/>
      <w:lang w:eastAsia="pl-PL"/>
    </w:rPr>
  </w:style>
  <w:style w:type="character" w:customStyle="1" w:styleId="TekstpodstawowyZnak">
    <w:name w:val="Tekst podstawowy Znak"/>
    <w:basedOn w:val="Domylnaczcionkaakapitu"/>
    <w:link w:val="Tekstpodstawowy"/>
    <w:semiHidden/>
    <w:rsid w:val="008C174B"/>
    <w:rPr>
      <w:rFonts w:ascii="Calibri" w:eastAsia="Times New Roman" w:hAnsi="Calibri" w:cs="Times New Roman"/>
      <w:sz w:val="24"/>
      <w:szCs w:val="20"/>
      <w:lang w:eastAsia="pl-PL"/>
    </w:rPr>
  </w:style>
  <w:style w:type="table" w:customStyle="1" w:styleId="Tabelasiatki4akcent51">
    <w:name w:val="Tabela siatki 4 — akcent 51"/>
    <w:basedOn w:val="Standardowy"/>
    <w:uiPriority w:val="49"/>
    <w:rsid w:val="00CF2ECD"/>
    <w:pPr>
      <w:spacing w:after="0" w:line="240" w:lineRule="auto"/>
    </w:pPr>
    <w:rPr>
      <w:rFonts w:eastAsiaTheme="minorHAnsi"/>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paragraph" w:customStyle="1" w:styleId="teksttre">
    <w:name w:val="tekst treść"/>
    <w:basedOn w:val="Normalny"/>
    <w:link w:val="teksttreZnak"/>
    <w:qFormat/>
    <w:rsid w:val="009D4BBF"/>
    <w:pPr>
      <w:spacing w:before="120" w:after="120" w:line="276" w:lineRule="auto"/>
    </w:pPr>
    <w:rPr>
      <w:rFonts w:ascii="Calibri" w:eastAsiaTheme="minorHAnsi" w:hAnsi="Calibri"/>
      <w:sz w:val="22"/>
      <w:szCs w:val="20"/>
    </w:rPr>
  </w:style>
  <w:style w:type="character" w:customStyle="1" w:styleId="teksttreZnak">
    <w:name w:val="tekst treść Znak"/>
    <w:basedOn w:val="Domylnaczcionkaakapitu"/>
    <w:link w:val="teksttre"/>
    <w:rsid w:val="009D4BBF"/>
    <w:rPr>
      <w:rFonts w:ascii="Calibri" w:eastAsiaTheme="minorHAnsi" w:hAnsi="Calibri"/>
      <w:szCs w:val="20"/>
    </w:rPr>
  </w:style>
  <w:style w:type="character" w:customStyle="1" w:styleId="UnresolvedMention">
    <w:name w:val="Unresolved Mention"/>
    <w:basedOn w:val="Domylnaczcionkaakapitu"/>
    <w:uiPriority w:val="99"/>
    <w:semiHidden/>
    <w:unhideWhenUsed/>
    <w:rsid w:val="00BC7F8F"/>
    <w:rPr>
      <w:color w:val="808080"/>
      <w:shd w:val="clear" w:color="auto" w:fill="E6E6E6"/>
    </w:rPr>
  </w:style>
  <w:style w:type="character" w:styleId="Tekstzastpczy">
    <w:name w:val="Placeholder Text"/>
    <w:basedOn w:val="Domylnaczcionkaakapitu"/>
    <w:uiPriority w:val="99"/>
    <w:semiHidden/>
    <w:rsid w:val="0027256C"/>
    <w:rPr>
      <w:color w:val="808080"/>
    </w:rPr>
  </w:style>
  <w:style w:type="table" w:customStyle="1" w:styleId="Tabelasiatki4akcent61">
    <w:name w:val="Tabela siatki 4 — akcent 61"/>
    <w:basedOn w:val="Standardowy"/>
    <w:next w:val="Tabelasiatki4akcent6"/>
    <w:uiPriority w:val="49"/>
    <w:rsid w:val="005D324A"/>
    <w:pPr>
      <w:spacing w:after="0" w:line="240" w:lineRule="auto"/>
    </w:pPr>
    <w:rPr>
      <w:rFonts w:eastAsia="Calibri"/>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Tabelasiatki4akcent6">
    <w:name w:val="Grid Table 4 Accent 6"/>
    <w:basedOn w:val="Standardowy"/>
    <w:uiPriority w:val="49"/>
    <w:rsid w:val="005D324A"/>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numbering" w:customStyle="1" w:styleId="Bezlisty1">
    <w:name w:val="Bez listy1"/>
    <w:next w:val="Bezlisty"/>
    <w:uiPriority w:val="99"/>
    <w:semiHidden/>
    <w:unhideWhenUsed/>
    <w:rsid w:val="006A783F"/>
  </w:style>
  <w:style w:type="paragraph" w:styleId="Poprawka">
    <w:name w:val="Revision"/>
    <w:hidden/>
    <w:uiPriority w:val="99"/>
    <w:semiHidden/>
    <w:rsid w:val="006A783F"/>
    <w:pPr>
      <w:spacing w:after="0" w:line="240" w:lineRule="auto"/>
    </w:pPr>
    <w:rPr>
      <w:rFonts w:ascii="Times New Roman" w:eastAsia="Times New Roman" w:hAnsi="Times New Roman" w:cs="Times New Roman"/>
      <w:sz w:val="24"/>
      <w:szCs w:val="24"/>
      <w:lang w:eastAsia="pl-PL"/>
    </w:rPr>
  </w:style>
  <w:style w:type="table" w:customStyle="1" w:styleId="Tabelasiatki4akcent511">
    <w:name w:val="Tabela siatki 4 — akcent 511"/>
    <w:basedOn w:val="Standardowy"/>
    <w:uiPriority w:val="49"/>
    <w:rsid w:val="006A783F"/>
    <w:pPr>
      <w:spacing w:after="0" w:line="240" w:lineRule="auto"/>
    </w:pPr>
    <w:rPr>
      <w:rFonts w:ascii="Calibri" w:eastAsia="Calibri" w:hAnsi="Calibri" w:cs="Times New Roman"/>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ela-Siatka2">
    <w:name w:val="Tabela - Siatka2"/>
    <w:basedOn w:val="Standardowy"/>
    <w:next w:val="Tabela-Siatka"/>
    <w:uiPriority w:val="39"/>
    <w:rsid w:val="006A783F"/>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6A783F"/>
    <w:rPr>
      <w:color w:val="808080"/>
      <w:shd w:val="clear" w:color="auto" w:fill="E6E6E6"/>
    </w:rPr>
  </w:style>
  <w:style w:type="character" w:styleId="UyteHipercze">
    <w:name w:val="FollowedHyperlink"/>
    <w:uiPriority w:val="99"/>
    <w:semiHidden/>
    <w:unhideWhenUsed/>
    <w:rsid w:val="006A783F"/>
    <w:rPr>
      <w:color w:val="800080"/>
      <w:u w:val="single"/>
    </w:rPr>
  </w:style>
  <w:style w:type="paragraph" w:customStyle="1" w:styleId="Tyturozdziau0">
    <w:name w:val="Tytuł rozdziału"/>
    <w:basedOn w:val="Normalny"/>
    <w:link w:val="TyturozdziauChar0"/>
    <w:qFormat/>
    <w:rsid w:val="006A783F"/>
    <w:pPr>
      <w:spacing w:line="240" w:lineRule="auto"/>
      <w:jc w:val="right"/>
    </w:pPr>
    <w:rPr>
      <w:rFonts w:ascii="Calibri" w:eastAsia="Calibri" w:hAnsi="Calibri" w:cs="Times New Roman"/>
      <w:color w:val="71BF4B"/>
      <w:sz w:val="72"/>
      <w:szCs w:val="72"/>
      <w:lang w:val="x-none" w:eastAsia="x-none"/>
    </w:rPr>
  </w:style>
  <w:style w:type="character" w:customStyle="1" w:styleId="TyturozdziauChar0">
    <w:name w:val="Tytuł rozdziału Char"/>
    <w:link w:val="Tyturozdziau0"/>
    <w:rsid w:val="006A783F"/>
    <w:rPr>
      <w:rFonts w:ascii="Calibri" w:eastAsia="Calibri" w:hAnsi="Calibri" w:cs="Times New Roman"/>
      <w:color w:val="71BF4B"/>
      <w:sz w:val="72"/>
      <w:szCs w:val="72"/>
      <w:lang w:val="x-none" w:eastAsia="x-none"/>
    </w:rPr>
  </w:style>
  <w:style w:type="paragraph" w:customStyle="1" w:styleId="Tretabela">
    <w:name w:val="Treść tabela"/>
    <w:basedOn w:val="Normalny"/>
    <w:link w:val="TretabelaZnak"/>
    <w:qFormat/>
    <w:rsid w:val="00D13C36"/>
    <w:pPr>
      <w:spacing w:after="60" w:line="240" w:lineRule="auto"/>
      <w:jc w:val="left"/>
    </w:pPr>
    <w:rPr>
      <w:rFonts w:eastAsiaTheme="minorHAnsi" w:cstheme="minorHAnsi"/>
    </w:rPr>
  </w:style>
  <w:style w:type="character" w:customStyle="1" w:styleId="TretabelaZnak">
    <w:name w:val="Treść tabela Znak"/>
    <w:basedOn w:val="Domylnaczcionkaakapitu"/>
    <w:link w:val="Tretabela"/>
    <w:rsid w:val="00D13C36"/>
    <w:rPr>
      <w:rFonts w:ascii="Arial" w:eastAsiaTheme="minorHAnsi" w:hAnsi="Arial" w:cstheme="minorHAnsi"/>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3454715">
      <w:bodyDiv w:val="1"/>
      <w:marLeft w:val="0"/>
      <w:marRight w:val="0"/>
      <w:marTop w:val="0"/>
      <w:marBottom w:val="0"/>
      <w:divBdr>
        <w:top w:val="none" w:sz="0" w:space="0" w:color="auto"/>
        <w:left w:val="none" w:sz="0" w:space="0" w:color="auto"/>
        <w:bottom w:val="none" w:sz="0" w:space="0" w:color="auto"/>
        <w:right w:val="none" w:sz="0" w:space="0" w:color="auto"/>
      </w:divBdr>
    </w:div>
    <w:div w:id="587740566">
      <w:bodyDiv w:val="1"/>
      <w:marLeft w:val="0"/>
      <w:marRight w:val="0"/>
      <w:marTop w:val="0"/>
      <w:marBottom w:val="0"/>
      <w:divBdr>
        <w:top w:val="none" w:sz="0" w:space="0" w:color="auto"/>
        <w:left w:val="none" w:sz="0" w:space="0" w:color="auto"/>
        <w:bottom w:val="none" w:sz="0" w:space="0" w:color="auto"/>
        <w:right w:val="none" w:sz="0" w:space="0" w:color="auto"/>
      </w:divBdr>
    </w:div>
    <w:div w:id="746146796">
      <w:bodyDiv w:val="1"/>
      <w:marLeft w:val="0"/>
      <w:marRight w:val="0"/>
      <w:marTop w:val="0"/>
      <w:marBottom w:val="0"/>
      <w:divBdr>
        <w:top w:val="none" w:sz="0" w:space="0" w:color="auto"/>
        <w:left w:val="none" w:sz="0" w:space="0" w:color="auto"/>
        <w:bottom w:val="none" w:sz="0" w:space="0" w:color="auto"/>
        <w:right w:val="none" w:sz="0" w:space="0" w:color="auto"/>
      </w:divBdr>
    </w:div>
    <w:div w:id="968632160">
      <w:bodyDiv w:val="1"/>
      <w:marLeft w:val="0"/>
      <w:marRight w:val="0"/>
      <w:marTop w:val="0"/>
      <w:marBottom w:val="0"/>
      <w:divBdr>
        <w:top w:val="none" w:sz="0" w:space="0" w:color="auto"/>
        <w:left w:val="none" w:sz="0" w:space="0" w:color="auto"/>
        <w:bottom w:val="none" w:sz="0" w:space="0" w:color="auto"/>
        <w:right w:val="none" w:sz="0" w:space="0" w:color="auto"/>
      </w:divBdr>
    </w:div>
    <w:div w:id="1032421074">
      <w:bodyDiv w:val="1"/>
      <w:marLeft w:val="0"/>
      <w:marRight w:val="0"/>
      <w:marTop w:val="0"/>
      <w:marBottom w:val="0"/>
      <w:divBdr>
        <w:top w:val="none" w:sz="0" w:space="0" w:color="auto"/>
        <w:left w:val="none" w:sz="0" w:space="0" w:color="auto"/>
        <w:bottom w:val="none" w:sz="0" w:space="0" w:color="auto"/>
        <w:right w:val="none" w:sz="0" w:space="0" w:color="auto"/>
      </w:divBdr>
      <w:divsChild>
        <w:div w:id="1050181532">
          <w:marLeft w:val="0"/>
          <w:marRight w:val="0"/>
          <w:marTop w:val="0"/>
          <w:marBottom w:val="0"/>
          <w:divBdr>
            <w:top w:val="none" w:sz="0" w:space="0" w:color="auto"/>
            <w:left w:val="none" w:sz="0" w:space="0" w:color="auto"/>
            <w:bottom w:val="none" w:sz="0" w:space="0" w:color="auto"/>
            <w:right w:val="none" w:sz="0" w:space="0" w:color="auto"/>
          </w:divBdr>
        </w:div>
        <w:div w:id="547693361">
          <w:marLeft w:val="0"/>
          <w:marRight w:val="0"/>
          <w:marTop w:val="0"/>
          <w:marBottom w:val="0"/>
          <w:divBdr>
            <w:top w:val="none" w:sz="0" w:space="0" w:color="auto"/>
            <w:left w:val="none" w:sz="0" w:space="0" w:color="auto"/>
            <w:bottom w:val="none" w:sz="0" w:space="0" w:color="auto"/>
            <w:right w:val="none" w:sz="0" w:space="0" w:color="auto"/>
          </w:divBdr>
        </w:div>
        <w:div w:id="361243746">
          <w:marLeft w:val="0"/>
          <w:marRight w:val="0"/>
          <w:marTop w:val="0"/>
          <w:marBottom w:val="0"/>
          <w:divBdr>
            <w:top w:val="none" w:sz="0" w:space="0" w:color="auto"/>
            <w:left w:val="none" w:sz="0" w:space="0" w:color="auto"/>
            <w:bottom w:val="none" w:sz="0" w:space="0" w:color="auto"/>
            <w:right w:val="none" w:sz="0" w:space="0" w:color="auto"/>
          </w:divBdr>
        </w:div>
        <w:div w:id="1300915804">
          <w:marLeft w:val="0"/>
          <w:marRight w:val="0"/>
          <w:marTop w:val="0"/>
          <w:marBottom w:val="0"/>
          <w:divBdr>
            <w:top w:val="none" w:sz="0" w:space="0" w:color="auto"/>
            <w:left w:val="none" w:sz="0" w:space="0" w:color="auto"/>
            <w:bottom w:val="none" w:sz="0" w:space="0" w:color="auto"/>
            <w:right w:val="none" w:sz="0" w:space="0" w:color="auto"/>
          </w:divBdr>
        </w:div>
        <w:div w:id="1885562030">
          <w:marLeft w:val="0"/>
          <w:marRight w:val="0"/>
          <w:marTop w:val="0"/>
          <w:marBottom w:val="0"/>
          <w:divBdr>
            <w:top w:val="none" w:sz="0" w:space="0" w:color="auto"/>
            <w:left w:val="none" w:sz="0" w:space="0" w:color="auto"/>
            <w:bottom w:val="none" w:sz="0" w:space="0" w:color="auto"/>
            <w:right w:val="none" w:sz="0" w:space="0" w:color="auto"/>
          </w:divBdr>
        </w:div>
        <w:div w:id="279338878">
          <w:marLeft w:val="0"/>
          <w:marRight w:val="0"/>
          <w:marTop w:val="0"/>
          <w:marBottom w:val="0"/>
          <w:divBdr>
            <w:top w:val="none" w:sz="0" w:space="0" w:color="auto"/>
            <w:left w:val="none" w:sz="0" w:space="0" w:color="auto"/>
            <w:bottom w:val="none" w:sz="0" w:space="0" w:color="auto"/>
            <w:right w:val="none" w:sz="0" w:space="0" w:color="auto"/>
          </w:divBdr>
        </w:div>
        <w:div w:id="393547423">
          <w:marLeft w:val="0"/>
          <w:marRight w:val="0"/>
          <w:marTop w:val="0"/>
          <w:marBottom w:val="0"/>
          <w:divBdr>
            <w:top w:val="none" w:sz="0" w:space="0" w:color="auto"/>
            <w:left w:val="none" w:sz="0" w:space="0" w:color="auto"/>
            <w:bottom w:val="none" w:sz="0" w:space="0" w:color="auto"/>
            <w:right w:val="none" w:sz="0" w:space="0" w:color="auto"/>
          </w:divBdr>
        </w:div>
        <w:div w:id="1660843242">
          <w:marLeft w:val="0"/>
          <w:marRight w:val="0"/>
          <w:marTop w:val="0"/>
          <w:marBottom w:val="0"/>
          <w:divBdr>
            <w:top w:val="none" w:sz="0" w:space="0" w:color="auto"/>
            <w:left w:val="none" w:sz="0" w:space="0" w:color="auto"/>
            <w:bottom w:val="none" w:sz="0" w:space="0" w:color="auto"/>
            <w:right w:val="none" w:sz="0" w:space="0" w:color="auto"/>
          </w:divBdr>
        </w:div>
        <w:div w:id="1593584524">
          <w:marLeft w:val="0"/>
          <w:marRight w:val="0"/>
          <w:marTop w:val="0"/>
          <w:marBottom w:val="0"/>
          <w:divBdr>
            <w:top w:val="none" w:sz="0" w:space="0" w:color="auto"/>
            <w:left w:val="none" w:sz="0" w:space="0" w:color="auto"/>
            <w:bottom w:val="none" w:sz="0" w:space="0" w:color="auto"/>
            <w:right w:val="none" w:sz="0" w:space="0" w:color="auto"/>
          </w:divBdr>
        </w:div>
        <w:div w:id="780027416">
          <w:marLeft w:val="0"/>
          <w:marRight w:val="0"/>
          <w:marTop w:val="0"/>
          <w:marBottom w:val="0"/>
          <w:divBdr>
            <w:top w:val="none" w:sz="0" w:space="0" w:color="auto"/>
            <w:left w:val="none" w:sz="0" w:space="0" w:color="auto"/>
            <w:bottom w:val="none" w:sz="0" w:space="0" w:color="auto"/>
            <w:right w:val="none" w:sz="0" w:space="0" w:color="auto"/>
          </w:divBdr>
        </w:div>
        <w:div w:id="361370507">
          <w:marLeft w:val="0"/>
          <w:marRight w:val="0"/>
          <w:marTop w:val="0"/>
          <w:marBottom w:val="0"/>
          <w:divBdr>
            <w:top w:val="none" w:sz="0" w:space="0" w:color="auto"/>
            <w:left w:val="none" w:sz="0" w:space="0" w:color="auto"/>
            <w:bottom w:val="none" w:sz="0" w:space="0" w:color="auto"/>
            <w:right w:val="none" w:sz="0" w:space="0" w:color="auto"/>
          </w:divBdr>
        </w:div>
        <w:div w:id="1270743918">
          <w:marLeft w:val="0"/>
          <w:marRight w:val="0"/>
          <w:marTop w:val="0"/>
          <w:marBottom w:val="0"/>
          <w:divBdr>
            <w:top w:val="none" w:sz="0" w:space="0" w:color="auto"/>
            <w:left w:val="none" w:sz="0" w:space="0" w:color="auto"/>
            <w:bottom w:val="none" w:sz="0" w:space="0" w:color="auto"/>
            <w:right w:val="none" w:sz="0" w:space="0" w:color="auto"/>
          </w:divBdr>
        </w:div>
        <w:div w:id="234825169">
          <w:marLeft w:val="0"/>
          <w:marRight w:val="0"/>
          <w:marTop w:val="0"/>
          <w:marBottom w:val="0"/>
          <w:divBdr>
            <w:top w:val="none" w:sz="0" w:space="0" w:color="auto"/>
            <w:left w:val="none" w:sz="0" w:space="0" w:color="auto"/>
            <w:bottom w:val="none" w:sz="0" w:space="0" w:color="auto"/>
            <w:right w:val="none" w:sz="0" w:space="0" w:color="auto"/>
          </w:divBdr>
        </w:div>
        <w:div w:id="1592660766">
          <w:marLeft w:val="0"/>
          <w:marRight w:val="0"/>
          <w:marTop w:val="0"/>
          <w:marBottom w:val="0"/>
          <w:divBdr>
            <w:top w:val="none" w:sz="0" w:space="0" w:color="auto"/>
            <w:left w:val="none" w:sz="0" w:space="0" w:color="auto"/>
            <w:bottom w:val="none" w:sz="0" w:space="0" w:color="auto"/>
            <w:right w:val="none" w:sz="0" w:space="0" w:color="auto"/>
          </w:divBdr>
        </w:div>
        <w:div w:id="2043090160">
          <w:marLeft w:val="0"/>
          <w:marRight w:val="0"/>
          <w:marTop w:val="0"/>
          <w:marBottom w:val="0"/>
          <w:divBdr>
            <w:top w:val="none" w:sz="0" w:space="0" w:color="auto"/>
            <w:left w:val="none" w:sz="0" w:space="0" w:color="auto"/>
            <w:bottom w:val="none" w:sz="0" w:space="0" w:color="auto"/>
            <w:right w:val="none" w:sz="0" w:space="0" w:color="auto"/>
          </w:divBdr>
        </w:div>
        <w:div w:id="1536234984">
          <w:marLeft w:val="0"/>
          <w:marRight w:val="0"/>
          <w:marTop w:val="0"/>
          <w:marBottom w:val="0"/>
          <w:divBdr>
            <w:top w:val="none" w:sz="0" w:space="0" w:color="auto"/>
            <w:left w:val="none" w:sz="0" w:space="0" w:color="auto"/>
            <w:bottom w:val="none" w:sz="0" w:space="0" w:color="auto"/>
            <w:right w:val="none" w:sz="0" w:space="0" w:color="auto"/>
          </w:divBdr>
        </w:div>
        <w:div w:id="1923023360">
          <w:marLeft w:val="0"/>
          <w:marRight w:val="0"/>
          <w:marTop w:val="0"/>
          <w:marBottom w:val="0"/>
          <w:divBdr>
            <w:top w:val="none" w:sz="0" w:space="0" w:color="auto"/>
            <w:left w:val="none" w:sz="0" w:space="0" w:color="auto"/>
            <w:bottom w:val="none" w:sz="0" w:space="0" w:color="auto"/>
            <w:right w:val="none" w:sz="0" w:space="0" w:color="auto"/>
          </w:divBdr>
        </w:div>
        <w:div w:id="946426117">
          <w:marLeft w:val="0"/>
          <w:marRight w:val="0"/>
          <w:marTop w:val="0"/>
          <w:marBottom w:val="0"/>
          <w:divBdr>
            <w:top w:val="none" w:sz="0" w:space="0" w:color="auto"/>
            <w:left w:val="none" w:sz="0" w:space="0" w:color="auto"/>
            <w:bottom w:val="none" w:sz="0" w:space="0" w:color="auto"/>
            <w:right w:val="none" w:sz="0" w:space="0" w:color="auto"/>
          </w:divBdr>
        </w:div>
        <w:div w:id="1262833429">
          <w:marLeft w:val="0"/>
          <w:marRight w:val="0"/>
          <w:marTop w:val="0"/>
          <w:marBottom w:val="0"/>
          <w:divBdr>
            <w:top w:val="none" w:sz="0" w:space="0" w:color="auto"/>
            <w:left w:val="none" w:sz="0" w:space="0" w:color="auto"/>
            <w:bottom w:val="none" w:sz="0" w:space="0" w:color="auto"/>
            <w:right w:val="none" w:sz="0" w:space="0" w:color="auto"/>
          </w:divBdr>
        </w:div>
        <w:div w:id="2132358720">
          <w:marLeft w:val="0"/>
          <w:marRight w:val="0"/>
          <w:marTop w:val="0"/>
          <w:marBottom w:val="0"/>
          <w:divBdr>
            <w:top w:val="none" w:sz="0" w:space="0" w:color="auto"/>
            <w:left w:val="none" w:sz="0" w:space="0" w:color="auto"/>
            <w:bottom w:val="none" w:sz="0" w:space="0" w:color="auto"/>
            <w:right w:val="none" w:sz="0" w:space="0" w:color="auto"/>
          </w:divBdr>
        </w:div>
        <w:div w:id="1401098817">
          <w:marLeft w:val="0"/>
          <w:marRight w:val="0"/>
          <w:marTop w:val="0"/>
          <w:marBottom w:val="0"/>
          <w:divBdr>
            <w:top w:val="none" w:sz="0" w:space="0" w:color="auto"/>
            <w:left w:val="none" w:sz="0" w:space="0" w:color="auto"/>
            <w:bottom w:val="none" w:sz="0" w:space="0" w:color="auto"/>
            <w:right w:val="none" w:sz="0" w:space="0" w:color="auto"/>
          </w:divBdr>
        </w:div>
        <w:div w:id="1331912598">
          <w:marLeft w:val="0"/>
          <w:marRight w:val="0"/>
          <w:marTop w:val="0"/>
          <w:marBottom w:val="0"/>
          <w:divBdr>
            <w:top w:val="none" w:sz="0" w:space="0" w:color="auto"/>
            <w:left w:val="none" w:sz="0" w:space="0" w:color="auto"/>
            <w:bottom w:val="none" w:sz="0" w:space="0" w:color="auto"/>
            <w:right w:val="none" w:sz="0" w:space="0" w:color="auto"/>
          </w:divBdr>
        </w:div>
        <w:div w:id="553083512">
          <w:marLeft w:val="0"/>
          <w:marRight w:val="0"/>
          <w:marTop w:val="0"/>
          <w:marBottom w:val="0"/>
          <w:divBdr>
            <w:top w:val="none" w:sz="0" w:space="0" w:color="auto"/>
            <w:left w:val="none" w:sz="0" w:space="0" w:color="auto"/>
            <w:bottom w:val="none" w:sz="0" w:space="0" w:color="auto"/>
            <w:right w:val="none" w:sz="0" w:space="0" w:color="auto"/>
          </w:divBdr>
        </w:div>
        <w:div w:id="823395597">
          <w:marLeft w:val="0"/>
          <w:marRight w:val="0"/>
          <w:marTop w:val="0"/>
          <w:marBottom w:val="0"/>
          <w:divBdr>
            <w:top w:val="none" w:sz="0" w:space="0" w:color="auto"/>
            <w:left w:val="none" w:sz="0" w:space="0" w:color="auto"/>
            <w:bottom w:val="none" w:sz="0" w:space="0" w:color="auto"/>
            <w:right w:val="none" w:sz="0" w:space="0" w:color="auto"/>
          </w:divBdr>
        </w:div>
        <w:div w:id="1390230725">
          <w:marLeft w:val="0"/>
          <w:marRight w:val="0"/>
          <w:marTop w:val="0"/>
          <w:marBottom w:val="0"/>
          <w:divBdr>
            <w:top w:val="none" w:sz="0" w:space="0" w:color="auto"/>
            <w:left w:val="none" w:sz="0" w:space="0" w:color="auto"/>
            <w:bottom w:val="none" w:sz="0" w:space="0" w:color="auto"/>
            <w:right w:val="none" w:sz="0" w:space="0" w:color="auto"/>
          </w:divBdr>
        </w:div>
        <w:div w:id="2040155643">
          <w:marLeft w:val="0"/>
          <w:marRight w:val="0"/>
          <w:marTop w:val="0"/>
          <w:marBottom w:val="0"/>
          <w:divBdr>
            <w:top w:val="none" w:sz="0" w:space="0" w:color="auto"/>
            <w:left w:val="none" w:sz="0" w:space="0" w:color="auto"/>
            <w:bottom w:val="none" w:sz="0" w:space="0" w:color="auto"/>
            <w:right w:val="none" w:sz="0" w:space="0" w:color="auto"/>
          </w:divBdr>
        </w:div>
        <w:div w:id="835995765">
          <w:marLeft w:val="0"/>
          <w:marRight w:val="0"/>
          <w:marTop w:val="0"/>
          <w:marBottom w:val="0"/>
          <w:divBdr>
            <w:top w:val="none" w:sz="0" w:space="0" w:color="auto"/>
            <w:left w:val="none" w:sz="0" w:space="0" w:color="auto"/>
            <w:bottom w:val="none" w:sz="0" w:space="0" w:color="auto"/>
            <w:right w:val="none" w:sz="0" w:space="0" w:color="auto"/>
          </w:divBdr>
        </w:div>
        <w:div w:id="1286354789">
          <w:marLeft w:val="0"/>
          <w:marRight w:val="0"/>
          <w:marTop w:val="0"/>
          <w:marBottom w:val="0"/>
          <w:divBdr>
            <w:top w:val="none" w:sz="0" w:space="0" w:color="auto"/>
            <w:left w:val="none" w:sz="0" w:space="0" w:color="auto"/>
            <w:bottom w:val="none" w:sz="0" w:space="0" w:color="auto"/>
            <w:right w:val="none" w:sz="0" w:space="0" w:color="auto"/>
          </w:divBdr>
        </w:div>
      </w:divsChild>
    </w:div>
    <w:div w:id="1054163665">
      <w:bodyDiv w:val="1"/>
      <w:marLeft w:val="0"/>
      <w:marRight w:val="0"/>
      <w:marTop w:val="0"/>
      <w:marBottom w:val="0"/>
      <w:divBdr>
        <w:top w:val="none" w:sz="0" w:space="0" w:color="auto"/>
        <w:left w:val="none" w:sz="0" w:space="0" w:color="auto"/>
        <w:bottom w:val="none" w:sz="0" w:space="0" w:color="auto"/>
        <w:right w:val="none" w:sz="0" w:space="0" w:color="auto"/>
      </w:divBdr>
    </w:div>
    <w:div w:id="1105417472">
      <w:bodyDiv w:val="1"/>
      <w:marLeft w:val="0"/>
      <w:marRight w:val="0"/>
      <w:marTop w:val="0"/>
      <w:marBottom w:val="0"/>
      <w:divBdr>
        <w:top w:val="none" w:sz="0" w:space="0" w:color="auto"/>
        <w:left w:val="none" w:sz="0" w:space="0" w:color="auto"/>
        <w:bottom w:val="none" w:sz="0" w:space="0" w:color="auto"/>
        <w:right w:val="none" w:sz="0" w:space="0" w:color="auto"/>
      </w:divBdr>
    </w:div>
    <w:div w:id="1196849786">
      <w:bodyDiv w:val="1"/>
      <w:marLeft w:val="0"/>
      <w:marRight w:val="0"/>
      <w:marTop w:val="0"/>
      <w:marBottom w:val="0"/>
      <w:divBdr>
        <w:top w:val="none" w:sz="0" w:space="0" w:color="auto"/>
        <w:left w:val="none" w:sz="0" w:space="0" w:color="auto"/>
        <w:bottom w:val="none" w:sz="0" w:space="0" w:color="auto"/>
        <w:right w:val="none" w:sz="0" w:space="0" w:color="auto"/>
      </w:divBdr>
    </w:div>
    <w:div w:id="1228764084">
      <w:bodyDiv w:val="1"/>
      <w:marLeft w:val="0"/>
      <w:marRight w:val="0"/>
      <w:marTop w:val="0"/>
      <w:marBottom w:val="0"/>
      <w:divBdr>
        <w:top w:val="none" w:sz="0" w:space="0" w:color="auto"/>
        <w:left w:val="none" w:sz="0" w:space="0" w:color="auto"/>
        <w:bottom w:val="none" w:sz="0" w:space="0" w:color="auto"/>
        <w:right w:val="none" w:sz="0" w:space="0" w:color="auto"/>
      </w:divBdr>
    </w:div>
    <w:div w:id="1422485433">
      <w:bodyDiv w:val="1"/>
      <w:marLeft w:val="0"/>
      <w:marRight w:val="0"/>
      <w:marTop w:val="0"/>
      <w:marBottom w:val="0"/>
      <w:divBdr>
        <w:top w:val="none" w:sz="0" w:space="0" w:color="auto"/>
        <w:left w:val="none" w:sz="0" w:space="0" w:color="auto"/>
        <w:bottom w:val="none" w:sz="0" w:space="0" w:color="auto"/>
        <w:right w:val="none" w:sz="0" w:space="0" w:color="auto"/>
      </w:divBdr>
    </w:div>
    <w:div w:id="1518033054">
      <w:bodyDiv w:val="1"/>
      <w:marLeft w:val="0"/>
      <w:marRight w:val="0"/>
      <w:marTop w:val="0"/>
      <w:marBottom w:val="0"/>
      <w:divBdr>
        <w:top w:val="none" w:sz="0" w:space="0" w:color="auto"/>
        <w:left w:val="none" w:sz="0" w:space="0" w:color="auto"/>
        <w:bottom w:val="none" w:sz="0" w:space="0" w:color="auto"/>
        <w:right w:val="none" w:sz="0" w:space="0" w:color="auto"/>
      </w:divBdr>
      <w:divsChild>
        <w:div w:id="952055593">
          <w:marLeft w:val="0"/>
          <w:marRight w:val="0"/>
          <w:marTop w:val="0"/>
          <w:marBottom w:val="0"/>
          <w:divBdr>
            <w:top w:val="none" w:sz="0" w:space="0" w:color="auto"/>
            <w:left w:val="none" w:sz="0" w:space="0" w:color="auto"/>
            <w:bottom w:val="none" w:sz="0" w:space="0" w:color="auto"/>
            <w:right w:val="none" w:sz="0" w:space="0" w:color="auto"/>
          </w:divBdr>
        </w:div>
        <w:div w:id="689528606">
          <w:marLeft w:val="0"/>
          <w:marRight w:val="0"/>
          <w:marTop w:val="0"/>
          <w:marBottom w:val="0"/>
          <w:divBdr>
            <w:top w:val="none" w:sz="0" w:space="0" w:color="auto"/>
            <w:left w:val="none" w:sz="0" w:space="0" w:color="auto"/>
            <w:bottom w:val="none" w:sz="0" w:space="0" w:color="auto"/>
            <w:right w:val="none" w:sz="0" w:space="0" w:color="auto"/>
          </w:divBdr>
        </w:div>
        <w:div w:id="724719062">
          <w:marLeft w:val="0"/>
          <w:marRight w:val="0"/>
          <w:marTop w:val="0"/>
          <w:marBottom w:val="0"/>
          <w:divBdr>
            <w:top w:val="none" w:sz="0" w:space="0" w:color="auto"/>
            <w:left w:val="none" w:sz="0" w:space="0" w:color="auto"/>
            <w:bottom w:val="none" w:sz="0" w:space="0" w:color="auto"/>
            <w:right w:val="none" w:sz="0" w:space="0" w:color="auto"/>
          </w:divBdr>
        </w:div>
        <w:div w:id="521165668">
          <w:marLeft w:val="0"/>
          <w:marRight w:val="0"/>
          <w:marTop w:val="0"/>
          <w:marBottom w:val="0"/>
          <w:divBdr>
            <w:top w:val="none" w:sz="0" w:space="0" w:color="auto"/>
            <w:left w:val="none" w:sz="0" w:space="0" w:color="auto"/>
            <w:bottom w:val="none" w:sz="0" w:space="0" w:color="auto"/>
            <w:right w:val="none" w:sz="0" w:space="0" w:color="auto"/>
          </w:divBdr>
        </w:div>
        <w:div w:id="1000425167">
          <w:marLeft w:val="0"/>
          <w:marRight w:val="0"/>
          <w:marTop w:val="0"/>
          <w:marBottom w:val="0"/>
          <w:divBdr>
            <w:top w:val="none" w:sz="0" w:space="0" w:color="auto"/>
            <w:left w:val="none" w:sz="0" w:space="0" w:color="auto"/>
            <w:bottom w:val="none" w:sz="0" w:space="0" w:color="auto"/>
            <w:right w:val="none" w:sz="0" w:space="0" w:color="auto"/>
          </w:divBdr>
        </w:div>
        <w:div w:id="433090884">
          <w:marLeft w:val="0"/>
          <w:marRight w:val="0"/>
          <w:marTop w:val="0"/>
          <w:marBottom w:val="0"/>
          <w:divBdr>
            <w:top w:val="none" w:sz="0" w:space="0" w:color="auto"/>
            <w:left w:val="none" w:sz="0" w:space="0" w:color="auto"/>
            <w:bottom w:val="none" w:sz="0" w:space="0" w:color="auto"/>
            <w:right w:val="none" w:sz="0" w:space="0" w:color="auto"/>
          </w:divBdr>
        </w:div>
        <w:div w:id="2015106447">
          <w:marLeft w:val="0"/>
          <w:marRight w:val="0"/>
          <w:marTop w:val="0"/>
          <w:marBottom w:val="0"/>
          <w:divBdr>
            <w:top w:val="none" w:sz="0" w:space="0" w:color="auto"/>
            <w:left w:val="none" w:sz="0" w:space="0" w:color="auto"/>
            <w:bottom w:val="none" w:sz="0" w:space="0" w:color="auto"/>
            <w:right w:val="none" w:sz="0" w:space="0" w:color="auto"/>
          </w:divBdr>
        </w:div>
        <w:div w:id="542982428">
          <w:marLeft w:val="0"/>
          <w:marRight w:val="0"/>
          <w:marTop w:val="0"/>
          <w:marBottom w:val="0"/>
          <w:divBdr>
            <w:top w:val="none" w:sz="0" w:space="0" w:color="auto"/>
            <w:left w:val="none" w:sz="0" w:space="0" w:color="auto"/>
            <w:bottom w:val="none" w:sz="0" w:space="0" w:color="auto"/>
            <w:right w:val="none" w:sz="0" w:space="0" w:color="auto"/>
          </w:divBdr>
        </w:div>
        <w:div w:id="1872919705">
          <w:marLeft w:val="0"/>
          <w:marRight w:val="0"/>
          <w:marTop w:val="0"/>
          <w:marBottom w:val="0"/>
          <w:divBdr>
            <w:top w:val="none" w:sz="0" w:space="0" w:color="auto"/>
            <w:left w:val="none" w:sz="0" w:space="0" w:color="auto"/>
            <w:bottom w:val="none" w:sz="0" w:space="0" w:color="auto"/>
            <w:right w:val="none" w:sz="0" w:space="0" w:color="auto"/>
          </w:divBdr>
        </w:div>
        <w:div w:id="432240101">
          <w:marLeft w:val="0"/>
          <w:marRight w:val="0"/>
          <w:marTop w:val="0"/>
          <w:marBottom w:val="0"/>
          <w:divBdr>
            <w:top w:val="none" w:sz="0" w:space="0" w:color="auto"/>
            <w:left w:val="none" w:sz="0" w:space="0" w:color="auto"/>
            <w:bottom w:val="none" w:sz="0" w:space="0" w:color="auto"/>
            <w:right w:val="none" w:sz="0" w:space="0" w:color="auto"/>
          </w:divBdr>
        </w:div>
        <w:div w:id="197670207">
          <w:marLeft w:val="0"/>
          <w:marRight w:val="0"/>
          <w:marTop w:val="0"/>
          <w:marBottom w:val="0"/>
          <w:divBdr>
            <w:top w:val="none" w:sz="0" w:space="0" w:color="auto"/>
            <w:left w:val="none" w:sz="0" w:space="0" w:color="auto"/>
            <w:bottom w:val="none" w:sz="0" w:space="0" w:color="auto"/>
            <w:right w:val="none" w:sz="0" w:space="0" w:color="auto"/>
          </w:divBdr>
        </w:div>
      </w:divsChild>
    </w:div>
    <w:div w:id="1602420873">
      <w:bodyDiv w:val="1"/>
      <w:marLeft w:val="0"/>
      <w:marRight w:val="0"/>
      <w:marTop w:val="0"/>
      <w:marBottom w:val="0"/>
      <w:divBdr>
        <w:top w:val="none" w:sz="0" w:space="0" w:color="auto"/>
        <w:left w:val="none" w:sz="0" w:space="0" w:color="auto"/>
        <w:bottom w:val="none" w:sz="0" w:space="0" w:color="auto"/>
        <w:right w:val="none" w:sz="0" w:space="0" w:color="auto"/>
      </w:divBdr>
    </w:div>
    <w:div w:id="1607612280">
      <w:bodyDiv w:val="1"/>
      <w:marLeft w:val="0"/>
      <w:marRight w:val="0"/>
      <w:marTop w:val="0"/>
      <w:marBottom w:val="0"/>
      <w:divBdr>
        <w:top w:val="none" w:sz="0" w:space="0" w:color="auto"/>
        <w:left w:val="none" w:sz="0" w:space="0" w:color="auto"/>
        <w:bottom w:val="none" w:sz="0" w:space="0" w:color="auto"/>
        <w:right w:val="none" w:sz="0" w:space="0" w:color="auto"/>
      </w:divBdr>
    </w:div>
    <w:div w:id="1703092332">
      <w:bodyDiv w:val="1"/>
      <w:marLeft w:val="0"/>
      <w:marRight w:val="0"/>
      <w:marTop w:val="0"/>
      <w:marBottom w:val="0"/>
      <w:divBdr>
        <w:top w:val="none" w:sz="0" w:space="0" w:color="auto"/>
        <w:left w:val="none" w:sz="0" w:space="0" w:color="auto"/>
        <w:bottom w:val="none" w:sz="0" w:space="0" w:color="auto"/>
        <w:right w:val="none" w:sz="0" w:space="0" w:color="auto"/>
      </w:divBdr>
    </w:div>
    <w:div w:id="1768310922">
      <w:bodyDiv w:val="1"/>
      <w:marLeft w:val="0"/>
      <w:marRight w:val="0"/>
      <w:marTop w:val="0"/>
      <w:marBottom w:val="0"/>
      <w:divBdr>
        <w:top w:val="none" w:sz="0" w:space="0" w:color="auto"/>
        <w:left w:val="none" w:sz="0" w:space="0" w:color="auto"/>
        <w:bottom w:val="none" w:sz="0" w:space="0" w:color="auto"/>
        <w:right w:val="none" w:sz="0" w:space="0" w:color="auto"/>
      </w:divBdr>
    </w:div>
    <w:div w:id="1872299033">
      <w:bodyDiv w:val="1"/>
      <w:marLeft w:val="0"/>
      <w:marRight w:val="0"/>
      <w:marTop w:val="0"/>
      <w:marBottom w:val="0"/>
      <w:divBdr>
        <w:top w:val="none" w:sz="0" w:space="0" w:color="auto"/>
        <w:left w:val="none" w:sz="0" w:space="0" w:color="auto"/>
        <w:bottom w:val="none" w:sz="0" w:space="0" w:color="auto"/>
        <w:right w:val="none" w:sz="0" w:space="0" w:color="auto"/>
      </w:divBdr>
    </w:div>
    <w:div w:id="2042389441">
      <w:bodyDiv w:val="1"/>
      <w:marLeft w:val="0"/>
      <w:marRight w:val="0"/>
      <w:marTop w:val="0"/>
      <w:marBottom w:val="0"/>
      <w:divBdr>
        <w:top w:val="none" w:sz="0" w:space="0" w:color="auto"/>
        <w:left w:val="none" w:sz="0" w:space="0" w:color="auto"/>
        <w:bottom w:val="none" w:sz="0" w:space="0" w:color="auto"/>
        <w:right w:val="none" w:sz="0" w:space="0" w:color="auto"/>
      </w:divBdr>
    </w:div>
    <w:div w:id="2098866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chart" Target="charts/chart4.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3.xml"/><Relationship Id="rId25" Type="http://schemas.openxmlformats.org/officeDocument/2006/relationships/image" Target="media/image14.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3.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chart" Target="charts/chart5.xml"/><Relationship Id="rId30" Type="http://schemas.openxmlformats.org/officeDocument/2006/relationships/header" Target="header1.xml"/><Relationship Id="rId35"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charts/_rels/chart1.xml.rels><?xml version="1.0" encoding="UTF-8" standalone="yes"?>
<Relationships xmlns="http://schemas.openxmlformats.org/package/2006/relationships"><Relationship Id="rId3" Type="http://schemas.openxmlformats.org/officeDocument/2006/relationships/oleObject" Target="file:///\\100.80.136.36\groups$\PL0116.000112_MPA\33_SCENARIUSZE%20KLIMATYCZNE\Opracowane\Predykcje_Plock.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100.80.136.36\groups$\PL0116.000112_MPA\33_SCENARIUSZE%20KLIMATYCZNE\Opracowane\Predykcje_Plock.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oleObject" Target="file:///\\100.80.136.36\groups$\PL0116.000112_MPA\01_Region_4_Kujawy\01_Bydgoszcz\02_Etap_II\Dane%20klimatyczne%20od%20IMGW%20analiza\SRI_BYDGOSZCZ_analiz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100.80.136.36\groups$\PL0116.000112_MPA\01_Region_4_Kujawy\01_Bydgoszcz\02_Etap_II\Dane%20klimatyczne%20od%20IMGW%20analiza\SRI_BYDGOSZCZ_analiz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050"/>
              <a:t>Percentyl 98 % temperatury maksymalnej dobowej w roku</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manualLayout>
          <c:layoutTarget val="inner"/>
          <c:xMode val="edge"/>
          <c:yMode val="edge"/>
          <c:x val="7.0200547332633534E-2"/>
          <c:y val="0.11928396827781626"/>
          <c:w val="0.77522845641132876"/>
          <c:h val="0.74841491173027797"/>
        </c:manualLayout>
      </c:layout>
      <c:lineChart>
        <c:grouping val="standard"/>
        <c:varyColors val="0"/>
        <c:ser>
          <c:idx val="0"/>
          <c:order val="0"/>
          <c:tx>
            <c:v>RCP 4.5</c:v>
          </c:tx>
          <c:spPr>
            <a:ln w="28575" cap="rnd">
              <a:solidFill>
                <a:schemeClr val="accent1"/>
              </a:solidFill>
              <a:round/>
            </a:ln>
            <a:effectLst/>
          </c:spPr>
          <c:marker>
            <c:symbol val="none"/>
          </c:marker>
          <c:cat>
            <c:strRef>
              <c:f>'4.5'!$J$4:$M$4</c:f>
              <c:strCache>
                <c:ptCount val="4"/>
                <c:pt idx="0">
                  <c:v>klimat bieżący </c:v>
                </c:pt>
                <c:pt idx="1">
                  <c:v>2010</c:v>
                </c:pt>
                <c:pt idx="2">
                  <c:v>2030</c:v>
                </c:pt>
                <c:pt idx="3">
                  <c:v>2050</c:v>
                </c:pt>
              </c:strCache>
            </c:strRef>
          </c:cat>
          <c:val>
            <c:numRef>
              <c:f>'4.5'!$C$5:$F$5</c:f>
              <c:numCache>
                <c:formatCode>0.0</c:formatCode>
                <c:ptCount val="4"/>
                <c:pt idx="0">
                  <c:v>30.036999999999999</c:v>
                </c:pt>
                <c:pt idx="1">
                  <c:v>29.911864108960899</c:v>
                </c:pt>
                <c:pt idx="2">
                  <c:v>30.363843147212201</c:v>
                </c:pt>
                <c:pt idx="3">
                  <c:v>30.590796293466099</c:v>
                </c:pt>
              </c:numCache>
            </c:numRef>
          </c:val>
          <c:smooth val="0"/>
          <c:extLst xmlns:c16r2="http://schemas.microsoft.com/office/drawing/2015/06/chart">
            <c:ext xmlns:c16="http://schemas.microsoft.com/office/drawing/2014/chart" uri="{C3380CC4-5D6E-409C-BE32-E72D297353CC}">
              <c16:uniqueId val="{00000000-A6FC-449F-9372-1371640272A3}"/>
            </c:ext>
          </c:extLst>
        </c:ser>
        <c:ser>
          <c:idx val="1"/>
          <c:order val="1"/>
          <c:tx>
            <c:v>RCP 8.5</c:v>
          </c:tx>
          <c:spPr>
            <a:ln w="28575" cap="rnd">
              <a:solidFill>
                <a:schemeClr val="accent2"/>
              </a:solidFill>
              <a:round/>
            </a:ln>
            <a:effectLst/>
          </c:spPr>
          <c:marker>
            <c:symbol val="none"/>
          </c:marker>
          <c:cat>
            <c:strRef>
              <c:f>'4.5'!$J$4:$M$4</c:f>
              <c:strCache>
                <c:ptCount val="4"/>
                <c:pt idx="0">
                  <c:v>klimat bieżący </c:v>
                </c:pt>
                <c:pt idx="1">
                  <c:v>2010</c:v>
                </c:pt>
                <c:pt idx="2">
                  <c:v>2030</c:v>
                </c:pt>
                <c:pt idx="3">
                  <c:v>2050</c:v>
                </c:pt>
              </c:strCache>
            </c:strRef>
          </c:cat>
          <c:val>
            <c:numRef>
              <c:f>'4.5'!$J$5:$M$5</c:f>
              <c:numCache>
                <c:formatCode>0.0</c:formatCode>
                <c:ptCount val="4"/>
                <c:pt idx="0">
                  <c:v>30.036999999999999</c:v>
                </c:pt>
                <c:pt idx="1">
                  <c:v>29.904185543689</c:v>
                </c:pt>
                <c:pt idx="2">
                  <c:v>30.095100877730001</c:v>
                </c:pt>
                <c:pt idx="3">
                  <c:v>30.5775997651061</c:v>
                </c:pt>
              </c:numCache>
            </c:numRef>
          </c:val>
          <c:smooth val="0"/>
          <c:extLst xmlns:c16r2="http://schemas.microsoft.com/office/drawing/2015/06/chart">
            <c:ext xmlns:c16="http://schemas.microsoft.com/office/drawing/2014/chart" uri="{C3380CC4-5D6E-409C-BE32-E72D297353CC}">
              <c16:uniqueId val="{00000001-A6FC-449F-9372-1371640272A3}"/>
            </c:ext>
          </c:extLst>
        </c:ser>
        <c:dLbls>
          <c:showLegendKey val="0"/>
          <c:showVal val="0"/>
          <c:showCatName val="0"/>
          <c:showSerName val="0"/>
          <c:showPercent val="0"/>
          <c:showBubbleSize val="0"/>
        </c:dLbls>
        <c:smooth val="0"/>
        <c:axId val="247539104"/>
        <c:axId val="93196488"/>
      </c:lineChart>
      <c:catAx>
        <c:axId val="247539104"/>
        <c:scaling>
          <c:orientation val="minMax"/>
        </c:scaling>
        <c:delete val="0"/>
        <c:axPos val="b"/>
        <c:numFmt formatCode="General" sourceLinked="1"/>
        <c:majorTickMark val="out"/>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pl-PL"/>
          </a:p>
        </c:txPr>
        <c:crossAx val="93196488"/>
        <c:crosses val="autoZero"/>
        <c:auto val="1"/>
        <c:lblAlgn val="ctr"/>
        <c:lblOffset val="100"/>
        <c:noMultiLvlLbl val="0"/>
      </c:catAx>
      <c:valAx>
        <c:axId val="9319648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47539104"/>
        <c:crosses val="autoZero"/>
        <c:crossBetween val="between"/>
      </c:valAx>
      <c:spPr>
        <a:noFill/>
        <a:ln>
          <a:solidFill>
            <a:schemeClr val="tx1"/>
          </a:solid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050"/>
              <a:t>Liczba dni z temperaturą maksymalną &gt; 25 stC w roku</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manualLayout>
          <c:layoutTarget val="inner"/>
          <c:xMode val="edge"/>
          <c:yMode val="edge"/>
          <c:x val="7.0200547332633534E-2"/>
          <c:y val="0.11928396827781626"/>
          <c:w val="0.77522845641132876"/>
          <c:h val="0.74841491173027797"/>
        </c:manualLayout>
      </c:layout>
      <c:lineChart>
        <c:grouping val="standard"/>
        <c:varyColors val="0"/>
        <c:ser>
          <c:idx val="0"/>
          <c:order val="0"/>
          <c:tx>
            <c:v>RCP 4.5</c:v>
          </c:tx>
          <c:spPr>
            <a:ln w="28575" cap="rnd">
              <a:solidFill>
                <a:schemeClr val="accent1"/>
              </a:solidFill>
              <a:round/>
            </a:ln>
            <a:effectLst/>
          </c:spPr>
          <c:marker>
            <c:symbol val="none"/>
          </c:marker>
          <c:cat>
            <c:strRef>
              <c:f>'4.5'!$J$4:$M$4</c:f>
              <c:strCache>
                <c:ptCount val="4"/>
                <c:pt idx="0">
                  <c:v>klimat bieżący </c:v>
                </c:pt>
                <c:pt idx="1">
                  <c:v>2010</c:v>
                </c:pt>
                <c:pt idx="2">
                  <c:v>2030</c:v>
                </c:pt>
                <c:pt idx="3">
                  <c:v>2050</c:v>
                </c:pt>
              </c:strCache>
            </c:strRef>
          </c:cat>
          <c:val>
            <c:numRef>
              <c:f>'4.5'!$C$9:$F$9</c:f>
              <c:numCache>
                <c:formatCode>0.0</c:formatCode>
                <c:ptCount val="4"/>
                <c:pt idx="0">
                  <c:v>44.3</c:v>
                </c:pt>
                <c:pt idx="1">
                  <c:v>43.746153846153803</c:v>
                </c:pt>
                <c:pt idx="2">
                  <c:v>47.230769230769198</c:v>
                </c:pt>
                <c:pt idx="3">
                  <c:v>49.069230769230799</c:v>
                </c:pt>
              </c:numCache>
            </c:numRef>
          </c:val>
          <c:smooth val="0"/>
          <c:extLst xmlns:c16r2="http://schemas.microsoft.com/office/drawing/2015/06/chart">
            <c:ext xmlns:c16="http://schemas.microsoft.com/office/drawing/2014/chart" uri="{C3380CC4-5D6E-409C-BE32-E72D297353CC}">
              <c16:uniqueId val="{00000000-70A9-4B17-8C57-E69B8E6EEDC6}"/>
            </c:ext>
          </c:extLst>
        </c:ser>
        <c:ser>
          <c:idx val="1"/>
          <c:order val="1"/>
          <c:tx>
            <c:v>RCP 8.5</c:v>
          </c:tx>
          <c:spPr>
            <a:ln w="28575" cap="rnd">
              <a:solidFill>
                <a:schemeClr val="accent2"/>
              </a:solidFill>
              <a:round/>
            </a:ln>
            <a:effectLst/>
          </c:spPr>
          <c:marker>
            <c:symbol val="none"/>
          </c:marker>
          <c:cat>
            <c:strRef>
              <c:f>'4.5'!$J$4:$M$4</c:f>
              <c:strCache>
                <c:ptCount val="4"/>
                <c:pt idx="0">
                  <c:v>klimat bieżący </c:v>
                </c:pt>
                <c:pt idx="1">
                  <c:v>2010</c:v>
                </c:pt>
                <c:pt idx="2">
                  <c:v>2030</c:v>
                </c:pt>
                <c:pt idx="3">
                  <c:v>2050</c:v>
                </c:pt>
              </c:strCache>
            </c:strRef>
          </c:cat>
          <c:val>
            <c:numRef>
              <c:f>'4.5'!$J$9:$M$9</c:f>
              <c:numCache>
                <c:formatCode>0.0</c:formatCode>
                <c:ptCount val="4"/>
                <c:pt idx="0">
                  <c:v>44.3</c:v>
                </c:pt>
                <c:pt idx="1">
                  <c:v>43.785714285714299</c:v>
                </c:pt>
                <c:pt idx="2">
                  <c:v>45.492857142857098</c:v>
                </c:pt>
                <c:pt idx="3">
                  <c:v>52.457142857142898</c:v>
                </c:pt>
              </c:numCache>
            </c:numRef>
          </c:val>
          <c:smooth val="0"/>
          <c:extLst xmlns:c16r2="http://schemas.microsoft.com/office/drawing/2015/06/chart">
            <c:ext xmlns:c16="http://schemas.microsoft.com/office/drawing/2014/chart" uri="{C3380CC4-5D6E-409C-BE32-E72D297353CC}">
              <c16:uniqueId val="{00000001-70A9-4B17-8C57-E69B8E6EEDC6}"/>
            </c:ext>
          </c:extLst>
        </c:ser>
        <c:dLbls>
          <c:showLegendKey val="0"/>
          <c:showVal val="0"/>
          <c:showCatName val="0"/>
          <c:showSerName val="0"/>
          <c:showPercent val="0"/>
          <c:showBubbleSize val="0"/>
        </c:dLbls>
        <c:smooth val="0"/>
        <c:axId val="246715536"/>
        <c:axId val="247224128"/>
      </c:lineChart>
      <c:catAx>
        <c:axId val="246715536"/>
        <c:scaling>
          <c:orientation val="minMax"/>
        </c:scaling>
        <c:delete val="0"/>
        <c:axPos val="b"/>
        <c:numFmt formatCode="General" sourceLinked="1"/>
        <c:majorTickMark val="out"/>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pl-PL"/>
          </a:p>
        </c:txPr>
        <c:crossAx val="247224128"/>
        <c:crosses val="autoZero"/>
        <c:auto val="1"/>
        <c:lblAlgn val="ctr"/>
        <c:lblOffset val="100"/>
        <c:noMultiLvlLbl val="0"/>
      </c:catAx>
      <c:valAx>
        <c:axId val="247224128"/>
        <c:scaling>
          <c:orientation val="minMax"/>
          <c:min val="42"/>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46715536"/>
        <c:crosses val="autoZero"/>
        <c:crossBetween val="between"/>
      </c:valAx>
      <c:spPr>
        <a:noFill/>
        <a:ln>
          <a:solidFill>
            <a:schemeClr val="tx1"/>
          </a:solid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900"/>
              <a:t>Liczba dni z temperaturą minimalną &lt; -10 stC w roku</a:t>
            </a:r>
          </a:p>
        </c:rich>
      </c:tx>
      <c:layout>
        <c:manualLayout>
          <c:xMode val="edge"/>
          <c:yMode val="edge"/>
          <c:x val="0.26325791354393951"/>
          <c:y val="2.0530367835757058E-2"/>
        </c:manualLayout>
      </c:layout>
      <c:overlay val="0"/>
      <c:spPr>
        <a:noFill/>
        <a:ln>
          <a:noFill/>
        </a:ln>
        <a:effectLst/>
      </c:spPr>
    </c:title>
    <c:autoTitleDeleted val="0"/>
    <c:plotArea>
      <c:layout>
        <c:manualLayout>
          <c:layoutTarget val="inner"/>
          <c:xMode val="edge"/>
          <c:yMode val="edge"/>
          <c:x val="7.0200547332633534E-2"/>
          <c:y val="0.11928396827781626"/>
          <c:w val="0.77522845641132876"/>
          <c:h val="0.74841491173027797"/>
        </c:manualLayout>
      </c:layout>
      <c:lineChart>
        <c:grouping val="standard"/>
        <c:varyColors val="0"/>
        <c:ser>
          <c:idx val="2"/>
          <c:order val="0"/>
          <c:tx>
            <c:v>RCP 4.5</c:v>
          </c:tx>
          <c:spPr>
            <a:ln>
              <a:solidFill>
                <a:schemeClr val="accent1"/>
              </a:solidFill>
            </a:ln>
          </c:spPr>
          <c:marker>
            <c:symbol val="none"/>
          </c:marker>
          <c:cat>
            <c:strRef>
              <c:f>'4.5'!$J$4:$M$4</c:f>
              <c:strCache>
                <c:ptCount val="4"/>
                <c:pt idx="0">
                  <c:v>klimat bieżący</c:v>
                </c:pt>
                <c:pt idx="1">
                  <c:v>2010</c:v>
                </c:pt>
                <c:pt idx="2">
                  <c:v>2030</c:v>
                </c:pt>
                <c:pt idx="3">
                  <c:v>2050</c:v>
                </c:pt>
              </c:strCache>
            </c:strRef>
          </c:cat>
          <c:val>
            <c:numRef>
              <c:f>'4.5'!$C$16:$F$16</c:f>
              <c:numCache>
                <c:formatCode>0.0</c:formatCode>
                <c:ptCount val="4"/>
                <c:pt idx="0">
                  <c:v>17.1111111111111</c:v>
                </c:pt>
                <c:pt idx="1">
                  <c:v>16.488675213675201</c:v>
                </c:pt>
                <c:pt idx="2">
                  <c:v>14.2358974358974</c:v>
                </c:pt>
                <c:pt idx="3">
                  <c:v>12.044719169719199</c:v>
                </c:pt>
              </c:numCache>
            </c:numRef>
          </c:val>
          <c:smooth val="0"/>
          <c:extLst xmlns:c16r2="http://schemas.microsoft.com/office/drawing/2015/06/chart">
            <c:ext xmlns:c16="http://schemas.microsoft.com/office/drawing/2014/chart" uri="{C3380CC4-5D6E-409C-BE32-E72D297353CC}">
              <c16:uniqueId val="{00000000-6547-46D9-AD07-0127BA3F43B8}"/>
            </c:ext>
          </c:extLst>
        </c:ser>
        <c:ser>
          <c:idx val="3"/>
          <c:order val="1"/>
          <c:tx>
            <c:v>RCP 8.5</c:v>
          </c:tx>
          <c:spPr>
            <a:ln>
              <a:solidFill>
                <a:srgbClr val="C00000"/>
              </a:solidFill>
            </a:ln>
          </c:spPr>
          <c:marker>
            <c:symbol val="none"/>
          </c:marker>
          <c:cat>
            <c:strRef>
              <c:f>'4.5'!$J$4:$M$4</c:f>
              <c:strCache>
                <c:ptCount val="4"/>
                <c:pt idx="0">
                  <c:v>klimat bieżący</c:v>
                </c:pt>
                <c:pt idx="1">
                  <c:v>2010</c:v>
                </c:pt>
                <c:pt idx="2">
                  <c:v>2030</c:v>
                </c:pt>
                <c:pt idx="3">
                  <c:v>2050</c:v>
                </c:pt>
              </c:strCache>
            </c:strRef>
          </c:cat>
          <c:val>
            <c:numRef>
              <c:f>'4.5'!$J$16:$M$16</c:f>
              <c:numCache>
                <c:formatCode>0.0</c:formatCode>
                <c:ptCount val="4"/>
                <c:pt idx="0">
                  <c:v>17.1111111111111</c:v>
                </c:pt>
                <c:pt idx="1">
                  <c:v>15.972023809523799</c:v>
                </c:pt>
                <c:pt idx="2">
                  <c:v>13.6751984126984</c:v>
                </c:pt>
                <c:pt idx="3">
                  <c:v>11.8113945578231</c:v>
                </c:pt>
              </c:numCache>
            </c:numRef>
          </c:val>
          <c:smooth val="0"/>
          <c:extLst xmlns:c16r2="http://schemas.microsoft.com/office/drawing/2015/06/chart">
            <c:ext xmlns:c16="http://schemas.microsoft.com/office/drawing/2014/chart" uri="{C3380CC4-5D6E-409C-BE32-E72D297353CC}">
              <c16:uniqueId val="{00000001-6547-46D9-AD07-0127BA3F43B8}"/>
            </c:ext>
          </c:extLst>
        </c:ser>
        <c:dLbls>
          <c:showLegendKey val="0"/>
          <c:showVal val="0"/>
          <c:showCatName val="0"/>
          <c:showSerName val="0"/>
          <c:showPercent val="0"/>
          <c:showBubbleSize val="0"/>
        </c:dLbls>
        <c:smooth val="0"/>
        <c:axId val="247213592"/>
        <c:axId val="247213976"/>
      </c:lineChart>
      <c:catAx>
        <c:axId val="247213592"/>
        <c:scaling>
          <c:orientation val="minMax"/>
        </c:scaling>
        <c:delete val="0"/>
        <c:axPos val="b"/>
        <c:numFmt formatCode="General" sourceLinked="1"/>
        <c:majorTickMark val="out"/>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pl-PL"/>
          </a:p>
        </c:txPr>
        <c:crossAx val="247213976"/>
        <c:crosses val="autoZero"/>
        <c:auto val="1"/>
        <c:lblAlgn val="ctr"/>
        <c:lblOffset val="100"/>
        <c:noMultiLvlLbl val="0"/>
      </c:catAx>
      <c:valAx>
        <c:axId val="247213976"/>
        <c:scaling>
          <c:orientation val="minMax"/>
          <c:max val="20"/>
          <c:min val="1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47213592"/>
        <c:crosses val="autoZero"/>
        <c:crossBetween val="between"/>
      </c:valAx>
      <c:spPr>
        <a:noFill/>
        <a:ln>
          <a:solidFill>
            <a:schemeClr val="tx1"/>
          </a:solid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txPr>
    <a:bodyPr/>
    <a:lstStyle/>
    <a:p>
      <a:pPr>
        <a:defRPr/>
      </a:pPr>
      <a:endParaRPr lang="pl-PL"/>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8015415018030915E-2"/>
          <c:y val="7.1741296296296303E-2"/>
          <c:w val="0.88154938896410906"/>
          <c:h val="0.71559113228927562"/>
        </c:manualLayout>
      </c:layout>
      <c:scatterChart>
        <c:scatterStyle val="lineMarker"/>
        <c:varyColors val="0"/>
        <c:ser>
          <c:idx val="0"/>
          <c:order val="0"/>
          <c:tx>
            <c:strRef>
              <c:f>'[SRI_BYDGOSZCZ_analiza.xlsx]15080_Brda_Smukała'!$D$2</c:f>
              <c:strCache>
                <c:ptCount val="1"/>
                <c:pt idx="0">
                  <c:v>SRI_1</c:v>
                </c:pt>
              </c:strCache>
            </c:strRef>
          </c:tx>
          <c:spPr>
            <a:ln w="12700">
              <a:solidFill>
                <a:schemeClr val="accent5">
                  <a:lumMod val="60000"/>
                  <a:lumOff val="40000"/>
                </a:schemeClr>
              </a:solidFill>
            </a:ln>
          </c:spPr>
          <c:marker>
            <c:symbol val="none"/>
          </c:marker>
          <c:xVal>
            <c:numRef>
              <c:f>'[SRI_BYDGOSZCZ_analiza.xlsx]15080_Brda_Smukała'!$C$3:$C$422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'[SRI_BYDGOSZCZ_analiza.xlsx]15080_Brda_Smukała'!$D$3:$D$422</c:f>
              <c:numCache>
                <c:formatCode>General</c:formatCode>
                <c:ptCount val="420"/>
                <c:pt idx="0">
                  <c:v>1.429</c:v>
                </c:pt>
                <c:pt idx="1">
                  <c:v>1.421</c:v>
                </c:pt>
                <c:pt idx="2">
                  <c:v>1.1020000000000001</c:v>
                </c:pt>
                <c:pt idx="3">
                  <c:v>1.3169999999999999</c:v>
                </c:pt>
                <c:pt idx="4">
                  <c:v>1.5269999999999999</c:v>
                </c:pt>
                <c:pt idx="5">
                  <c:v>0.13100000000000001</c:v>
                </c:pt>
                <c:pt idx="6">
                  <c:v>-4.4999999999999998E-2</c:v>
                </c:pt>
                <c:pt idx="7">
                  <c:v>0.376</c:v>
                </c:pt>
                <c:pt idx="8">
                  <c:v>0.60599999999999998</c:v>
                </c:pt>
                <c:pt idx="9">
                  <c:v>0.73399999999999999</c:v>
                </c:pt>
                <c:pt idx="10">
                  <c:v>0.35399999999999998</c:v>
                </c:pt>
                <c:pt idx="11">
                  <c:v>0.39500000000000002</c:v>
                </c:pt>
                <c:pt idx="12">
                  <c:v>2.9289999999999998</c:v>
                </c:pt>
                <c:pt idx="13">
                  <c:v>2.6419999999999999</c:v>
                </c:pt>
                <c:pt idx="14">
                  <c:v>2.3519999999999999</c:v>
                </c:pt>
                <c:pt idx="15">
                  <c:v>0.995</c:v>
                </c:pt>
                <c:pt idx="16">
                  <c:v>1.579</c:v>
                </c:pt>
                <c:pt idx="17">
                  <c:v>0.63300000000000001</c:v>
                </c:pt>
                <c:pt idx="18">
                  <c:v>1.119</c:v>
                </c:pt>
                <c:pt idx="19">
                  <c:v>-0.02</c:v>
                </c:pt>
                <c:pt idx="20">
                  <c:v>0.46899999999999997</c:v>
                </c:pt>
                <c:pt idx="21">
                  <c:v>-0.22500000000000001</c:v>
                </c:pt>
                <c:pt idx="22">
                  <c:v>-0.84199999999999997</c:v>
                </c:pt>
                <c:pt idx="23">
                  <c:v>-0.69599999999999995</c:v>
                </c:pt>
                <c:pt idx="24">
                  <c:v>-0.57499999999999996</c:v>
                </c:pt>
                <c:pt idx="25">
                  <c:v>-0.56000000000000005</c:v>
                </c:pt>
                <c:pt idx="26">
                  <c:v>-4.2999999999999997E-2</c:v>
                </c:pt>
                <c:pt idx="27">
                  <c:v>-0.32100000000000001</c:v>
                </c:pt>
                <c:pt idx="28">
                  <c:v>-0.13600000000000001</c:v>
                </c:pt>
                <c:pt idx="29">
                  <c:v>-8.9999999999999993E-3</c:v>
                </c:pt>
                <c:pt idx="30">
                  <c:v>0.23899999999999999</c:v>
                </c:pt>
                <c:pt idx="31">
                  <c:v>-0.14499999999999999</c:v>
                </c:pt>
                <c:pt idx="32">
                  <c:v>-0.80400000000000005</c:v>
                </c:pt>
                <c:pt idx="33">
                  <c:v>-0.72599999999999998</c:v>
                </c:pt>
                <c:pt idx="34">
                  <c:v>-0.71799999999999997</c:v>
                </c:pt>
                <c:pt idx="35">
                  <c:v>-0.55300000000000005</c:v>
                </c:pt>
                <c:pt idx="36">
                  <c:v>-0.38400000000000001</c:v>
                </c:pt>
                <c:pt idx="37">
                  <c:v>-0.28199999999999997</c:v>
                </c:pt>
                <c:pt idx="38">
                  <c:v>0.314</c:v>
                </c:pt>
                <c:pt idx="39">
                  <c:v>-0.54400000000000004</c:v>
                </c:pt>
                <c:pt idx="40">
                  <c:v>-1.0880000000000001</c:v>
                </c:pt>
                <c:pt idx="41">
                  <c:v>-1.304</c:v>
                </c:pt>
                <c:pt idx="42">
                  <c:v>-0.97699999999999998</c:v>
                </c:pt>
                <c:pt idx="43">
                  <c:v>0.85299999999999998</c:v>
                </c:pt>
                <c:pt idx="44">
                  <c:v>0.182</c:v>
                </c:pt>
                <c:pt idx="45">
                  <c:v>-0.22500000000000001</c:v>
                </c:pt>
                <c:pt idx="46">
                  <c:v>0.40600000000000003</c:v>
                </c:pt>
                <c:pt idx="47">
                  <c:v>0.52300000000000002</c:v>
                </c:pt>
                <c:pt idx="48">
                  <c:v>-0.38400000000000001</c:v>
                </c:pt>
                <c:pt idx="49">
                  <c:v>-0.56000000000000005</c:v>
                </c:pt>
                <c:pt idx="50">
                  <c:v>-0.91200000000000003</c:v>
                </c:pt>
                <c:pt idx="51">
                  <c:v>-0.69799999999999995</c:v>
                </c:pt>
                <c:pt idx="52">
                  <c:v>-0.27300000000000002</c:v>
                </c:pt>
                <c:pt idx="53">
                  <c:v>-4.3999999999999997E-2</c:v>
                </c:pt>
                <c:pt idx="54">
                  <c:v>-4.4999999999999998E-2</c:v>
                </c:pt>
                <c:pt idx="55">
                  <c:v>-0.10299999999999999</c:v>
                </c:pt>
                <c:pt idx="56">
                  <c:v>-4.3999999999999997E-2</c:v>
                </c:pt>
                <c:pt idx="57">
                  <c:v>1.696</c:v>
                </c:pt>
                <c:pt idx="58">
                  <c:v>1.91</c:v>
                </c:pt>
                <c:pt idx="59">
                  <c:v>1.26</c:v>
                </c:pt>
                <c:pt idx="60">
                  <c:v>-6.3E-2</c:v>
                </c:pt>
                <c:pt idx="61">
                  <c:v>1.421</c:v>
                </c:pt>
                <c:pt idx="62">
                  <c:v>0.84899999999999998</c:v>
                </c:pt>
                <c:pt idx="63">
                  <c:v>-0.21299999999999999</c:v>
                </c:pt>
                <c:pt idx="64">
                  <c:v>-6.9000000000000006E-2</c:v>
                </c:pt>
                <c:pt idx="65">
                  <c:v>1.252</c:v>
                </c:pt>
                <c:pt idx="66">
                  <c:v>0.69199999999999995</c:v>
                </c:pt>
                <c:pt idx="67">
                  <c:v>0.52700000000000002</c:v>
                </c:pt>
                <c:pt idx="68">
                  <c:v>-0.623</c:v>
                </c:pt>
                <c:pt idx="69">
                  <c:v>-0.83199999999999996</c:v>
                </c:pt>
                <c:pt idx="70">
                  <c:v>-7.6999999999999999E-2</c:v>
                </c:pt>
                <c:pt idx="71">
                  <c:v>0.26500000000000001</c:v>
                </c:pt>
                <c:pt idx="72">
                  <c:v>0.53700000000000003</c:v>
                </c:pt>
                <c:pt idx="73">
                  <c:v>-0.373</c:v>
                </c:pt>
                <c:pt idx="74">
                  <c:v>-4.2999999999999997E-2</c:v>
                </c:pt>
                <c:pt idx="75">
                  <c:v>0.72099999999999997</c:v>
                </c:pt>
                <c:pt idx="76">
                  <c:v>-0.629</c:v>
                </c:pt>
                <c:pt idx="77">
                  <c:v>0.91800000000000004</c:v>
                </c:pt>
                <c:pt idx="78">
                  <c:v>0.33200000000000002</c:v>
                </c:pt>
                <c:pt idx="79">
                  <c:v>0.52700000000000002</c:v>
                </c:pt>
                <c:pt idx="80">
                  <c:v>3.3000000000000002E-2</c:v>
                </c:pt>
                <c:pt idx="81">
                  <c:v>0.23100000000000001</c:v>
                </c:pt>
                <c:pt idx="82">
                  <c:v>0.45800000000000002</c:v>
                </c:pt>
                <c:pt idx="83">
                  <c:v>0.89800000000000002</c:v>
                </c:pt>
                <c:pt idx="84">
                  <c:v>1.054</c:v>
                </c:pt>
                <c:pt idx="85">
                  <c:v>1.5649999999999999</c:v>
                </c:pt>
                <c:pt idx="86">
                  <c:v>1.0389999999999999</c:v>
                </c:pt>
                <c:pt idx="87">
                  <c:v>1.173</c:v>
                </c:pt>
                <c:pt idx="88">
                  <c:v>1.579</c:v>
                </c:pt>
                <c:pt idx="89">
                  <c:v>1.0409999999999999</c:v>
                </c:pt>
                <c:pt idx="90">
                  <c:v>5.0999999999999997E-2</c:v>
                </c:pt>
                <c:pt idx="91">
                  <c:v>0.56399999999999995</c:v>
                </c:pt>
                <c:pt idx="92">
                  <c:v>0.25600000000000001</c:v>
                </c:pt>
                <c:pt idx="93">
                  <c:v>0.73399999999999999</c:v>
                </c:pt>
                <c:pt idx="94">
                  <c:v>1.0529999999999999</c:v>
                </c:pt>
                <c:pt idx="95">
                  <c:v>0.39500000000000002</c:v>
                </c:pt>
                <c:pt idx="96">
                  <c:v>0.496</c:v>
                </c:pt>
                <c:pt idx="97">
                  <c:v>1.1990000000000001</c:v>
                </c:pt>
                <c:pt idx="98">
                  <c:v>0.78400000000000003</c:v>
                </c:pt>
                <c:pt idx="99">
                  <c:v>-1E-3</c:v>
                </c:pt>
                <c:pt idx="100">
                  <c:v>-0.55600000000000005</c:v>
                </c:pt>
                <c:pt idx="101">
                  <c:v>-0.88200000000000001</c:v>
                </c:pt>
                <c:pt idx="102">
                  <c:v>-0.86699999999999999</c:v>
                </c:pt>
                <c:pt idx="103">
                  <c:v>-0.91700000000000004</c:v>
                </c:pt>
                <c:pt idx="104">
                  <c:v>-0.80400000000000005</c:v>
                </c:pt>
                <c:pt idx="105">
                  <c:v>-0.83199999999999996</c:v>
                </c:pt>
                <c:pt idx="106">
                  <c:v>-1.2949999999999999</c:v>
                </c:pt>
                <c:pt idx="107">
                  <c:v>-0.13400000000000001</c:v>
                </c:pt>
                <c:pt idx="108">
                  <c:v>-0.623</c:v>
                </c:pt>
                <c:pt idx="109">
                  <c:v>-1.153</c:v>
                </c:pt>
                <c:pt idx="110">
                  <c:v>-0.42199999999999999</c:v>
                </c:pt>
                <c:pt idx="111">
                  <c:v>-0.97599999999999998</c:v>
                </c:pt>
                <c:pt idx="112">
                  <c:v>-0.70299999999999996</c:v>
                </c:pt>
                <c:pt idx="113">
                  <c:v>-1.1739999999999999</c:v>
                </c:pt>
                <c:pt idx="114">
                  <c:v>-1.0880000000000001</c:v>
                </c:pt>
                <c:pt idx="115">
                  <c:v>-1.0169999999999999</c:v>
                </c:pt>
                <c:pt idx="116">
                  <c:v>-0.99399999999999999</c:v>
                </c:pt>
                <c:pt idx="117">
                  <c:v>-1.1659999999999999</c:v>
                </c:pt>
                <c:pt idx="118">
                  <c:v>-0.189</c:v>
                </c:pt>
                <c:pt idx="119">
                  <c:v>-0.55300000000000005</c:v>
                </c:pt>
                <c:pt idx="120">
                  <c:v>-0.97299999999999998</c:v>
                </c:pt>
                <c:pt idx="121">
                  <c:v>-1.3620000000000001</c:v>
                </c:pt>
                <c:pt idx="122">
                  <c:v>-1.448</c:v>
                </c:pt>
                <c:pt idx="123">
                  <c:v>-1.2689999999999999</c:v>
                </c:pt>
                <c:pt idx="124">
                  <c:v>-1.7649999999999999</c:v>
                </c:pt>
                <c:pt idx="125">
                  <c:v>-1.089</c:v>
                </c:pt>
                <c:pt idx="126">
                  <c:v>1.365</c:v>
                </c:pt>
                <c:pt idx="127">
                  <c:v>3.3559999999999999</c:v>
                </c:pt>
                <c:pt idx="128">
                  <c:v>2.2229999999999999</c:v>
                </c:pt>
                <c:pt idx="129">
                  <c:v>2.6539999999999999</c:v>
                </c:pt>
                <c:pt idx="130">
                  <c:v>1.5609999999999999</c:v>
                </c:pt>
                <c:pt idx="131">
                  <c:v>-0.27200000000000002</c:v>
                </c:pt>
                <c:pt idx="132">
                  <c:v>-1.29</c:v>
                </c:pt>
                <c:pt idx="133">
                  <c:v>-1.8029999999999999</c:v>
                </c:pt>
                <c:pt idx="134">
                  <c:v>-1.2629999999999999</c:v>
                </c:pt>
                <c:pt idx="135">
                  <c:v>-1.4430000000000001</c:v>
                </c:pt>
                <c:pt idx="136">
                  <c:v>-0.85399999999999998</c:v>
                </c:pt>
                <c:pt idx="137">
                  <c:v>-0.68100000000000005</c:v>
                </c:pt>
                <c:pt idx="138">
                  <c:v>-1.202</c:v>
                </c:pt>
                <c:pt idx="139">
                  <c:v>-0.91700000000000004</c:v>
                </c:pt>
                <c:pt idx="140">
                  <c:v>-1.2969999999999999</c:v>
                </c:pt>
                <c:pt idx="141">
                  <c:v>-1.6519999999999999</c:v>
                </c:pt>
                <c:pt idx="142">
                  <c:v>-2.3969999999999998</c:v>
                </c:pt>
                <c:pt idx="143">
                  <c:v>-2.6379999999999999</c:v>
                </c:pt>
                <c:pt idx="144">
                  <c:v>-1.077</c:v>
                </c:pt>
                <c:pt idx="145">
                  <c:v>-1.05</c:v>
                </c:pt>
                <c:pt idx="146">
                  <c:v>-1.1739999999999999</c:v>
                </c:pt>
                <c:pt idx="147">
                  <c:v>-7.0999999999999994E-2</c:v>
                </c:pt>
                <c:pt idx="148">
                  <c:v>-1.3320000000000001</c:v>
                </c:pt>
                <c:pt idx="149">
                  <c:v>0.91800000000000004</c:v>
                </c:pt>
                <c:pt idx="150">
                  <c:v>-0.65200000000000002</c:v>
                </c:pt>
                <c:pt idx="151">
                  <c:v>1.7969999999999999</c:v>
                </c:pt>
                <c:pt idx="152">
                  <c:v>2.323</c:v>
                </c:pt>
                <c:pt idx="153">
                  <c:v>2.35</c:v>
                </c:pt>
                <c:pt idx="154">
                  <c:v>1.65</c:v>
                </c:pt>
                <c:pt idx="155">
                  <c:v>-0.84299999999999997</c:v>
                </c:pt>
                <c:pt idx="156">
                  <c:v>-0.97299999999999998</c:v>
                </c:pt>
                <c:pt idx="157">
                  <c:v>-0.10199999999999999</c:v>
                </c:pt>
                <c:pt idx="158">
                  <c:v>0.84899999999999998</c:v>
                </c:pt>
                <c:pt idx="159">
                  <c:v>1.5429999999999999</c:v>
                </c:pt>
                <c:pt idx="160">
                  <c:v>2.786</c:v>
                </c:pt>
                <c:pt idx="161">
                  <c:v>3.4820000000000002</c:v>
                </c:pt>
                <c:pt idx="162">
                  <c:v>1.8360000000000001</c:v>
                </c:pt>
                <c:pt idx="163">
                  <c:v>2.4849999999999999</c:v>
                </c:pt>
                <c:pt idx="164">
                  <c:v>1.7529999999999999</c:v>
                </c:pt>
                <c:pt idx="165">
                  <c:v>1.2709999999999999</c:v>
                </c:pt>
                <c:pt idx="166">
                  <c:v>1.38</c:v>
                </c:pt>
                <c:pt idx="167">
                  <c:v>-0.13400000000000001</c:v>
                </c:pt>
                <c:pt idx="168">
                  <c:v>-1.236</c:v>
                </c:pt>
                <c:pt idx="169">
                  <c:v>-0.56000000000000005</c:v>
                </c:pt>
                <c:pt idx="170">
                  <c:v>-0.501</c:v>
                </c:pt>
                <c:pt idx="171">
                  <c:v>3.3000000000000002E-2</c:v>
                </c:pt>
                <c:pt idx="172">
                  <c:v>-0.27300000000000002</c:v>
                </c:pt>
                <c:pt idx="173">
                  <c:v>-0.188</c:v>
                </c:pt>
                <c:pt idx="174">
                  <c:v>-0.97699999999999998</c:v>
                </c:pt>
                <c:pt idx="175">
                  <c:v>-0.14499999999999999</c:v>
                </c:pt>
                <c:pt idx="176">
                  <c:v>-1.194</c:v>
                </c:pt>
                <c:pt idx="177">
                  <c:v>-1.403</c:v>
                </c:pt>
                <c:pt idx="178">
                  <c:v>-0.65700000000000003</c:v>
                </c:pt>
                <c:pt idx="179">
                  <c:v>-0.41099999999999998</c:v>
                </c:pt>
                <c:pt idx="180">
                  <c:v>-0.57499999999999996</c:v>
                </c:pt>
                <c:pt idx="181">
                  <c:v>-1.47</c:v>
                </c:pt>
                <c:pt idx="182">
                  <c:v>-1.355</c:v>
                </c:pt>
                <c:pt idx="183">
                  <c:v>-1.905</c:v>
                </c:pt>
                <c:pt idx="184">
                  <c:v>-1.587</c:v>
                </c:pt>
                <c:pt idx="185">
                  <c:v>-0.373</c:v>
                </c:pt>
                <c:pt idx="186">
                  <c:v>0.14499999999999999</c:v>
                </c:pt>
                <c:pt idx="187">
                  <c:v>-0.44800000000000001</c:v>
                </c:pt>
                <c:pt idx="188">
                  <c:v>-0.36499999999999999</c:v>
                </c:pt>
                <c:pt idx="189">
                  <c:v>-0.41899999999999998</c:v>
                </c:pt>
                <c:pt idx="190">
                  <c:v>-0.59699999999999998</c:v>
                </c:pt>
                <c:pt idx="191">
                  <c:v>-0.84299999999999997</c:v>
                </c:pt>
                <c:pt idx="192">
                  <c:v>-0.52600000000000002</c:v>
                </c:pt>
                <c:pt idx="193">
                  <c:v>-2.036</c:v>
                </c:pt>
                <c:pt idx="194">
                  <c:v>-1.8360000000000001</c:v>
                </c:pt>
                <c:pt idx="195">
                  <c:v>-1.5329999999999999</c:v>
                </c:pt>
                <c:pt idx="196">
                  <c:v>-0.27300000000000002</c:v>
                </c:pt>
                <c:pt idx="197">
                  <c:v>-0.60299999999999998</c:v>
                </c:pt>
                <c:pt idx="198">
                  <c:v>0.33200000000000002</c:v>
                </c:pt>
                <c:pt idx="199">
                  <c:v>-0.58399999999999996</c:v>
                </c:pt>
                <c:pt idx="200">
                  <c:v>-0.53500000000000003</c:v>
                </c:pt>
                <c:pt idx="201">
                  <c:v>-0.51900000000000002</c:v>
                </c:pt>
                <c:pt idx="202">
                  <c:v>-0.90500000000000003</c:v>
                </c:pt>
                <c:pt idx="203">
                  <c:v>-0.27200000000000002</c:v>
                </c:pt>
                <c:pt idx="204">
                  <c:v>-0.38400000000000001</c:v>
                </c:pt>
                <c:pt idx="205">
                  <c:v>-0.56000000000000005</c:v>
                </c:pt>
                <c:pt idx="206">
                  <c:v>-0.11700000000000001</c:v>
                </c:pt>
                <c:pt idx="207">
                  <c:v>-0.50600000000000001</c:v>
                </c:pt>
                <c:pt idx="208">
                  <c:v>0.38200000000000001</c:v>
                </c:pt>
                <c:pt idx="209">
                  <c:v>6.0999999999999999E-2</c:v>
                </c:pt>
                <c:pt idx="210">
                  <c:v>-0.65200000000000002</c:v>
                </c:pt>
                <c:pt idx="211">
                  <c:v>-0.36</c:v>
                </c:pt>
                <c:pt idx="212">
                  <c:v>-0.53500000000000003</c:v>
                </c:pt>
                <c:pt idx="213">
                  <c:v>-3.7999999999999999E-2</c:v>
                </c:pt>
                <c:pt idx="214">
                  <c:v>0.95699999999999996</c:v>
                </c:pt>
                <c:pt idx="215">
                  <c:v>0.77500000000000002</c:v>
                </c:pt>
                <c:pt idx="216">
                  <c:v>1.0920000000000001</c:v>
                </c:pt>
                <c:pt idx="217">
                  <c:v>0.97099999999999997</c:v>
                </c:pt>
                <c:pt idx="218">
                  <c:v>1.405</c:v>
                </c:pt>
                <c:pt idx="219">
                  <c:v>0.875</c:v>
                </c:pt>
                <c:pt idx="220">
                  <c:v>1.8360000000000001</c:v>
                </c:pt>
                <c:pt idx="221">
                  <c:v>1.222</c:v>
                </c:pt>
                <c:pt idx="222">
                  <c:v>1.7589999999999999</c:v>
                </c:pt>
                <c:pt idx="223">
                  <c:v>-0.27200000000000002</c:v>
                </c:pt>
                <c:pt idx="224">
                  <c:v>0.25600000000000001</c:v>
                </c:pt>
                <c:pt idx="225">
                  <c:v>-0.83199999999999996</c:v>
                </c:pt>
                <c:pt idx="226">
                  <c:v>-0.47799999999999998</c:v>
                </c:pt>
                <c:pt idx="227">
                  <c:v>-0.13400000000000001</c:v>
                </c:pt>
                <c:pt idx="228">
                  <c:v>0.113</c:v>
                </c:pt>
                <c:pt idx="229">
                  <c:v>0.49399999999999999</c:v>
                </c:pt>
                <c:pt idx="230">
                  <c:v>0.17299999999999999</c:v>
                </c:pt>
                <c:pt idx="231">
                  <c:v>1.1140000000000001</c:v>
                </c:pt>
                <c:pt idx="232">
                  <c:v>1.0349999999999999</c:v>
                </c:pt>
                <c:pt idx="233">
                  <c:v>0.13100000000000001</c:v>
                </c:pt>
                <c:pt idx="234">
                  <c:v>-1.556</c:v>
                </c:pt>
                <c:pt idx="235">
                  <c:v>-1.17</c:v>
                </c:pt>
                <c:pt idx="236">
                  <c:v>-0.71299999999999997</c:v>
                </c:pt>
                <c:pt idx="237">
                  <c:v>0.23100000000000001</c:v>
                </c:pt>
                <c:pt idx="238">
                  <c:v>-0.53700000000000003</c:v>
                </c:pt>
                <c:pt idx="239">
                  <c:v>-0.69599999999999995</c:v>
                </c:pt>
                <c:pt idx="240">
                  <c:v>-0.57499999999999996</c:v>
                </c:pt>
                <c:pt idx="241">
                  <c:v>0.24399999999999999</c:v>
                </c:pt>
                <c:pt idx="242">
                  <c:v>-0.91200000000000003</c:v>
                </c:pt>
                <c:pt idx="243">
                  <c:v>-0.93600000000000005</c:v>
                </c:pt>
                <c:pt idx="244">
                  <c:v>-0.93100000000000005</c:v>
                </c:pt>
                <c:pt idx="245">
                  <c:v>-0.92300000000000004</c:v>
                </c:pt>
                <c:pt idx="246">
                  <c:v>-0.97699999999999998</c:v>
                </c:pt>
                <c:pt idx="247">
                  <c:v>-0.63100000000000001</c:v>
                </c:pt>
                <c:pt idx="248">
                  <c:v>0.67300000000000004</c:v>
                </c:pt>
                <c:pt idx="249">
                  <c:v>-0.13100000000000001</c:v>
                </c:pt>
                <c:pt idx="250">
                  <c:v>1.91</c:v>
                </c:pt>
                <c:pt idx="251">
                  <c:v>1.946</c:v>
                </c:pt>
                <c:pt idx="252">
                  <c:v>0.85899999999999999</c:v>
                </c:pt>
                <c:pt idx="253">
                  <c:v>-1.4E-2</c:v>
                </c:pt>
                <c:pt idx="254">
                  <c:v>0.38300000000000001</c:v>
                </c:pt>
                <c:pt idx="255">
                  <c:v>2.65</c:v>
                </c:pt>
                <c:pt idx="256">
                  <c:v>2.3730000000000002</c:v>
                </c:pt>
                <c:pt idx="257">
                  <c:v>0.82499999999999996</c:v>
                </c:pt>
                <c:pt idx="258">
                  <c:v>0.95099999999999996</c:v>
                </c:pt>
                <c:pt idx="259">
                  <c:v>0.221</c:v>
                </c:pt>
                <c:pt idx="260">
                  <c:v>0.39900000000000002</c:v>
                </c:pt>
                <c:pt idx="261">
                  <c:v>5.2999999999999999E-2</c:v>
                </c:pt>
                <c:pt idx="262">
                  <c:v>-0.246</c:v>
                </c:pt>
                <c:pt idx="263">
                  <c:v>0.89800000000000002</c:v>
                </c:pt>
                <c:pt idx="264">
                  <c:v>1.96</c:v>
                </c:pt>
                <c:pt idx="265">
                  <c:v>0.49399999999999999</c:v>
                </c:pt>
                <c:pt idx="266">
                  <c:v>0.45200000000000001</c:v>
                </c:pt>
                <c:pt idx="267">
                  <c:v>3.3000000000000002E-2</c:v>
                </c:pt>
                <c:pt idx="268">
                  <c:v>6.3E-2</c:v>
                </c:pt>
                <c:pt idx="269">
                  <c:v>-0.56399999999999995</c:v>
                </c:pt>
                <c:pt idx="270">
                  <c:v>-0.44400000000000001</c:v>
                </c:pt>
                <c:pt idx="271">
                  <c:v>-1.276</c:v>
                </c:pt>
                <c:pt idx="272">
                  <c:v>-0.20200000000000001</c:v>
                </c:pt>
                <c:pt idx="273">
                  <c:v>-0.83199999999999996</c:v>
                </c:pt>
                <c:pt idx="274">
                  <c:v>-0.96799999999999997</c:v>
                </c:pt>
                <c:pt idx="275">
                  <c:v>-0.84299999999999997</c:v>
                </c:pt>
                <c:pt idx="276">
                  <c:v>-0.871</c:v>
                </c:pt>
                <c:pt idx="277">
                  <c:v>-0.752</c:v>
                </c:pt>
                <c:pt idx="278">
                  <c:v>-0.74399999999999999</c:v>
                </c:pt>
                <c:pt idx="279">
                  <c:v>0.68899999999999995</c:v>
                </c:pt>
                <c:pt idx="280">
                  <c:v>-0.41299999999999998</c:v>
                </c:pt>
                <c:pt idx="281">
                  <c:v>-0.76100000000000001</c:v>
                </c:pt>
                <c:pt idx="282">
                  <c:v>-0.24199999999999999</c:v>
                </c:pt>
                <c:pt idx="283">
                  <c:v>-0.53900000000000003</c:v>
                </c:pt>
                <c:pt idx="284">
                  <c:v>0.108</c:v>
                </c:pt>
                <c:pt idx="285">
                  <c:v>-0.41899999999999998</c:v>
                </c:pt>
                <c:pt idx="286">
                  <c:v>-0.71799999999999997</c:v>
                </c:pt>
                <c:pt idx="287">
                  <c:v>-0.41099999999999998</c:v>
                </c:pt>
                <c:pt idx="288">
                  <c:v>7.0000000000000007E-2</c:v>
                </c:pt>
                <c:pt idx="289">
                  <c:v>-0.10199999999999999</c:v>
                </c:pt>
                <c:pt idx="290">
                  <c:v>0.84899999999999998</c:v>
                </c:pt>
                <c:pt idx="291">
                  <c:v>0.10199999999999999</c:v>
                </c:pt>
                <c:pt idx="292">
                  <c:v>-0.13600000000000001</c:v>
                </c:pt>
                <c:pt idx="293">
                  <c:v>0.40300000000000002</c:v>
                </c:pt>
                <c:pt idx="294">
                  <c:v>0.69199999999999995</c:v>
                </c:pt>
                <c:pt idx="295">
                  <c:v>-0.14499999999999999</c:v>
                </c:pt>
                <c:pt idx="296">
                  <c:v>-0.623</c:v>
                </c:pt>
                <c:pt idx="297">
                  <c:v>-0.32100000000000001</c:v>
                </c:pt>
                <c:pt idx="298">
                  <c:v>-0.78</c:v>
                </c:pt>
                <c:pt idx="299">
                  <c:v>-0.84299999999999997</c:v>
                </c:pt>
                <c:pt idx="300">
                  <c:v>-0.97299999999999998</c:v>
                </c:pt>
                <c:pt idx="301">
                  <c:v>-1.4E-2</c:v>
                </c:pt>
                <c:pt idx="302">
                  <c:v>-0.82799999999999996</c:v>
                </c:pt>
                <c:pt idx="303">
                  <c:v>-0.73699999999999999</c:v>
                </c:pt>
                <c:pt idx="304">
                  <c:v>-1.1679999999999999</c:v>
                </c:pt>
                <c:pt idx="305">
                  <c:v>-0.29899999999999999</c:v>
                </c:pt>
                <c:pt idx="306">
                  <c:v>-4.4999999999999998E-2</c:v>
                </c:pt>
                <c:pt idx="307">
                  <c:v>-0.63100000000000001</c:v>
                </c:pt>
                <c:pt idx="308">
                  <c:v>-1.194</c:v>
                </c:pt>
                <c:pt idx="309">
                  <c:v>-0.51900000000000002</c:v>
                </c:pt>
                <c:pt idx="310">
                  <c:v>-0.78</c:v>
                </c:pt>
                <c:pt idx="311">
                  <c:v>-1.1419999999999999</c:v>
                </c:pt>
                <c:pt idx="312">
                  <c:v>-0.57499999999999996</c:v>
                </c:pt>
                <c:pt idx="313">
                  <c:v>-0.85</c:v>
                </c:pt>
                <c:pt idx="314">
                  <c:v>0.10199999999999999</c:v>
                </c:pt>
                <c:pt idx="315">
                  <c:v>0.68899999999999995</c:v>
                </c:pt>
                <c:pt idx="316">
                  <c:v>0.25600000000000001</c:v>
                </c:pt>
                <c:pt idx="317">
                  <c:v>-0.29899999999999999</c:v>
                </c:pt>
                <c:pt idx="318">
                  <c:v>-0.24199999999999999</c:v>
                </c:pt>
                <c:pt idx="319">
                  <c:v>-0.27200000000000002</c:v>
                </c:pt>
                <c:pt idx="320">
                  <c:v>0.86899999999999999</c:v>
                </c:pt>
                <c:pt idx="321">
                  <c:v>0.318</c:v>
                </c:pt>
                <c:pt idx="322">
                  <c:v>0.45800000000000002</c:v>
                </c:pt>
                <c:pt idx="323">
                  <c:v>0.13400000000000001</c:v>
                </c:pt>
                <c:pt idx="324">
                  <c:v>-0.29099999999999998</c:v>
                </c:pt>
                <c:pt idx="325">
                  <c:v>-0.10199999999999999</c:v>
                </c:pt>
                <c:pt idx="326">
                  <c:v>-0.42199999999999999</c:v>
                </c:pt>
                <c:pt idx="327">
                  <c:v>-0.249</c:v>
                </c:pt>
                <c:pt idx="328">
                  <c:v>-0.20399999999999999</c:v>
                </c:pt>
                <c:pt idx="329">
                  <c:v>0.30299999999999999</c:v>
                </c:pt>
                <c:pt idx="330">
                  <c:v>0.14499999999999999</c:v>
                </c:pt>
                <c:pt idx="331">
                  <c:v>-1.2230000000000001</c:v>
                </c:pt>
                <c:pt idx="332">
                  <c:v>-0.80400000000000005</c:v>
                </c:pt>
                <c:pt idx="333">
                  <c:v>-0.41899999999999998</c:v>
                </c:pt>
                <c:pt idx="334">
                  <c:v>-0.47799999999999998</c:v>
                </c:pt>
                <c:pt idx="335">
                  <c:v>-0.55300000000000005</c:v>
                </c:pt>
                <c:pt idx="336">
                  <c:v>-1.9E-2</c:v>
                </c:pt>
                <c:pt idx="337">
                  <c:v>7.2999999999999995E-2</c:v>
                </c:pt>
                <c:pt idx="338">
                  <c:v>-0.58099999999999996</c:v>
                </c:pt>
                <c:pt idx="339">
                  <c:v>-0.93600000000000005</c:v>
                </c:pt>
                <c:pt idx="340">
                  <c:v>-0.20399999999999999</c:v>
                </c:pt>
                <c:pt idx="341">
                  <c:v>-1.0049999999999999</c:v>
                </c:pt>
                <c:pt idx="342">
                  <c:v>-1.3180000000000001</c:v>
                </c:pt>
                <c:pt idx="343">
                  <c:v>-0.49299999999999999</c:v>
                </c:pt>
                <c:pt idx="344">
                  <c:v>3.3000000000000002E-2</c:v>
                </c:pt>
                <c:pt idx="345">
                  <c:v>-0.94099999999999995</c:v>
                </c:pt>
                <c:pt idx="346">
                  <c:v>-1.097</c:v>
                </c:pt>
                <c:pt idx="347">
                  <c:v>-0.99099999999999999</c:v>
                </c:pt>
                <c:pt idx="348">
                  <c:v>-0.47899999999999998</c:v>
                </c:pt>
                <c:pt idx="349">
                  <c:v>-0.46600000000000003</c:v>
                </c:pt>
                <c:pt idx="350">
                  <c:v>-1.355</c:v>
                </c:pt>
                <c:pt idx="351">
                  <c:v>-0.621</c:v>
                </c:pt>
                <c:pt idx="352">
                  <c:v>0.128</c:v>
                </c:pt>
                <c:pt idx="353">
                  <c:v>-0.152</c:v>
                </c:pt>
                <c:pt idx="354">
                  <c:v>0.86499999999999999</c:v>
                </c:pt>
                <c:pt idx="355">
                  <c:v>0.182</c:v>
                </c:pt>
                <c:pt idx="356">
                  <c:v>-0.53500000000000003</c:v>
                </c:pt>
                <c:pt idx="357">
                  <c:v>0.97</c:v>
                </c:pt>
                <c:pt idx="358">
                  <c:v>1.5609999999999999</c:v>
                </c:pt>
                <c:pt idx="359">
                  <c:v>2.3809999999999998</c:v>
                </c:pt>
                <c:pt idx="360">
                  <c:v>1.9259999999999999</c:v>
                </c:pt>
                <c:pt idx="361">
                  <c:v>1.5649999999999999</c:v>
                </c:pt>
                <c:pt idx="362">
                  <c:v>1.345</c:v>
                </c:pt>
                <c:pt idx="363">
                  <c:v>1.68</c:v>
                </c:pt>
                <c:pt idx="364">
                  <c:v>0.50600000000000001</c:v>
                </c:pt>
                <c:pt idx="365">
                  <c:v>0.23499999999999999</c:v>
                </c:pt>
                <c:pt idx="366">
                  <c:v>-0.14299999999999999</c:v>
                </c:pt>
                <c:pt idx="367">
                  <c:v>-0.53900000000000003</c:v>
                </c:pt>
                <c:pt idx="368">
                  <c:v>0.73899999999999999</c:v>
                </c:pt>
                <c:pt idx="369">
                  <c:v>1.2709999999999999</c:v>
                </c:pt>
                <c:pt idx="370">
                  <c:v>0.90900000000000003</c:v>
                </c:pt>
                <c:pt idx="371">
                  <c:v>0.26500000000000001</c:v>
                </c:pt>
                <c:pt idx="372">
                  <c:v>-0.38400000000000001</c:v>
                </c:pt>
                <c:pt idx="373">
                  <c:v>-0.191</c:v>
                </c:pt>
                <c:pt idx="374">
                  <c:v>0.78400000000000003</c:v>
                </c:pt>
                <c:pt idx="375">
                  <c:v>-3.5999999999999997E-2</c:v>
                </c:pt>
                <c:pt idx="376">
                  <c:v>6.3E-2</c:v>
                </c:pt>
                <c:pt idx="377">
                  <c:v>-0.29899999999999999</c:v>
                </c:pt>
                <c:pt idx="378">
                  <c:v>-0.24199999999999999</c:v>
                </c:pt>
                <c:pt idx="379">
                  <c:v>-0.36</c:v>
                </c:pt>
                <c:pt idx="380">
                  <c:v>0.60599999999999998</c:v>
                </c:pt>
                <c:pt idx="381">
                  <c:v>1.046</c:v>
                </c:pt>
                <c:pt idx="382">
                  <c:v>0.51</c:v>
                </c:pt>
                <c:pt idx="383">
                  <c:v>0.65</c:v>
                </c:pt>
                <c:pt idx="384">
                  <c:v>0.57799999999999996</c:v>
                </c:pt>
                <c:pt idx="385">
                  <c:v>0.57499999999999996</c:v>
                </c:pt>
                <c:pt idx="386">
                  <c:v>0.10199999999999999</c:v>
                </c:pt>
                <c:pt idx="387">
                  <c:v>0.627</c:v>
                </c:pt>
                <c:pt idx="388">
                  <c:v>-6.9000000000000006E-2</c:v>
                </c:pt>
                <c:pt idx="389">
                  <c:v>-0.22500000000000001</c:v>
                </c:pt>
                <c:pt idx="390">
                  <c:v>-4.4999999999999998E-2</c:v>
                </c:pt>
                <c:pt idx="391">
                  <c:v>-0.72399999999999998</c:v>
                </c:pt>
                <c:pt idx="392">
                  <c:v>0.182</c:v>
                </c:pt>
                <c:pt idx="393">
                  <c:v>0.40300000000000002</c:v>
                </c:pt>
                <c:pt idx="394">
                  <c:v>-2.1000000000000001E-2</c:v>
                </c:pt>
                <c:pt idx="395">
                  <c:v>-0.84299999999999997</c:v>
                </c:pt>
                <c:pt idx="396">
                  <c:v>-0.29099999999999998</c:v>
                </c:pt>
                <c:pt idx="397">
                  <c:v>-0.46600000000000003</c:v>
                </c:pt>
                <c:pt idx="398">
                  <c:v>-0.34499999999999997</c:v>
                </c:pt>
                <c:pt idx="399">
                  <c:v>-0.54400000000000004</c:v>
                </c:pt>
                <c:pt idx="400">
                  <c:v>-0.70299999999999996</c:v>
                </c:pt>
                <c:pt idx="401">
                  <c:v>-0.64200000000000002</c:v>
                </c:pt>
                <c:pt idx="402">
                  <c:v>-0.86699999999999999</c:v>
                </c:pt>
                <c:pt idx="403">
                  <c:v>-1.2230000000000001</c:v>
                </c:pt>
                <c:pt idx="404">
                  <c:v>-0.89800000000000002</c:v>
                </c:pt>
                <c:pt idx="405">
                  <c:v>-1.052</c:v>
                </c:pt>
                <c:pt idx="406">
                  <c:v>-1.5</c:v>
                </c:pt>
                <c:pt idx="407">
                  <c:v>-1.7749999999999999</c:v>
                </c:pt>
                <c:pt idx="408">
                  <c:v>-1.29</c:v>
                </c:pt>
                <c:pt idx="409">
                  <c:v>-1.3620000000000001</c:v>
                </c:pt>
                <c:pt idx="410">
                  <c:v>0.03</c:v>
                </c:pt>
                <c:pt idx="411">
                  <c:v>-0.77600000000000002</c:v>
                </c:pt>
                <c:pt idx="412">
                  <c:v>-1.2490000000000001</c:v>
                </c:pt>
                <c:pt idx="413">
                  <c:v>-1.089</c:v>
                </c:pt>
                <c:pt idx="414">
                  <c:v>-1.3180000000000001</c:v>
                </c:pt>
                <c:pt idx="415">
                  <c:v>-1.329</c:v>
                </c:pt>
                <c:pt idx="416">
                  <c:v>-1.093</c:v>
                </c:pt>
                <c:pt idx="417">
                  <c:v>-1.782</c:v>
                </c:pt>
                <c:pt idx="418">
                  <c:v>-1.64</c:v>
                </c:pt>
                <c:pt idx="419">
                  <c:v>-2.282</c:v>
                </c:pt>
              </c:numCache>
            </c:numRef>
          </c:yVal>
          <c:smooth val="0"/>
          <c:extLst xmlns:c16r2="http://schemas.microsoft.com/office/drawing/2015/06/chart">
            <c:ext xmlns:c16="http://schemas.microsoft.com/office/drawing/2014/chart" uri="{C3380CC4-5D6E-409C-BE32-E72D297353CC}">
              <c16:uniqueId val="{00000000-56F2-4903-8602-AEF87E15E9EF}"/>
            </c:ext>
          </c:extLst>
        </c:ser>
        <c:ser>
          <c:idx val="1"/>
          <c:order val="1"/>
          <c:tx>
            <c:strRef>
              <c:f>'[SRI_BYDGOSZCZ_analiza.xlsx]15080_Brda_Smukała'!$I$2</c:f>
              <c:strCache>
                <c:ptCount val="1"/>
                <c:pt idx="0">
                  <c:v>SRI_6</c:v>
                </c:pt>
              </c:strCache>
            </c:strRef>
          </c:tx>
          <c:spPr>
            <a:ln w="12700">
              <a:solidFill>
                <a:schemeClr val="tx2"/>
              </a:solidFill>
            </a:ln>
          </c:spPr>
          <c:marker>
            <c:symbol val="none"/>
          </c:marker>
          <c:xVal>
            <c:numRef>
              <c:f>'[SRI_BYDGOSZCZ_analiza.xlsx]15080_Brda_Smukała'!$H$3:$H$422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'[SRI_BYDGOSZCZ_analiza.xlsx]15080_Brda_Smukała'!$I$3:$I$422</c:f>
              <c:numCache>
                <c:formatCode>General</c:formatCode>
                <c:ptCount val="420"/>
                <c:pt idx="0">
                  <c:v>2.883</c:v>
                </c:pt>
                <c:pt idx="1">
                  <c:v>2.9529999999999998</c:v>
                </c:pt>
                <c:pt idx="2">
                  <c:v>2.399</c:v>
                </c:pt>
                <c:pt idx="3">
                  <c:v>1.8660000000000001</c:v>
                </c:pt>
                <c:pt idx="4">
                  <c:v>1.75</c:v>
                </c:pt>
                <c:pt idx="5">
                  <c:v>1.4690000000000001</c:v>
                </c:pt>
                <c:pt idx="6">
                  <c:v>1.4630000000000001</c:v>
                </c:pt>
                <c:pt idx="7">
                  <c:v>0.95699999999999996</c:v>
                </c:pt>
                <c:pt idx="8">
                  <c:v>0.83499999999999996</c:v>
                </c:pt>
                <c:pt idx="9">
                  <c:v>0.44900000000000001</c:v>
                </c:pt>
                <c:pt idx="10">
                  <c:v>0.46200000000000002</c:v>
                </c:pt>
                <c:pt idx="11">
                  <c:v>0.61699999999999999</c:v>
                </c:pt>
                <c:pt idx="12">
                  <c:v>0.69199999999999995</c:v>
                </c:pt>
                <c:pt idx="13">
                  <c:v>0.75600000000000001</c:v>
                </c:pt>
                <c:pt idx="14">
                  <c:v>1.7729999999999999</c:v>
                </c:pt>
                <c:pt idx="15">
                  <c:v>2.8069999999999999</c:v>
                </c:pt>
                <c:pt idx="16">
                  <c:v>2.7690000000000001</c:v>
                </c:pt>
                <c:pt idx="17">
                  <c:v>2.484</c:v>
                </c:pt>
                <c:pt idx="18">
                  <c:v>2.133</c:v>
                </c:pt>
                <c:pt idx="19">
                  <c:v>1.851</c:v>
                </c:pt>
                <c:pt idx="20">
                  <c:v>1.8280000000000001</c:v>
                </c:pt>
                <c:pt idx="21">
                  <c:v>0.28299999999999997</c:v>
                </c:pt>
                <c:pt idx="22">
                  <c:v>0.14599999999999999</c:v>
                </c:pt>
                <c:pt idx="23">
                  <c:v>-8.5999999999999993E-2</c:v>
                </c:pt>
                <c:pt idx="24">
                  <c:v>-0.107</c:v>
                </c:pt>
                <c:pt idx="25">
                  <c:v>-0.218</c:v>
                </c:pt>
                <c:pt idx="26">
                  <c:v>-0.57999999999999996</c:v>
                </c:pt>
                <c:pt idx="27">
                  <c:v>-0.46800000000000003</c:v>
                </c:pt>
                <c:pt idx="28">
                  <c:v>-7.9000000000000001E-2</c:v>
                </c:pt>
                <c:pt idx="29">
                  <c:v>-0.15</c:v>
                </c:pt>
                <c:pt idx="30">
                  <c:v>-0.13900000000000001</c:v>
                </c:pt>
                <c:pt idx="31">
                  <c:v>7.0999999999999994E-2</c:v>
                </c:pt>
                <c:pt idx="32">
                  <c:v>7.3999999999999996E-2</c:v>
                </c:pt>
                <c:pt idx="33">
                  <c:v>0.115</c:v>
                </c:pt>
                <c:pt idx="34">
                  <c:v>-0.53100000000000003</c:v>
                </c:pt>
                <c:pt idx="35">
                  <c:v>-0.46300000000000002</c:v>
                </c:pt>
                <c:pt idx="36">
                  <c:v>-0.47599999999999998</c:v>
                </c:pt>
                <c:pt idx="37">
                  <c:v>-0.48</c:v>
                </c:pt>
                <c:pt idx="38">
                  <c:v>-0.17799999999999999</c:v>
                </c:pt>
                <c:pt idx="39">
                  <c:v>-0.35299999999999998</c:v>
                </c:pt>
                <c:pt idx="40">
                  <c:v>-0.496</c:v>
                </c:pt>
                <c:pt idx="41">
                  <c:v>-0.66</c:v>
                </c:pt>
                <c:pt idx="42">
                  <c:v>-0.67200000000000004</c:v>
                </c:pt>
                <c:pt idx="43">
                  <c:v>-0.57299999999999995</c:v>
                </c:pt>
                <c:pt idx="44">
                  <c:v>-0.69499999999999995</c:v>
                </c:pt>
                <c:pt idx="45">
                  <c:v>-0.41399999999999998</c:v>
                </c:pt>
                <c:pt idx="46">
                  <c:v>-7.1999999999999995E-2</c:v>
                </c:pt>
                <c:pt idx="47">
                  <c:v>0.155</c:v>
                </c:pt>
                <c:pt idx="48">
                  <c:v>0.245</c:v>
                </c:pt>
                <c:pt idx="49">
                  <c:v>9.8000000000000004E-2</c:v>
                </c:pt>
                <c:pt idx="50">
                  <c:v>-0.24399999999999999</c:v>
                </c:pt>
                <c:pt idx="51">
                  <c:v>-0.35299999999999998</c:v>
                </c:pt>
                <c:pt idx="52">
                  <c:v>-0.39</c:v>
                </c:pt>
                <c:pt idx="53">
                  <c:v>-0.66</c:v>
                </c:pt>
                <c:pt idx="54">
                  <c:v>-0.56200000000000006</c:v>
                </c:pt>
                <c:pt idx="55">
                  <c:v>-0.46200000000000002</c:v>
                </c:pt>
                <c:pt idx="56">
                  <c:v>-0.27200000000000002</c:v>
                </c:pt>
                <c:pt idx="57">
                  <c:v>0.33900000000000002</c:v>
                </c:pt>
                <c:pt idx="58">
                  <c:v>0.76600000000000001</c:v>
                </c:pt>
                <c:pt idx="59">
                  <c:v>0.94799999999999995</c:v>
                </c:pt>
                <c:pt idx="60">
                  <c:v>1.0109999999999999</c:v>
                </c:pt>
                <c:pt idx="61">
                  <c:v>1.4219999999999999</c:v>
                </c:pt>
                <c:pt idx="62">
                  <c:v>1.5009999999999999</c:v>
                </c:pt>
                <c:pt idx="63">
                  <c:v>0.92300000000000004</c:v>
                </c:pt>
                <c:pt idx="64">
                  <c:v>0.60499999999999998</c:v>
                </c:pt>
                <c:pt idx="65">
                  <c:v>0.78600000000000003</c:v>
                </c:pt>
                <c:pt idx="66">
                  <c:v>0.83599999999999997</c:v>
                </c:pt>
                <c:pt idx="67">
                  <c:v>0.47499999999999998</c:v>
                </c:pt>
                <c:pt idx="68">
                  <c:v>0.29799999999999999</c:v>
                </c:pt>
                <c:pt idx="69">
                  <c:v>0.33900000000000002</c:v>
                </c:pt>
                <c:pt idx="70">
                  <c:v>-0.184</c:v>
                </c:pt>
                <c:pt idx="71">
                  <c:v>-0.33500000000000002</c:v>
                </c:pt>
                <c:pt idx="72">
                  <c:v>-0.47599999999999998</c:v>
                </c:pt>
                <c:pt idx="73">
                  <c:v>-0.96</c:v>
                </c:pt>
                <c:pt idx="74">
                  <c:v>-0.24399999999999999</c:v>
                </c:pt>
                <c:pt idx="75">
                  <c:v>-0.127</c:v>
                </c:pt>
                <c:pt idx="76">
                  <c:v>-0.18099999999999999</c:v>
                </c:pt>
                <c:pt idx="77">
                  <c:v>4.4999999999999998E-2</c:v>
                </c:pt>
                <c:pt idx="78">
                  <c:v>-0.13900000000000001</c:v>
                </c:pt>
                <c:pt idx="79">
                  <c:v>-0.13800000000000001</c:v>
                </c:pt>
                <c:pt idx="80">
                  <c:v>-0.04</c:v>
                </c:pt>
                <c:pt idx="81">
                  <c:v>0.44900000000000001</c:v>
                </c:pt>
                <c:pt idx="82">
                  <c:v>0.56499999999999995</c:v>
                </c:pt>
                <c:pt idx="83">
                  <c:v>0.504</c:v>
                </c:pt>
                <c:pt idx="84">
                  <c:v>0.47099999999999997</c:v>
                </c:pt>
                <c:pt idx="85">
                  <c:v>0.52200000000000002</c:v>
                </c:pt>
                <c:pt idx="86">
                  <c:v>0.875</c:v>
                </c:pt>
                <c:pt idx="87">
                  <c:v>1.3120000000000001</c:v>
                </c:pt>
                <c:pt idx="88">
                  <c:v>1.667</c:v>
                </c:pt>
                <c:pt idx="89">
                  <c:v>1.5509999999999999</c:v>
                </c:pt>
                <c:pt idx="90">
                  <c:v>1.5489999999999999</c:v>
                </c:pt>
                <c:pt idx="91">
                  <c:v>1.097</c:v>
                </c:pt>
                <c:pt idx="92">
                  <c:v>0.51600000000000001</c:v>
                </c:pt>
                <c:pt idx="93">
                  <c:v>0.44900000000000001</c:v>
                </c:pt>
                <c:pt idx="94">
                  <c:v>0.66600000000000004</c:v>
                </c:pt>
                <c:pt idx="95">
                  <c:v>0.72899999999999998</c:v>
                </c:pt>
                <c:pt idx="96">
                  <c:v>0.8</c:v>
                </c:pt>
                <c:pt idx="97">
                  <c:v>0.69799999999999995</c:v>
                </c:pt>
                <c:pt idx="98">
                  <c:v>0.57599999999999996</c:v>
                </c:pt>
                <c:pt idx="99">
                  <c:v>0.308</c:v>
                </c:pt>
                <c:pt idx="100">
                  <c:v>0.318</c:v>
                </c:pt>
                <c:pt idx="101">
                  <c:v>4.4999999999999998E-2</c:v>
                </c:pt>
                <c:pt idx="102">
                  <c:v>-0.45500000000000002</c:v>
                </c:pt>
                <c:pt idx="103">
                  <c:v>-1.151</c:v>
                </c:pt>
                <c:pt idx="104">
                  <c:v>-1.681</c:v>
                </c:pt>
                <c:pt idx="105">
                  <c:v>-1.6659999999999999</c:v>
                </c:pt>
                <c:pt idx="106">
                  <c:v>-1.4179999999999999</c:v>
                </c:pt>
                <c:pt idx="107">
                  <c:v>-1.427</c:v>
                </c:pt>
                <c:pt idx="108">
                  <c:v>-1.4219999999999999</c:v>
                </c:pt>
                <c:pt idx="109">
                  <c:v>-1.625</c:v>
                </c:pt>
                <c:pt idx="110">
                  <c:v>-1.6739999999999999</c:v>
                </c:pt>
                <c:pt idx="111">
                  <c:v>-0.94699999999999995</c:v>
                </c:pt>
                <c:pt idx="112">
                  <c:v>-0.71399999999999997</c:v>
                </c:pt>
                <c:pt idx="113">
                  <c:v>-0.98299999999999998</c:v>
                </c:pt>
                <c:pt idx="114">
                  <c:v>-1.3</c:v>
                </c:pt>
                <c:pt idx="115">
                  <c:v>-1.52</c:v>
                </c:pt>
                <c:pt idx="116">
                  <c:v>-1.821</c:v>
                </c:pt>
                <c:pt idx="117">
                  <c:v>-1.6659999999999999</c:v>
                </c:pt>
                <c:pt idx="118">
                  <c:v>-1.284</c:v>
                </c:pt>
                <c:pt idx="119">
                  <c:v>-1.2809999999999999</c:v>
                </c:pt>
                <c:pt idx="120">
                  <c:v>-1.2789999999999999</c:v>
                </c:pt>
                <c:pt idx="121">
                  <c:v>-0.61399999999999999</c:v>
                </c:pt>
                <c:pt idx="122">
                  <c:v>-1.0009999999999999</c:v>
                </c:pt>
                <c:pt idx="123">
                  <c:v>-1.198</c:v>
                </c:pt>
                <c:pt idx="124">
                  <c:v>-1.4059999999999999</c:v>
                </c:pt>
                <c:pt idx="125">
                  <c:v>-1.6719999999999999</c:v>
                </c:pt>
                <c:pt idx="126">
                  <c:v>-1.7270000000000001</c:v>
                </c:pt>
                <c:pt idx="127">
                  <c:v>-1.151</c:v>
                </c:pt>
                <c:pt idx="128">
                  <c:v>0.186</c:v>
                </c:pt>
                <c:pt idx="129">
                  <c:v>1.952</c:v>
                </c:pt>
                <c:pt idx="130">
                  <c:v>2.9319999999999999</c:v>
                </c:pt>
                <c:pt idx="131">
                  <c:v>2.4319999999999999</c:v>
                </c:pt>
                <c:pt idx="132">
                  <c:v>1.996</c:v>
                </c:pt>
                <c:pt idx="133">
                  <c:v>1.095</c:v>
                </c:pt>
                <c:pt idx="134">
                  <c:v>-0.31</c:v>
                </c:pt>
                <c:pt idx="135">
                  <c:v>-0.82499999999999996</c:v>
                </c:pt>
                <c:pt idx="136">
                  <c:v>-1.286</c:v>
                </c:pt>
                <c:pt idx="137">
                  <c:v>-1.4350000000000001</c:v>
                </c:pt>
                <c:pt idx="138">
                  <c:v>-1.48</c:v>
                </c:pt>
                <c:pt idx="139">
                  <c:v>-1.583</c:v>
                </c:pt>
                <c:pt idx="140">
                  <c:v>-2.1110000000000002</c:v>
                </c:pt>
                <c:pt idx="141">
                  <c:v>-1.6659999999999999</c:v>
                </c:pt>
                <c:pt idx="142">
                  <c:v>-1.696</c:v>
                </c:pt>
                <c:pt idx="143">
                  <c:v>-1.8839999999999999</c:v>
                </c:pt>
                <c:pt idx="144">
                  <c:v>-1.87</c:v>
                </c:pt>
                <c:pt idx="145">
                  <c:v>-2.27</c:v>
                </c:pt>
                <c:pt idx="146">
                  <c:v>-1.52</c:v>
                </c:pt>
                <c:pt idx="147">
                  <c:v>-1.198</c:v>
                </c:pt>
                <c:pt idx="148">
                  <c:v>-1.286</c:v>
                </c:pt>
                <c:pt idx="149">
                  <c:v>-1.32</c:v>
                </c:pt>
                <c:pt idx="150">
                  <c:v>-1.36</c:v>
                </c:pt>
                <c:pt idx="151">
                  <c:v>-0.46200000000000002</c:v>
                </c:pt>
                <c:pt idx="152">
                  <c:v>0.93899999999999995</c:v>
                </c:pt>
                <c:pt idx="153">
                  <c:v>1.8120000000000001</c:v>
                </c:pt>
                <c:pt idx="154">
                  <c:v>2.2970000000000002</c:v>
                </c:pt>
                <c:pt idx="155">
                  <c:v>1.964</c:v>
                </c:pt>
                <c:pt idx="156">
                  <c:v>1.903</c:v>
                </c:pt>
                <c:pt idx="157">
                  <c:v>1.6339999999999999</c:v>
                </c:pt>
                <c:pt idx="158">
                  <c:v>0.69699999999999995</c:v>
                </c:pt>
                <c:pt idx="159">
                  <c:v>-0.58599999999999997</c:v>
                </c:pt>
                <c:pt idx="160">
                  <c:v>-0.93700000000000006</c:v>
                </c:pt>
                <c:pt idx="161">
                  <c:v>1.7929999999999999</c:v>
                </c:pt>
                <c:pt idx="162">
                  <c:v>2.0510000000000002</c:v>
                </c:pt>
                <c:pt idx="163">
                  <c:v>3.1320000000000001</c:v>
                </c:pt>
                <c:pt idx="164">
                  <c:v>2.5569999999999999</c:v>
                </c:pt>
                <c:pt idx="165">
                  <c:v>2.7480000000000002</c:v>
                </c:pt>
                <c:pt idx="166">
                  <c:v>2.1309999999999998</c:v>
                </c:pt>
                <c:pt idx="167">
                  <c:v>1.964</c:v>
                </c:pt>
                <c:pt idx="168">
                  <c:v>1.518</c:v>
                </c:pt>
                <c:pt idx="169">
                  <c:v>0.87</c:v>
                </c:pt>
                <c:pt idx="170">
                  <c:v>0.33100000000000002</c:v>
                </c:pt>
                <c:pt idx="171">
                  <c:v>-0.127</c:v>
                </c:pt>
                <c:pt idx="172">
                  <c:v>-0.39</c:v>
                </c:pt>
                <c:pt idx="173">
                  <c:v>-0.55500000000000005</c:v>
                </c:pt>
                <c:pt idx="174">
                  <c:v>-0.45500000000000002</c:v>
                </c:pt>
                <c:pt idx="175">
                  <c:v>-0.35199999999999998</c:v>
                </c:pt>
                <c:pt idx="176">
                  <c:v>-0.27200000000000002</c:v>
                </c:pt>
                <c:pt idx="177">
                  <c:v>-0.72399999999999998</c:v>
                </c:pt>
                <c:pt idx="178">
                  <c:v>-0.65100000000000002</c:v>
                </c:pt>
                <c:pt idx="179">
                  <c:v>-0.998</c:v>
                </c:pt>
                <c:pt idx="180">
                  <c:v>-1.0009999999999999</c:v>
                </c:pt>
                <c:pt idx="181">
                  <c:v>-1.248</c:v>
                </c:pt>
                <c:pt idx="182">
                  <c:v>-1.1459999999999999</c:v>
                </c:pt>
                <c:pt idx="183">
                  <c:v>-1.198</c:v>
                </c:pt>
                <c:pt idx="184">
                  <c:v>-1.4059999999999999</c:v>
                </c:pt>
                <c:pt idx="185">
                  <c:v>-1.6719999999999999</c:v>
                </c:pt>
                <c:pt idx="186">
                  <c:v>-1.7270000000000001</c:v>
                </c:pt>
                <c:pt idx="187">
                  <c:v>-1.52</c:v>
                </c:pt>
                <c:pt idx="188">
                  <c:v>-1.339</c:v>
                </c:pt>
                <c:pt idx="189">
                  <c:v>-0.78700000000000003</c:v>
                </c:pt>
                <c:pt idx="190">
                  <c:v>-0.53100000000000003</c:v>
                </c:pt>
                <c:pt idx="191">
                  <c:v>-0.59299999999999997</c:v>
                </c:pt>
                <c:pt idx="192">
                  <c:v>-0.60399999999999998</c:v>
                </c:pt>
                <c:pt idx="193">
                  <c:v>-1.0309999999999999</c:v>
                </c:pt>
                <c:pt idx="194">
                  <c:v>-1.597</c:v>
                </c:pt>
                <c:pt idx="195">
                  <c:v>-1.4570000000000001</c:v>
                </c:pt>
                <c:pt idx="196">
                  <c:v>-1.5269999999999999</c:v>
                </c:pt>
                <c:pt idx="197">
                  <c:v>-1.32</c:v>
                </c:pt>
                <c:pt idx="198">
                  <c:v>-1.1240000000000001</c:v>
                </c:pt>
                <c:pt idx="199">
                  <c:v>-1.151</c:v>
                </c:pt>
                <c:pt idx="200">
                  <c:v>-0.88300000000000001</c:v>
                </c:pt>
                <c:pt idx="201">
                  <c:v>-0.85099999999999998</c:v>
                </c:pt>
                <c:pt idx="202">
                  <c:v>-0.65100000000000002</c:v>
                </c:pt>
                <c:pt idx="203">
                  <c:v>-0.72499999999999998</c:v>
                </c:pt>
                <c:pt idx="204">
                  <c:v>-0.73399999999999999</c:v>
                </c:pt>
                <c:pt idx="205">
                  <c:v>-0.751</c:v>
                </c:pt>
                <c:pt idx="206">
                  <c:v>-1.0740000000000001</c:v>
                </c:pt>
                <c:pt idx="207">
                  <c:v>-0.70399999999999996</c:v>
                </c:pt>
                <c:pt idx="208">
                  <c:v>-0.39</c:v>
                </c:pt>
                <c:pt idx="209">
                  <c:v>-0.249</c:v>
                </c:pt>
                <c:pt idx="210">
                  <c:v>-0.24299999999999999</c:v>
                </c:pt>
                <c:pt idx="211">
                  <c:v>-0.57299999999999995</c:v>
                </c:pt>
                <c:pt idx="212">
                  <c:v>-1.0109999999999999</c:v>
                </c:pt>
                <c:pt idx="213">
                  <c:v>-0.66100000000000003</c:v>
                </c:pt>
                <c:pt idx="214">
                  <c:v>-0.41299999999999998</c:v>
                </c:pt>
                <c:pt idx="215">
                  <c:v>-0.20899999999999999</c:v>
                </c:pt>
                <c:pt idx="216">
                  <c:v>-0.22800000000000001</c:v>
                </c:pt>
                <c:pt idx="217">
                  <c:v>3.5999999999999997E-2</c:v>
                </c:pt>
                <c:pt idx="218">
                  <c:v>0.75600000000000001</c:v>
                </c:pt>
                <c:pt idx="219">
                  <c:v>0.82299999999999995</c:v>
                </c:pt>
                <c:pt idx="220">
                  <c:v>1.2390000000000001</c:v>
                </c:pt>
                <c:pt idx="221">
                  <c:v>1.7130000000000001</c:v>
                </c:pt>
                <c:pt idx="222">
                  <c:v>1.9690000000000001</c:v>
                </c:pt>
                <c:pt idx="223">
                  <c:v>1.9359999999999999</c:v>
                </c:pt>
                <c:pt idx="224">
                  <c:v>1.4430000000000001</c:v>
                </c:pt>
                <c:pt idx="225">
                  <c:v>0</c:v>
                </c:pt>
                <c:pt idx="226">
                  <c:v>-0.29799999999999999</c:v>
                </c:pt>
                <c:pt idx="227">
                  <c:v>-0.33500000000000002</c:v>
                </c:pt>
                <c:pt idx="228">
                  <c:v>-0.35099999999999998</c:v>
                </c:pt>
                <c:pt idx="229">
                  <c:v>-0.41299999999999998</c:v>
                </c:pt>
                <c:pt idx="230">
                  <c:v>-0.78800000000000003</c:v>
                </c:pt>
                <c:pt idx="231">
                  <c:v>-0.23899999999999999</c:v>
                </c:pt>
                <c:pt idx="232">
                  <c:v>0.221</c:v>
                </c:pt>
                <c:pt idx="233">
                  <c:v>0.23599999999999999</c:v>
                </c:pt>
                <c:pt idx="234">
                  <c:v>0.26300000000000001</c:v>
                </c:pt>
                <c:pt idx="235">
                  <c:v>-0.74199999999999999</c:v>
                </c:pt>
                <c:pt idx="236">
                  <c:v>-1.272</c:v>
                </c:pt>
                <c:pt idx="237">
                  <c:v>-0.85099999999999998</c:v>
                </c:pt>
                <c:pt idx="238">
                  <c:v>-0.89700000000000002</c:v>
                </c:pt>
                <c:pt idx="239">
                  <c:v>-0.998</c:v>
                </c:pt>
                <c:pt idx="240">
                  <c:v>-0.86599999999999999</c:v>
                </c:pt>
                <c:pt idx="241">
                  <c:v>-0.68200000000000005</c:v>
                </c:pt>
                <c:pt idx="242">
                  <c:v>-0.71799999999999997</c:v>
                </c:pt>
                <c:pt idx="243">
                  <c:v>-0.94699999999999995</c:v>
                </c:pt>
                <c:pt idx="244">
                  <c:v>-0.82499999999999996</c:v>
                </c:pt>
                <c:pt idx="245">
                  <c:v>-0.76600000000000001</c:v>
                </c:pt>
                <c:pt idx="246">
                  <c:v>-0.89500000000000002</c:v>
                </c:pt>
                <c:pt idx="247">
                  <c:v>-1.032</c:v>
                </c:pt>
                <c:pt idx="248">
                  <c:v>-0.63400000000000001</c:v>
                </c:pt>
                <c:pt idx="249">
                  <c:v>-0.47499999999999998</c:v>
                </c:pt>
                <c:pt idx="250">
                  <c:v>-7.1999999999999995E-2</c:v>
                </c:pt>
                <c:pt idx="251">
                  <c:v>3.5999999999999997E-2</c:v>
                </c:pt>
                <c:pt idx="252">
                  <c:v>1.0109999999999999</c:v>
                </c:pt>
                <c:pt idx="253">
                  <c:v>1.4750000000000001</c:v>
                </c:pt>
                <c:pt idx="254">
                  <c:v>1.1639999999999999</c:v>
                </c:pt>
                <c:pt idx="255">
                  <c:v>1.216</c:v>
                </c:pt>
                <c:pt idx="256">
                  <c:v>1.2829999999999999</c:v>
                </c:pt>
                <c:pt idx="257">
                  <c:v>1.387</c:v>
                </c:pt>
                <c:pt idx="258">
                  <c:v>1.4630000000000001</c:v>
                </c:pt>
                <c:pt idx="259">
                  <c:v>1.679</c:v>
                </c:pt>
                <c:pt idx="260">
                  <c:v>1.8280000000000001</c:v>
                </c:pt>
                <c:pt idx="261">
                  <c:v>0.92700000000000005</c:v>
                </c:pt>
                <c:pt idx="262">
                  <c:v>0.35799999999999998</c:v>
                </c:pt>
                <c:pt idx="263">
                  <c:v>0.38900000000000001</c:v>
                </c:pt>
                <c:pt idx="264">
                  <c:v>0.35899999999999999</c:v>
                </c:pt>
                <c:pt idx="265">
                  <c:v>0.64</c:v>
                </c:pt>
                <c:pt idx="266">
                  <c:v>0.63700000000000001</c:v>
                </c:pt>
                <c:pt idx="267">
                  <c:v>0.92300000000000004</c:v>
                </c:pt>
                <c:pt idx="268">
                  <c:v>0.79100000000000004</c:v>
                </c:pt>
                <c:pt idx="269">
                  <c:v>0.51500000000000001</c:v>
                </c:pt>
                <c:pt idx="270">
                  <c:v>0.16400000000000001</c:v>
                </c:pt>
                <c:pt idx="271">
                  <c:v>-0.24399999999999999</c:v>
                </c:pt>
                <c:pt idx="272">
                  <c:v>-0.27200000000000002</c:v>
                </c:pt>
                <c:pt idx="273">
                  <c:v>-0.59799999999999998</c:v>
                </c:pt>
                <c:pt idx="274">
                  <c:v>-0.89700000000000002</c:v>
                </c:pt>
                <c:pt idx="275">
                  <c:v>-0.79200000000000004</c:v>
                </c:pt>
                <c:pt idx="276">
                  <c:v>-0.86599999999999999</c:v>
                </c:pt>
                <c:pt idx="277">
                  <c:v>-0.61399999999999999</c:v>
                </c:pt>
                <c:pt idx="278">
                  <c:v>-0.85899999999999999</c:v>
                </c:pt>
                <c:pt idx="279">
                  <c:v>-0.82499999999999996</c:v>
                </c:pt>
                <c:pt idx="280">
                  <c:v>-0.71399999999999997</c:v>
                </c:pt>
                <c:pt idx="281">
                  <c:v>-0.66</c:v>
                </c:pt>
                <c:pt idx="282">
                  <c:v>-0.56200000000000006</c:v>
                </c:pt>
                <c:pt idx="283">
                  <c:v>-0.46200000000000002</c:v>
                </c:pt>
                <c:pt idx="284">
                  <c:v>-0.27200000000000002</c:v>
                </c:pt>
                <c:pt idx="285">
                  <c:v>-0.59799999999999998</c:v>
                </c:pt>
                <c:pt idx="286">
                  <c:v>-0.41299999999999998</c:v>
                </c:pt>
                <c:pt idx="287">
                  <c:v>-0.46300000000000002</c:v>
                </c:pt>
                <c:pt idx="288">
                  <c:v>-0.47599999999999998</c:v>
                </c:pt>
                <c:pt idx="289">
                  <c:v>-0.34699999999999998</c:v>
                </c:pt>
                <c:pt idx="290">
                  <c:v>-4.8000000000000001E-2</c:v>
                </c:pt>
                <c:pt idx="291">
                  <c:v>0.20100000000000001</c:v>
                </c:pt>
                <c:pt idx="292">
                  <c:v>0.318</c:v>
                </c:pt>
                <c:pt idx="293">
                  <c:v>0.23599999999999999</c:v>
                </c:pt>
                <c:pt idx="294">
                  <c:v>0.26300000000000001</c:v>
                </c:pt>
                <c:pt idx="295">
                  <c:v>0.47499999999999998</c:v>
                </c:pt>
                <c:pt idx="296">
                  <c:v>0.624</c:v>
                </c:pt>
                <c:pt idx="297">
                  <c:v>0.66500000000000004</c:v>
                </c:pt>
                <c:pt idx="298">
                  <c:v>-0.53100000000000003</c:v>
                </c:pt>
                <c:pt idx="299">
                  <c:v>-0.59299999999999997</c:v>
                </c:pt>
                <c:pt idx="300">
                  <c:v>-0.60399999999999998</c:v>
                </c:pt>
                <c:pt idx="301">
                  <c:v>-0.751</c:v>
                </c:pt>
                <c:pt idx="302">
                  <c:v>-1.0009999999999999</c:v>
                </c:pt>
                <c:pt idx="303">
                  <c:v>-1.0720000000000001</c:v>
                </c:pt>
                <c:pt idx="304">
                  <c:v>-0.82499999999999996</c:v>
                </c:pt>
                <c:pt idx="305">
                  <c:v>-0.874</c:v>
                </c:pt>
                <c:pt idx="306">
                  <c:v>-0.67200000000000004</c:v>
                </c:pt>
                <c:pt idx="307">
                  <c:v>-0.68500000000000005</c:v>
                </c:pt>
                <c:pt idx="308">
                  <c:v>-0.51200000000000001</c:v>
                </c:pt>
                <c:pt idx="309">
                  <c:v>-0.47499999999999998</c:v>
                </c:pt>
                <c:pt idx="310">
                  <c:v>-0.65100000000000002</c:v>
                </c:pt>
                <c:pt idx="311">
                  <c:v>-0.86</c:v>
                </c:pt>
                <c:pt idx="312">
                  <c:v>-0.86599999999999999</c:v>
                </c:pt>
                <c:pt idx="313">
                  <c:v>-0.751</c:v>
                </c:pt>
                <c:pt idx="314">
                  <c:v>-0.57999999999999996</c:v>
                </c:pt>
                <c:pt idx="315">
                  <c:v>-0.58599999999999997</c:v>
                </c:pt>
                <c:pt idx="316">
                  <c:v>-0.496</c:v>
                </c:pt>
                <c:pt idx="317">
                  <c:v>4.4999999999999998E-2</c:v>
                </c:pt>
                <c:pt idx="318">
                  <c:v>6.4000000000000001E-2</c:v>
                </c:pt>
                <c:pt idx="319">
                  <c:v>0.27500000000000002</c:v>
                </c:pt>
                <c:pt idx="320">
                  <c:v>0.40799999999999997</c:v>
                </c:pt>
                <c:pt idx="321">
                  <c:v>0.22700000000000001</c:v>
                </c:pt>
                <c:pt idx="322">
                  <c:v>0.35799999999999998</c:v>
                </c:pt>
                <c:pt idx="323">
                  <c:v>0.504</c:v>
                </c:pt>
                <c:pt idx="324">
                  <c:v>0.47099999999999997</c:v>
                </c:pt>
                <c:pt idx="325">
                  <c:v>0.52200000000000002</c:v>
                </c:pt>
                <c:pt idx="326">
                  <c:v>-4.8000000000000001E-2</c:v>
                </c:pt>
                <c:pt idx="327">
                  <c:v>-0.127</c:v>
                </c:pt>
                <c:pt idx="328">
                  <c:v>-7.9000000000000001E-2</c:v>
                </c:pt>
                <c:pt idx="329">
                  <c:v>4.4999999999999998E-2</c:v>
                </c:pt>
                <c:pt idx="330">
                  <c:v>6.4000000000000001E-2</c:v>
                </c:pt>
                <c:pt idx="331">
                  <c:v>0.27500000000000002</c:v>
                </c:pt>
                <c:pt idx="332">
                  <c:v>0.29799999999999999</c:v>
                </c:pt>
                <c:pt idx="333">
                  <c:v>-1.113</c:v>
                </c:pt>
                <c:pt idx="334">
                  <c:v>-0.77300000000000002</c:v>
                </c:pt>
                <c:pt idx="335">
                  <c:v>-0.72499999999999998</c:v>
                </c:pt>
                <c:pt idx="336">
                  <c:v>-0.60399999999999998</c:v>
                </c:pt>
                <c:pt idx="337">
                  <c:v>-0.48</c:v>
                </c:pt>
                <c:pt idx="338">
                  <c:v>-0.44400000000000001</c:v>
                </c:pt>
                <c:pt idx="339">
                  <c:v>-0.35299999999999998</c:v>
                </c:pt>
                <c:pt idx="340">
                  <c:v>-0.18099999999999999</c:v>
                </c:pt>
                <c:pt idx="341">
                  <c:v>-0.35</c:v>
                </c:pt>
                <c:pt idx="342">
                  <c:v>-0.56200000000000006</c:v>
                </c:pt>
                <c:pt idx="343">
                  <c:v>-0.79900000000000004</c:v>
                </c:pt>
                <c:pt idx="344">
                  <c:v>-0.75800000000000001</c:v>
                </c:pt>
                <c:pt idx="345">
                  <c:v>-0.98099999999999998</c:v>
                </c:pt>
                <c:pt idx="346">
                  <c:v>-0.89700000000000002</c:v>
                </c:pt>
                <c:pt idx="347">
                  <c:v>-0.86</c:v>
                </c:pt>
                <c:pt idx="348">
                  <c:v>-0.73399999999999999</c:v>
                </c:pt>
                <c:pt idx="349">
                  <c:v>-0.751</c:v>
                </c:pt>
                <c:pt idx="350">
                  <c:v>-1.22</c:v>
                </c:pt>
                <c:pt idx="351">
                  <c:v>-0.94699999999999995</c:v>
                </c:pt>
                <c:pt idx="352">
                  <c:v>-0.65900000000000003</c:v>
                </c:pt>
                <c:pt idx="353">
                  <c:v>-0.76600000000000001</c:v>
                </c:pt>
                <c:pt idx="354">
                  <c:v>-0.34799999999999998</c:v>
                </c:pt>
                <c:pt idx="355">
                  <c:v>-3.3000000000000002E-2</c:v>
                </c:pt>
                <c:pt idx="356">
                  <c:v>0.29799999999999999</c:v>
                </c:pt>
                <c:pt idx="357">
                  <c:v>0.66500000000000004</c:v>
                </c:pt>
                <c:pt idx="358">
                  <c:v>0.96199999999999997</c:v>
                </c:pt>
                <c:pt idx="359">
                  <c:v>1.369</c:v>
                </c:pt>
                <c:pt idx="360">
                  <c:v>1.419</c:v>
                </c:pt>
                <c:pt idx="361">
                  <c:v>1.528</c:v>
                </c:pt>
                <c:pt idx="362">
                  <c:v>2.1429999999999998</c:v>
                </c:pt>
                <c:pt idx="363">
                  <c:v>1.9550000000000001</c:v>
                </c:pt>
                <c:pt idx="364">
                  <c:v>1.75</c:v>
                </c:pt>
                <c:pt idx="365">
                  <c:v>1.4690000000000001</c:v>
                </c:pt>
                <c:pt idx="366">
                  <c:v>1.3320000000000001</c:v>
                </c:pt>
                <c:pt idx="367">
                  <c:v>1.143</c:v>
                </c:pt>
                <c:pt idx="368">
                  <c:v>0.83499999999999996</c:v>
                </c:pt>
                <c:pt idx="369">
                  <c:v>0.71799999999999997</c:v>
                </c:pt>
                <c:pt idx="370">
                  <c:v>0.66600000000000004</c:v>
                </c:pt>
                <c:pt idx="371">
                  <c:v>0.83899999999999997</c:v>
                </c:pt>
                <c:pt idx="372">
                  <c:v>0.69199999999999995</c:v>
                </c:pt>
                <c:pt idx="373">
                  <c:v>0.75600000000000001</c:v>
                </c:pt>
                <c:pt idx="374">
                  <c:v>0.39300000000000002</c:v>
                </c:pt>
                <c:pt idx="375">
                  <c:v>3.7999999999999999E-2</c:v>
                </c:pt>
                <c:pt idx="376">
                  <c:v>0.122</c:v>
                </c:pt>
                <c:pt idx="377">
                  <c:v>0.23599999999999999</c:v>
                </c:pt>
                <c:pt idx="378">
                  <c:v>0.26300000000000001</c:v>
                </c:pt>
                <c:pt idx="379">
                  <c:v>0.32600000000000001</c:v>
                </c:pt>
                <c:pt idx="380">
                  <c:v>0.13</c:v>
                </c:pt>
                <c:pt idx="381">
                  <c:v>0.33900000000000002</c:v>
                </c:pt>
                <c:pt idx="382">
                  <c:v>0.46200000000000002</c:v>
                </c:pt>
                <c:pt idx="383">
                  <c:v>0.61699999999999999</c:v>
                </c:pt>
                <c:pt idx="384">
                  <c:v>0.8</c:v>
                </c:pt>
                <c:pt idx="385">
                  <c:v>0.87</c:v>
                </c:pt>
                <c:pt idx="386">
                  <c:v>0.81599999999999995</c:v>
                </c:pt>
                <c:pt idx="387">
                  <c:v>0.62</c:v>
                </c:pt>
                <c:pt idx="388">
                  <c:v>0.51100000000000001</c:v>
                </c:pt>
                <c:pt idx="389">
                  <c:v>0.42299999999999999</c:v>
                </c:pt>
                <c:pt idx="390">
                  <c:v>0.36099999999999999</c:v>
                </c:pt>
                <c:pt idx="391">
                  <c:v>0.27500000000000002</c:v>
                </c:pt>
                <c:pt idx="392">
                  <c:v>0.186</c:v>
                </c:pt>
                <c:pt idx="393">
                  <c:v>0.115</c:v>
                </c:pt>
                <c:pt idx="394">
                  <c:v>0.14599999999999999</c:v>
                </c:pt>
                <c:pt idx="395">
                  <c:v>3.5999999999999997E-2</c:v>
                </c:pt>
                <c:pt idx="396">
                  <c:v>1.2E-2</c:v>
                </c:pt>
                <c:pt idx="397">
                  <c:v>3.5999999999999997E-2</c:v>
                </c:pt>
                <c:pt idx="398">
                  <c:v>-0.17799999999999999</c:v>
                </c:pt>
                <c:pt idx="399">
                  <c:v>-0.35299999999999998</c:v>
                </c:pt>
                <c:pt idx="400">
                  <c:v>-0.496</c:v>
                </c:pt>
                <c:pt idx="401">
                  <c:v>-0.55500000000000005</c:v>
                </c:pt>
                <c:pt idx="402">
                  <c:v>-0.56200000000000006</c:v>
                </c:pt>
                <c:pt idx="403">
                  <c:v>-0.57299999999999995</c:v>
                </c:pt>
                <c:pt idx="404">
                  <c:v>-0.51200000000000001</c:v>
                </c:pt>
                <c:pt idx="405">
                  <c:v>-1.3160000000000001</c:v>
                </c:pt>
                <c:pt idx="406">
                  <c:v>-1.5549999999999999</c:v>
                </c:pt>
                <c:pt idx="407">
                  <c:v>-1.5009999999999999</c:v>
                </c:pt>
                <c:pt idx="408">
                  <c:v>-1.5680000000000001</c:v>
                </c:pt>
                <c:pt idx="409">
                  <c:v>-1.3220000000000001</c:v>
                </c:pt>
                <c:pt idx="410">
                  <c:v>-1.597</c:v>
                </c:pt>
                <c:pt idx="411">
                  <c:v>-1.4570000000000001</c:v>
                </c:pt>
                <c:pt idx="412">
                  <c:v>-1.1679999999999999</c:v>
                </c:pt>
                <c:pt idx="413">
                  <c:v>-1.093</c:v>
                </c:pt>
                <c:pt idx="414">
                  <c:v>-1.1240000000000001</c:v>
                </c:pt>
                <c:pt idx="415">
                  <c:v>-1.032</c:v>
                </c:pt>
                <c:pt idx="416">
                  <c:v>-1.4059999999999999</c:v>
                </c:pt>
                <c:pt idx="417">
                  <c:v>-1.524</c:v>
                </c:pt>
                <c:pt idx="418">
                  <c:v>-1.839</c:v>
                </c:pt>
                <c:pt idx="419">
                  <c:v>-1.8839999999999999</c:v>
                </c:pt>
              </c:numCache>
            </c:numRef>
          </c:yVal>
          <c:smooth val="0"/>
          <c:extLst xmlns:c16r2="http://schemas.microsoft.com/office/drawing/2015/06/chart">
            <c:ext xmlns:c16="http://schemas.microsoft.com/office/drawing/2014/chart" uri="{C3380CC4-5D6E-409C-BE32-E72D297353CC}">
              <c16:uniqueId val="{00000001-56F2-4903-8602-AEF87E15E9EF}"/>
            </c:ext>
          </c:extLst>
        </c:ser>
        <c:ser>
          <c:idx val="2"/>
          <c:order val="2"/>
          <c:tx>
            <c:strRef>
              <c:f>'[SRI_BYDGOSZCZ_analiza.xlsx]15080_Brda_Smukała'!$N$2</c:f>
              <c:strCache>
                <c:ptCount val="1"/>
                <c:pt idx="0">
                  <c:v>SRI_12</c:v>
                </c:pt>
              </c:strCache>
            </c:strRef>
          </c:tx>
          <c:spPr>
            <a:ln w="12700">
              <a:solidFill>
                <a:schemeClr val="tx1"/>
              </a:solidFill>
            </a:ln>
          </c:spPr>
          <c:marker>
            <c:symbol val="none"/>
          </c:marker>
          <c:trendline>
            <c:trendlineType val="linear"/>
            <c:dispRSqr val="0"/>
            <c:dispEq val="0"/>
          </c:trendline>
          <c:xVal>
            <c:numRef>
              <c:f>'[SRI_BYDGOSZCZ_analiza.xlsx]15080_Brda_Smukała'!$M$3:$M$422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'[SRI_BYDGOSZCZ_analiza.xlsx]15080_Brda_Smukała'!$N$3:$N$422</c:f>
              <c:numCache>
                <c:formatCode>General</c:formatCode>
                <c:ptCount val="420"/>
                <c:pt idx="0">
                  <c:v>1.653</c:v>
                </c:pt>
                <c:pt idx="1">
                  <c:v>2.0110000000000001</c:v>
                </c:pt>
                <c:pt idx="2">
                  <c:v>2.1909999999999998</c:v>
                </c:pt>
                <c:pt idx="3">
                  <c:v>2.4039999999999999</c:v>
                </c:pt>
                <c:pt idx="4">
                  <c:v>2.6070000000000002</c:v>
                </c:pt>
                <c:pt idx="5">
                  <c:v>2.593</c:v>
                </c:pt>
                <c:pt idx="6">
                  <c:v>2.4529999999999998</c:v>
                </c:pt>
                <c:pt idx="7">
                  <c:v>2.1949999999999998</c:v>
                </c:pt>
                <c:pt idx="8">
                  <c:v>2.105</c:v>
                </c:pt>
                <c:pt idx="9">
                  <c:v>1.8340000000000001</c:v>
                </c:pt>
                <c:pt idx="10">
                  <c:v>1.62</c:v>
                </c:pt>
                <c:pt idx="11">
                  <c:v>1.329</c:v>
                </c:pt>
                <c:pt idx="12">
                  <c:v>1.508</c:v>
                </c:pt>
                <c:pt idx="13">
                  <c:v>1.5980000000000001</c:v>
                </c:pt>
                <c:pt idx="14">
                  <c:v>1.6619999999999999</c:v>
                </c:pt>
                <c:pt idx="15">
                  <c:v>1.538</c:v>
                </c:pt>
                <c:pt idx="16">
                  <c:v>1.4430000000000001</c:v>
                </c:pt>
                <c:pt idx="17">
                  <c:v>1.714</c:v>
                </c:pt>
                <c:pt idx="18">
                  <c:v>2.351</c:v>
                </c:pt>
                <c:pt idx="19">
                  <c:v>2.4049999999999998</c:v>
                </c:pt>
                <c:pt idx="20">
                  <c:v>2.4420000000000002</c:v>
                </c:pt>
                <c:pt idx="21">
                  <c:v>2.5390000000000001</c:v>
                </c:pt>
                <c:pt idx="22">
                  <c:v>2.5880000000000001</c:v>
                </c:pt>
                <c:pt idx="23">
                  <c:v>2.7280000000000002</c:v>
                </c:pt>
                <c:pt idx="24">
                  <c:v>0.60399999999999998</c:v>
                </c:pt>
                <c:pt idx="25">
                  <c:v>-4.3999999999999997E-2</c:v>
                </c:pt>
                <c:pt idx="26">
                  <c:v>-7.3999999999999996E-2</c:v>
                </c:pt>
                <c:pt idx="27">
                  <c:v>-0.114</c:v>
                </c:pt>
                <c:pt idx="28">
                  <c:v>-0.13300000000000001</c:v>
                </c:pt>
                <c:pt idx="29">
                  <c:v>-0.28799999999999998</c:v>
                </c:pt>
                <c:pt idx="30">
                  <c:v>-0.308</c:v>
                </c:pt>
                <c:pt idx="31">
                  <c:v>-0.29899999999999999</c:v>
                </c:pt>
                <c:pt idx="32">
                  <c:v>-0.29899999999999999</c:v>
                </c:pt>
                <c:pt idx="33">
                  <c:v>-0.28699999999999998</c:v>
                </c:pt>
                <c:pt idx="34">
                  <c:v>-0.29499999999999998</c:v>
                </c:pt>
                <c:pt idx="35">
                  <c:v>-0.254</c:v>
                </c:pt>
                <c:pt idx="36">
                  <c:v>-0.20100000000000001</c:v>
                </c:pt>
                <c:pt idx="37">
                  <c:v>-4.3999999999999997E-2</c:v>
                </c:pt>
                <c:pt idx="38">
                  <c:v>-7.3999999999999996E-2</c:v>
                </c:pt>
                <c:pt idx="39">
                  <c:v>-0.26300000000000001</c:v>
                </c:pt>
                <c:pt idx="40">
                  <c:v>-0.27600000000000002</c:v>
                </c:pt>
                <c:pt idx="41">
                  <c:v>-0.42699999999999999</c:v>
                </c:pt>
                <c:pt idx="42">
                  <c:v>-0.71399999999999997</c:v>
                </c:pt>
                <c:pt idx="43">
                  <c:v>-0.57199999999999995</c:v>
                </c:pt>
                <c:pt idx="44">
                  <c:v>-0.442</c:v>
                </c:pt>
                <c:pt idx="45">
                  <c:v>-0.435</c:v>
                </c:pt>
                <c:pt idx="46">
                  <c:v>-0.29499999999999998</c:v>
                </c:pt>
                <c:pt idx="47">
                  <c:v>-0.254</c:v>
                </c:pt>
                <c:pt idx="48">
                  <c:v>-0.20100000000000001</c:v>
                </c:pt>
                <c:pt idx="49">
                  <c:v>-0.20399999999999999</c:v>
                </c:pt>
                <c:pt idx="50">
                  <c:v>-0.47099999999999997</c:v>
                </c:pt>
                <c:pt idx="51">
                  <c:v>-0.41399999999999998</c:v>
                </c:pt>
                <c:pt idx="52">
                  <c:v>-0.42</c:v>
                </c:pt>
                <c:pt idx="53">
                  <c:v>-0.28799999999999998</c:v>
                </c:pt>
                <c:pt idx="54">
                  <c:v>-4.7E-2</c:v>
                </c:pt>
                <c:pt idx="55">
                  <c:v>-0.16500000000000001</c:v>
                </c:pt>
                <c:pt idx="56">
                  <c:v>-0.29899999999999999</c:v>
                </c:pt>
                <c:pt idx="57">
                  <c:v>1E-3</c:v>
                </c:pt>
                <c:pt idx="58">
                  <c:v>0.14299999999999999</c:v>
                </c:pt>
                <c:pt idx="59">
                  <c:v>0.19900000000000001</c:v>
                </c:pt>
                <c:pt idx="60">
                  <c:v>0.44700000000000001</c:v>
                </c:pt>
                <c:pt idx="61">
                  <c:v>0.57899999999999996</c:v>
                </c:pt>
                <c:pt idx="62">
                  <c:v>0.82499999999999996</c:v>
                </c:pt>
                <c:pt idx="63">
                  <c:v>0.878</c:v>
                </c:pt>
                <c:pt idx="64">
                  <c:v>0.81299999999999994</c:v>
                </c:pt>
                <c:pt idx="65">
                  <c:v>0.88400000000000001</c:v>
                </c:pt>
                <c:pt idx="66">
                  <c:v>0.93300000000000005</c:v>
                </c:pt>
                <c:pt idx="67">
                  <c:v>0.96299999999999997</c:v>
                </c:pt>
                <c:pt idx="68">
                  <c:v>1.0309999999999999</c:v>
                </c:pt>
                <c:pt idx="69">
                  <c:v>0.95399999999999996</c:v>
                </c:pt>
                <c:pt idx="70">
                  <c:v>0.56499999999999995</c:v>
                </c:pt>
                <c:pt idx="71">
                  <c:v>0.34699999999999998</c:v>
                </c:pt>
                <c:pt idx="72">
                  <c:v>0.60399999999999998</c:v>
                </c:pt>
                <c:pt idx="73">
                  <c:v>0.42599999999999999</c:v>
                </c:pt>
                <c:pt idx="74">
                  <c:v>0.23300000000000001</c:v>
                </c:pt>
                <c:pt idx="75">
                  <c:v>3.3000000000000002E-2</c:v>
                </c:pt>
                <c:pt idx="76">
                  <c:v>7.0000000000000001E-3</c:v>
                </c:pt>
                <c:pt idx="77">
                  <c:v>-1.6E-2</c:v>
                </c:pt>
                <c:pt idx="78">
                  <c:v>-4.7E-2</c:v>
                </c:pt>
                <c:pt idx="79">
                  <c:v>-3.3000000000000002E-2</c:v>
                </c:pt>
                <c:pt idx="80">
                  <c:v>-1.9E-2</c:v>
                </c:pt>
                <c:pt idx="81">
                  <c:v>0.14199999999999999</c:v>
                </c:pt>
                <c:pt idx="82">
                  <c:v>0.14299999999999999</c:v>
                </c:pt>
                <c:pt idx="83">
                  <c:v>0.34699999999999998</c:v>
                </c:pt>
                <c:pt idx="84">
                  <c:v>0.44700000000000001</c:v>
                </c:pt>
                <c:pt idx="85">
                  <c:v>0.57899999999999996</c:v>
                </c:pt>
                <c:pt idx="86">
                  <c:v>0.68</c:v>
                </c:pt>
                <c:pt idx="87">
                  <c:v>0.60299999999999998</c:v>
                </c:pt>
                <c:pt idx="88">
                  <c:v>0.68300000000000005</c:v>
                </c:pt>
                <c:pt idx="89">
                  <c:v>0.63400000000000001</c:v>
                </c:pt>
                <c:pt idx="90">
                  <c:v>0.57599999999999996</c:v>
                </c:pt>
                <c:pt idx="91">
                  <c:v>0.72299999999999998</c:v>
                </c:pt>
                <c:pt idx="92">
                  <c:v>0.77800000000000002</c:v>
                </c:pt>
                <c:pt idx="93">
                  <c:v>0.88900000000000001</c:v>
                </c:pt>
                <c:pt idx="94">
                  <c:v>0.83799999999999997</c:v>
                </c:pt>
                <c:pt idx="95">
                  <c:v>0.77800000000000002</c:v>
                </c:pt>
                <c:pt idx="96">
                  <c:v>0.91300000000000003</c:v>
                </c:pt>
                <c:pt idx="97">
                  <c:v>0.878</c:v>
                </c:pt>
                <c:pt idx="98">
                  <c:v>0.68</c:v>
                </c:pt>
                <c:pt idx="99">
                  <c:v>0.60299999999999998</c:v>
                </c:pt>
                <c:pt idx="100">
                  <c:v>0.41699999999999998</c:v>
                </c:pt>
                <c:pt idx="101">
                  <c:v>0.249</c:v>
                </c:pt>
                <c:pt idx="102">
                  <c:v>0.08</c:v>
                </c:pt>
                <c:pt idx="103">
                  <c:v>-3.3000000000000002E-2</c:v>
                </c:pt>
                <c:pt idx="104">
                  <c:v>-0.158</c:v>
                </c:pt>
                <c:pt idx="105">
                  <c:v>-0.73599999999999999</c:v>
                </c:pt>
                <c:pt idx="106">
                  <c:v>-1.7350000000000001</c:v>
                </c:pt>
                <c:pt idx="107">
                  <c:v>-1.7410000000000001</c:v>
                </c:pt>
                <c:pt idx="108">
                  <c:v>-1.8069999999999999</c:v>
                </c:pt>
                <c:pt idx="109">
                  <c:v>-1.954</c:v>
                </c:pt>
                <c:pt idx="110">
                  <c:v>-1.9379999999999999</c:v>
                </c:pt>
                <c:pt idx="111">
                  <c:v>-1.887</c:v>
                </c:pt>
                <c:pt idx="112">
                  <c:v>-1.8260000000000001</c:v>
                </c:pt>
                <c:pt idx="113">
                  <c:v>-1.78</c:v>
                </c:pt>
                <c:pt idx="114">
                  <c:v>-1.738</c:v>
                </c:pt>
                <c:pt idx="115">
                  <c:v>-1.752</c:v>
                </c:pt>
                <c:pt idx="116">
                  <c:v>-1.8320000000000001</c:v>
                </c:pt>
                <c:pt idx="117">
                  <c:v>-1.8680000000000001</c:v>
                </c:pt>
                <c:pt idx="118">
                  <c:v>-1.5640000000000001</c:v>
                </c:pt>
                <c:pt idx="119">
                  <c:v>-1.5649999999999999</c:v>
                </c:pt>
                <c:pt idx="120">
                  <c:v>-1.617</c:v>
                </c:pt>
                <c:pt idx="121">
                  <c:v>-1.581</c:v>
                </c:pt>
                <c:pt idx="122">
                  <c:v>-1.575</c:v>
                </c:pt>
                <c:pt idx="123">
                  <c:v>-1.5409999999999999</c:v>
                </c:pt>
                <c:pt idx="124">
                  <c:v>-1.4950000000000001</c:v>
                </c:pt>
                <c:pt idx="125">
                  <c:v>-1.462</c:v>
                </c:pt>
                <c:pt idx="126">
                  <c:v>-1.4330000000000001</c:v>
                </c:pt>
                <c:pt idx="127">
                  <c:v>-1.143</c:v>
                </c:pt>
                <c:pt idx="128">
                  <c:v>-1.0349999999999999</c:v>
                </c:pt>
                <c:pt idx="129">
                  <c:v>-0.73599999999999999</c:v>
                </c:pt>
                <c:pt idx="130">
                  <c:v>0.14299999999999999</c:v>
                </c:pt>
                <c:pt idx="131">
                  <c:v>0.19900000000000001</c:v>
                </c:pt>
                <c:pt idx="132">
                  <c:v>0.28799999999999998</c:v>
                </c:pt>
                <c:pt idx="133">
                  <c:v>-0.20399999999999999</c:v>
                </c:pt>
                <c:pt idx="134">
                  <c:v>-0.23100000000000001</c:v>
                </c:pt>
                <c:pt idx="135">
                  <c:v>3.3000000000000002E-2</c:v>
                </c:pt>
                <c:pt idx="136">
                  <c:v>0.14499999999999999</c:v>
                </c:pt>
                <c:pt idx="137">
                  <c:v>0.11700000000000001</c:v>
                </c:pt>
                <c:pt idx="138">
                  <c:v>-4.7E-2</c:v>
                </c:pt>
                <c:pt idx="139">
                  <c:v>-0.57199999999999995</c:v>
                </c:pt>
                <c:pt idx="140">
                  <c:v>-0.88300000000000001</c:v>
                </c:pt>
                <c:pt idx="141">
                  <c:v>-1.5309999999999999</c:v>
                </c:pt>
                <c:pt idx="142">
                  <c:v>-2.0840000000000001</c:v>
                </c:pt>
                <c:pt idx="143">
                  <c:v>-2.4780000000000002</c:v>
                </c:pt>
                <c:pt idx="144">
                  <c:v>-2.6019999999999999</c:v>
                </c:pt>
                <c:pt idx="145">
                  <c:v>-2.3410000000000002</c:v>
                </c:pt>
                <c:pt idx="146">
                  <c:v>-2.3149999999999999</c:v>
                </c:pt>
                <c:pt idx="147">
                  <c:v>-1.712</c:v>
                </c:pt>
                <c:pt idx="148">
                  <c:v>-1.4950000000000001</c:v>
                </c:pt>
                <c:pt idx="149">
                  <c:v>-1.462</c:v>
                </c:pt>
                <c:pt idx="150">
                  <c:v>-1.1379999999999999</c:v>
                </c:pt>
                <c:pt idx="151">
                  <c:v>-0.997</c:v>
                </c:pt>
                <c:pt idx="152">
                  <c:v>-0.88300000000000001</c:v>
                </c:pt>
                <c:pt idx="153">
                  <c:v>-0.73599999999999999</c:v>
                </c:pt>
                <c:pt idx="154">
                  <c:v>0.14299999999999999</c:v>
                </c:pt>
                <c:pt idx="155">
                  <c:v>0.19900000000000001</c:v>
                </c:pt>
                <c:pt idx="156">
                  <c:v>0.127</c:v>
                </c:pt>
                <c:pt idx="157">
                  <c:v>0.878</c:v>
                </c:pt>
                <c:pt idx="158">
                  <c:v>1.2509999999999999</c:v>
                </c:pt>
                <c:pt idx="159">
                  <c:v>1.409</c:v>
                </c:pt>
                <c:pt idx="160">
                  <c:v>1.4430000000000001</c:v>
                </c:pt>
                <c:pt idx="161">
                  <c:v>1.94</c:v>
                </c:pt>
                <c:pt idx="162">
                  <c:v>2.2480000000000002</c:v>
                </c:pt>
                <c:pt idx="163">
                  <c:v>2.508</c:v>
                </c:pt>
                <c:pt idx="164">
                  <c:v>2.218</c:v>
                </c:pt>
                <c:pt idx="165">
                  <c:v>1.954</c:v>
                </c:pt>
                <c:pt idx="166">
                  <c:v>1.992</c:v>
                </c:pt>
                <c:pt idx="167">
                  <c:v>2.1110000000000002</c:v>
                </c:pt>
                <c:pt idx="168">
                  <c:v>2.3530000000000002</c:v>
                </c:pt>
                <c:pt idx="169">
                  <c:v>2.0110000000000001</c:v>
                </c:pt>
                <c:pt idx="170">
                  <c:v>1.2509999999999999</c:v>
                </c:pt>
                <c:pt idx="171">
                  <c:v>1.147</c:v>
                </c:pt>
                <c:pt idx="172">
                  <c:v>0.94199999999999995</c:v>
                </c:pt>
                <c:pt idx="173">
                  <c:v>0.76</c:v>
                </c:pt>
                <c:pt idx="174">
                  <c:v>0.57599999999999996</c:v>
                </c:pt>
                <c:pt idx="175">
                  <c:v>0.22500000000000001</c:v>
                </c:pt>
                <c:pt idx="176">
                  <c:v>0.11799999999999999</c:v>
                </c:pt>
                <c:pt idx="177">
                  <c:v>-0.28699999999999998</c:v>
                </c:pt>
                <c:pt idx="178">
                  <c:v>-0.59799999999999998</c:v>
                </c:pt>
                <c:pt idx="179">
                  <c:v>-0.72699999999999998</c:v>
                </c:pt>
                <c:pt idx="180">
                  <c:v>-0.53900000000000003</c:v>
                </c:pt>
                <c:pt idx="181">
                  <c:v>-0.872</c:v>
                </c:pt>
                <c:pt idx="182">
                  <c:v>-1.0509999999999999</c:v>
                </c:pt>
                <c:pt idx="183">
                  <c:v>-1.206</c:v>
                </c:pt>
                <c:pt idx="184">
                  <c:v>-1.3340000000000001</c:v>
                </c:pt>
                <c:pt idx="185">
                  <c:v>-1.462</c:v>
                </c:pt>
                <c:pt idx="186">
                  <c:v>-1.284</c:v>
                </c:pt>
                <c:pt idx="187">
                  <c:v>-1.4430000000000001</c:v>
                </c:pt>
                <c:pt idx="188">
                  <c:v>-1.3460000000000001</c:v>
                </c:pt>
                <c:pt idx="189">
                  <c:v>-1.367</c:v>
                </c:pt>
                <c:pt idx="190">
                  <c:v>-1.397</c:v>
                </c:pt>
                <c:pt idx="191">
                  <c:v>-1.3919999999999999</c:v>
                </c:pt>
                <c:pt idx="192">
                  <c:v>-1.43</c:v>
                </c:pt>
                <c:pt idx="193">
                  <c:v>-1.49</c:v>
                </c:pt>
                <c:pt idx="194">
                  <c:v>-1.575</c:v>
                </c:pt>
                <c:pt idx="195">
                  <c:v>-1.5409999999999999</c:v>
                </c:pt>
                <c:pt idx="196">
                  <c:v>-1.4950000000000001</c:v>
                </c:pt>
                <c:pt idx="197">
                  <c:v>-1.462</c:v>
                </c:pt>
                <c:pt idx="198">
                  <c:v>-1.4330000000000001</c:v>
                </c:pt>
                <c:pt idx="199">
                  <c:v>-1.4430000000000001</c:v>
                </c:pt>
                <c:pt idx="200">
                  <c:v>-1.5049999999999999</c:v>
                </c:pt>
                <c:pt idx="201">
                  <c:v>-1.5309999999999999</c:v>
                </c:pt>
                <c:pt idx="202">
                  <c:v>-1.5640000000000001</c:v>
                </c:pt>
                <c:pt idx="203">
                  <c:v>-1.5649999999999999</c:v>
                </c:pt>
                <c:pt idx="204">
                  <c:v>-1.617</c:v>
                </c:pt>
                <c:pt idx="205">
                  <c:v>-1.581</c:v>
                </c:pt>
                <c:pt idx="206">
                  <c:v>-1.0509999999999999</c:v>
                </c:pt>
                <c:pt idx="207">
                  <c:v>-0.88200000000000001</c:v>
                </c:pt>
                <c:pt idx="208">
                  <c:v>-0.86699999999999999</c:v>
                </c:pt>
                <c:pt idx="209">
                  <c:v>-0.85699999999999998</c:v>
                </c:pt>
                <c:pt idx="210">
                  <c:v>-0.85299999999999998</c:v>
                </c:pt>
                <c:pt idx="211">
                  <c:v>-0.85299999999999998</c:v>
                </c:pt>
                <c:pt idx="212">
                  <c:v>-1.1890000000000001</c:v>
                </c:pt>
                <c:pt idx="213">
                  <c:v>-1.0469999999999999</c:v>
                </c:pt>
                <c:pt idx="214">
                  <c:v>-0.753</c:v>
                </c:pt>
                <c:pt idx="215">
                  <c:v>-0.40899999999999997</c:v>
                </c:pt>
                <c:pt idx="216">
                  <c:v>-0.36899999999999999</c:v>
                </c:pt>
                <c:pt idx="217">
                  <c:v>-4.3999999999999997E-2</c:v>
                </c:pt>
                <c:pt idx="218">
                  <c:v>-7.3999999999999996E-2</c:v>
                </c:pt>
                <c:pt idx="219">
                  <c:v>3.3000000000000002E-2</c:v>
                </c:pt>
                <c:pt idx="220">
                  <c:v>7.0000000000000001E-3</c:v>
                </c:pt>
                <c:pt idx="221">
                  <c:v>0.11700000000000001</c:v>
                </c:pt>
                <c:pt idx="222">
                  <c:v>0.57599999999999996</c:v>
                </c:pt>
                <c:pt idx="223">
                  <c:v>0.96299999999999997</c:v>
                </c:pt>
                <c:pt idx="224">
                  <c:v>1.0309999999999999</c:v>
                </c:pt>
                <c:pt idx="225">
                  <c:v>1.0840000000000001</c:v>
                </c:pt>
                <c:pt idx="226">
                  <c:v>0.56499999999999995</c:v>
                </c:pt>
                <c:pt idx="227">
                  <c:v>0.19900000000000001</c:v>
                </c:pt>
                <c:pt idx="228">
                  <c:v>0.28799999999999998</c:v>
                </c:pt>
                <c:pt idx="229">
                  <c:v>0.115</c:v>
                </c:pt>
                <c:pt idx="230">
                  <c:v>-7.3999999999999996E-2</c:v>
                </c:pt>
                <c:pt idx="231">
                  <c:v>-0.114</c:v>
                </c:pt>
                <c:pt idx="232">
                  <c:v>-0.27600000000000002</c:v>
                </c:pt>
                <c:pt idx="233">
                  <c:v>-0.28799999999999998</c:v>
                </c:pt>
                <c:pt idx="234">
                  <c:v>-0.71399999999999997</c:v>
                </c:pt>
                <c:pt idx="235">
                  <c:v>-0.997</c:v>
                </c:pt>
                <c:pt idx="236">
                  <c:v>-1.1890000000000001</c:v>
                </c:pt>
                <c:pt idx="237">
                  <c:v>-0.96799999999999997</c:v>
                </c:pt>
                <c:pt idx="238">
                  <c:v>-0.753</c:v>
                </c:pt>
                <c:pt idx="239">
                  <c:v>-1.054</c:v>
                </c:pt>
                <c:pt idx="240">
                  <c:v>-1.0649999999999999</c:v>
                </c:pt>
                <c:pt idx="241">
                  <c:v>-1.0449999999999999</c:v>
                </c:pt>
                <c:pt idx="242">
                  <c:v>-1.0509999999999999</c:v>
                </c:pt>
                <c:pt idx="243">
                  <c:v>-1.0429999999999999</c:v>
                </c:pt>
                <c:pt idx="244">
                  <c:v>-1.02</c:v>
                </c:pt>
                <c:pt idx="245">
                  <c:v>-1.0049999999999999</c:v>
                </c:pt>
                <c:pt idx="246">
                  <c:v>-0.85299999999999998</c:v>
                </c:pt>
                <c:pt idx="247">
                  <c:v>-0.85299999999999998</c:v>
                </c:pt>
                <c:pt idx="248">
                  <c:v>-0.73399999999999999</c:v>
                </c:pt>
                <c:pt idx="249">
                  <c:v>-0.89</c:v>
                </c:pt>
                <c:pt idx="250">
                  <c:v>-0.753</c:v>
                </c:pt>
                <c:pt idx="251">
                  <c:v>-0.254</c:v>
                </c:pt>
                <c:pt idx="252">
                  <c:v>-3.5999999999999997E-2</c:v>
                </c:pt>
                <c:pt idx="253">
                  <c:v>0.115</c:v>
                </c:pt>
                <c:pt idx="254">
                  <c:v>0.38300000000000001</c:v>
                </c:pt>
                <c:pt idx="255">
                  <c:v>0.46300000000000002</c:v>
                </c:pt>
                <c:pt idx="256">
                  <c:v>0.81299999999999994</c:v>
                </c:pt>
                <c:pt idx="257">
                  <c:v>1.3660000000000001</c:v>
                </c:pt>
                <c:pt idx="258">
                  <c:v>1.5009999999999999</c:v>
                </c:pt>
                <c:pt idx="259">
                  <c:v>1.5409999999999999</c:v>
                </c:pt>
                <c:pt idx="260">
                  <c:v>1.401</c:v>
                </c:pt>
                <c:pt idx="261">
                  <c:v>1.4650000000000001</c:v>
                </c:pt>
                <c:pt idx="262">
                  <c:v>1.2350000000000001</c:v>
                </c:pt>
                <c:pt idx="263">
                  <c:v>1.1930000000000001</c:v>
                </c:pt>
                <c:pt idx="264">
                  <c:v>1.3620000000000001</c:v>
                </c:pt>
                <c:pt idx="265">
                  <c:v>1.5980000000000001</c:v>
                </c:pt>
                <c:pt idx="266">
                  <c:v>1.5269999999999999</c:v>
                </c:pt>
                <c:pt idx="267">
                  <c:v>1.278</c:v>
                </c:pt>
                <c:pt idx="268">
                  <c:v>1.069</c:v>
                </c:pt>
                <c:pt idx="269">
                  <c:v>0.63400000000000001</c:v>
                </c:pt>
                <c:pt idx="270">
                  <c:v>0.20699999999999999</c:v>
                </c:pt>
                <c:pt idx="271">
                  <c:v>0.22500000000000001</c:v>
                </c:pt>
                <c:pt idx="272">
                  <c:v>0.11799999999999999</c:v>
                </c:pt>
                <c:pt idx="273">
                  <c:v>0.14199999999999999</c:v>
                </c:pt>
                <c:pt idx="274">
                  <c:v>0.14299999999999999</c:v>
                </c:pt>
                <c:pt idx="275">
                  <c:v>-0.1</c:v>
                </c:pt>
                <c:pt idx="276">
                  <c:v>-0.71199999999999997</c:v>
                </c:pt>
                <c:pt idx="277">
                  <c:v>-0.70099999999999996</c:v>
                </c:pt>
                <c:pt idx="278">
                  <c:v>-0.88200000000000001</c:v>
                </c:pt>
                <c:pt idx="279">
                  <c:v>-0.88200000000000001</c:v>
                </c:pt>
                <c:pt idx="280">
                  <c:v>-0.86699999999999999</c:v>
                </c:pt>
                <c:pt idx="281">
                  <c:v>-0.93100000000000005</c:v>
                </c:pt>
                <c:pt idx="282">
                  <c:v>-0.85299999999999998</c:v>
                </c:pt>
                <c:pt idx="283">
                  <c:v>-0.997</c:v>
                </c:pt>
                <c:pt idx="284">
                  <c:v>-0.95899999999999996</c:v>
                </c:pt>
                <c:pt idx="285">
                  <c:v>-0.96799999999999997</c:v>
                </c:pt>
                <c:pt idx="286">
                  <c:v>-0.99</c:v>
                </c:pt>
                <c:pt idx="287">
                  <c:v>-0.72699999999999998</c:v>
                </c:pt>
                <c:pt idx="288">
                  <c:v>-0.20100000000000001</c:v>
                </c:pt>
                <c:pt idx="289">
                  <c:v>-0.20399999999999999</c:v>
                </c:pt>
                <c:pt idx="290">
                  <c:v>-7.3999999999999996E-2</c:v>
                </c:pt>
                <c:pt idx="291">
                  <c:v>-0.114</c:v>
                </c:pt>
                <c:pt idx="292">
                  <c:v>7.0000000000000001E-3</c:v>
                </c:pt>
                <c:pt idx="293">
                  <c:v>0.249</c:v>
                </c:pt>
                <c:pt idx="294">
                  <c:v>0.45400000000000001</c:v>
                </c:pt>
                <c:pt idx="295">
                  <c:v>0.47699999999999998</c:v>
                </c:pt>
                <c:pt idx="296">
                  <c:v>0.51900000000000002</c:v>
                </c:pt>
                <c:pt idx="297">
                  <c:v>0.55500000000000005</c:v>
                </c:pt>
                <c:pt idx="298">
                  <c:v>0.56499999999999995</c:v>
                </c:pt>
                <c:pt idx="299">
                  <c:v>0.63600000000000001</c:v>
                </c:pt>
                <c:pt idx="300">
                  <c:v>-3.5999999999999997E-2</c:v>
                </c:pt>
                <c:pt idx="301">
                  <c:v>-0.20399999999999999</c:v>
                </c:pt>
                <c:pt idx="302">
                  <c:v>-0.55200000000000005</c:v>
                </c:pt>
                <c:pt idx="303">
                  <c:v>-0.56799999999999995</c:v>
                </c:pt>
                <c:pt idx="304">
                  <c:v>-0.86699999999999999</c:v>
                </c:pt>
                <c:pt idx="305">
                  <c:v>-0.85699999999999998</c:v>
                </c:pt>
                <c:pt idx="306">
                  <c:v>-0.995</c:v>
                </c:pt>
                <c:pt idx="307">
                  <c:v>-0.997</c:v>
                </c:pt>
                <c:pt idx="308">
                  <c:v>-1.0349999999999999</c:v>
                </c:pt>
                <c:pt idx="309">
                  <c:v>-1.0469999999999999</c:v>
                </c:pt>
                <c:pt idx="310">
                  <c:v>-1.07</c:v>
                </c:pt>
                <c:pt idx="311">
                  <c:v>-1.054</c:v>
                </c:pt>
                <c:pt idx="312">
                  <c:v>-0.71199999999999997</c:v>
                </c:pt>
                <c:pt idx="313">
                  <c:v>-0.70099999999999996</c:v>
                </c:pt>
                <c:pt idx="314">
                  <c:v>-0.55200000000000005</c:v>
                </c:pt>
                <c:pt idx="315">
                  <c:v>-0.56799999999999995</c:v>
                </c:pt>
                <c:pt idx="316">
                  <c:v>-0.42</c:v>
                </c:pt>
                <c:pt idx="317">
                  <c:v>-0.56799999999999995</c:v>
                </c:pt>
                <c:pt idx="318">
                  <c:v>-0.57599999999999996</c:v>
                </c:pt>
                <c:pt idx="319">
                  <c:v>-0.57199999999999995</c:v>
                </c:pt>
                <c:pt idx="320">
                  <c:v>-0.29899999999999999</c:v>
                </c:pt>
                <c:pt idx="321">
                  <c:v>-0.28699999999999998</c:v>
                </c:pt>
                <c:pt idx="322">
                  <c:v>-0.29499999999999998</c:v>
                </c:pt>
                <c:pt idx="323">
                  <c:v>-0.254</c:v>
                </c:pt>
                <c:pt idx="324">
                  <c:v>-3.5999999999999997E-2</c:v>
                </c:pt>
                <c:pt idx="325">
                  <c:v>0.27100000000000002</c:v>
                </c:pt>
                <c:pt idx="326">
                  <c:v>0.08</c:v>
                </c:pt>
                <c:pt idx="327">
                  <c:v>3.3000000000000002E-2</c:v>
                </c:pt>
                <c:pt idx="328">
                  <c:v>7.0000000000000001E-3</c:v>
                </c:pt>
                <c:pt idx="329">
                  <c:v>0.11700000000000001</c:v>
                </c:pt>
                <c:pt idx="330">
                  <c:v>0.08</c:v>
                </c:pt>
                <c:pt idx="331">
                  <c:v>9.6000000000000002E-2</c:v>
                </c:pt>
                <c:pt idx="332">
                  <c:v>-1.9E-2</c:v>
                </c:pt>
                <c:pt idx="333">
                  <c:v>1E-3</c:v>
                </c:pt>
                <c:pt idx="334">
                  <c:v>-0.14699999999999999</c:v>
                </c:pt>
                <c:pt idx="335">
                  <c:v>-0.1</c:v>
                </c:pt>
                <c:pt idx="336">
                  <c:v>-3.5999999999999997E-2</c:v>
                </c:pt>
                <c:pt idx="337">
                  <c:v>-4.3999999999999997E-2</c:v>
                </c:pt>
                <c:pt idx="338">
                  <c:v>-7.3999999999999996E-2</c:v>
                </c:pt>
                <c:pt idx="339">
                  <c:v>-0.26300000000000001</c:v>
                </c:pt>
                <c:pt idx="340">
                  <c:v>-0.27600000000000002</c:v>
                </c:pt>
                <c:pt idx="341">
                  <c:v>-0.42699999999999999</c:v>
                </c:pt>
                <c:pt idx="342">
                  <c:v>-0.85299999999999998</c:v>
                </c:pt>
                <c:pt idx="343">
                  <c:v>-0.85299999999999998</c:v>
                </c:pt>
                <c:pt idx="344">
                  <c:v>-0.73399999999999999</c:v>
                </c:pt>
                <c:pt idx="345">
                  <c:v>-0.73599999999999999</c:v>
                </c:pt>
                <c:pt idx="346">
                  <c:v>-0.753</c:v>
                </c:pt>
                <c:pt idx="347">
                  <c:v>-0.88900000000000001</c:v>
                </c:pt>
                <c:pt idx="348">
                  <c:v>-1.0649999999999999</c:v>
                </c:pt>
                <c:pt idx="349">
                  <c:v>-1.0449999999999999</c:v>
                </c:pt>
                <c:pt idx="350">
                  <c:v>-1.397</c:v>
                </c:pt>
                <c:pt idx="351">
                  <c:v>-1.3720000000000001</c:v>
                </c:pt>
                <c:pt idx="352">
                  <c:v>-1.3340000000000001</c:v>
                </c:pt>
                <c:pt idx="353">
                  <c:v>-1.155</c:v>
                </c:pt>
                <c:pt idx="354">
                  <c:v>-0.85299999999999998</c:v>
                </c:pt>
                <c:pt idx="355">
                  <c:v>-0.434</c:v>
                </c:pt>
                <c:pt idx="356">
                  <c:v>-0.442</c:v>
                </c:pt>
                <c:pt idx="357">
                  <c:v>-0.14199999999999999</c:v>
                </c:pt>
                <c:pt idx="358">
                  <c:v>-1E-3</c:v>
                </c:pt>
                <c:pt idx="359">
                  <c:v>0.34699999999999998</c:v>
                </c:pt>
                <c:pt idx="360">
                  <c:v>0.91300000000000003</c:v>
                </c:pt>
                <c:pt idx="361">
                  <c:v>1.171</c:v>
                </c:pt>
                <c:pt idx="362">
                  <c:v>1.39</c:v>
                </c:pt>
                <c:pt idx="363">
                  <c:v>1.792</c:v>
                </c:pt>
                <c:pt idx="364">
                  <c:v>1.8049999999999999</c:v>
                </c:pt>
                <c:pt idx="365">
                  <c:v>1.8280000000000001</c:v>
                </c:pt>
                <c:pt idx="366">
                  <c:v>1.611</c:v>
                </c:pt>
                <c:pt idx="367">
                  <c:v>1.427</c:v>
                </c:pt>
                <c:pt idx="368">
                  <c:v>1.758</c:v>
                </c:pt>
                <c:pt idx="369">
                  <c:v>1.8340000000000001</c:v>
                </c:pt>
                <c:pt idx="370">
                  <c:v>1.7450000000000001</c:v>
                </c:pt>
                <c:pt idx="371">
                  <c:v>1.1930000000000001</c:v>
                </c:pt>
                <c:pt idx="372">
                  <c:v>0.91300000000000003</c:v>
                </c:pt>
                <c:pt idx="373">
                  <c:v>0.57899999999999996</c:v>
                </c:pt>
                <c:pt idx="374">
                  <c:v>0.53200000000000003</c:v>
                </c:pt>
                <c:pt idx="375">
                  <c:v>0.46300000000000002</c:v>
                </c:pt>
                <c:pt idx="376">
                  <c:v>0.41699999999999998</c:v>
                </c:pt>
                <c:pt idx="377">
                  <c:v>0.379</c:v>
                </c:pt>
                <c:pt idx="378">
                  <c:v>0.33100000000000002</c:v>
                </c:pt>
                <c:pt idx="379">
                  <c:v>0.35099999999999998</c:v>
                </c:pt>
                <c:pt idx="380">
                  <c:v>0.253</c:v>
                </c:pt>
                <c:pt idx="381">
                  <c:v>0.28100000000000003</c:v>
                </c:pt>
                <c:pt idx="382">
                  <c:v>0.14299999999999999</c:v>
                </c:pt>
                <c:pt idx="383">
                  <c:v>0.34699999999999998</c:v>
                </c:pt>
                <c:pt idx="384">
                  <c:v>0.76</c:v>
                </c:pt>
                <c:pt idx="385">
                  <c:v>0.72899999999999998</c:v>
                </c:pt>
                <c:pt idx="386">
                  <c:v>0.68</c:v>
                </c:pt>
                <c:pt idx="387">
                  <c:v>0.60299999999999998</c:v>
                </c:pt>
                <c:pt idx="388">
                  <c:v>0.55100000000000005</c:v>
                </c:pt>
                <c:pt idx="389">
                  <c:v>0.63400000000000001</c:v>
                </c:pt>
                <c:pt idx="390">
                  <c:v>0.57599999999999996</c:v>
                </c:pt>
                <c:pt idx="391">
                  <c:v>0.6</c:v>
                </c:pt>
                <c:pt idx="392">
                  <c:v>0.64900000000000002</c:v>
                </c:pt>
                <c:pt idx="393">
                  <c:v>0.55500000000000005</c:v>
                </c:pt>
                <c:pt idx="394">
                  <c:v>0.56499999999999995</c:v>
                </c:pt>
                <c:pt idx="395">
                  <c:v>0.49199999999999999</c:v>
                </c:pt>
                <c:pt idx="396">
                  <c:v>0.127</c:v>
                </c:pt>
                <c:pt idx="397">
                  <c:v>0.115</c:v>
                </c:pt>
                <c:pt idx="398">
                  <c:v>-7.3999999999999996E-2</c:v>
                </c:pt>
                <c:pt idx="399">
                  <c:v>-0.114</c:v>
                </c:pt>
                <c:pt idx="400">
                  <c:v>-0.13300000000000001</c:v>
                </c:pt>
                <c:pt idx="401">
                  <c:v>-0.28799999999999998</c:v>
                </c:pt>
                <c:pt idx="402">
                  <c:v>-0.308</c:v>
                </c:pt>
                <c:pt idx="403">
                  <c:v>-0.434</c:v>
                </c:pt>
                <c:pt idx="404">
                  <c:v>-0.442</c:v>
                </c:pt>
                <c:pt idx="405">
                  <c:v>-0.435</c:v>
                </c:pt>
                <c:pt idx="406">
                  <c:v>-0.59799999999999998</c:v>
                </c:pt>
                <c:pt idx="407">
                  <c:v>-0.72699999999999998</c:v>
                </c:pt>
                <c:pt idx="408">
                  <c:v>-1.617</c:v>
                </c:pt>
                <c:pt idx="409">
                  <c:v>-1.766</c:v>
                </c:pt>
                <c:pt idx="410">
                  <c:v>-1.7549999999999999</c:v>
                </c:pt>
                <c:pt idx="411">
                  <c:v>-1.712</c:v>
                </c:pt>
                <c:pt idx="412">
                  <c:v>-1.659</c:v>
                </c:pt>
                <c:pt idx="413">
                  <c:v>-1.62</c:v>
                </c:pt>
                <c:pt idx="414">
                  <c:v>-1.5840000000000001</c:v>
                </c:pt>
                <c:pt idx="415">
                  <c:v>-1.752</c:v>
                </c:pt>
                <c:pt idx="416">
                  <c:v>-1.8320000000000001</c:v>
                </c:pt>
                <c:pt idx="417">
                  <c:v>-1.8680000000000001</c:v>
                </c:pt>
                <c:pt idx="418">
                  <c:v>-1.9079999999999999</c:v>
                </c:pt>
                <c:pt idx="419">
                  <c:v>-1.921</c:v>
                </c:pt>
              </c:numCache>
            </c:numRef>
          </c:yVal>
          <c:smooth val="0"/>
          <c:extLst xmlns:c16r2="http://schemas.microsoft.com/office/drawing/2015/06/chart">
            <c:ext xmlns:c16="http://schemas.microsoft.com/office/drawing/2014/chart" uri="{C3380CC4-5D6E-409C-BE32-E72D297353CC}">
              <c16:uniqueId val="{00000003-56F2-4903-8602-AEF87E15E9EF}"/>
            </c:ext>
          </c:extLst>
        </c:ser>
        <c:dLbls>
          <c:showLegendKey val="0"/>
          <c:showVal val="0"/>
          <c:showCatName val="0"/>
          <c:showSerName val="0"/>
          <c:showPercent val="0"/>
          <c:showBubbleSize val="0"/>
        </c:dLbls>
        <c:axId val="248508432"/>
        <c:axId val="249122064"/>
      </c:scatterChart>
      <c:valAx>
        <c:axId val="248508432"/>
        <c:scaling>
          <c:orientation val="minMax"/>
          <c:max val="42350"/>
          <c:min val="29526"/>
        </c:scaling>
        <c:delete val="0"/>
        <c:axPos val="b"/>
        <c:numFmt formatCode="[$-415]mmm\ yy;@" sourceLinked="1"/>
        <c:majorTickMark val="out"/>
        <c:minorTickMark val="none"/>
        <c:tickLblPos val="nextTo"/>
        <c:txPr>
          <a:bodyPr rot="-5400000" vert="horz"/>
          <a:lstStyle/>
          <a:p>
            <a:pPr>
              <a:defRPr/>
            </a:pPr>
            <a:endParaRPr lang="pl-PL"/>
          </a:p>
        </c:txPr>
        <c:crossAx val="249122064"/>
        <c:crossesAt val="-4"/>
        <c:crossBetween val="midCat"/>
        <c:majorUnit val="365.5"/>
      </c:valAx>
      <c:valAx>
        <c:axId val="249122064"/>
        <c:scaling>
          <c:orientation val="minMax"/>
        </c:scaling>
        <c:delete val="0"/>
        <c:axPos val="l"/>
        <c:majorGridlines/>
        <c:minorGridlines/>
        <c:title>
          <c:tx>
            <c:rich>
              <a:bodyPr/>
              <a:lstStyle/>
              <a:p>
                <a:pPr>
                  <a:defRPr/>
                </a:pPr>
                <a:r>
                  <a:rPr lang="pl-PL"/>
                  <a:t>SRI</a:t>
                </a:r>
              </a:p>
            </c:rich>
          </c:tx>
          <c:layout/>
          <c:overlay val="0"/>
        </c:title>
        <c:numFmt formatCode="General" sourceLinked="1"/>
        <c:majorTickMark val="out"/>
        <c:minorTickMark val="none"/>
        <c:tickLblPos val="nextTo"/>
        <c:crossAx val="248508432"/>
        <c:crosses val="autoZero"/>
        <c:crossBetween val="midCat"/>
        <c:majorUnit val="1"/>
        <c:minorUnit val="0.5"/>
      </c:valAx>
    </c:plotArea>
    <c:legend>
      <c:legendPos val="b"/>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693746615006461E-2"/>
          <c:y val="7.1741296296296303E-2"/>
          <c:w val="0.89568161618686548"/>
          <c:h val="0.72901298776767298"/>
        </c:manualLayout>
      </c:layout>
      <c:scatterChart>
        <c:scatterStyle val="lineMarker"/>
        <c:varyColors val="0"/>
        <c:ser>
          <c:idx val="0"/>
          <c:order val="0"/>
          <c:tx>
            <c:strRef>
              <c:f>'[SRI_BYDGOSZCZ_analiza.xlsx]10300_Wisła_Toruń'!$D$2</c:f>
              <c:strCache>
                <c:ptCount val="1"/>
                <c:pt idx="0">
                  <c:v>SRI_1</c:v>
                </c:pt>
              </c:strCache>
            </c:strRef>
          </c:tx>
          <c:spPr>
            <a:ln w="12700">
              <a:solidFill>
                <a:schemeClr val="accent5">
                  <a:lumMod val="60000"/>
                  <a:lumOff val="40000"/>
                </a:schemeClr>
              </a:solidFill>
            </a:ln>
          </c:spPr>
          <c:marker>
            <c:symbol val="none"/>
          </c:marker>
          <c:xVal>
            <c:numRef>
              <c:f>'[SRI_BYDGOSZCZ_analiza.xlsx]10300_Wisła_Toruń'!$C$3:$C$422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'[SRI_BYDGOSZCZ_analiza.xlsx]10300_Wisła_Toruń'!$D$3:$D$422</c:f>
              <c:numCache>
                <c:formatCode>General</c:formatCode>
                <c:ptCount val="420"/>
                <c:pt idx="0">
                  <c:v>2.5179999999999998</c:v>
                </c:pt>
                <c:pt idx="1">
                  <c:v>2.6070000000000002</c:v>
                </c:pt>
                <c:pt idx="2">
                  <c:v>1.738</c:v>
                </c:pt>
                <c:pt idx="3">
                  <c:v>1.4079999999999999</c:v>
                </c:pt>
                <c:pt idx="4">
                  <c:v>1.254</c:v>
                </c:pt>
                <c:pt idx="5">
                  <c:v>0.22900000000000001</c:v>
                </c:pt>
                <c:pt idx="6">
                  <c:v>0.28299999999999997</c:v>
                </c:pt>
                <c:pt idx="7">
                  <c:v>0.372</c:v>
                </c:pt>
                <c:pt idx="8">
                  <c:v>0.71499999999999997</c:v>
                </c:pt>
                <c:pt idx="9">
                  <c:v>0.50600000000000001</c:v>
                </c:pt>
                <c:pt idx="10">
                  <c:v>1.399</c:v>
                </c:pt>
                <c:pt idx="11">
                  <c:v>0.99399999999999999</c:v>
                </c:pt>
                <c:pt idx="12">
                  <c:v>1.7190000000000001</c:v>
                </c:pt>
                <c:pt idx="13">
                  <c:v>1.502</c:v>
                </c:pt>
                <c:pt idx="14">
                  <c:v>1.2789999999999999</c:v>
                </c:pt>
                <c:pt idx="15">
                  <c:v>-0.16900000000000001</c:v>
                </c:pt>
                <c:pt idx="16">
                  <c:v>0.8</c:v>
                </c:pt>
                <c:pt idx="17">
                  <c:v>0.193</c:v>
                </c:pt>
                <c:pt idx="18">
                  <c:v>0.73599999999999999</c:v>
                </c:pt>
                <c:pt idx="19">
                  <c:v>-0.623</c:v>
                </c:pt>
                <c:pt idx="20">
                  <c:v>0.21199999999999999</c:v>
                </c:pt>
                <c:pt idx="21">
                  <c:v>-0.78800000000000003</c:v>
                </c:pt>
                <c:pt idx="22">
                  <c:v>-0.81399999999999995</c:v>
                </c:pt>
                <c:pt idx="23">
                  <c:v>-0.84799999999999998</c:v>
                </c:pt>
                <c:pt idx="24">
                  <c:v>-0.86299999999999999</c:v>
                </c:pt>
                <c:pt idx="25">
                  <c:v>-0.70799999999999996</c:v>
                </c:pt>
                <c:pt idx="26">
                  <c:v>0.61699999999999999</c:v>
                </c:pt>
                <c:pt idx="27">
                  <c:v>5.5E-2</c:v>
                </c:pt>
                <c:pt idx="28">
                  <c:v>0.53700000000000003</c:v>
                </c:pt>
                <c:pt idx="29">
                  <c:v>4.2000000000000003E-2</c:v>
                </c:pt>
                <c:pt idx="30">
                  <c:v>0.28299999999999997</c:v>
                </c:pt>
                <c:pt idx="31">
                  <c:v>-0.70399999999999996</c:v>
                </c:pt>
                <c:pt idx="32">
                  <c:v>-0.36099999999999999</c:v>
                </c:pt>
                <c:pt idx="33">
                  <c:v>-0.54400000000000004</c:v>
                </c:pt>
                <c:pt idx="34">
                  <c:v>-1.083</c:v>
                </c:pt>
                <c:pt idx="35">
                  <c:v>-0.753</c:v>
                </c:pt>
                <c:pt idx="36">
                  <c:v>-1.171</c:v>
                </c:pt>
                <c:pt idx="37">
                  <c:v>-1.4830000000000001</c:v>
                </c:pt>
                <c:pt idx="38">
                  <c:v>-0.79500000000000004</c:v>
                </c:pt>
                <c:pt idx="39">
                  <c:v>-1.151</c:v>
                </c:pt>
                <c:pt idx="40">
                  <c:v>-1.454</c:v>
                </c:pt>
                <c:pt idx="41">
                  <c:v>-1.671</c:v>
                </c:pt>
                <c:pt idx="42">
                  <c:v>-1.1870000000000001</c:v>
                </c:pt>
                <c:pt idx="43">
                  <c:v>-0.38800000000000001</c:v>
                </c:pt>
                <c:pt idx="44">
                  <c:v>0.14499999999999999</c:v>
                </c:pt>
                <c:pt idx="45">
                  <c:v>-0.623</c:v>
                </c:pt>
                <c:pt idx="46">
                  <c:v>-0.97199999999999998</c:v>
                </c:pt>
                <c:pt idx="47">
                  <c:v>-7.5999999999999998E-2</c:v>
                </c:pt>
                <c:pt idx="48">
                  <c:v>-0.82099999999999995</c:v>
                </c:pt>
                <c:pt idx="49">
                  <c:v>-0.63300000000000001</c:v>
                </c:pt>
                <c:pt idx="50">
                  <c:v>-1.569</c:v>
                </c:pt>
                <c:pt idx="51">
                  <c:v>-1.37</c:v>
                </c:pt>
                <c:pt idx="52">
                  <c:v>-0.20300000000000001</c:v>
                </c:pt>
                <c:pt idx="53">
                  <c:v>-3.5000000000000003E-2</c:v>
                </c:pt>
                <c:pt idx="54">
                  <c:v>0.79800000000000004</c:v>
                </c:pt>
                <c:pt idx="55">
                  <c:v>0.498</c:v>
                </c:pt>
                <c:pt idx="56">
                  <c:v>0.40799999999999997</c:v>
                </c:pt>
                <c:pt idx="57">
                  <c:v>0.88200000000000001</c:v>
                </c:pt>
                <c:pt idx="58">
                  <c:v>0.67500000000000004</c:v>
                </c:pt>
                <c:pt idx="59">
                  <c:v>0</c:v>
                </c:pt>
                <c:pt idx="60">
                  <c:v>-0.157</c:v>
                </c:pt>
                <c:pt idx="61">
                  <c:v>1.1459999999999999</c:v>
                </c:pt>
                <c:pt idx="62">
                  <c:v>0.71799999999999997</c:v>
                </c:pt>
                <c:pt idx="63">
                  <c:v>-0.52</c:v>
                </c:pt>
                <c:pt idx="64">
                  <c:v>0.28599999999999998</c:v>
                </c:pt>
                <c:pt idx="65">
                  <c:v>9.9000000000000005E-2</c:v>
                </c:pt>
                <c:pt idx="66">
                  <c:v>-0.92400000000000004</c:v>
                </c:pt>
                <c:pt idx="67">
                  <c:v>-0.20300000000000001</c:v>
                </c:pt>
                <c:pt idx="68">
                  <c:v>-0.86</c:v>
                </c:pt>
                <c:pt idx="69">
                  <c:v>-0.46700000000000003</c:v>
                </c:pt>
                <c:pt idx="70">
                  <c:v>-0.28999999999999998</c:v>
                </c:pt>
                <c:pt idx="71">
                  <c:v>-0.66100000000000003</c:v>
                </c:pt>
                <c:pt idx="72">
                  <c:v>-0.74</c:v>
                </c:pt>
                <c:pt idx="73">
                  <c:v>-0.94499999999999995</c:v>
                </c:pt>
                <c:pt idx="74">
                  <c:v>-1.115</c:v>
                </c:pt>
                <c:pt idx="75">
                  <c:v>-0.66700000000000004</c:v>
                </c:pt>
                <c:pt idx="76">
                  <c:v>-1.071</c:v>
                </c:pt>
                <c:pt idx="77">
                  <c:v>0.90800000000000003</c:v>
                </c:pt>
                <c:pt idx="78">
                  <c:v>-0.28399999999999997</c:v>
                </c:pt>
                <c:pt idx="79">
                  <c:v>0.94</c:v>
                </c:pt>
                <c:pt idx="80">
                  <c:v>-0.60199999999999998</c:v>
                </c:pt>
                <c:pt idx="81">
                  <c:v>-0.54400000000000004</c:v>
                </c:pt>
                <c:pt idx="82">
                  <c:v>-0.47099999999999997</c:v>
                </c:pt>
                <c:pt idx="83">
                  <c:v>-0.23300000000000001</c:v>
                </c:pt>
                <c:pt idx="84">
                  <c:v>-0.50900000000000001</c:v>
                </c:pt>
                <c:pt idx="85">
                  <c:v>0.38600000000000001</c:v>
                </c:pt>
                <c:pt idx="86">
                  <c:v>1.008</c:v>
                </c:pt>
                <c:pt idx="87">
                  <c:v>0.50800000000000001</c:v>
                </c:pt>
                <c:pt idx="88">
                  <c:v>0.05</c:v>
                </c:pt>
                <c:pt idx="89">
                  <c:v>0.496</c:v>
                </c:pt>
                <c:pt idx="90">
                  <c:v>-0.75600000000000001</c:v>
                </c:pt>
                <c:pt idx="91">
                  <c:v>-0.16700000000000001</c:v>
                </c:pt>
                <c:pt idx="92">
                  <c:v>0.27900000000000003</c:v>
                </c:pt>
                <c:pt idx="93">
                  <c:v>-0.39200000000000002</c:v>
                </c:pt>
                <c:pt idx="94">
                  <c:v>0.42799999999999999</c:v>
                </c:pt>
                <c:pt idx="95">
                  <c:v>-0.23300000000000001</c:v>
                </c:pt>
                <c:pt idx="96">
                  <c:v>-0.50900000000000001</c:v>
                </c:pt>
                <c:pt idx="97">
                  <c:v>0.216</c:v>
                </c:pt>
                <c:pt idx="98">
                  <c:v>0.91400000000000003</c:v>
                </c:pt>
                <c:pt idx="99">
                  <c:v>-0.19400000000000001</c:v>
                </c:pt>
                <c:pt idx="100">
                  <c:v>-0.52</c:v>
                </c:pt>
                <c:pt idx="101">
                  <c:v>-1.294</c:v>
                </c:pt>
                <c:pt idx="102">
                  <c:v>0.98</c:v>
                </c:pt>
                <c:pt idx="103">
                  <c:v>0.17699999999999999</c:v>
                </c:pt>
                <c:pt idx="104">
                  <c:v>-6.3E-2</c:v>
                </c:pt>
                <c:pt idx="105">
                  <c:v>-0.874</c:v>
                </c:pt>
                <c:pt idx="106">
                  <c:v>-0.33400000000000002</c:v>
                </c:pt>
                <c:pt idx="107">
                  <c:v>-0.57099999999999995</c:v>
                </c:pt>
                <c:pt idx="108">
                  <c:v>-0.622</c:v>
                </c:pt>
                <c:pt idx="109">
                  <c:v>-0.78500000000000003</c:v>
                </c:pt>
                <c:pt idx="110">
                  <c:v>-0.30299999999999999</c:v>
                </c:pt>
                <c:pt idx="111">
                  <c:v>-0.69699999999999995</c:v>
                </c:pt>
                <c:pt idx="112">
                  <c:v>-0.73699999999999999</c:v>
                </c:pt>
                <c:pt idx="113">
                  <c:v>-1.462</c:v>
                </c:pt>
                <c:pt idx="114">
                  <c:v>-1.4670000000000001</c:v>
                </c:pt>
                <c:pt idx="115">
                  <c:v>-1.1839999999999999</c:v>
                </c:pt>
                <c:pt idx="116">
                  <c:v>-1.044</c:v>
                </c:pt>
                <c:pt idx="117">
                  <c:v>-0.96299999999999997</c:v>
                </c:pt>
                <c:pt idx="118">
                  <c:v>-7.5999999999999998E-2</c:v>
                </c:pt>
                <c:pt idx="119">
                  <c:v>0</c:v>
                </c:pt>
                <c:pt idx="120">
                  <c:v>-0.435</c:v>
                </c:pt>
                <c:pt idx="121">
                  <c:v>0.33</c:v>
                </c:pt>
                <c:pt idx="122">
                  <c:v>0.127</c:v>
                </c:pt>
                <c:pt idx="123">
                  <c:v>-1.2949999999999999</c:v>
                </c:pt>
                <c:pt idx="124">
                  <c:v>-0.438</c:v>
                </c:pt>
                <c:pt idx="125">
                  <c:v>-1.52</c:v>
                </c:pt>
                <c:pt idx="126">
                  <c:v>-1.0980000000000001</c:v>
                </c:pt>
                <c:pt idx="127">
                  <c:v>-0.54300000000000004</c:v>
                </c:pt>
                <c:pt idx="128">
                  <c:v>-1.1399999999999999</c:v>
                </c:pt>
                <c:pt idx="129">
                  <c:v>-0.17799999999999999</c:v>
                </c:pt>
                <c:pt idx="130">
                  <c:v>-1.083</c:v>
                </c:pt>
                <c:pt idx="131">
                  <c:v>-0.94599999999999995</c:v>
                </c:pt>
                <c:pt idx="132">
                  <c:v>-0.47199999999999998</c:v>
                </c:pt>
                <c:pt idx="133">
                  <c:v>-0.94499999999999995</c:v>
                </c:pt>
                <c:pt idx="134">
                  <c:v>-0.64700000000000002</c:v>
                </c:pt>
                <c:pt idx="135">
                  <c:v>-0.3</c:v>
                </c:pt>
                <c:pt idx="136">
                  <c:v>-0.60499999999999998</c:v>
                </c:pt>
                <c:pt idx="137">
                  <c:v>-0.78500000000000003</c:v>
                </c:pt>
                <c:pt idx="138">
                  <c:v>-1.01</c:v>
                </c:pt>
                <c:pt idx="139">
                  <c:v>-1.1839999999999999</c:v>
                </c:pt>
                <c:pt idx="140">
                  <c:v>-1.446</c:v>
                </c:pt>
                <c:pt idx="141">
                  <c:v>-1.8120000000000001</c:v>
                </c:pt>
                <c:pt idx="142">
                  <c:v>-1.1399999999999999</c:v>
                </c:pt>
                <c:pt idx="143">
                  <c:v>-1.373</c:v>
                </c:pt>
                <c:pt idx="144">
                  <c:v>6.8000000000000005E-2</c:v>
                </c:pt>
                <c:pt idx="145">
                  <c:v>0.38600000000000001</c:v>
                </c:pt>
                <c:pt idx="146">
                  <c:v>0.46</c:v>
                </c:pt>
                <c:pt idx="147">
                  <c:v>-0.22</c:v>
                </c:pt>
                <c:pt idx="148">
                  <c:v>-1.175</c:v>
                </c:pt>
                <c:pt idx="149">
                  <c:v>0.44400000000000001</c:v>
                </c:pt>
                <c:pt idx="150">
                  <c:v>-1.4670000000000001</c:v>
                </c:pt>
                <c:pt idx="151">
                  <c:v>-1.794</c:v>
                </c:pt>
                <c:pt idx="152">
                  <c:v>-1.2390000000000001</c:v>
                </c:pt>
                <c:pt idx="153">
                  <c:v>-0.96299999999999997</c:v>
                </c:pt>
                <c:pt idx="154">
                  <c:v>-0.47099999999999997</c:v>
                </c:pt>
                <c:pt idx="155">
                  <c:v>-0.66100000000000003</c:v>
                </c:pt>
                <c:pt idx="156">
                  <c:v>-1.171</c:v>
                </c:pt>
                <c:pt idx="157">
                  <c:v>-0.41799999999999998</c:v>
                </c:pt>
                <c:pt idx="158">
                  <c:v>6.9000000000000006E-2</c:v>
                </c:pt>
                <c:pt idx="159">
                  <c:v>-0.69699999999999995</c:v>
                </c:pt>
                <c:pt idx="160">
                  <c:v>0.187</c:v>
                </c:pt>
                <c:pt idx="161">
                  <c:v>0.79600000000000004</c:v>
                </c:pt>
                <c:pt idx="162">
                  <c:v>-0.21</c:v>
                </c:pt>
                <c:pt idx="163">
                  <c:v>0.308</c:v>
                </c:pt>
                <c:pt idx="164">
                  <c:v>-1.2390000000000001</c:v>
                </c:pt>
                <c:pt idx="165">
                  <c:v>-1.2490000000000001</c:v>
                </c:pt>
                <c:pt idx="166">
                  <c:v>-1.083</c:v>
                </c:pt>
                <c:pt idx="167">
                  <c:v>-0.57099999999999995</c:v>
                </c:pt>
                <c:pt idx="168">
                  <c:v>-0.157</c:v>
                </c:pt>
                <c:pt idx="169">
                  <c:v>-8.6999999999999994E-2</c:v>
                </c:pt>
                <c:pt idx="170">
                  <c:v>-0.112</c:v>
                </c:pt>
                <c:pt idx="171">
                  <c:v>0.83699999999999997</c:v>
                </c:pt>
                <c:pt idx="172">
                  <c:v>-5.6000000000000001E-2</c:v>
                </c:pt>
                <c:pt idx="173">
                  <c:v>0.193</c:v>
                </c:pt>
                <c:pt idx="174">
                  <c:v>7.6999999999999999E-2</c:v>
                </c:pt>
                <c:pt idx="175">
                  <c:v>8.9999999999999993E-3</c:v>
                </c:pt>
                <c:pt idx="176">
                  <c:v>7.6999999999999999E-2</c:v>
                </c:pt>
                <c:pt idx="177">
                  <c:v>-1.3520000000000001</c:v>
                </c:pt>
                <c:pt idx="178">
                  <c:v>0.84299999999999997</c:v>
                </c:pt>
                <c:pt idx="179">
                  <c:v>-7.5999999999999998E-2</c:v>
                </c:pt>
                <c:pt idx="180">
                  <c:v>-0.29299999999999998</c:v>
                </c:pt>
                <c:pt idx="181">
                  <c:v>-1.1140000000000001</c:v>
                </c:pt>
                <c:pt idx="182">
                  <c:v>-1.2</c:v>
                </c:pt>
                <c:pt idx="183">
                  <c:v>-1.7769999999999999</c:v>
                </c:pt>
                <c:pt idx="184">
                  <c:v>-1.9059999999999999</c:v>
                </c:pt>
                <c:pt idx="185">
                  <c:v>0.73099999999999998</c:v>
                </c:pt>
                <c:pt idx="186">
                  <c:v>1.3280000000000001</c:v>
                </c:pt>
                <c:pt idx="187">
                  <c:v>-0.20300000000000001</c:v>
                </c:pt>
                <c:pt idx="188">
                  <c:v>-0.60199999999999998</c:v>
                </c:pt>
                <c:pt idx="189">
                  <c:v>-0.247</c:v>
                </c:pt>
                <c:pt idx="190">
                  <c:v>2.3450000000000002</c:v>
                </c:pt>
                <c:pt idx="191">
                  <c:v>0.93500000000000005</c:v>
                </c:pt>
                <c:pt idx="192">
                  <c:v>0.80100000000000005</c:v>
                </c:pt>
                <c:pt idx="193">
                  <c:v>-0.215</c:v>
                </c:pt>
                <c:pt idx="194">
                  <c:v>-0.95099999999999996</c:v>
                </c:pt>
                <c:pt idx="195">
                  <c:v>-1.151</c:v>
                </c:pt>
                <c:pt idx="196">
                  <c:v>-0.64800000000000002</c:v>
                </c:pt>
                <c:pt idx="197">
                  <c:v>-1.159</c:v>
                </c:pt>
                <c:pt idx="198">
                  <c:v>-0.67400000000000004</c:v>
                </c:pt>
                <c:pt idx="199">
                  <c:v>-0.16700000000000001</c:v>
                </c:pt>
                <c:pt idx="200">
                  <c:v>2.6379999999999999</c:v>
                </c:pt>
                <c:pt idx="201">
                  <c:v>1.496</c:v>
                </c:pt>
                <c:pt idx="202">
                  <c:v>0.16500000000000001</c:v>
                </c:pt>
                <c:pt idx="203">
                  <c:v>0.14699999999999999</c:v>
                </c:pt>
                <c:pt idx="204">
                  <c:v>9.9000000000000005E-2</c:v>
                </c:pt>
                <c:pt idx="205">
                  <c:v>1.0049999999999999</c:v>
                </c:pt>
                <c:pt idx="206">
                  <c:v>1.778</c:v>
                </c:pt>
                <c:pt idx="207">
                  <c:v>1.1040000000000001</c:v>
                </c:pt>
                <c:pt idx="208">
                  <c:v>0.28599999999999998</c:v>
                </c:pt>
                <c:pt idx="209">
                  <c:v>-0.17399999999999999</c:v>
                </c:pt>
                <c:pt idx="210">
                  <c:v>0.48199999999999998</c:v>
                </c:pt>
                <c:pt idx="211">
                  <c:v>0.21</c:v>
                </c:pt>
                <c:pt idx="212">
                  <c:v>0.47099999999999997</c:v>
                </c:pt>
                <c:pt idx="213">
                  <c:v>0.21199999999999999</c:v>
                </c:pt>
                <c:pt idx="214">
                  <c:v>-0.11799999999999999</c:v>
                </c:pt>
                <c:pt idx="215">
                  <c:v>0.68899999999999995</c:v>
                </c:pt>
                <c:pt idx="216">
                  <c:v>0.77500000000000002</c:v>
                </c:pt>
                <c:pt idx="217">
                  <c:v>-0.215</c:v>
                </c:pt>
                <c:pt idx="218">
                  <c:v>0.66800000000000004</c:v>
                </c:pt>
                <c:pt idx="219">
                  <c:v>0.19700000000000001</c:v>
                </c:pt>
                <c:pt idx="220">
                  <c:v>1.1000000000000001</c:v>
                </c:pt>
                <c:pt idx="221">
                  <c:v>-0.113</c:v>
                </c:pt>
                <c:pt idx="222">
                  <c:v>0.98</c:v>
                </c:pt>
                <c:pt idx="223">
                  <c:v>0.24299999999999999</c:v>
                </c:pt>
                <c:pt idx="224">
                  <c:v>1.111</c:v>
                </c:pt>
                <c:pt idx="225">
                  <c:v>-4.2000000000000003E-2</c:v>
                </c:pt>
                <c:pt idx="226">
                  <c:v>-0.42499999999999999</c:v>
                </c:pt>
                <c:pt idx="227">
                  <c:v>-7.5999999999999998E-2</c:v>
                </c:pt>
                <c:pt idx="228">
                  <c:v>-0.29299999999999998</c:v>
                </c:pt>
                <c:pt idx="229">
                  <c:v>0.496</c:v>
                </c:pt>
                <c:pt idx="230">
                  <c:v>-5.0999999999999997E-2</c:v>
                </c:pt>
                <c:pt idx="231">
                  <c:v>1.66</c:v>
                </c:pt>
                <c:pt idx="232">
                  <c:v>1.073</c:v>
                </c:pt>
                <c:pt idx="233">
                  <c:v>1.1990000000000001</c:v>
                </c:pt>
                <c:pt idx="234">
                  <c:v>-0.28399999999999997</c:v>
                </c:pt>
                <c:pt idx="235">
                  <c:v>-0.95799999999999996</c:v>
                </c:pt>
                <c:pt idx="236">
                  <c:v>-0.44</c:v>
                </c:pt>
                <c:pt idx="237">
                  <c:v>1.1299999999999999</c:v>
                </c:pt>
                <c:pt idx="238">
                  <c:v>-3.5000000000000003E-2</c:v>
                </c:pt>
                <c:pt idx="239">
                  <c:v>-0.48299999999999998</c:v>
                </c:pt>
                <c:pt idx="240">
                  <c:v>-0.54600000000000004</c:v>
                </c:pt>
                <c:pt idx="241">
                  <c:v>-0.70799999999999996</c:v>
                </c:pt>
                <c:pt idx="242">
                  <c:v>-0.23799999999999999</c:v>
                </c:pt>
                <c:pt idx="243">
                  <c:v>-0.247</c:v>
                </c:pt>
                <c:pt idx="244">
                  <c:v>-0.20300000000000001</c:v>
                </c:pt>
                <c:pt idx="245">
                  <c:v>-0.42399999999999999</c:v>
                </c:pt>
                <c:pt idx="246">
                  <c:v>7.6999999999999999E-2</c:v>
                </c:pt>
                <c:pt idx="247">
                  <c:v>-0.66300000000000003</c:v>
                </c:pt>
                <c:pt idx="248">
                  <c:v>0.88900000000000001</c:v>
                </c:pt>
                <c:pt idx="249">
                  <c:v>1.452</c:v>
                </c:pt>
                <c:pt idx="250">
                  <c:v>1.036</c:v>
                </c:pt>
                <c:pt idx="251">
                  <c:v>0.99399999999999999</c:v>
                </c:pt>
                <c:pt idx="252">
                  <c:v>0.39600000000000002</c:v>
                </c:pt>
                <c:pt idx="253">
                  <c:v>-0.56000000000000005</c:v>
                </c:pt>
                <c:pt idx="254">
                  <c:v>-0.23799999999999999</c:v>
                </c:pt>
                <c:pt idx="255">
                  <c:v>2.2290000000000001</c:v>
                </c:pt>
                <c:pt idx="256">
                  <c:v>0.82799999999999996</c:v>
                </c:pt>
                <c:pt idx="257">
                  <c:v>-0.95499999999999996</c:v>
                </c:pt>
                <c:pt idx="258">
                  <c:v>-1.663</c:v>
                </c:pt>
                <c:pt idx="259">
                  <c:v>0.55900000000000005</c:v>
                </c:pt>
                <c:pt idx="260">
                  <c:v>-0.52</c:v>
                </c:pt>
                <c:pt idx="261">
                  <c:v>-0.54400000000000004</c:v>
                </c:pt>
                <c:pt idx="262">
                  <c:v>-0.91900000000000004</c:v>
                </c:pt>
                <c:pt idx="263">
                  <c:v>-7.5999999999999998E-2</c:v>
                </c:pt>
                <c:pt idx="264">
                  <c:v>0.61699999999999999</c:v>
                </c:pt>
                <c:pt idx="265">
                  <c:v>-1.028</c:v>
                </c:pt>
                <c:pt idx="266">
                  <c:v>-0.505</c:v>
                </c:pt>
                <c:pt idx="267">
                  <c:v>-0.88300000000000001</c:v>
                </c:pt>
                <c:pt idx="268">
                  <c:v>-5.6000000000000001E-2</c:v>
                </c:pt>
                <c:pt idx="269">
                  <c:v>-0.19400000000000001</c:v>
                </c:pt>
                <c:pt idx="270">
                  <c:v>-0.21</c:v>
                </c:pt>
                <c:pt idx="271">
                  <c:v>-1.002</c:v>
                </c:pt>
                <c:pt idx="272">
                  <c:v>-1.2390000000000001</c:v>
                </c:pt>
                <c:pt idx="273">
                  <c:v>-1.2490000000000001</c:v>
                </c:pt>
                <c:pt idx="274">
                  <c:v>-1.57</c:v>
                </c:pt>
                <c:pt idx="275">
                  <c:v>-0.94599999999999995</c:v>
                </c:pt>
                <c:pt idx="276">
                  <c:v>-0.99099999999999999</c:v>
                </c:pt>
                <c:pt idx="277">
                  <c:v>-0.94499999999999995</c:v>
                </c:pt>
                <c:pt idx="278">
                  <c:v>-1.032</c:v>
                </c:pt>
                <c:pt idx="279">
                  <c:v>0.19700000000000001</c:v>
                </c:pt>
                <c:pt idx="280">
                  <c:v>-0.69199999999999995</c:v>
                </c:pt>
                <c:pt idx="281">
                  <c:v>-7.3999999999999996E-2</c:v>
                </c:pt>
                <c:pt idx="282">
                  <c:v>-0.21</c:v>
                </c:pt>
                <c:pt idx="283">
                  <c:v>-0.623</c:v>
                </c:pt>
                <c:pt idx="284">
                  <c:v>-1.044</c:v>
                </c:pt>
                <c:pt idx="285">
                  <c:v>0.27300000000000002</c:v>
                </c:pt>
                <c:pt idx="286">
                  <c:v>-0.47099999999999997</c:v>
                </c:pt>
                <c:pt idx="287">
                  <c:v>-0.66100000000000003</c:v>
                </c:pt>
                <c:pt idx="288">
                  <c:v>-0.58399999999999996</c:v>
                </c:pt>
                <c:pt idx="289">
                  <c:v>3.6999999999999998E-2</c:v>
                </c:pt>
                <c:pt idx="290">
                  <c:v>6.9000000000000006E-2</c:v>
                </c:pt>
                <c:pt idx="291">
                  <c:v>-0.85099999999999998</c:v>
                </c:pt>
                <c:pt idx="292">
                  <c:v>-0.92300000000000004</c:v>
                </c:pt>
                <c:pt idx="293">
                  <c:v>0.248</c:v>
                </c:pt>
                <c:pt idx="294">
                  <c:v>1.0980000000000001</c:v>
                </c:pt>
                <c:pt idx="295">
                  <c:v>0.21</c:v>
                </c:pt>
                <c:pt idx="296">
                  <c:v>-0.86</c:v>
                </c:pt>
                <c:pt idx="297">
                  <c:v>0.15</c:v>
                </c:pt>
                <c:pt idx="298">
                  <c:v>-0.71199999999999997</c:v>
                </c:pt>
                <c:pt idx="299">
                  <c:v>-1.1519999999999999</c:v>
                </c:pt>
                <c:pt idx="300">
                  <c:v>-1.3640000000000001</c:v>
                </c:pt>
                <c:pt idx="301">
                  <c:v>-0.70799999999999996</c:v>
                </c:pt>
                <c:pt idx="302">
                  <c:v>-0.64700000000000002</c:v>
                </c:pt>
                <c:pt idx="303">
                  <c:v>-1.151</c:v>
                </c:pt>
                <c:pt idx="304">
                  <c:v>-1.395</c:v>
                </c:pt>
                <c:pt idx="305">
                  <c:v>0.90800000000000003</c:v>
                </c:pt>
                <c:pt idx="306">
                  <c:v>-0.83899999999999997</c:v>
                </c:pt>
                <c:pt idx="307">
                  <c:v>0.111</c:v>
                </c:pt>
                <c:pt idx="308">
                  <c:v>-1.1399999999999999</c:v>
                </c:pt>
                <c:pt idx="309">
                  <c:v>-0.623</c:v>
                </c:pt>
                <c:pt idx="310">
                  <c:v>0.28000000000000003</c:v>
                </c:pt>
                <c:pt idx="311">
                  <c:v>-0.57099999999999995</c:v>
                </c:pt>
                <c:pt idx="312">
                  <c:v>-2.7E-2</c:v>
                </c:pt>
                <c:pt idx="313">
                  <c:v>-0.41799999999999998</c:v>
                </c:pt>
                <c:pt idx="314">
                  <c:v>0.185</c:v>
                </c:pt>
                <c:pt idx="315">
                  <c:v>1.4590000000000001</c:v>
                </c:pt>
                <c:pt idx="316">
                  <c:v>0.59699999999999998</c:v>
                </c:pt>
                <c:pt idx="317">
                  <c:v>-0.78500000000000003</c:v>
                </c:pt>
                <c:pt idx="318">
                  <c:v>-1.2789999999999999</c:v>
                </c:pt>
                <c:pt idx="319">
                  <c:v>-1.1839999999999999</c:v>
                </c:pt>
                <c:pt idx="320">
                  <c:v>-1.1399999999999999</c:v>
                </c:pt>
                <c:pt idx="321">
                  <c:v>-0.96299999999999997</c:v>
                </c:pt>
                <c:pt idx="322">
                  <c:v>0.46400000000000002</c:v>
                </c:pt>
                <c:pt idx="323">
                  <c:v>-0.23300000000000001</c:v>
                </c:pt>
                <c:pt idx="324">
                  <c:v>6.8000000000000005E-2</c:v>
                </c:pt>
                <c:pt idx="325">
                  <c:v>0.33</c:v>
                </c:pt>
                <c:pt idx="326">
                  <c:v>-0.505</c:v>
                </c:pt>
                <c:pt idx="327">
                  <c:v>0.33300000000000002</c:v>
                </c:pt>
                <c:pt idx="328">
                  <c:v>-0.35699999999999998</c:v>
                </c:pt>
                <c:pt idx="329">
                  <c:v>-0.80900000000000005</c:v>
                </c:pt>
                <c:pt idx="330">
                  <c:v>-0.28399999999999997</c:v>
                </c:pt>
                <c:pt idx="331">
                  <c:v>-1.3759999999999999</c:v>
                </c:pt>
                <c:pt idx="332">
                  <c:v>-1.341</c:v>
                </c:pt>
                <c:pt idx="333">
                  <c:v>-0.247</c:v>
                </c:pt>
                <c:pt idx="334">
                  <c:v>-1.083</c:v>
                </c:pt>
                <c:pt idx="335">
                  <c:v>0.35899999999999999</c:v>
                </c:pt>
                <c:pt idx="336">
                  <c:v>-0.50900000000000001</c:v>
                </c:pt>
                <c:pt idx="337">
                  <c:v>-0.28100000000000003</c:v>
                </c:pt>
                <c:pt idx="338">
                  <c:v>-0.57499999999999996</c:v>
                </c:pt>
                <c:pt idx="339">
                  <c:v>7.9000000000000001E-2</c:v>
                </c:pt>
                <c:pt idx="340">
                  <c:v>0.96599999999999997</c:v>
                </c:pt>
                <c:pt idx="341">
                  <c:v>0.59799999999999998</c:v>
                </c:pt>
                <c:pt idx="342">
                  <c:v>-1.3720000000000001</c:v>
                </c:pt>
                <c:pt idx="343">
                  <c:v>-0.42599999999999999</c:v>
                </c:pt>
                <c:pt idx="344">
                  <c:v>1.165</c:v>
                </c:pt>
                <c:pt idx="345">
                  <c:v>-0.39200000000000002</c:v>
                </c:pt>
                <c:pt idx="346">
                  <c:v>-0.56499999999999995</c:v>
                </c:pt>
                <c:pt idx="347">
                  <c:v>-0.66100000000000003</c:v>
                </c:pt>
                <c:pt idx="348">
                  <c:v>1.026</c:v>
                </c:pt>
                <c:pt idx="349">
                  <c:v>0.496</c:v>
                </c:pt>
                <c:pt idx="350">
                  <c:v>0.24099999999999999</c:v>
                </c:pt>
                <c:pt idx="351">
                  <c:v>7.0000000000000001E-3</c:v>
                </c:pt>
                <c:pt idx="352">
                  <c:v>1.427</c:v>
                </c:pt>
                <c:pt idx="353">
                  <c:v>0.39100000000000001</c:v>
                </c:pt>
                <c:pt idx="354">
                  <c:v>1.867</c:v>
                </c:pt>
                <c:pt idx="355">
                  <c:v>4.2119999999999997</c:v>
                </c:pt>
                <c:pt idx="356">
                  <c:v>0.71499999999999997</c:v>
                </c:pt>
                <c:pt idx="357">
                  <c:v>1.3169999999999999</c:v>
                </c:pt>
                <c:pt idx="358">
                  <c:v>3.2690000000000001</c:v>
                </c:pt>
                <c:pt idx="359">
                  <c:v>1.548</c:v>
                </c:pt>
                <c:pt idx="360">
                  <c:v>1.593</c:v>
                </c:pt>
                <c:pt idx="361">
                  <c:v>1.238</c:v>
                </c:pt>
                <c:pt idx="362">
                  <c:v>2.8410000000000002</c:v>
                </c:pt>
                <c:pt idx="363">
                  <c:v>1.61</c:v>
                </c:pt>
                <c:pt idx="364">
                  <c:v>0.187</c:v>
                </c:pt>
                <c:pt idx="365">
                  <c:v>-0.29699999999999999</c:v>
                </c:pt>
                <c:pt idx="366">
                  <c:v>-0.13600000000000001</c:v>
                </c:pt>
                <c:pt idx="367">
                  <c:v>-0.745</c:v>
                </c:pt>
                <c:pt idx="368">
                  <c:v>1.9079999999999999</c:v>
                </c:pt>
                <c:pt idx="369">
                  <c:v>2.0329999999999999</c:v>
                </c:pt>
                <c:pt idx="370">
                  <c:v>0.317</c:v>
                </c:pt>
                <c:pt idx="371">
                  <c:v>-0.39800000000000002</c:v>
                </c:pt>
                <c:pt idx="372">
                  <c:v>-0.66100000000000003</c:v>
                </c:pt>
                <c:pt idx="373">
                  <c:v>-0.70799999999999996</c:v>
                </c:pt>
                <c:pt idx="374">
                  <c:v>-0.30299999999999999</c:v>
                </c:pt>
                <c:pt idx="375">
                  <c:v>-1.222</c:v>
                </c:pt>
                <c:pt idx="376">
                  <c:v>-0.02</c:v>
                </c:pt>
                <c:pt idx="377">
                  <c:v>-0.44500000000000001</c:v>
                </c:pt>
                <c:pt idx="378">
                  <c:v>-0.59299999999999997</c:v>
                </c:pt>
                <c:pt idx="379">
                  <c:v>8.9999999999999993E-3</c:v>
                </c:pt>
                <c:pt idx="380">
                  <c:v>-0.44</c:v>
                </c:pt>
                <c:pt idx="381">
                  <c:v>-0.96299999999999997</c:v>
                </c:pt>
                <c:pt idx="382">
                  <c:v>-1.3160000000000001</c:v>
                </c:pt>
                <c:pt idx="383">
                  <c:v>-0.84799999999999998</c:v>
                </c:pt>
                <c:pt idx="384">
                  <c:v>-0.39900000000000002</c:v>
                </c:pt>
                <c:pt idx="385">
                  <c:v>-1.1140000000000001</c:v>
                </c:pt>
                <c:pt idx="386">
                  <c:v>-0.57499999999999996</c:v>
                </c:pt>
                <c:pt idx="387">
                  <c:v>0.61399999999999999</c:v>
                </c:pt>
                <c:pt idx="388">
                  <c:v>0.11899999999999999</c:v>
                </c:pt>
                <c:pt idx="389">
                  <c:v>1.4019999999999999</c:v>
                </c:pt>
                <c:pt idx="390">
                  <c:v>1.5489999999999999</c:v>
                </c:pt>
                <c:pt idx="391">
                  <c:v>2.1659999999999999</c:v>
                </c:pt>
                <c:pt idx="392">
                  <c:v>0.71499999999999997</c:v>
                </c:pt>
                <c:pt idx="393">
                  <c:v>-0.623</c:v>
                </c:pt>
                <c:pt idx="394">
                  <c:v>-0.56499999999999995</c:v>
                </c:pt>
                <c:pt idx="395">
                  <c:v>0</c:v>
                </c:pt>
                <c:pt idx="396">
                  <c:v>3.6999999999999998E-2</c:v>
                </c:pt>
                <c:pt idx="397">
                  <c:v>9.8000000000000004E-2</c:v>
                </c:pt>
                <c:pt idx="398">
                  <c:v>8.9999999999999993E-3</c:v>
                </c:pt>
                <c:pt idx="399">
                  <c:v>-0.16900000000000001</c:v>
                </c:pt>
                <c:pt idx="400">
                  <c:v>-0.27900000000000003</c:v>
                </c:pt>
                <c:pt idx="401">
                  <c:v>-1.349</c:v>
                </c:pt>
                <c:pt idx="402">
                  <c:v>-0.21</c:v>
                </c:pt>
                <c:pt idx="403">
                  <c:v>7.6999999999999999E-2</c:v>
                </c:pt>
                <c:pt idx="404">
                  <c:v>0.27900000000000003</c:v>
                </c:pt>
                <c:pt idx="405">
                  <c:v>0.50600000000000001</c:v>
                </c:pt>
                <c:pt idx="406">
                  <c:v>6.0000000000000001E-3</c:v>
                </c:pt>
                <c:pt idx="407">
                  <c:v>-0.154</c:v>
                </c:pt>
                <c:pt idx="408">
                  <c:v>-0.50900000000000001</c:v>
                </c:pt>
                <c:pt idx="409">
                  <c:v>-1.028</c:v>
                </c:pt>
                <c:pt idx="410">
                  <c:v>0.40699999999999997</c:v>
                </c:pt>
                <c:pt idx="411">
                  <c:v>-0.16900000000000001</c:v>
                </c:pt>
                <c:pt idx="412">
                  <c:v>-0.52</c:v>
                </c:pt>
                <c:pt idx="413">
                  <c:v>-0.95499999999999996</c:v>
                </c:pt>
                <c:pt idx="414">
                  <c:v>-1.1870000000000001</c:v>
                </c:pt>
                <c:pt idx="415">
                  <c:v>-1.1839999999999999</c:v>
                </c:pt>
                <c:pt idx="416">
                  <c:v>-1.7869999999999999</c:v>
                </c:pt>
                <c:pt idx="417">
                  <c:v>-1.9430000000000001</c:v>
                </c:pt>
                <c:pt idx="418">
                  <c:v>-2</c:v>
                </c:pt>
                <c:pt idx="419">
                  <c:v>-1.611</c:v>
                </c:pt>
              </c:numCache>
            </c:numRef>
          </c:yVal>
          <c:smooth val="0"/>
          <c:extLst xmlns:c16r2="http://schemas.microsoft.com/office/drawing/2015/06/chart">
            <c:ext xmlns:c16="http://schemas.microsoft.com/office/drawing/2014/chart" uri="{C3380CC4-5D6E-409C-BE32-E72D297353CC}">
              <c16:uniqueId val="{00000000-9F4D-4C73-8935-725131034206}"/>
            </c:ext>
          </c:extLst>
        </c:ser>
        <c:ser>
          <c:idx val="1"/>
          <c:order val="1"/>
          <c:tx>
            <c:strRef>
              <c:f>'[SRI_BYDGOSZCZ_analiza.xlsx]10300_Wisła_Toruń'!$I$2</c:f>
              <c:strCache>
                <c:ptCount val="1"/>
                <c:pt idx="0">
                  <c:v>SRI_6</c:v>
                </c:pt>
              </c:strCache>
            </c:strRef>
          </c:tx>
          <c:spPr>
            <a:ln w="12700">
              <a:solidFill>
                <a:schemeClr val="tx2"/>
              </a:solidFill>
            </a:ln>
          </c:spPr>
          <c:marker>
            <c:symbol val="none"/>
          </c:marker>
          <c:xVal>
            <c:numRef>
              <c:f>'[SRI_BYDGOSZCZ_analiza.xlsx]10300_Wisła_Toruń'!$H$3:$H$422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'[SRI_BYDGOSZCZ_analiza.xlsx]10300_Wisła_Toruń'!$I$3:$I$422</c:f>
              <c:numCache>
                <c:formatCode>General</c:formatCode>
                <c:ptCount val="420"/>
                <c:pt idx="0">
                  <c:v>3.5459999999999998</c:v>
                </c:pt>
                <c:pt idx="1">
                  <c:v>3.3889999999999998</c:v>
                </c:pt>
                <c:pt idx="2">
                  <c:v>3.1349999999999998</c:v>
                </c:pt>
                <c:pt idx="3">
                  <c:v>2.996</c:v>
                </c:pt>
                <c:pt idx="4">
                  <c:v>2.8929999999999998</c:v>
                </c:pt>
                <c:pt idx="5">
                  <c:v>2.3620000000000001</c:v>
                </c:pt>
                <c:pt idx="6">
                  <c:v>1.802</c:v>
                </c:pt>
                <c:pt idx="7">
                  <c:v>1.3740000000000001</c:v>
                </c:pt>
                <c:pt idx="8">
                  <c:v>0.89700000000000002</c:v>
                </c:pt>
                <c:pt idx="9">
                  <c:v>0.79200000000000004</c:v>
                </c:pt>
                <c:pt idx="10">
                  <c:v>0.89800000000000002</c:v>
                </c:pt>
                <c:pt idx="11">
                  <c:v>1.157</c:v>
                </c:pt>
                <c:pt idx="12">
                  <c:v>1.337</c:v>
                </c:pt>
                <c:pt idx="13">
                  <c:v>1.272</c:v>
                </c:pt>
                <c:pt idx="14">
                  <c:v>1.4730000000000001</c:v>
                </c:pt>
                <c:pt idx="15">
                  <c:v>1.3680000000000001</c:v>
                </c:pt>
                <c:pt idx="16">
                  <c:v>1.49</c:v>
                </c:pt>
                <c:pt idx="17">
                  <c:v>1.4339999999999999</c:v>
                </c:pt>
                <c:pt idx="18">
                  <c:v>1.181</c:v>
                </c:pt>
                <c:pt idx="19">
                  <c:v>0.91900000000000004</c:v>
                </c:pt>
                <c:pt idx="20">
                  <c:v>7.0000000000000007E-2</c:v>
                </c:pt>
                <c:pt idx="21">
                  <c:v>1.7000000000000001E-2</c:v>
                </c:pt>
                <c:pt idx="22">
                  <c:v>-0.43099999999999999</c:v>
                </c:pt>
                <c:pt idx="23">
                  <c:v>-0.71799999999999997</c:v>
                </c:pt>
                <c:pt idx="24">
                  <c:v>-0.88500000000000001</c:v>
                </c:pt>
                <c:pt idx="25">
                  <c:v>-0.80600000000000005</c:v>
                </c:pt>
                <c:pt idx="26">
                  <c:v>-0.84599999999999997</c:v>
                </c:pt>
                <c:pt idx="27">
                  <c:v>-0.83399999999999996</c:v>
                </c:pt>
                <c:pt idx="28">
                  <c:v>-9.5000000000000001E-2</c:v>
                </c:pt>
                <c:pt idx="29">
                  <c:v>0.25800000000000001</c:v>
                </c:pt>
                <c:pt idx="30">
                  <c:v>0.45700000000000002</c:v>
                </c:pt>
                <c:pt idx="31">
                  <c:v>0.433</c:v>
                </c:pt>
                <c:pt idx="32">
                  <c:v>0.32900000000000001</c:v>
                </c:pt>
                <c:pt idx="33">
                  <c:v>-0.434</c:v>
                </c:pt>
                <c:pt idx="34">
                  <c:v>-0.84699999999999998</c:v>
                </c:pt>
                <c:pt idx="35">
                  <c:v>-0.83699999999999997</c:v>
                </c:pt>
                <c:pt idx="36">
                  <c:v>-0.88500000000000001</c:v>
                </c:pt>
                <c:pt idx="37">
                  <c:v>-1.0189999999999999</c:v>
                </c:pt>
                <c:pt idx="38">
                  <c:v>-1.052</c:v>
                </c:pt>
                <c:pt idx="39">
                  <c:v>-1.143</c:v>
                </c:pt>
                <c:pt idx="40">
                  <c:v>-1.133</c:v>
                </c:pt>
                <c:pt idx="41">
                  <c:v>-1.4830000000000001</c:v>
                </c:pt>
                <c:pt idx="42">
                  <c:v>-1.704</c:v>
                </c:pt>
                <c:pt idx="43">
                  <c:v>-1.9770000000000001</c:v>
                </c:pt>
                <c:pt idx="44">
                  <c:v>-1.6379999999999999</c:v>
                </c:pt>
                <c:pt idx="45">
                  <c:v>-1.4059999999999999</c:v>
                </c:pt>
                <c:pt idx="46">
                  <c:v>-0.95699999999999996</c:v>
                </c:pt>
                <c:pt idx="47">
                  <c:v>-0.48699999999999999</c:v>
                </c:pt>
                <c:pt idx="48">
                  <c:v>-0.45100000000000001</c:v>
                </c:pt>
                <c:pt idx="49">
                  <c:v>-0.46</c:v>
                </c:pt>
                <c:pt idx="50">
                  <c:v>-0.746</c:v>
                </c:pt>
                <c:pt idx="51">
                  <c:v>-0.93400000000000005</c:v>
                </c:pt>
                <c:pt idx="52">
                  <c:v>-1.036</c:v>
                </c:pt>
                <c:pt idx="53">
                  <c:v>-1.4830000000000001</c:v>
                </c:pt>
                <c:pt idx="54">
                  <c:v>-1.284</c:v>
                </c:pt>
                <c:pt idx="55">
                  <c:v>-0.18</c:v>
                </c:pt>
                <c:pt idx="56">
                  <c:v>0.157</c:v>
                </c:pt>
                <c:pt idx="57">
                  <c:v>0.63600000000000001</c:v>
                </c:pt>
                <c:pt idx="58">
                  <c:v>0.89800000000000002</c:v>
                </c:pt>
                <c:pt idx="59">
                  <c:v>0.81</c:v>
                </c:pt>
                <c:pt idx="60">
                  <c:v>0.48</c:v>
                </c:pt>
                <c:pt idx="61">
                  <c:v>0.39200000000000002</c:v>
                </c:pt>
                <c:pt idx="62">
                  <c:v>0.35399999999999998</c:v>
                </c:pt>
                <c:pt idx="63">
                  <c:v>0.20799999999999999</c:v>
                </c:pt>
                <c:pt idx="64">
                  <c:v>-0.02</c:v>
                </c:pt>
                <c:pt idx="65">
                  <c:v>0.45200000000000001</c:v>
                </c:pt>
                <c:pt idx="66">
                  <c:v>0.34599999999999997</c:v>
                </c:pt>
                <c:pt idx="67">
                  <c:v>-0.36599999999999999</c:v>
                </c:pt>
                <c:pt idx="68">
                  <c:v>-0.97799999999999998</c:v>
                </c:pt>
                <c:pt idx="69">
                  <c:v>-0.77200000000000002</c:v>
                </c:pt>
                <c:pt idx="70">
                  <c:v>-0.84699999999999998</c:v>
                </c:pt>
                <c:pt idx="71">
                  <c:v>-0.83699999999999997</c:v>
                </c:pt>
                <c:pt idx="72">
                  <c:v>-0.66300000000000003</c:v>
                </c:pt>
                <c:pt idx="73">
                  <c:v>-0.70399999999999996</c:v>
                </c:pt>
                <c:pt idx="74">
                  <c:v>-0.746</c:v>
                </c:pt>
                <c:pt idx="75">
                  <c:v>-0.93400000000000005</c:v>
                </c:pt>
                <c:pt idx="76">
                  <c:v>-1.133</c:v>
                </c:pt>
                <c:pt idx="77">
                  <c:v>-1.292</c:v>
                </c:pt>
                <c:pt idx="78">
                  <c:v>-0.99099999999999999</c:v>
                </c:pt>
                <c:pt idx="79">
                  <c:v>-0.46100000000000002</c:v>
                </c:pt>
                <c:pt idx="80">
                  <c:v>-0.38400000000000001</c:v>
                </c:pt>
                <c:pt idx="81">
                  <c:v>-0.38700000000000001</c:v>
                </c:pt>
                <c:pt idx="82">
                  <c:v>-0.13900000000000001</c:v>
                </c:pt>
                <c:pt idx="83">
                  <c:v>-0.60099999999999998</c:v>
                </c:pt>
                <c:pt idx="84">
                  <c:v>-0.45100000000000001</c:v>
                </c:pt>
                <c:pt idx="85">
                  <c:v>-0.41299999999999998</c:v>
                </c:pt>
                <c:pt idx="86">
                  <c:v>-0.374</c:v>
                </c:pt>
                <c:pt idx="87">
                  <c:v>-7.0000000000000007E-2</c:v>
                </c:pt>
                <c:pt idx="88">
                  <c:v>0.48</c:v>
                </c:pt>
                <c:pt idx="89">
                  <c:v>0.84899999999999998</c:v>
                </c:pt>
                <c:pt idx="90">
                  <c:v>0.77700000000000002</c:v>
                </c:pt>
                <c:pt idx="91">
                  <c:v>0.68</c:v>
                </c:pt>
                <c:pt idx="92">
                  <c:v>7.0000000000000007E-2</c:v>
                </c:pt>
                <c:pt idx="93">
                  <c:v>-0.20399999999999999</c:v>
                </c:pt>
                <c:pt idx="94">
                  <c:v>-0.23400000000000001</c:v>
                </c:pt>
                <c:pt idx="95">
                  <c:v>4.8000000000000001E-2</c:v>
                </c:pt>
                <c:pt idx="96">
                  <c:v>-0.152</c:v>
                </c:pt>
                <c:pt idx="97">
                  <c:v>-0.14199999999999999</c:v>
                </c:pt>
                <c:pt idx="98">
                  <c:v>-0.20100000000000001</c:v>
                </c:pt>
                <c:pt idx="99">
                  <c:v>0.13</c:v>
                </c:pt>
                <c:pt idx="100">
                  <c:v>0.23699999999999999</c:v>
                </c:pt>
                <c:pt idx="101">
                  <c:v>-8.2000000000000003E-2</c:v>
                </c:pt>
                <c:pt idx="102">
                  <c:v>-0.11799999999999999</c:v>
                </c:pt>
                <c:pt idx="103">
                  <c:v>-0.27200000000000002</c:v>
                </c:pt>
                <c:pt idx="104">
                  <c:v>-0.38400000000000001</c:v>
                </c:pt>
                <c:pt idx="105">
                  <c:v>-0.29499999999999998</c:v>
                </c:pt>
                <c:pt idx="106">
                  <c:v>-4.4999999999999998E-2</c:v>
                </c:pt>
                <c:pt idx="107">
                  <c:v>-0.21299999999999999</c:v>
                </c:pt>
                <c:pt idx="108">
                  <c:v>-0.55600000000000005</c:v>
                </c:pt>
                <c:pt idx="109">
                  <c:v>-0.60499999999999998</c:v>
                </c:pt>
                <c:pt idx="110">
                  <c:v>-0.65</c:v>
                </c:pt>
                <c:pt idx="111">
                  <c:v>-0.54700000000000004</c:v>
                </c:pt>
                <c:pt idx="112">
                  <c:v>-0.58199999999999996</c:v>
                </c:pt>
                <c:pt idx="113">
                  <c:v>-0.76700000000000002</c:v>
                </c:pt>
                <c:pt idx="114">
                  <c:v>-0.99099999999999999</c:v>
                </c:pt>
                <c:pt idx="115">
                  <c:v>-1.39</c:v>
                </c:pt>
                <c:pt idx="116">
                  <c:v>-1.41</c:v>
                </c:pt>
                <c:pt idx="117">
                  <c:v>-1.635</c:v>
                </c:pt>
                <c:pt idx="118">
                  <c:v>-1.3009999999999999</c:v>
                </c:pt>
                <c:pt idx="119">
                  <c:v>-0.96</c:v>
                </c:pt>
                <c:pt idx="120">
                  <c:v>-0.55600000000000005</c:v>
                </c:pt>
                <c:pt idx="121">
                  <c:v>-0.32</c:v>
                </c:pt>
                <c:pt idx="122">
                  <c:v>-0.11700000000000001</c:v>
                </c:pt>
                <c:pt idx="123">
                  <c:v>-0.19500000000000001</c:v>
                </c:pt>
                <c:pt idx="124">
                  <c:v>-0.29099999999999998</c:v>
                </c:pt>
                <c:pt idx="125">
                  <c:v>-0.52700000000000002</c:v>
                </c:pt>
                <c:pt idx="126">
                  <c:v>-0.71399999999999997</c:v>
                </c:pt>
                <c:pt idx="127">
                  <c:v>-1.2789999999999999</c:v>
                </c:pt>
                <c:pt idx="128">
                  <c:v>-1.41</c:v>
                </c:pt>
                <c:pt idx="129">
                  <c:v>-1.08</c:v>
                </c:pt>
                <c:pt idx="130">
                  <c:v>-0.74</c:v>
                </c:pt>
                <c:pt idx="131">
                  <c:v>-0.83699999999999997</c:v>
                </c:pt>
                <c:pt idx="132">
                  <c:v>-0.77300000000000002</c:v>
                </c:pt>
                <c:pt idx="133">
                  <c:v>-0.91100000000000003</c:v>
                </c:pt>
                <c:pt idx="134">
                  <c:v>-0.746</c:v>
                </c:pt>
                <c:pt idx="135">
                  <c:v>-0.83399999999999996</c:v>
                </c:pt>
                <c:pt idx="136">
                  <c:v>-0.84799999999999998</c:v>
                </c:pt>
                <c:pt idx="137">
                  <c:v>-0.89200000000000002</c:v>
                </c:pt>
                <c:pt idx="138">
                  <c:v>-0.80400000000000005</c:v>
                </c:pt>
                <c:pt idx="139">
                  <c:v>-0.96</c:v>
                </c:pt>
                <c:pt idx="140">
                  <c:v>-1.083</c:v>
                </c:pt>
                <c:pt idx="141">
                  <c:v>-1.462</c:v>
                </c:pt>
                <c:pt idx="142">
                  <c:v>-1.8009999999999999</c:v>
                </c:pt>
                <c:pt idx="143">
                  <c:v>-1.8420000000000001</c:v>
                </c:pt>
                <c:pt idx="144">
                  <c:v>-1.502</c:v>
                </c:pt>
                <c:pt idx="145">
                  <c:v>-1.3049999999999999</c:v>
                </c:pt>
                <c:pt idx="146">
                  <c:v>-0.94799999999999995</c:v>
                </c:pt>
                <c:pt idx="147">
                  <c:v>-2.9000000000000001E-2</c:v>
                </c:pt>
                <c:pt idx="148">
                  <c:v>-0.17299999999999999</c:v>
                </c:pt>
                <c:pt idx="149">
                  <c:v>-8.2000000000000003E-2</c:v>
                </c:pt>
                <c:pt idx="150">
                  <c:v>-0.24</c:v>
                </c:pt>
                <c:pt idx="151">
                  <c:v>-1.2789999999999999</c:v>
                </c:pt>
                <c:pt idx="152">
                  <c:v>-1.5229999999999999</c:v>
                </c:pt>
                <c:pt idx="153">
                  <c:v>-1.9990000000000001</c:v>
                </c:pt>
                <c:pt idx="154">
                  <c:v>-1.671</c:v>
                </c:pt>
                <c:pt idx="155">
                  <c:v>-1.3460000000000001</c:v>
                </c:pt>
                <c:pt idx="156">
                  <c:v>-1.121</c:v>
                </c:pt>
                <c:pt idx="157">
                  <c:v>-0.91100000000000003</c:v>
                </c:pt>
                <c:pt idx="158">
                  <c:v>-0.84599999999999997</c:v>
                </c:pt>
                <c:pt idx="159">
                  <c:v>-0.83399999999999996</c:v>
                </c:pt>
                <c:pt idx="160">
                  <c:v>-0.41299999999999998</c:v>
                </c:pt>
                <c:pt idx="161">
                  <c:v>-0.29899999999999999</c:v>
                </c:pt>
                <c:pt idx="162">
                  <c:v>-0.32300000000000001</c:v>
                </c:pt>
                <c:pt idx="163">
                  <c:v>-0.27200000000000002</c:v>
                </c:pt>
                <c:pt idx="164">
                  <c:v>-0.19800000000000001</c:v>
                </c:pt>
                <c:pt idx="165">
                  <c:v>-0.20399999999999999</c:v>
                </c:pt>
                <c:pt idx="166">
                  <c:v>-1.069</c:v>
                </c:pt>
                <c:pt idx="167">
                  <c:v>-1.3460000000000001</c:v>
                </c:pt>
                <c:pt idx="168">
                  <c:v>-1.0009999999999999</c:v>
                </c:pt>
                <c:pt idx="169">
                  <c:v>-0.91100000000000003</c:v>
                </c:pt>
                <c:pt idx="170">
                  <c:v>-0.46400000000000002</c:v>
                </c:pt>
                <c:pt idx="171">
                  <c:v>-0.19500000000000001</c:v>
                </c:pt>
                <c:pt idx="172">
                  <c:v>-9.5000000000000001E-2</c:v>
                </c:pt>
                <c:pt idx="173">
                  <c:v>0.7</c:v>
                </c:pt>
                <c:pt idx="174">
                  <c:v>0.81200000000000006</c:v>
                </c:pt>
                <c:pt idx="175">
                  <c:v>0.68</c:v>
                </c:pt>
                <c:pt idx="176">
                  <c:v>0.73899999999999999</c:v>
                </c:pt>
                <c:pt idx="177">
                  <c:v>0.188</c:v>
                </c:pt>
                <c:pt idx="178">
                  <c:v>0.315</c:v>
                </c:pt>
                <c:pt idx="179">
                  <c:v>0.34499999999999997</c:v>
                </c:pt>
                <c:pt idx="180">
                  <c:v>-5.6000000000000001E-2</c:v>
                </c:pt>
                <c:pt idx="181">
                  <c:v>-0.32</c:v>
                </c:pt>
                <c:pt idx="182">
                  <c:v>-0.55600000000000005</c:v>
                </c:pt>
                <c:pt idx="183">
                  <c:v>-0.73599999999999999</c:v>
                </c:pt>
                <c:pt idx="184">
                  <c:v>-1.2330000000000001</c:v>
                </c:pt>
                <c:pt idx="185">
                  <c:v>-1.6839999999999999</c:v>
                </c:pt>
                <c:pt idx="186">
                  <c:v>-2.1640000000000001</c:v>
                </c:pt>
                <c:pt idx="187">
                  <c:v>-1.5029999999999999</c:v>
                </c:pt>
                <c:pt idx="188">
                  <c:v>-1.5229999999999999</c:v>
                </c:pt>
                <c:pt idx="189">
                  <c:v>-0.97499999999999998</c:v>
                </c:pt>
                <c:pt idx="190">
                  <c:v>1.0549999999999999</c:v>
                </c:pt>
                <c:pt idx="191">
                  <c:v>0.67400000000000004</c:v>
                </c:pt>
                <c:pt idx="192">
                  <c:v>0.72799999999999998</c:v>
                </c:pt>
                <c:pt idx="193">
                  <c:v>0.54400000000000004</c:v>
                </c:pt>
                <c:pt idx="194">
                  <c:v>0.42799999999999999</c:v>
                </c:pt>
                <c:pt idx="195">
                  <c:v>0.434</c:v>
                </c:pt>
                <c:pt idx="196">
                  <c:v>0.20100000000000001</c:v>
                </c:pt>
                <c:pt idx="197">
                  <c:v>-0.22600000000000001</c:v>
                </c:pt>
                <c:pt idx="198">
                  <c:v>-0.71399999999999997</c:v>
                </c:pt>
                <c:pt idx="199">
                  <c:v>-0.85699999999999998</c:v>
                </c:pt>
                <c:pt idx="200">
                  <c:v>-0.47899999999999998</c:v>
                </c:pt>
                <c:pt idx="201">
                  <c:v>-2.7E-2</c:v>
                </c:pt>
                <c:pt idx="202">
                  <c:v>0.22700000000000001</c:v>
                </c:pt>
                <c:pt idx="203">
                  <c:v>0.441</c:v>
                </c:pt>
                <c:pt idx="204">
                  <c:v>0.48</c:v>
                </c:pt>
                <c:pt idx="205">
                  <c:v>0.69199999999999995</c:v>
                </c:pt>
                <c:pt idx="206">
                  <c:v>0.84699999999999998</c:v>
                </c:pt>
                <c:pt idx="207">
                  <c:v>0.64900000000000002</c:v>
                </c:pt>
                <c:pt idx="208">
                  <c:v>1.2330000000000001</c:v>
                </c:pt>
                <c:pt idx="209">
                  <c:v>1.107</c:v>
                </c:pt>
                <c:pt idx="210">
                  <c:v>1.31</c:v>
                </c:pt>
                <c:pt idx="211">
                  <c:v>1.3740000000000001</c:v>
                </c:pt>
                <c:pt idx="212">
                  <c:v>1.0509999999999999</c:v>
                </c:pt>
                <c:pt idx="213">
                  <c:v>0.86799999999999999</c:v>
                </c:pt>
                <c:pt idx="214">
                  <c:v>0.40200000000000002</c:v>
                </c:pt>
                <c:pt idx="215">
                  <c:v>0.72</c:v>
                </c:pt>
                <c:pt idx="216">
                  <c:v>0.64600000000000002</c:v>
                </c:pt>
                <c:pt idx="217">
                  <c:v>0.50700000000000001</c:v>
                </c:pt>
                <c:pt idx="218">
                  <c:v>0.46400000000000002</c:v>
                </c:pt>
                <c:pt idx="219">
                  <c:v>0.78800000000000003</c:v>
                </c:pt>
                <c:pt idx="220">
                  <c:v>0.80800000000000005</c:v>
                </c:pt>
                <c:pt idx="221">
                  <c:v>0.63900000000000001</c:v>
                </c:pt>
                <c:pt idx="222">
                  <c:v>0.88100000000000001</c:v>
                </c:pt>
                <c:pt idx="223">
                  <c:v>0.84</c:v>
                </c:pt>
                <c:pt idx="224">
                  <c:v>1.127</c:v>
                </c:pt>
                <c:pt idx="225">
                  <c:v>1.202</c:v>
                </c:pt>
                <c:pt idx="226">
                  <c:v>0.73699999999999999</c:v>
                </c:pt>
                <c:pt idx="227">
                  <c:v>0.34499999999999997</c:v>
                </c:pt>
                <c:pt idx="228">
                  <c:v>3.6999999999999998E-2</c:v>
                </c:pt>
                <c:pt idx="229">
                  <c:v>-1.2999999999999999E-2</c:v>
                </c:pt>
                <c:pt idx="230">
                  <c:v>-0.11700000000000001</c:v>
                </c:pt>
                <c:pt idx="231">
                  <c:v>-0.111</c:v>
                </c:pt>
                <c:pt idx="232">
                  <c:v>5.5E-2</c:v>
                </c:pt>
                <c:pt idx="233">
                  <c:v>1.022</c:v>
                </c:pt>
                <c:pt idx="234">
                  <c:v>1.246</c:v>
                </c:pt>
                <c:pt idx="235">
                  <c:v>1.1120000000000001</c:v>
                </c:pt>
                <c:pt idx="236">
                  <c:v>1.165</c:v>
                </c:pt>
                <c:pt idx="237">
                  <c:v>0.23</c:v>
                </c:pt>
                <c:pt idx="238">
                  <c:v>-0.13900000000000001</c:v>
                </c:pt>
                <c:pt idx="239">
                  <c:v>-0.16</c:v>
                </c:pt>
                <c:pt idx="240">
                  <c:v>-0.34899999999999998</c:v>
                </c:pt>
                <c:pt idx="241">
                  <c:v>-0.32</c:v>
                </c:pt>
                <c:pt idx="242">
                  <c:v>-0.33</c:v>
                </c:pt>
                <c:pt idx="243">
                  <c:v>-0.54700000000000004</c:v>
                </c:pt>
                <c:pt idx="244">
                  <c:v>-0.58199999999999996</c:v>
                </c:pt>
                <c:pt idx="245">
                  <c:v>-0.45</c:v>
                </c:pt>
                <c:pt idx="246">
                  <c:v>-0.32300000000000001</c:v>
                </c:pt>
                <c:pt idx="247">
                  <c:v>-0.27200000000000002</c:v>
                </c:pt>
                <c:pt idx="248">
                  <c:v>7.0000000000000007E-2</c:v>
                </c:pt>
                <c:pt idx="249">
                  <c:v>0.55700000000000005</c:v>
                </c:pt>
                <c:pt idx="250">
                  <c:v>0.81799999999999995</c:v>
                </c:pt>
                <c:pt idx="251">
                  <c:v>1.157</c:v>
                </c:pt>
                <c:pt idx="252">
                  <c:v>0.96399999999999997</c:v>
                </c:pt>
                <c:pt idx="253">
                  <c:v>0.79900000000000004</c:v>
                </c:pt>
                <c:pt idx="254">
                  <c:v>0.67700000000000005</c:v>
                </c:pt>
                <c:pt idx="255">
                  <c:v>0.57899999999999996</c:v>
                </c:pt>
                <c:pt idx="256">
                  <c:v>0.34200000000000003</c:v>
                </c:pt>
                <c:pt idx="257">
                  <c:v>5.7000000000000002E-2</c:v>
                </c:pt>
                <c:pt idx="258">
                  <c:v>-0.36499999999999999</c:v>
                </c:pt>
                <c:pt idx="259">
                  <c:v>0.26300000000000001</c:v>
                </c:pt>
                <c:pt idx="260">
                  <c:v>-1.7999999999999999E-2</c:v>
                </c:pt>
                <c:pt idx="261">
                  <c:v>-0.67400000000000004</c:v>
                </c:pt>
                <c:pt idx="262">
                  <c:v>-0.95699999999999996</c:v>
                </c:pt>
                <c:pt idx="263">
                  <c:v>-0.60099999999999998</c:v>
                </c:pt>
                <c:pt idx="264">
                  <c:v>-0.152</c:v>
                </c:pt>
                <c:pt idx="265">
                  <c:v>-0.41299999999999998</c:v>
                </c:pt>
                <c:pt idx="266">
                  <c:v>-0.46400000000000002</c:v>
                </c:pt>
                <c:pt idx="267">
                  <c:v>-0.36699999999999999</c:v>
                </c:pt>
                <c:pt idx="268">
                  <c:v>-0.45500000000000002</c:v>
                </c:pt>
                <c:pt idx="269">
                  <c:v>-0.374</c:v>
                </c:pt>
                <c:pt idx="270">
                  <c:v>-0.57999999999999996</c:v>
                </c:pt>
                <c:pt idx="271">
                  <c:v>-0.65600000000000003</c:v>
                </c:pt>
                <c:pt idx="272">
                  <c:v>-0.875</c:v>
                </c:pt>
                <c:pt idx="273">
                  <c:v>-1.1859999999999999</c:v>
                </c:pt>
                <c:pt idx="274">
                  <c:v>-1.9359999999999999</c:v>
                </c:pt>
                <c:pt idx="275">
                  <c:v>-1.768</c:v>
                </c:pt>
                <c:pt idx="276">
                  <c:v>-1.37</c:v>
                </c:pt>
                <c:pt idx="277">
                  <c:v>-1.246</c:v>
                </c:pt>
                <c:pt idx="278">
                  <c:v>-1.272</c:v>
                </c:pt>
                <c:pt idx="279">
                  <c:v>-1.143</c:v>
                </c:pt>
                <c:pt idx="280">
                  <c:v>-1.2330000000000001</c:v>
                </c:pt>
                <c:pt idx="281">
                  <c:v>-0.80800000000000005</c:v>
                </c:pt>
                <c:pt idx="282">
                  <c:v>-0.36499999999999999</c:v>
                </c:pt>
                <c:pt idx="283">
                  <c:v>-0.55800000000000005</c:v>
                </c:pt>
                <c:pt idx="284">
                  <c:v>-0.47899999999999998</c:v>
                </c:pt>
                <c:pt idx="285">
                  <c:v>-0.434</c:v>
                </c:pt>
                <c:pt idx="286">
                  <c:v>-0.43099999999999999</c:v>
                </c:pt>
                <c:pt idx="287">
                  <c:v>-0.71799999999999997</c:v>
                </c:pt>
                <c:pt idx="288">
                  <c:v>-0.55600000000000005</c:v>
                </c:pt>
                <c:pt idx="289">
                  <c:v>-0.50800000000000001</c:v>
                </c:pt>
                <c:pt idx="290">
                  <c:v>-0.11700000000000001</c:v>
                </c:pt>
                <c:pt idx="291">
                  <c:v>-0.28000000000000003</c:v>
                </c:pt>
                <c:pt idx="292">
                  <c:v>-0.33200000000000002</c:v>
                </c:pt>
                <c:pt idx="293">
                  <c:v>-0.45</c:v>
                </c:pt>
                <c:pt idx="294">
                  <c:v>-0.24</c:v>
                </c:pt>
                <c:pt idx="295">
                  <c:v>1E-3</c:v>
                </c:pt>
                <c:pt idx="296">
                  <c:v>-0.38400000000000001</c:v>
                </c:pt>
                <c:pt idx="297">
                  <c:v>0.188</c:v>
                </c:pt>
                <c:pt idx="298">
                  <c:v>0.315</c:v>
                </c:pt>
                <c:pt idx="299">
                  <c:v>-0.60099999999999998</c:v>
                </c:pt>
                <c:pt idx="300">
                  <c:v>-0.77300000000000002</c:v>
                </c:pt>
                <c:pt idx="301">
                  <c:v>-0.91100000000000003</c:v>
                </c:pt>
                <c:pt idx="302">
                  <c:v>-0.94799999999999995</c:v>
                </c:pt>
                <c:pt idx="303">
                  <c:v>-1.143</c:v>
                </c:pt>
                <c:pt idx="304">
                  <c:v>-1.036</c:v>
                </c:pt>
                <c:pt idx="305">
                  <c:v>-1.3859999999999999</c:v>
                </c:pt>
                <c:pt idx="306">
                  <c:v>-1.4890000000000001</c:v>
                </c:pt>
                <c:pt idx="307">
                  <c:v>-1.5029999999999999</c:v>
                </c:pt>
                <c:pt idx="308">
                  <c:v>-1.41</c:v>
                </c:pt>
                <c:pt idx="309">
                  <c:v>-1.08</c:v>
                </c:pt>
                <c:pt idx="310">
                  <c:v>-0.53200000000000003</c:v>
                </c:pt>
                <c:pt idx="311">
                  <c:v>-0.48699999999999999</c:v>
                </c:pt>
                <c:pt idx="312">
                  <c:v>-0.34899999999999998</c:v>
                </c:pt>
                <c:pt idx="313">
                  <c:v>-0.32</c:v>
                </c:pt>
                <c:pt idx="314">
                  <c:v>-0.20100000000000001</c:v>
                </c:pt>
                <c:pt idx="315">
                  <c:v>-0.19500000000000001</c:v>
                </c:pt>
                <c:pt idx="316">
                  <c:v>-0.17299999999999999</c:v>
                </c:pt>
                <c:pt idx="317">
                  <c:v>0.125</c:v>
                </c:pt>
                <c:pt idx="318">
                  <c:v>-7.8E-2</c:v>
                </c:pt>
                <c:pt idx="319">
                  <c:v>-0.18</c:v>
                </c:pt>
                <c:pt idx="320">
                  <c:v>-1.19</c:v>
                </c:pt>
                <c:pt idx="321">
                  <c:v>-1.5189999999999999</c:v>
                </c:pt>
                <c:pt idx="322">
                  <c:v>-1.3009999999999999</c:v>
                </c:pt>
                <c:pt idx="323">
                  <c:v>-0.83699999999999997</c:v>
                </c:pt>
                <c:pt idx="324">
                  <c:v>-0.55600000000000005</c:v>
                </c:pt>
                <c:pt idx="325">
                  <c:v>-0.32</c:v>
                </c:pt>
                <c:pt idx="326">
                  <c:v>-0.11700000000000001</c:v>
                </c:pt>
                <c:pt idx="327">
                  <c:v>0.20799999999999999</c:v>
                </c:pt>
                <c:pt idx="328">
                  <c:v>0.20100000000000001</c:v>
                </c:pt>
                <c:pt idx="329">
                  <c:v>0.158</c:v>
                </c:pt>
                <c:pt idx="330">
                  <c:v>4.1000000000000002E-2</c:v>
                </c:pt>
                <c:pt idx="331">
                  <c:v>-0.18</c:v>
                </c:pt>
                <c:pt idx="332">
                  <c:v>-0.19800000000000001</c:v>
                </c:pt>
                <c:pt idx="333">
                  <c:v>-0.48099999999999998</c:v>
                </c:pt>
                <c:pt idx="334">
                  <c:v>-0.84699999999999998</c:v>
                </c:pt>
                <c:pt idx="335">
                  <c:v>-0.376</c:v>
                </c:pt>
                <c:pt idx="336">
                  <c:v>-0.45100000000000001</c:v>
                </c:pt>
                <c:pt idx="337">
                  <c:v>-0.186</c:v>
                </c:pt>
                <c:pt idx="338">
                  <c:v>-0.158</c:v>
                </c:pt>
                <c:pt idx="339">
                  <c:v>-0.111</c:v>
                </c:pt>
                <c:pt idx="340">
                  <c:v>-0.17299999999999999</c:v>
                </c:pt>
                <c:pt idx="341">
                  <c:v>5.7000000000000002E-2</c:v>
                </c:pt>
                <c:pt idx="342">
                  <c:v>-7.8E-2</c:v>
                </c:pt>
                <c:pt idx="343">
                  <c:v>-0.27200000000000002</c:v>
                </c:pt>
                <c:pt idx="344">
                  <c:v>0.157</c:v>
                </c:pt>
                <c:pt idx="345">
                  <c:v>-0.48099999999999998</c:v>
                </c:pt>
                <c:pt idx="346">
                  <c:v>-0.53200000000000003</c:v>
                </c:pt>
                <c:pt idx="347">
                  <c:v>-0.376</c:v>
                </c:pt>
                <c:pt idx="348">
                  <c:v>0.129</c:v>
                </c:pt>
                <c:pt idx="349">
                  <c:v>0.314</c:v>
                </c:pt>
                <c:pt idx="350">
                  <c:v>0.27900000000000003</c:v>
                </c:pt>
                <c:pt idx="351">
                  <c:v>0.64900000000000002</c:v>
                </c:pt>
                <c:pt idx="352">
                  <c:v>0.54700000000000004</c:v>
                </c:pt>
                <c:pt idx="353">
                  <c:v>0.57699999999999996</c:v>
                </c:pt>
                <c:pt idx="354">
                  <c:v>0.88100000000000001</c:v>
                </c:pt>
                <c:pt idx="355">
                  <c:v>2.2770000000000001</c:v>
                </c:pt>
                <c:pt idx="356">
                  <c:v>2.3119999999999998</c:v>
                </c:pt>
                <c:pt idx="357">
                  <c:v>2.488</c:v>
                </c:pt>
                <c:pt idx="358">
                  <c:v>2.6930000000000001</c:v>
                </c:pt>
                <c:pt idx="359">
                  <c:v>2.4870000000000001</c:v>
                </c:pt>
                <c:pt idx="360">
                  <c:v>2.266</c:v>
                </c:pt>
                <c:pt idx="361">
                  <c:v>1.879</c:v>
                </c:pt>
                <c:pt idx="362">
                  <c:v>1.95</c:v>
                </c:pt>
                <c:pt idx="363">
                  <c:v>1.9990000000000001</c:v>
                </c:pt>
                <c:pt idx="364">
                  <c:v>1.655</c:v>
                </c:pt>
                <c:pt idx="365">
                  <c:v>1.2729999999999999</c:v>
                </c:pt>
                <c:pt idx="366">
                  <c:v>1.115</c:v>
                </c:pt>
                <c:pt idx="367">
                  <c:v>0.997</c:v>
                </c:pt>
                <c:pt idx="368">
                  <c:v>0.97399999999999998</c:v>
                </c:pt>
                <c:pt idx="369">
                  <c:v>1.129</c:v>
                </c:pt>
                <c:pt idx="370">
                  <c:v>0.97699999999999998</c:v>
                </c:pt>
                <c:pt idx="371">
                  <c:v>0.34499999999999997</c:v>
                </c:pt>
                <c:pt idx="372">
                  <c:v>-0.152</c:v>
                </c:pt>
                <c:pt idx="373">
                  <c:v>-0.23</c:v>
                </c:pt>
                <c:pt idx="374">
                  <c:v>-0.374</c:v>
                </c:pt>
                <c:pt idx="375">
                  <c:v>-0.64</c:v>
                </c:pt>
                <c:pt idx="376">
                  <c:v>-0.84799999999999998</c:v>
                </c:pt>
                <c:pt idx="377">
                  <c:v>-1.1100000000000001</c:v>
                </c:pt>
                <c:pt idx="378">
                  <c:v>-0.89700000000000002</c:v>
                </c:pt>
                <c:pt idx="379">
                  <c:v>-0.755</c:v>
                </c:pt>
                <c:pt idx="380">
                  <c:v>-0.67400000000000004</c:v>
                </c:pt>
                <c:pt idx="381">
                  <c:v>-0.38700000000000001</c:v>
                </c:pt>
                <c:pt idx="382">
                  <c:v>-0.84699999999999998</c:v>
                </c:pt>
                <c:pt idx="383">
                  <c:v>-1.214</c:v>
                </c:pt>
                <c:pt idx="384">
                  <c:v>-0.88500000000000001</c:v>
                </c:pt>
                <c:pt idx="385">
                  <c:v>-0.91100000000000003</c:v>
                </c:pt>
                <c:pt idx="386">
                  <c:v>-0.94799999999999995</c:v>
                </c:pt>
                <c:pt idx="387">
                  <c:v>-0.83399999999999996</c:v>
                </c:pt>
                <c:pt idx="388">
                  <c:v>-0.75700000000000001</c:v>
                </c:pt>
                <c:pt idx="389">
                  <c:v>-0.154</c:v>
                </c:pt>
                <c:pt idx="390">
                  <c:v>0.81200000000000006</c:v>
                </c:pt>
                <c:pt idx="391">
                  <c:v>1.5920000000000001</c:v>
                </c:pt>
                <c:pt idx="392">
                  <c:v>1.708</c:v>
                </c:pt>
                <c:pt idx="393">
                  <c:v>1.6559999999999999</c:v>
                </c:pt>
                <c:pt idx="394">
                  <c:v>1.2829999999999999</c:v>
                </c:pt>
                <c:pt idx="395">
                  <c:v>0.14899999999999999</c:v>
                </c:pt>
                <c:pt idx="396">
                  <c:v>0.129</c:v>
                </c:pt>
                <c:pt idx="397">
                  <c:v>0.113</c:v>
                </c:pt>
                <c:pt idx="398">
                  <c:v>-3.4000000000000002E-2</c:v>
                </c:pt>
                <c:pt idx="399">
                  <c:v>-2.9000000000000001E-2</c:v>
                </c:pt>
                <c:pt idx="400">
                  <c:v>1.7999999999999999E-2</c:v>
                </c:pt>
                <c:pt idx="401">
                  <c:v>-0.29899999999999999</c:v>
                </c:pt>
                <c:pt idx="402">
                  <c:v>-0.45</c:v>
                </c:pt>
                <c:pt idx="403">
                  <c:v>-0.55800000000000005</c:v>
                </c:pt>
                <c:pt idx="404">
                  <c:v>-0.29099999999999998</c:v>
                </c:pt>
                <c:pt idx="405">
                  <c:v>-0.115</c:v>
                </c:pt>
                <c:pt idx="406">
                  <c:v>4.7E-2</c:v>
                </c:pt>
                <c:pt idx="407">
                  <c:v>0.34499999999999997</c:v>
                </c:pt>
                <c:pt idx="408">
                  <c:v>-5.6000000000000001E-2</c:v>
                </c:pt>
                <c:pt idx="409">
                  <c:v>-0.23</c:v>
                </c:pt>
                <c:pt idx="410">
                  <c:v>-0.28599999999999998</c:v>
                </c:pt>
                <c:pt idx="411">
                  <c:v>-0.45600000000000002</c:v>
                </c:pt>
                <c:pt idx="412">
                  <c:v>-0.372</c:v>
                </c:pt>
                <c:pt idx="413">
                  <c:v>-0.29899999999999999</c:v>
                </c:pt>
                <c:pt idx="414">
                  <c:v>-0.53700000000000003</c:v>
                </c:pt>
                <c:pt idx="415">
                  <c:v>-0.65600000000000003</c:v>
                </c:pt>
                <c:pt idx="416">
                  <c:v>-0.875</c:v>
                </c:pt>
                <c:pt idx="417">
                  <c:v>-1.1859999999999999</c:v>
                </c:pt>
                <c:pt idx="418">
                  <c:v>-2.5169999999999999</c:v>
                </c:pt>
                <c:pt idx="419">
                  <c:v>-2.4020000000000001</c:v>
                </c:pt>
              </c:numCache>
            </c:numRef>
          </c:yVal>
          <c:smooth val="0"/>
          <c:extLst xmlns:c16r2="http://schemas.microsoft.com/office/drawing/2015/06/chart">
            <c:ext xmlns:c16="http://schemas.microsoft.com/office/drawing/2014/chart" uri="{C3380CC4-5D6E-409C-BE32-E72D297353CC}">
              <c16:uniqueId val="{00000001-9F4D-4C73-8935-725131034206}"/>
            </c:ext>
          </c:extLst>
        </c:ser>
        <c:ser>
          <c:idx val="2"/>
          <c:order val="2"/>
          <c:tx>
            <c:strRef>
              <c:f>'[SRI_BYDGOSZCZ_analiza.xlsx]10300_Wisła_Toruń'!$N$2</c:f>
              <c:strCache>
                <c:ptCount val="1"/>
                <c:pt idx="0">
                  <c:v>SRI_12</c:v>
                </c:pt>
              </c:strCache>
            </c:strRef>
          </c:tx>
          <c:spPr>
            <a:ln w="12700">
              <a:solidFill>
                <a:schemeClr val="tx1"/>
              </a:solidFill>
            </a:ln>
          </c:spPr>
          <c:marker>
            <c:symbol val="none"/>
          </c:marker>
          <c:trendline>
            <c:trendlineType val="linear"/>
            <c:dispRSqr val="0"/>
            <c:dispEq val="0"/>
          </c:trendline>
          <c:xVal>
            <c:numRef>
              <c:f>'[SRI_BYDGOSZCZ_analiza.xlsx]10300_Wisła_Toruń'!$M$3:$M$422</c:f>
              <c:numCache>
                <c:formatCode>[$-415]mmm\ yy;@</c:formatCode>
                <c:ptCount val="420"/>
                <c:pt idx="0">
                  <c:v>29526</c:v>
                </c:pt>
                <c:pt idx="1">
                  <c:v>29556</c:v>
                </c:pt>
                <c:pt idx="2">
                  <c:v>29587</c:v>
                </c:pt>
                <c:pt idx="3">
                  <c:v>29618</c:v>
                </c:pt>
                <c:pt idx="4">
                  <c:v>29646</c:v>
                </c:pt>
                <c:pt idx="5">
                  <c:v>29677</c:v>
                </c:pt>
                <c:pt idx="6">
                  <c:v>29707</c:v>
                </c:pt>
                <c:pt idx="7">
                  <c:v>29738</c:v>
                </c:pt>
                <c:pt idx="8">
                  <c:v>29768</c:v>
                </c:pt>
                <c:pt idx="9">
                  <c:v>29799</c:v>
                </c:pt>
                <c:pt idx="10">
                  <c:v>29830</c:v>
                </c:pt>
                <c:pt idx="11">
                  <c:v>29860</c:v>
                </c:pt>
                <c:pt idx="12">
                  <c:v>29891</c:v>
                </c:pt>
                <c:pt idx="13">
                  <c:v>29921</c:v>
                </c:pt>
                <c:pt idx="14">
                  <c:v>29952</c:v>
                </c:pt>
                <c:pt idx="15">
                  <c:v>29983</c:v>
                </c:pt>
                <c:pt idx="16">
                  <c:v>30011</c:v>
                </c:pt>
                <c:pt idx="17">
                  <c:v>30042</c:v>
                </c:pt>
                <c:pt idx="18">
                  <c:v>30072</c:v>
                </c:pt>
                <c:pt idx="19">
                  <c:v>30103</c:v>
                </c:pt>
                <c:pt idx="20">
                  <c:v>30133</c:v>
                </c:pt>
                <c:pt idx="21">
                  <c:v>30164</c:v>
                </c:pt>
                <c:pt idx="22">
                  <c:v>30195</c:v>
                </c:pt>
                <c:pt idx="23">
                  <c:v>30225</c:v>
                </c:pt>
                <c:pt idx="24">
                  <c:v>30256</c:v>
                </c:pt>
                <c:pt idx="25">
                  <c:v>30286</c:v>
                </c:pt>
                <c:pt idx="26">
                  <c:v>30317</c:v>
                </c:pt>
                <c:pt idx="27">
                  <c:v>30348</c:v>
                </c:pt>
                <c:pt idx="28">
                  <c:v>30376</c:v>
                </c:pt>
                <c:pt idx="29">
                  <c:v>30407</c:v>
                </c:pt>
                <c:pt idx="30">
                  <c:v>30437</c:v>
                </c:pt>
                <c:pt idx="31">
                  <c:v>30468</c:v>
                </c:pt>
                <c:pt idx="32">
                  <c:v>30498</c:v>
                </c:pt>
                <c:pt idx="33">
                  <c:v>30529</c:v>
                </c:pt>
                <c:pt idx="34">
                  <c:v>30560</c:v>
                </c:pt>
                <c:pt idx="35">
                  <c:v>30590</c:v>
                </c:pt>
                <c:pt idx="36">
                  <c:v>30621</c:v>
                </c:pt>
                <c:pt idx="37">
                  <c:v>30651</c:v>
                </c:pt>
                <c:pt idx="38">
                  <c:v>30682</c:v>
                </c:pt>
                <c:pt idx="39">
                  <c:v>30713</c:v>
                </c:pt>
                <c:pt idx="40">
                  <c:v>30742</c:v>
                </c:pt>
                <c:pt idx="41">
                  <c:v>30773</c:v>
                </c:pt>
                <c:pt idx="42">
                  <c:v>30803</c:v>
                </c:pt>
                <c:pt idx="43">
                  <c:v>30834</c:v>
                </c:pt>
                <c:pt idx="44">
                  <c:v>30864</c:v>
                </c:pt>
                <c:pt idx="45">
                  <c:v>30895</c:v>
                </c:pt>
                <c:pt idx="46">
                  <c:v>30926</c:v>
                </c:pt>
                <c:pt idx="47">
                  <c:v>30956</c:v>
                </c:pt>
                <c:pt idx="48">
                  <c:v>30987</c:v>
                </c:pt>
                <c:pt idx="49">
                  <c:v>31017</c:v>
                </c:pt>
                <c:pt idx="50">
                  <c:v>31048</c:v>
                </c:pt>
                <c:pt idx="51">
                  <c:v>31079</c:v>
                </c:pt>
                <c:pt idx="52">
                  <c:v>31107</c:v>
                </c:pt>
                <c:pt idx="53">
                  <c:v>31138</c:v>
                </c:pt>
                <c:pt idx="54">
                  <c:v>31168</c:v>
                </c:pt>
                <c:pt idx="55">
                  <c:v>31199</c:v>
                </c:pt>
                <c:pt idx="56">
                  <c:v>31229</c:v>
                </c:pt>
                <c:pt idx="57">
                  <c:v>31260</c:v>
                </c:pt>
                <c:pt idx="58">
                  <c:v>31291</c:v>
                </c:pt>
                <c:pt idx="59">
                  <c:v>31321</c:v>
                </c:pt>
                <c:pt idx="60">
                  <c:v>31352</c:v>
                </c:pt>
                <c:pt idx="61">
                  <c:v>31382</c:v>
                </c:pt>
                <c:pt idx="62">
                  <c:v>31413</c:v>
                </c:pt>
                <c:pt idx="63">
                  <c:v>31444</c:v>
                </c:pt>
                <c:pt idx="64">
                  <c:v>31472</c:v>
                </c:pt>
                <c:pt idx="65">
                  <c:v>31503</c:v>
                </c:pt>
                <c:pt idx="66">
                  <c:v>31533</c:v>
                </c:pt>
                <c:pt idx="67">
                  <c:v>31564</c:v>
                </c:pt>
                <c:pt idx="68">
                  <c:v>31594</c:v>
                </c:pt>
                <c:pt idx="69">
                  <c:v>31625</c:v>
                </c:pt>
                <c:pt idx="70">
                  <c:v>31656</c:v>
                </c:pt>
                <c:pt idx="71">
                  <c:v>31686</c:v>
                </c:pt>
                <c:pt idx="72">
                  <c:v>31717</c:v>
                </c:pt>
                <c:pt idx="73">
                  <c:v>31747</c:v>
                </c:pt>
                <c:pt idx="74">
                  <c:v>31778</c:v>
                </c:pt>
                <c:pt idx="75">
                  <c:v>31809</c:v>
                </c:pt>
                <c:pt idx="76">
                  <c:v>31837</c:v>
                </c:pt>
                <c:pt idx="77">
                  <c:v>31868</c:v>
                </c:pt>
                <c:pt idx="78">
                  <c:v>31898</c:v>
                </c:pt>
                <c:pt idx="79">
                  <c:v>31929</c:v>
                </c:pt>
                <c:pt idx="80">
                  <c:v>31959</c:v>
                </c:pt>
                <c:pt idx="81">
                  <c:v>31990</c:v>
                </c:pt>
                <c:pt idx="82">
                  <c:v>32021</c:v>
                </c:pt>
                <c:pt idx="83">
                  <c:v>32051</c:v>
                </c:pt>
                <c:pt idx="84">
                  <c:v>32082</c:v>
                </c:pt>
                <c:pt idx="85">
                  <c:v>32112</c:v>
                </c:pt>
                <c:pt idx="86">
                  <c:v>32143</c:v>
                </c:pt>
                <c:pt idx="87">
                  <c:v>32174</c:v>
                </c:pt>
                <c:pt idx="88">
                  <c:v>32203</c:v>
                </c:pt>
                <c:pt idx="89">
                  <c:v>32234</c:v>
                </c:pt>
                <c:pt idx="90">
                  <c:v>32264</c:v>
                </c:pt>
                <c:pt idx="91">
                  <c:v>32295</c:v>
                </c:pt>
                <c:pt idx="92">
                  <c:v>32325</c:v>
                </c:pt>
                <c:pt idx="93">
                  <c:v>32356</c:v>
                </c:pt>
                <c:pt idx="94">
                  <c:v>32387</c:v>
                </c:pt>
                <c:pt idx="95">
                  <c:v>32417</c:v>
                </c:pt>
                <c:pt idx="96">
                  <c:v>32448</c:v>
                </c:pt>
                <c:pt idx="97">
                  <c:v>32478</c:v>
                </c:pt>
                <c:pt idx="98">
                  <c:v>32509</c:v>
                </c:pt>
                <c:pt idx="99">
                  <c:v>32540</c:v>
                </c:pt>
                <c:pt idx="100">
                  <c:v>32568</c:v>
                </c:pt>
                <c:pt idx="101">
                  <c:v>32599</c:v>
                </c:pt>
                <c:pt idx="102">
                  <c:v>32629</c:v>
                </c:pt>
                <c:pt idx="103">
                  <c:v>32660</c:v>
                </c:pt>
                <c:pt idx="104">
                  <c:v>32690</c:v>
                </c:pt>
                <c:pt idx="105">
                  <c:v>32721</c:v>
                </c:pt>
                <c:pt idx="106">
                  <c:v>32752</c:v>
                </c:pt>
                <c:pt idx="107">
                  <c:v>32782</c:v>
                </c:pt>
                <c:pt idx="108">
                  <c:v>32813</c:v>
                </c:pt>
                <c:pt idx="109">
                  <c:v>32843</c:v>
                </c:pt>
                <c:pt idx="110">
                  <c:v>32874</c:v>
                </c:pt>
                <c:pt idx="111">
                  <c:v>32905</c:v>
                </c:pt>
                <c:pt idx="112">
                  <c:v>32933</c:v>
                </c:pt>
                <c:pt idx="113">
                  <c:v>32964</c:v>
                </c:pt>
                <c:pt idx="114">
                  <c:v>32994</c:v>
                </c:pt>
                <c:pt idx="115">
                  <c:v>33025</c:v>
                </c:pt>
                <c:pt idx="116">
                  <c:v>33055</c:v>
                </c:pt>
                <c:pt idx="117">
                  <c:v>33086</c:v>
                </c:pt>
                <c:pt idx="118">
                  <c:v>33117</c:v>
                </c:pt>
                <c:pt idx="119">
                  <c:v>33147</c:v>
                </c:pt>
                <c:pt idx="120">
                  <c:v>33178</c:v>
                </c:pt>
                <c:pt idx="121">
                  <c:v>33208</c:v>
                </c:pt>
                <c:pt idx="122">
                  <c:v>33239</c:v>
                </c:pt>
                <c:pt idx="123">
                  <c:v>33270</c:v>
                </c:pt>
                <c:pt idx="124">
                  <c:v>33298</c:v>
                </c:pt>
                <c:pt idx="125">
                  <c:v>33329</c:v>
                </c:pt>
                <c:pt idx="126">
                  <c:v>33359</c:v>
                </c:pt>
                <c:pt idx="127">
                  <c:v>33390</c:v>
                </c:pt>
                <c:pt idx="128">
                  <c:v>33420</c:v>
                </c:pt>
                <c:pt idx="129">
                  <c:v>33451</c:v>
                </c:pt>
                <c:pt idx="130">
                  <c:v>33482</c:v>
                </c:pt>
                <c:pt idx="131">
                  <c:v>33512</c:v>
                </c:pt>
                <c:pt idx="132">
                  <c:v>33543</c:v>
                </c:pt>
                <c:pt idx="133">
                  <c:v>33573</c:v>
                </c:pt>
                <c:pt idx="134">
                  <c:v>33604</c:v>
                </c:pt>
                <c:pt idx="135">
                  <c:v>33635</c:v>
                </c:pt>
                <c:pt idx="136">
                  <c:v>33664</c:v>
                </c:pt>
                <c:pt idx="137">
                  <c:v>33695</c:v>
                </c:pt>
                <c:pt idx="138">
                  <c:v>33725</c:v>
                </c:pt>
                <c:pt idx="139">
                  <c:v>33756</c:v>
                </c:pt>
                <c:pt idx="140">
                  <c:v>33786</c:v>
                </c:pt>
                <c:pt idx="141">
                  <c:v>33817</c:v>
                </c:pt>
                <c:pt idx="142">
                  <c:v>33848</c:v>
                </c:pt>
                <c:pt idx="143">
                  <c:v>33878</c:v>
                </c:pt>
                <c:pt idx="144">
                  <c:v>33909</c:v>
                </c:pt>
                <c:pt idx="145">
                  <c:v>33939</c:v>
                </c:pt>
                <c:pt idx="146">
                  <c:v>33970</c:v>
                </c:pt>
                <c:pt idx="147">
                  <c:v>34001</c:v>
                </c:pt>
                <c:pt idx="148">
                  <c:v>34029</c:v>
                </c:pt>
                <c:pt idx="149">
                  <c:v>34060</c:v>
                </c:pt>
                <c:pt idx="150">
                  <c:v>34090</c:v>
                </c:pt>
                <c:pt idx="151">
                  <c:v>34121</c:v>
                </c:pt>
                <c:pt idx="152">
                  <c:v>34151</c:v>
                </c:pt>
                <c:pt idx="153">
                  <c:v>34182</c:v>
                </c:pt>
                <c:pt idx="154">
                  <c:v>34213</c:v>
                </c:pt>
                <c:pt idx="155">
                  <c:v>34243</c:v>
                </c:pt>
                <c:pt idx="156">
                  <c:v>34274</c:v>
                </c:pt>
                <c:pt idx="157">
                  <c:v>34304</c:v>
                </c:pt>
                <c:pt idx="158">
                  <c:v>34335</c:v>
                </c:pt>
                <c:pt idx="159">
                  <c:v>34366</c:v>
                </c:pt>
                <c:pt idx="160">
                  <c:v>34394</c:v>
                </c:pt>
                <c:pt idx="161">
                  <c:v>34425</c:v>
                </c:pt>
                <c:pt idx="162">
                  <c:v>34455</c:v>
                </c:pt>
                <c:pt idx="163">
                  <c:v>34486</c:v>
                </c:pt>
                <c:pt idx="164">
                  <c:v>34516</c:v>
                </c:pt>
                <c:pt idx="165">
                  <c:v>34547</c:v>
                </c:pt>
                <c:pt idx="166">
                  <c:v>34578</c:v>
                </c:pt>
                <c:pt idx="167">
                  <c:v>34608</c:v>
                </c:pt>
                <c:pt idx="168">
                  <c:v>34639</c:v>
                </c:pt>
                <c:pt idx="169">
                  <c:v>34669</c:v>
                </c:pt>
                <c:pt idx="170">
                  <c:v>34700</c:v>
                </c:pt>
                <c:pt idx="171">
                  <c:v>34731</c:v>
                </c:pt>
                <c:pt idx="172">
                  <c:v>34759</c:v>
                </c:pt>
                <c:pt idx="173">
                  <c:v>34790</c:v>
                </c:pt>
                <c:pt idx="174">
                  <c:v>34820</c:v>
                </c:pt>
                <c:pt idx="175">
                  <c:v>34851</c:v>
                </c:pt>
                <c:pt idx="176">
                  <c:v>34881</c:v>
                </c:pt>
                <c:pt idx="177">
                  <c:v>34912</c:v>
                </c:pt>
                <c:pt idx="178">
                  <c:v>34943</c:v>
                </c:pt>
                <c:pt idx="179">
                  <c:v>34973</c:v>
                </c:pt>
                <c:pt idx="180">
                  <c:v>35004</c:v>
                </c:pt>
                <c:pt idx="181">
                  <c:v>35034</c:v>
                </c:pt>
                <c:pt idx="182">
                  <c:v>35065</c:v>
                </c:pt>
                <c:pt idx="183">
                  <c:v>35096</c:v>
                </c:pt>
                <c:pt idx="184">
                  <c:v>35125</c:v>
                </c:pt>
                <c:pt idx="185">
                  <c:v>35156</c:v>
                </c:pt>
                <c:pt idx="186">
                  <c:v>35186</c:v>
                </c:pt>
                <c:pt idx="187">
                  <c:v>35217</c:v>
                </c:pt>
                <c:pt idx="188">
                  <c:v>35247</c:v>
                </c:pt>
                <c:pt idx="189">
                  <c:v>35278</c:v>
                </c:pt>
                <c:pt idx="190">
                  <c:v>35309</c:v>
                </c:pt>
                <c:pt idx="191">
                  <c:v>35339</c:v>
                </c:pt>
                <c:pt idx="192">
                  <c:v>35370</c:v>
                </c:pt>
                <c:pt idx="193">
                  <c:v>35400</c:v>
                </c:pt>
                <c:pt idx="194">
                  <c:v>35431</c:v>
                </c:pt>
                <c:pt idx="195">
                  <c:v>35462</c:v>
                </c:pt>
                <c:pt idx="196">
                  <c:v>35490</c:v>
                </c:pt>
                <c:pt idx="197">
                  <c:v>35521</c:v>
                </c:pt>
                <c:pt idx="198">
                  <c:v>35551</c:v>
                </c:pt>
                <c:pt idx="199">
                  <c:v>35582</c:v>
                </c:pt>
                <c:pt idx="200">
                  <c:v>35612</c:v>
                </c:pt>
                <c:pt idx="201">
                  <c:v>35643</c:v>
                </c:pt>
                <c:pt idx="202">
                  <c:v>35674</c:v>
                </c:pt>
                <c:pt idx="203">
                  <c:v>35704</c:v>
                </c:pt>
                <c:pt idx="204">
                  <c:v>35735</c:v>
                </c:pt>
                <c:pt idx="205">
                  <c:v>35765</c:v>
                </c:pt>
                <c:pt idx="206">
                  <c:v>35796</c:v>
                </c:pt>
                <c:pt idx="207">
                  <c:v>35827</c:v>
                </c:pt>
                <c:pt idx="208">
                  <c:v>35855</c:v>
                </c:pt>
                <c:pt idx="209">
                  <c:v>35886</c:v>
                </c:pt>
                <c:pt idx="210">
                  <c:v>35916</c:v>
                </c:pt>
                <c:pt idx="211">
                  <c:v>35947</c:v>
                </c:pt>
                <c:pt idx="212">
                  <c:v>35977</c:v>
                </c:pt>
                <c:pt idx="213">
                  <c:v>36008</c:v>
                </c:pt>
                <c:pt idx="214">
                  <c:v>36039</c:v>
                </c:pt>
                <c:pt idx="215">
                  <c:v>36069</c:v>
                </c:pt>
                <c:pt idx="216">
                  <c:v>36100</c:v>
                </c:pt>
                <c:pt idx="217">
                  <c:v>36130</c:v>
                </c:pt>
                <c:pt idx="218">
                  <c:v>36161</c:v>
                </c:pt>
                <c:pt idx="219">
                  <c:v>36192</c:v>
                </c:pt>
                <c:pt idx="220">
                  <c:v>36220</c:v>
                </c:pt>
                <c:pt idx="221">
                  <c:v>36251</c:v>
                </c:pt>
                <c:pt idx="222">
                  <c:v>36281</c:v>
                </c:pt>
                <c:pt idx="223">
                  <c:v>36312</c:v>
                </c:pt>
                <c:pt idx="224">
                  <c:v>36342</c:v>
                </c:pt>
                <c:pt idx="225">
                  <c:v>36373</c:v>
                </c:pt>
                <c:pt idx="226">
                  <c:v>36404</c:v>
                </c:pt>
                <c:pt idx="227">
                  <c:v>36434</c:v>
                </c:pt>
                <c:pt idx="228">
                  <c:v>36465</c:v>
                </c:pt>
                <c:pt idx="229">
                  <c:v>36495</c:v>
                </c:pt>
                <c:pt idx="230">
                  <c:v>36526</c:v>
                </c:pt>
                <c:pt idx="231">
                  <c:v>36557</c:v>
                </c:pt>
                <c:pt idx="232">
                  <c:v>36586</c:v>
                </c:pt>
                <c:pt idx="233">
                  <c:v>36617</c:v>
                </c:pt>
                <c:pt idx="234">
                  <c:v>36647</c:v>
                </c:pt>
                <c:pt idx="235">
                  <c:v>36678</c:v>
                </c:pt>
                <c:pt idx="236">
                  <c:v>36708</c:v>
                </c:pt>
                <c:pt idx="237">
                  <c:v>36739</c:v>
                </c:pt>
                <c:pt idx="238">
                  <c:v>36770</c:v>
                </c:pt>
                <c:pt idx="239">
                  <c:v>36800</c:v>
                </c:pt>
                <c:pt idx="240">
                  <c:v>36831</c:v>
                </c:pt>
                <c:pt idx="241">
                  <c:v>36861</c:v>
                </c:pt>
                <c:pt idx="242">
                  <c:v>36892</c:v>
                </c:pt>
                <c:pt idx="243">
                  <c:v>36923</c:v>
                </c:pt>
                <c:pt idx="244">
                  <c:v>36951</c:v>
                </c:pt>
                <c:pt idx="245">
                  <c:v>36982</c:v>
                </c:pt>
                <c:pt idx="246">
                  <c:v>37012</c:v>
                </c:pt>
                <c:pt idx="247">
                  <c:v>37043</c:v>
                </c:pt>
                <c:pt idx="248">
                  <c:v>37073</c:v>
                </c:pt>
                <c:pt idx="249">
                  <c:v>37104</c:v>
                </c:pt>
                <c:pt idx="250">
                  <c:v>37135</c:v>
                </c:pt>
                <c:pt idx="251">
                  <c:v>37165</c:v>
                </c:pt>
                <c:pt idx="252">
                  <c:v>37196</c:v>
                </c:pt>
                <c:pt idx="253">
                  <c:v>37226</c:v>
                </c:pt>
                <c:pt idx="254">
                  <c:v>37257</c:v>
                </c:pt>
                <c:pt idx="255">
                  <c:v>37288</c:v>
                </c:pt>
                <c:pt idx="256">
                  <c:v>37316</c:v>
                </c:pt>
                <c:pt idx="257">
                  <c:v>37347</c:v>
                </c:pt>
                <c:pt idx="258">
                  <c:v>37377</c:v>
                </c:pt>
                <c:pt idx="259">
                  <c:v>37408</c:v>
                </c:pt>
                <c:pt idx="260">
                  <c:v>37438</c:v>
                </c:pt>
                <c:pt idx="261">
                  <c:v>37469</c:v>
                </c:pt>
                <c:pt idx="262">
                  <c:v>37500</c:v>
                </c:pt>
                <c:pt idx="263">
                  <c:v>37530</c:v>
                </c:pt>
                <c:pt idx="264">
                  <c:v>37561</c:v>
                </c:pt>
                <c:pt idx="265">
                  <c:v>37591</c:v>
                </c:pt>
                <c:pt idx="266">
                  <c:v>37622</c:v>
                </c:pt>
                <c:pt idx="267">
                  <c:v>37653</c:v>
                </c:pt>
                <c:pt idx="268">
                  <c:v>37681</c:v>
                </c:pt>
                <c:pt idx="269">
                  <c:v>37712</c:v>
                </c:pt>
                <c:pt idx="270">
                  <c:v>37742</c:v>
                </c:pt>
                <c:pt idx="271">
                  <c:v>37773</c:v>
                </c:pt>
                <c:pt idx="272">
                  <c:v>37803</c:v>
                </c:pt>
                <c:pt idx="273">
                  <c:v>37834</c:v>
                </c:pt>
                <c:pt idx="274">
                  <c:v>37865</c:v>
                </c:pt>
                <c:pt idx="275">
                  <c:v>37895</c:v>
                </c:pt>
                <c:pt idx="276">
                  <c:v>37926</c:v>
                </c:pt>
                <c:pt idx="277">
                  <c:v>37956</c:v>
                </c:pt>
                <c:pt idx="278">
                  <c:v>37987</c:v>
                </c:pt>
                <c:pt idx="279">
                  <c:v>38018</c:v>
                </c:pt>
                <c:pt idx="280">
                  <c:v>38047</c:v>
                </c:pt>
                <c:pt idx="281">
                  <c:v>38078</c:v>
                </c:pt>
                <c:pt idx="282">
                  <c:v>38108</c:v>
                </c:pt>
                <c:pt idx="283">
                  <c:v>38139</c:v>
                </c:pt>
                <c:pt idx="284">
                  <c:v>38169</c:v>
                </c:pt>
                <c:pt idx="285">
                  <c:v>38200</c:v>
                </c:pt>
                <c:pt idx="286">
                  <c:v>38231</c:v>
                </c:pt>
                <c:pt idx="287">
                  <c:v>38261</c:v>
                </c:pt>
                <c:pt idx="288">
                  <c:v>38292</c:v>
                </c:pt>
                <c:pt idx="289">
                  <c:v>38322</c:v>
                </c:pt>
                <c:pt idx="290">
                  <c:v>38353</c:v>
                </c:pt>
                <c:pt idx="291">
                  <c:v>38384</c:v>
                </c:pt>
                <c:pt idx="292">
                  <c:v>38412</c:v>
                </c:pt>
                <c:pt idx="293">
                  <c:v>38443</c:v>
                </c:pt>
                <c:pt idx="294">
                  <c:v>38473</c:v>
                </c:pt>
                <c:pt idx="295">
                  <c:v>38504</c:v>
                </c:pt>
                <c:pt idx="296">
                  <c:v>38534</c:v>
                </c:pt>
                <c:pt idx="297">
                  <c:v>38565</c:v>
                </c:pt>
                <c:pt idx="298">
                  <c:v>38596</c:v>
                </c:pt>
                <c:pt idx="299">
                  <c:v>38626</c:v>
                </c:pt>
                <c:pt idx="300">
                  <c:v>38657</c:v>
                </c:pt>
                <c:pt idx="301">
                  <c:v>38687</c:v>
                </c:pt>
                <c:pt idx="302">
                  <c:v>38718</c:v>
                </c:pt>
                <c:pt idx="303">
                  <c:v>38749</c:v>
                </c:pt>
                <c:pt idx="304">
                  <c:v>38777</c:v>
                </c:pt>
                <c:pt idx="305">
                  <c:v>38808</c:v>
                </c:pt>
                <c:pt idx="306">
                  <c:v>38838</c:v>
                </c:pt>
                <c:pt idx="307">
                  <c:v>38869</c:v>
                </c:pt>
                <c:pt idx="308">
                  <c:v>38899</c:v>
                </c:pt>
                <c:pt idx="309">
                  <c:v>38930</c:v>
                </c:pt>
                <c:pt idx="310">
                  <c:v>38961</c:v>
                </c:pt>
                <c:pt idx="311">
                  <c:v>38991</c:v>
                </c:pt>
                <c:pt idx="312">
                  <c:v>39022</c:v>
                </c:pt>
                <c:pt idx="313">
                  <c:v>39052</c:v>
                </c:pt>
                <c:pt idx="314">
                  <c:v>39083</c:v>
                </c:pt>
                <c:pt idx="315">
                  <c:v>39114</c:v>
                </c:pt>
                <c:pt idx="316">
                  <c:v>39142</c:v>
                </c:pt>
                <c:pt idx="317">
                  <c:v>39173</c:v>
                </c:pt>
                <c:pt idx="318">
                  <c:v>39203</c:v>
                </c:pt>
                <c:pt idx="319">
                  <c:v>39234</c:v>
                </c:pt>
                <c:pt idx="320">
                  <c:v>39264</c:v>
                </c:pt>
                <c:pt idx="321">
                  <c:v>39295</c:v>
                </c:pt>
                <c:pt idx="322">
                  <c:v>39326</c:v>
                </c:pt>
                <c:pt idx="323">
                  <c:v>39356</c:v>
                </c:pt>
                <c:pt idx="324">
                  <c:v>39387</c:v>
                </c:pt>
                <c:pt idx="325">
                  <c:v>39417</c:v>
                </c:pt>
                <c:pt idx="326">
                  <c:v>39448</c:v>
                </c:pt>
                <c:pt idx="327">
                  <c:v>39479</c:v>
                </c:pt>
                <c:pt idx="328">
                  <c:v>39508</c:v>
                </c:pt>
                <c:pt idx="329">
                  <c:v>39539</c:v>
                </c:pt>
                <c:pt idx="330">
                  <c:v>39569</c:v>
                </c:pt>
                <c:pt idx="331">
                  <c:v>39600</c:v>
                </c:pt>
                <c:pt idx="332">
                  <c:v>39630</c:v>
                </c:pt>
                <c:pt idx="333">
                  <c:v>39661</c:v>
                </c:pt>
                <c:pt idx="334">
                  <c:v>39692</c:v>
                </c:pt>
                <c:pt idx="335">
                  <c:v>39722</c:v>
                </c:pt>
                <c:pt idx="336">
                  <c:v>39753</c:v>
                </c:pt>
                <c:pt idx="337">
                  <c:v>39783</c:v>
                </c:pt>
                <c:pt idx="338">
                  <c:v>39814</c:v>
                </c:pt>
                <c:pt idx="339">
                  <c:v>39845</c:v>
                </c:pt>
                <c:pt idx="340">
                  <c:v>39873</c:v>
                </c:pt>
                <c:pt idx="341">
                  <c:v>39904</c:v>
                </c:pt>
                <c:pt idx="342">
                  <c:v>39934</c:v>
                </c:pt>
                <c:pt idx="343">
                  <c:v>39965</c:v>
                </c:pt>
                <c:pt idx="344">
                  <c:v>39995</c:v>
                </c:pt>
                <c:pt idx="345">
                  <c:v>40026</c:v>
                </c:pt>
                <c:pt idx="346">
                  <c:v>40057</c:v>
                </c:pt>
                <c:pt idx="347">
                  <c:v>40087</c:v>
                </c:pt>
                <c:pt idx="348">
                  <c:v>40118</c:v>
                </c:pt>
                <c:pt idx="349">
                  <c:v>40148</c:v>
                </c:pt>
                <c:pt idx="350">
                  <c:v>40179</c:v>
                </c:pt>
                <c:pt idx="351">
                  <c:v>40210</c:v>
                </c:pt>
                <c:pt idx="352">
                  <c:v>40238</c:v>
                </c:pt>
                <c:pt idx="353">
                  <c:v>40269</c:v>
                </c:pt>
                <c:pt idx="354">
                  <c:v>40299</c:v>
                </c:pt>
                <c:pt idx="355">
                  <c:v>40330</c:v>
                </c:pt>
                <c:pt idx="356">
                  <c:v>40360</c:v>
                </c:pt>
                <c:pt idx="357">
                  <c:v>40391</c:v>
                </c:pt>
                <c:pt idx="358">
                  <c:v>40422</c:v>
                </c:pt>
                <c:pt idx="359">
                  <c:v>40452</c:v>
                </c:pt>
                <c:pt idx="360">
                  <c:v>40483</c:v>
                </c:pt>
                <c:pt idx="361">
                  <c:v>40513</c:v>
                </c:pt>
                <c:pt idx="362">
                  <c:v>40544</c:v>
                </c:pt>
                <c:pt idx="363">
                  <c:v>40575</c:v>
                </c:pt>
                <c:pt idx="364">
                  <c:v>40603</c:v>
                </c:pt>
                <c:pt idx="365">
                  <c:v>40634</c:v>
                </c:pt>
                <c:pt idx="366">
                  <c:v>40664</c:v>
                </c:pt>
                <c:pt idx="367">
                  <c:v>40695</c:v>
                </c:pt>
                <c:pt idx="368">
                  <c:v>40725</c:v>
                </c:pt>
                <c:pt idx="369">
                  <c:v>40756</c:v>
                </c:pt>
                <c:pt idx="370">
                  <c:v>40787</c:v>
                </c:pt>
                <c:pt idx="371">
                  <c:v>40817</c:v>
                </c:pt>
                <c:pt idx="372">
                  <c:v>40848</c:v>
                </c:pt>
                <c:pt idx="373">
                  <c:v>40878</c:v>
                </c:pt>
                <c:pt idx="374">
                  <c:v>40909</c:v>
                </c:pt>
                <c:pt idx="375">
                  <c:v>40940</c:v>
                </c:pt>
                <c:pt idx="376">
                  <c:v>40969</c:v>
                </c:pt>
                <c:pt idx="377">
                  <c:v>41000</c:v>
                </c:pt>
                <c:pt idx="378">
                  <c:v>41030</c:v>
                </c:pt>
                <c:pt idx="379">
                  <c:v>41061</c:v>
                </c:pt>
                <c:pt idx="380">
                  <c:v>41091</c:v>
                </c:pt>
                <c:pt idx="381">
                  <c:v>41122</c:v>
                </c:pt>
                <c:pt idx="382">
                  <c:v>41153</c:v>
                </c:pt>
                <c:pt idx="383">
                  <c:v>41183</c:v>
                </c:pt>
                <c:pt idx="384">
                  <c:v>41214</c:v>
                </c:pt>
                <c:pt idx="385">
                  <c:v>41244</c:v>
                </c:pt>
                <c:pt idx="386">
                  <c:v>41275</c:v>
                </c:pt>
                <c:pt idx="387">
                  <c:v>41306</c:v>
                </c:pt>
                <c:pt idx="388">
                  <c:v>41334</c:v>
                </c:pt>
                <c:pt idx="389">
                  <c:v>41365</c:v>
                </c:pt>
                <c:pt idx="390">
                  <c:v>41395</c:v>
                </c:pt>
                <c:pt idx="391">
                  <c:v>41426</c:v>
                </c:pt>
                <c:pt idx="392">
                  <c:v>41456</c:v>
                </c:pt>
                <c:pt idx="393">
                  <c:v>41487</c:v>
                </c:pt>
                <c:pt idx="394">
                  <c:v>41518</c:v>
                </c:pt>
                <c:pt idx="395">
                  <c:v>41548</c:v>
                </c:pt>
                <c:pt idx="396">
                  <c:v>41579</c:v>
                </c:pt>
                <c:pt idx="397">
                  <c:v>41609</c:v>
                </c:pt>
                <c:pt idx="398">
                  <c:v>41640</c:v>
                </c:pt>
                <c:pt idx="399">
                  <c:v>41671</c:v>
                </c:pt>
                <c:pt idx="400">
                  <c:v>41699</c:v>
                </c:pt>
                <c:pt idx="401">
                  <c:v>41730</c:v>
                </c:pt>
                <c:pt idx="402">
                  <c:v>41760</c:v>
                </c:pt>
                <c:pt idx="403">
                  <c:v>41791</c:v>
                </c:pt>
                <c:pt idx="404">
                  <c:v>41821</c:v>
                </c:pt>
                <c:pt idx="405">
                  <c:v>41852</c:v>
                </c:pt>
                <c:pt idx="406">
                  <c:v>41883</c:v>
                </c:pt>
                <c:pt idx="407">
                  <c:v>41913</c:v>
                </c:pt>
                <c:pt idx="408">
                  <c:v>41944</c:v>
                </c:pt>
                <c:pt idx="409">
                  <c:v>41974</c:v>
                </c:pt>
                <c:pt idx="410">
                  <c:v>42005</c:v>
                </c:pt>
                <c:pt idx="411">
                  <c:v>42036</c:v>
                </c:pt>
                <c:pt idx="412">
                  <c:v>42064</c:v>
                </c:pt>
                <c:pt idx="413">
                  <c:v>42095</c:v>
                </c:pt>
                <c:pt idx="414">
                  <c:v>42125</c:v>
                </c:pt>
                <c:pt idx="415">
                  <c:v>42156</c:v>
                </c:pt>
                <c:pt idx="416">
                  <c:v>42186</c:v>
                </c:pt>
                <c:pt idx="417">
                  <c:v>42217</c:v>
                </c:pt>
                <c:pt idx="418">
                  <c:v>42248</c:v>
                </c:pt>
                <c:pt idx="419">
                  <c:v>42278</c:v>
                </c:pt>
              </c:numCache>
            </c:numRef>
          </c:xVal>
          <c:yVal>
            <c:numRef>
              <c:f>'[SRI_BYDGOSZCZ_analiza.xlsx]10300_Wisła_Toruń'!$N$3:$N$422</c:f>
              <c:numCache>
                <c:formatCode>General</c:formatCode>
                <c:ptCount val="420"/>
                <c:pt idx="0">
                  <c:v>2.6190000000000002</c:v>
                </c:pt>
                <c:pt idx="1">
                  <c:v>2.7850000000000001</c:v>
                </c:pt>
                <c:pt idx="2">
                  <c:v>2.8919999999999999</c:v>
                </c:pt>
                <c:pt idx="3">
                  <c:v>3.0779999999999998</c:v>
                </c:pt>
                <c:pt idx="4">
                  <c:v>3.2759999999999998</c:v>
                </c:pt>
                <c:pt idx="5">
                  <c:v>3.1779999999999999</c:v>
                </c:pt>
                <c:pt idx="6">
                  <c:v>3.161</c:v>
                </c:pt>
                <c:pt idx="7">
                  <c:v>3.2509999999999999</c:v>
                </c:pt>
                <c:pt idx="8">
                  <c:v>2.7629999999999999</c:v>
                </c:pt>
                <c:pt idx="9">
                  <c:v>2.37</c:v>
                </c:pt>
                <c:pt idx="10">
                  <c:v>2.302</c:v>
                </c:pt>
                <c:pt idx="11">
                  <c:v>2.0539999999999998</c:v>
                </c:pt>
                <c:pt idx="12">
                  <c:v>2.0150000000000001</c:v>
                </c:pt>
                <c:pt idx="13">
                  <c:v>2.0209999999999999</c:v>
                </c:pt>
                <c:pt idx="14">
                  <c:v>1.677</c:v>
                </c:pt>
                <c:pt idx="15">
                  <c:v>1.4470000000000001</c:v>
                </c:pt>
                <c:pt idx="16">
                  <c:v>1.2889999999999999</c:v>
                </c:pt>
                <c:pt idx="17">
                  <c:v>1.3480000000000001</c:v>
                </c:pt>
                <c:pt idx="18">
                  <c:v>1.444</c:v>
                </c:pt>
                <c:pt idx="19">
                  <c:v>1.4159999999999999</c:v>
                </c:pt>
                <c:pt idx="20">
                  <c:v>1.325</c:v>
                </c:pt>
                <c:pt idx="21">
                  <c:v>1.3420000000000001</c:v>
                </c:pt>
                <c:pt idx="22">
                  <c:v>0.94899999999999995</c:v>
                </c:pt>
                <c:pt idx="23">
                  <c:v>0.77400000000000002</c:v>
                </c:pt>
                <c:pt idx="24">
                  <c:v>0.216</c:v>
                </c:pt>
                <c:pt idx="25">
                  <c:v>-0.35199999999999998</c:v>
                </c:pt>
                <c:pt idx="26">
                  <c:v>-0.31</c:v>
                </c:pt>
                <c:pt idx="27">
                  <c:v>-0.27300000000000002</c:v>
                </c:pt>
                <c:pt idx="28">
                  <c:v>-0.17599999999999999</c:v>
                </c:pt>
                <c:pt idx="29">
                  <c:v>-0.17399999999999999</c:v>
                </c:pt>
                <c:pt idx="30">
                  <c:v>-0.17100000000000001</c:v>
                </c:pt>
                <c:pt idx="31">
                  <c:v>-0.26100000000000001</c:v>
                </c:pt>
                <c:pt idx="32">
                  <c:v>-0.497</c:v>
                </c:pt>
                <c:pt idx="33">
                  <c:v>-0.53600000000000003</c:v>
                </c:pt>
                <c:pt idx="34">
                  <c:v>-0.58699999999999997</c:v>
                </c:pt>
                <c:pt idx="35">
                  <c:v>-0.63400000000000001</c:v>
                </c:pt>
                <c:pt idx="36">
                  <c:v>-0.622</c:v>
                </c:pt>
                <c:pt idx="37">
                  <c:v>-0.86</c:v>
                </c:pt>
                <c:pt idx="38">
                  <c:v>-1.0149999999999999</c:v>
                </c:pt>
                <c:pt idx="39">
                  <c:v>-1.18</c:v>
                </c:pt>
                <c:pt idx="40">
                  <c:v>-1.2589999999999999</c:v>
                </c:pt>
                <c:pt idx="41">
                  <c:v>-1.2430000000000001</c:v>
                </c:pt>
                <c:pt idx="42">
                  <c:v>-1.252</c:v>
                </c:pt>
                <c:pt idx="43">
                  <c:v>-1.2669999999999999</c:v>
                </c:pt>
                <c:pt idx="44">
                  <c:v>-1.3380000000000001</c:v>
                </c:pt>
                <c:pt idx="45">
                  <c:v>-1.4450000000000001</c:v>
                </c:pt>
                <c:pt idx="46">
                  <c:v>-1.5169999999999999</c:v>
                </c:pt>
                <c:pt idx="47">
                  <c:v>-1.3919999999999999</c:v>
                </c:pt>
                <c:pt idx="48">
                  <c:v>-1.294</c:v>
                </c:pt>
                <c:pt idx="49">
                  <c:v>-1.2689999999999999</c:v>
                </c:pt>
                <c:pt idx="50">
                  <c:v>-1.27</c:v>
                </c:pt>
                <c:pt idx="51">
                  <c:v>-1.18</c:v>
                </c:pt>
                <c:pt idx="52">
                  <c:v>-1.1399999999999999</c:v>
                </c:pt>
                <c:pt idx="53">
                  <c:v>-1.01</c:v>
                </c:pt>
                <c:pt idx="54">
                  <c:v>-0.90400000000000003</c:v>
                </c:pt>
                <c:pt idx="55">
                  <c:v>-0.91</c:v>
                </c:pt>
                <c:pt idx="56">
                  <c:v>-0.96199999999999997</c:v>
                </c:pt>
                <c:pt idx="57">
                  <c:v>-0.65800000000000003</c:v>
                </c:pt>
                <c:pt idx="58">
                  <c:v>-0.22700000000000001</c:v>
                </c:pt>
                <c:pt idx="59">
                  <c:v>-0.255</c:v>
                </c:pt>
                <c:pt idx="60">
                  <c:v>-0.25</c:v>
                </c:pt>
                <c:pt idx="61">
                  <c:v>0.11899999999999999</c:v>
                </c:pt>
                <c:pt idx="62">
                  <c:v>0.61299999999999999</c:v>
                </c:pt>
                <c:pt idx="63">
                  <c:v>0.69</c:v>
                </c:pt>
                <c:pt idx="64">
                  <c:v>0.64300000000000002</c:v>
                </c:pt>
                <c:pt idx="65">
                  <c:v>0.63500000000000001</c:v>
                </c:pt>
                <c:pt idx="66">
                  <c:v>0.29699999999999999</c:v>
                </c:pt>
                <c:pt idx="67">
                  <c:v>0.13200000000000001</c:v>
                </c:pt>
                <c:pt idx="68">
                  <c:v>-6.7000000000000004E-2</c:v>
                </c:pt>
                <c:pt idx="69">
                  <c:v>-7.0999999999999994E-2</c:v>
                </c:pt>
                <c:pt idx="70">
                  <c:v>-0.34399999999999997</c:v>
                </c:pt>
                <c:pt idx="71">
                  <c:v>-0.379</c:v>
                </c:pt>
                <c:pt idx="72">
                  <c:v>-0.496</c:v>
                </c:pt>
                <c:pt idx="73">
                  <c:v>-0.99399999999999999</c:v>
                </c:pt>
                <c:pt idx="74">
                  <c:v>-1.27</c:v>
                </c:pt>
                <c:pt idx="75">
                  <c:v>-1.18</c:v>
                </c:pt>
                <c:pt idx="76">
                  <c:v>-1.1399999999999999</c:v>
                </c:pt>
                <c:pt idx="77">
                  <c:v>-1.125</c:v>
                </c:pt>
                <c:pt idx="78">
                  <c:v>-1.133</c:v>
                </c:pt>
                <c:pt idx="79">
                  <c:v>-1.145</c:v>
                </c:pt>
                <c:pt idx="80">
                  <c:v>-1.21</c:v>
                </c:pt>
                <c:pt idx="81">
                  <c:v>-1.3069999999999999</c:v>
                </c:pt>
                <c:pt idx="82">
                  <c:v>-1.375</c:v>
                </c:pt>
                <c:pt idx="83">
                  <c:v>-1.32</c:v>
                </c:pt>
                <c:pt idx="84">
                  <c:v>-1.294</c:v>
                </c:pt>
                <c:pt idx="85">
                  <c:v>-0.72899999999999998</c:v>
                </c:pt>
                <c:pt idx="86">
                  <c:v>-0.20100000000000001</c:v>
                </c:pt>
                <c:pt idx="87">
                  <c:v>-6.8000000000000005E-2</c:v>
                </c:pt>
                <c:pt idx="88">
                  <c:v>0.33800000000000002</c:v>
                </c:pt>
                <c:pt idx="89">
                  <c:v>0.33400000000000002</c:v>
                </c:pt>
                <c:pt idx="90">
                  <c:v>0.115</c:v>
                </c:pt>
                <c:pt idx="91">
                  <c:v>-0.16</c:v>
                </c:pt>
                <c:pt idx="92">
                  <c:v>8.5999999999999993E-2</c:v>
                </c:pt>
                <c:pt idx="93">
                  <c:v>9.5000000000000001E-2</c:v>
                </c:pt>
                <c:pt idx="94">
                  <c:v>0.16900000000000001</c:v>
                </c:pt>
                <c:pt idx="95">
                  <c:v>0.22</c:v>
                </c:pt>
                <c:pt idx="96">
                  <c:v>-1.2999999999999999E-2</c:v>
                </c:pt>
                <c:pt idx="97">
                  <c:v>4.0000000000000001E-3</c:v>
                </c:pt>
                <c:pt idx="98">
                  <c:v>0.11600000000000001</c:v>
                </c:pt>
                <c:pt idx="99">
                  <c:v>0.13</c:v>
                </c:pt>
                <c:pt idx="100">
                  <c:v>0.11</c:v>
                </c:pt>
                <c:pt idx="101">
                  <c:v>1.6E-2</c:v>
                </c:pt>
                <c:pt idx="102">
                  <c:v>0.20699999999999999</c:v>
                </c:pt>
                <c:pt idx="103">
                  <c:v>0.22700000000000001</c:v>
                </c:pt>
                <c:pt idx="104">
                  <c:v>0.23599999999999999</c:v>
                </c:pt>
                <c:pt idx="105">
                  <c:v>0.25600000000000001</c:v>
                </c:pt>
                <c:pt idx="106">
                  <c:v>0.224</c:v>
                </c:pt>
                <c:pt idx="107">
                  <c:v>0.22</c:v>
                </c:pt>
                <c:pt idx="108">
                  <c:v>0.216</c:v>
                </c:pt>
                <c:pt idx="109">
                  <c:v>4.0000000000000001E-3</c:v>
                </c:pt>
                <c:pt idx="110">
                  <c:v>-0.20100000000000001</c:v>
                </c:pt>
                <c:pt idx="111">
                  <c:v>-0.378</c:v>
                </c:pt>
                <c:pt idx="112">
                  <c:v>-0.375</c:v>
                </c:pt>
                <c:pt idx="113">
                  <c:v>-0.47199999999999998</c:v>
                </c:pt>
                <c:pt idx="114">
                  <c:v>-0.57699999999999996</c:v>
                </c:pt>
                <c:pt idx="115">
                  <c:v>-0.79600000000000004</c:v>
                </c:pt>
                <c:pt idx="116">
                  <c:v>-1.0840000000000001</c:v>
                </c:pt>
                <c:pt idx="117">
                  <c:v>-1.171</c:v>
                </c:pt>
                <c:pt idx="118">
                  <c:v>-1.236</c:v>
                </c:pt>
                <c:pt idx="119">
                  <c:v>-1.0369999999999999</c:v>
                </c:pt>
                <c:pt idx="120">
                  <c:v>-1.0169999999999999</c:v>
                </c:pt>
                <c:pt idx="121">
                  <c:v>-0.86</c:v>
                </c:pt>
                <c:pt idx="122">
                  <c:v>-0.65200000000000002</c:v>
                </c:pt>
                <c:pt idx="123">
                  <c:v>-0.82199999999999995</c:v>
                </c:pt>
                <c:pt idx="124">
                  <c:v>-0.79800000000000004</c:v>
                </c:pt>
                <c:pt idx="125">
                  <c:v>-0.78800000000000003</c:v>
                </c:pt>
                <c:pt idx="126">
                  <c:v>-0.57699999999999996</c:v>
                </c:pt>
                <c:pt idx="127">
                  <c:v>-0.57599999999999996</c:v>
                </c:pt>
                <c:pt idx="128">
                  <c:v>-0.60899999999999999</c:v>
                </c:pt>
                <c:pt idx="129">
                  <c:v>-0.53600000000000003</c:v>
                </c:pt>
                <c:pt idx="130">
                  <c:v>-0.71099999999999997</c:v>
                </c:pt>
                <c:pt idx="131">
                  <c:v>-0.76600000000000001</c:v>
                </c:pt>
                <c:pt idx="132">
                  <c:v>-0.751</c:v>
                </c:pt>
                <c:pt idx="133">
                  <c:v>-0.99399999999999999</c:v>
                </c:pt>
                <c:pt idx="134">
                  <c:v>-1.141</c:v>
                </c:pt>
                <c:pt idx="135">
                  <c:v>-0.82199999999999995</c:v>
                </c:pt>
                <c:pt idx="136">
                  <c:v>-0.79800000000000004</c:v>
                </c:pt>
                <c:pt idx="137">
                  <c:v>-0.78800000000000003</c:v>
                </c:pt>
                <c:pt idx="138">
                  <c:v>-0.90400000000000003</c:v>
                </c:pt>
                <c:pt idx="139">
                  <c:v>-1.085</c:v>
                </c:pt>
                <c:pt idx="140">
                  <c:v>-1.147</c:v>
                </c:pt>
                <c:pt idx="141">
                  <c:v>-1.4450000000000001</c:v>
                </c:pt>
                <c:pt idx="142">
                  <c:v>-1.5169999999999999</c:v>
                </c:pt>
                <c:pt idx="143">
                  <c:v>-1.615</c:v>
                </c:pt>
                <c:pt idx="144">
                  <c:v>-1.4370000000000001</c:v>
                </c:pt>
                <c:pt idx="145">
                  <c:v>-1.0609999999999999</c:v>
                </c:pt>
                <c:pt idx="146">
                  <c:v>-0.77100000000000002</c:v>
                </c:pt>
                <c:pt idx="147">
                  <c:v>-0.59599999999999997</c:v>
                </c:pt>
                <c:pt idx="148">
                  <c:v>-0.79800000000000004</c:v>
                </c:pt>
                <c:pt idx="149">
                  <c:v>-0.78800000000000003</c:v>
                </c:pt>
                <c:pt idx="150">
                  <c:v>-0.90400000000000003</c:v>
                </c:pt>
                <c:pt idx="151">
                  <c:v>-1.026</c:v>
                </c:pt>
                <c:pt idx="152">
                  <c:v>-1.0840000000000001</c:v>
                </c:pt>
                <c:pt idx="153">
                  <c:v>-1.171</c:v>
                </c:pt>
                <c:pt idx="154">
                  <c:v>-1.101</c:v>
                </c:pt>
                <c:pt idx="155">
                  <c:v>-1.32</c:v>
                </c:pt>
                <c:pt idx="156">
                  <c:v>-1.734</c:v>
                </c:pt>
                <c:pt idx="157">
                  <c:v>-1.861</c:v>
                </c:pt>
                <c:pt idx="158">
                  <c:v>-1.538</c:v>
                </c:pt>
                <c:pt idx="159">
                  <c:v>-1.4330000000000001</c:v>
                </c:pt>
                <c:pt idx="160">
                  <c:v>-1.381</c:v>
                </c:pt>
                <c:pt idx="161">
                  <c:v>-1.363</c:v>
                </c:pt>
                <c:pt idx="162">
                  <c:v>-1.252</c:v>
                </c:pt>
                <c:pt idx="163">
                  <c:v>-0.57599999999999996</c:v>
                </c:pt>
                <c:pt idx="164">
                  <c:v>-0.60899999999999999</c:v>
                </c:pt>
                <c:pt idx="165">
                  <c:v>-0.65800000000000003</c:v>
                </c:pt>
                <c:pt idx="166">
                  <c:v>-0.71099999999999997</c:v>
                </c:pt>
                <c:pt idx="167">
                  <c:v>-0.76600000000000001</c:v>
                </c:pt>
                <c:pt idx="168">
                  <c:v>-0.372</c:v>
                </c:pt>
                <c:pt idx="169">
                  <c:v>-0.23100000000000001</c:v>
                </c:pt>
                <c:pt idx="170">
                  <c:v>-0.31</c:v>
                </c:pt>
                <c:pt idx="171">
                  <c:v>-0.16900000000000001</c:v>
                </c:pt>
                <c:pt idx="172">
                  <c:v>-0.17599999999999999</c:v>
                </c:pt>
                <c:pt idx="173">
                  <c:v>-0.17399999999999999</c:v>
                </c:pt>
                <c:pt idx="174">
                  <c:v>-0.17100000000000001</c:v>
                </c:pt>
                <c:pt idx="175">
                  <c:v>-0.16</c:v>
                </c:pt>
                <c:pt idx="176">
                  <c:v>3.5999999999999997E-2</c:v>
                </c:pt>
                <c:pt idx="177">
                  <c:v>0.04</c:v>
                </c:pt>
                <c:pt idx="178">
                  <c:v>0.224</c:v>
                </c:pt>
                <c:pt idx="179">
                  <c:v>0.33400000000000002</c:v>
                </c:pt>
                <c:pt idx="180">
                  <c:v>0.32800000000000001</c:v>
                </c:pt>
                <c:pt idx="181">
                  <c:v>0.11899999999999999</c:v>
                </c:pt>
                <c:pt idx="182">
                  <c:v>-9.2999999999999999E-2</c:v>
                </c:pt>
                <c:pt idx="183">
                  <c:v>-0.59599999999999997</c:v>
                </c:pt>
                <c:pt idx="184">
                  <c:v>-0.79800000000000004</c:v>
                </c:pt>
                <c:pt idx="185">
                  <c:v>-0.78800000000000003</c:v>
                </c:pt>
                <c:pt idx="186">
                  <c:v>-0.79200000000000004</c:v>
                </c:pt>
                <c:pt idx="187">
                  <c:v>-0.91</c:v>
                </c:pt>
                <c:pt idx="188">
                  <c:v>-1.0840000000000001</c:v>
                </c:pt>
                <c:pt idx="189">
                  <c:v>-1.0389999999999999</c:v>
                </c:pt>
                <c:pt idx="190">
                  <c:v>-1.101</c:v>
                </c:pt>
                <c:pt idx="191">
                  <c:v>-1.0369999999999999</c:v>
                </c:pt>
                <c:pt idx="192">
                  <c:v>-0.622</c:v>
                </c:pt>
                <c:pt idx="193">
                  <c:v>-0.112</c:v>
                </c:pt>
                <c:pt idx="194">
                  <c:v>-0.14699999999999999</c:v>
                </c:pt>
                <c:pt idx="195">
                  <c:v>3.2000000000000001E-2</c:v>
                </c:pt>
                <c:pt idx="196">
                  <c:v>0.38200000000000001</c:v>
                </c:pt>
                <c:pt idx="197">
                  <c:v>0.28899999999999998</c:v>
                </c:pt>
                <c:pt idx="198">
                  <c:v>0.115</c:v>
                </c:pt>
                <c:pt idx="199">
                  <c:v>0.13200000000000001</c:v>
                </c:pt>
                <c:pt idx="200">
                  <c:v>0.33400000000000002</c:v>
                </c:pt>
                <c:pt idx="201">
                  <c:v>0.46700000000000003</c:v>
                </c:pt>
                <c:pt idx="202">
                  <c:v>0.33200000000000002</c:v>
                </c:pt>
                <c:pt idx="203">
                  <c:v>0.104</c:v>
                </c:pt>
                <c:pt idx="204">
                  <c:v>-1.2999999999999999E-2</c:v>
                </c:pt>
                <c:pt idx="205">
                  <c:v>0.11899999999999999</c:v>
                </c:pt>
                <c:pt idx="206">
                  <c:v>0.41899999999999998</c:v>
                </c:pt>
                <c:pt idx="207">
                  <c:v>0.6</c:v>
                </c:pt>
                <c:pt idx="208">
                  <c:v>0.72699999999999998</c:v>
                </c:pt>
                <c:pt idx="209">
                  <c:v>0.96199999999999997</c:v>
                </c:pt>
                <c:pt idx="210">
                  <c:v>1.444</c:v>
                </c:pt>
                <c:pt idx="211">
                  <c:v>1.4930000000000001</c:v>
                </c:pt>
                <c:pt idx="212">
                  <c:v>1.4079999999999999</c:v>
                </c:pt>
                <c:pt idx="213">
                  <c:v>1.157</c:v>
                </c:pt>
                <c:pt idx="214">
                  <c:v>1.1439999999999999</c:v>
                </c:pt>
                <c:pt idx="215">
                  <c:v>1.1910000000000001</c:v>
                </c:pt>
                <c:pt idx="216">
                  <c:v>1.3640000000000001</c:v>
                </c:pt>
                <c:pt idx="217">
                  <c:v>1.079</c:v>
                </c:pt>
                <c:pt idx="218">
                  <c:v>0.98599999999999999</c:v>
                </c:pt>
                <c:pt idx="219">
                  <c:v>0.95199999999999996</c:v>
                </c:pt>
                <c:pt idx="220">
                  <c:v>0.89300000000000002</c:v>
                </c:pt>
                <c:pt idx="221">
                  <c:v>0.88200000000000001</c:v>
                </c:pt>
                <c:pt idx="222">
                  <c:v>0.97799999999999998</c:v>
                </c:pt>
                <c:pt idx="223">
                  <c:v>1.016</c:v>
                </c:pt>
                <c:pt idx="224">
                  <c:v>1.069</c:v>
                </c:pt>
                <c:pt idx="225">
                  <c:v>1.157</c:v>
                </c:pt>
                <c:pt idx="226">
                  <c:v>1.1439999999999999</c:v>
                </c:pt>
                <c:pt idx="227">
                  <c:v>1.1910000000000001</c:v>
                </c:pt>
                <c:pt idx="228">
                  <c:v>0.96699999999999997</c:v>
                </c:pt>
                <c:pt idx="229">
                  <c:v>1.079</c:v>
                </c:pt>
                <c:pt idx="230">
                  <c:v>0.41899999999999998</c:v>
                </c:pt>
                <c:pt idx="231">
                  <c:v>0.50900000000000001</c:v>
                </c:pt>
                <c:pt idx="232">
                  <c:v>0.47</c:v>
                </c:pt>
                <c:pt idx="233">
                  <c:v>0.46500000000000002</c:v>
                </c:pt>
                <c:pt idx="234">
                  <c:v>0.20699999999999999</c:v>
                </c:pt>
                <c:pt idx="235">
                  <c:v>8.5000000000000006E-2</c:v>
                </c:pt>
                <c:pt idx="236">
                  <c:v>-0.17100000000000001</c:v>
                </c:pt>
                <c:pt idx="237">
                  <c:v>0.04</c:v>
                </c:pt>
                <c:pt idx="238">
                  <c:v>2E-3</c:v>
                </c:pt>
                <c:pt idx="239">
                  <c:v>-1.4E-2</c:v>
                </c:pt>
                <c:pt idx="240">
                  <c:v>-1.2999999999999999E-2</c:v>
                </c:pt>
                <c:pt idx="241">
                  <c:v>-0.35199999999999998</c:v>
                </c:pt>
                <c:pt idx="242">
                  <c:v>-0.31</c:v>
                </c:pt>
                <c:pt idx="243">
                  <c:v>-0.378</c:v>
                </c:pt>
                <c:pt idx="244">
                  <c:v>-0.375</c:v>
                </c:pt>
                <c:pt idx="245">
                  <c:v>-0.371</c:v>
                </c:pt>
                <c:pt idx="246">
                  <c:v>-0.37</c:v>
                </c:pt>
                <c:pt idx="247">
                  <c:v>-0.36399999999999999</c:v>
                </c:pt>
                <c:pt idx="248">
                  <c:v>-6.7000000000000004E-2</c:v>
                </c:pt>
                <c:pt idx="249">
                  <c:v>-7.0999999999999994E-2</c:v>
                </c:pt>
                <c:pt idx="250">
                  <c:v>0.224</c:v>
                </c:pt>
                <c:pt idx="251">
                  <c:v>0.44700000000000001</c:v>
                </c:pt>
                <c:pt idx="252">
                  <c:v>0.54700000000000004</c:v>
                </c:pt>
                <c:pt idx="253">
                  <c:v>0.56100000000000005</c:v>
                </c:pt>
                <c:pt idx="254">
                  <c:v>0.51700000000000002</c:v>
                </c:pt>
                <c:pt idx="255">
                  <c:v>0.69</c:v>
                </c:pt>
                <c:pt idx="256">
                  <c:v>0.72699999999999998</c:v>
                </c:pt>
                <c:pt idx="257">
                  <c:v>0.63500000000000001</c:v>
                </c:pt>
                <c:pt idx="258">
                  <c:v>0.47499999999999998</c:v>
                </c:pt>
                <c:pt idx="259">
                  <c:v>0.59</c:v>
                </c:pt>
                <c:pt idx="260">
                  <c:v>0.43099999999999999</c:v>
                </c:pt>
                <c:pt idx="261">
                  <c:v>0.36199999999999999</c:v>
                </c:pt>
                <c:pt idx="262">
                  <c:v>0.114</c:v>
                </c:pt>
                <c:pt idx="263">
                  <c:v>-0.13300000000000001</c:v>
                </c:pt>
                <c:pt idx="264">
                  <c:v>-0.13</c:v>
                </c:pt>
                <c:pt idx="265">
                  <c:v>-0.23100000000000001</c:v>
                </c:pt>
                <c:pt idx="266">
                  <c:v>-0.20100000000000001</c:v>
                </c:pt>
                <c:pt idx="267">
                  <c:v>-0.59599999999999997</c:v>
                </c:pt>
                <c:pt idx="268">
                  <c:v>-0.68899999999999995</c:v>
                </c:pt>
                <c:pt idx="269">
                  <c:v>-0.68</c:v>
                </c:pt>
                <c:pt idx="270">
                  <c:v>-0.37</c:v>
                </c:pt>
                <c:pt idx="271">
                  <c:v>-0.57599999999999996</c:v>
                </c:pt>
                <c:pt idx="272">
                  <c:v>-0.72399999999999998</c:v>
                </c:pt>
                <c:pt idx="273">
                  <c:v>-0.90900000000000003</c:v>
                </c:pt>
                <c:pt idx="274">
                  <c:v>-0.96799999999999997</c:v>
                </c:pt>
                <c:pt idx="275">
                  <c:v>-1.32</c:v>
                </c:pt>
                <c:pt idx="276">
                  <c:v>-1.889</c:v>
                </c:pt>
                <c:pt idx="277">
                  <c:v>-1.7070000000000001</c:v>
                </c:pt>
                <c:pt idx="278">
                  <c:v>-1.82</c:v>
                </c:pt>
                <c:pt idx="279">
                  <c:v>-1.6990000000000001</c:v>
                </c:pt>
                <c:pt idx="280">
                  <c:v>-1.635</c:v>
                </c:pt>
                <c:pt idx="281">
                  <c:v>-1.6140000000000001</c:v>
                </c:pt>
                <c:pt idx="282">
                  <c:v>-1.6279999999999999</c:v>
                </c:pt>
                <c:pt idx="283">
                  <c:v>-1.52</c:v>
                </c:pt>
                <c:pt idx="284">
                  <c:v>-1.47</c:v>
                </c:pt>
                <c:pt idx="285">
                  <c:v>-1.171</c:v>
                </c:pt>
                <c:pt idx="286">
                  <c:v>-1.101</c:v>
                </c:pt>
                <c:pt idx="287">
                  <c:v>-1.177</c:v>
                </c:pt>
                <c:pt idx="288">
                  <c:v>-1.0169999999999999</c:v>
                </c:pt>
                <c:pt idx="289">
                  <c:v>-0.60099999999999998</c:v>
                </c:pt>
                <c:pt idx="290">
                  <c:v>-0.20100000000000001</c:v>
                </c:pt>
                <c:pt idx="291">
                  <c:v>-0.378</c:v>
                </c:pt>
                <c:pt idx="292">
                  <c:v>-0.375</c:v>
                </c:pt>
                <c:pt idx="293">
                  <c:v>-0.371</c:v>
                </c:pt>
                <c:pt idx="294">
                  <c:v>-0.37</c:v>
                </c:pt>
                <c:pt idx="295">
                  <c:v>-0.16</c:v>
                </c:pt>
                <c:pt idx="296">
                  <c:v>-0.17100000000000001</c:v>
                </c:pt>
                <c:pt idx="297">
                  <c:v>-0.184</c:v>
                </c:pt>
                <c:pt idx="298">
                  <c:v>-0.22700000000000001</c:v>
                </c:pt>
                <c:pt idx="299">
                  <c:v>-0.255</c:v>
                </c:pt>
                <c:pt idx="300">
                  <c:v>-0.372</c:v>
                </c:pt>
                <c:pt idx="301">
                  <c:v>-0.60099999999999998</c:v>
                </c:pt>
                <c:pt idx="302">
                  <c:v>-0.89100000000000001</c:v>
                </c:pt>
                <c:pt idx="303">
                  <c:v>-0.93899999999999995</c:v>
                </c:pt>
                <c:pt idx="304">
                  <c:v>-1.0229999999999999</c:v>
                </c:pt>
                <c:pt idx="305">
                  <c:v>-1.01</c:v>
                </c:pt>
                <c:pt idx="306">
                  <c:v>-1.0169999999999999</c:v>
                </c:pt>
                <c:pt idx="307">
                  <c:v>-1.026</c:v>
                </c:pt>
                <c:pt idx="308">
                  <c:v>-1.0840000000000001</c:v>
                </c:pt>
                <c:pt idx="309">
                  <c:v>-1.3069999999999999</c:v>
                </c:pt>
                <c:pt idx="310">
                  <c:v>-1.236</c:v>
                </c:pt>
                <c:pt idx="311">
                  <c:v>-1.32</c:v>
                </c:pt>
                <c:pt idx="312">
                  <c:v>-1.1539999999999999</c:v>
                </c:pt>
                <c:pt idx="313">
                  <c:v>-0.99399999999999999</c:v>
                </c:pt>
                <c:pt idx="314">
                  <c:v>-0.77100000000000002</c:v>
                </c:pt>
                <c:pt idx="315">
                  <c:v>-0.59599999999999997</c:v>
                </c:pt>
                <c:pt idx="316">
                  <c:v>-0.375</c:v>
                </c:pt>
                <c:pt idx="317">
                  <c:v>-0.371</c:v>
                </c:pt>
                <c:pt idx="318">
                  <c:v>-0.47199999999999998</c:v>
                </c:pt>
                <c:pt idx="319">
                  <c:v>-0.57599999999999996</c:v>
                </c:pt>
                <c:pt idx="320">
                  <c:v>-0.60899999999999999</c:v>
                </c:pt>
                <c:pt idx="321">
                  <c:v>-0.65800000000000003</c:v>
                </c:pt>
                <c:pt idx="322">
                  <c:v>-0.71099999999999997</c:v>
                </c:pt>
                <c:pt idx="323">
                  <c:v>-0.76600000000000001</c:v>
                </c:pt>
                <c:pt idx="324">
                  <c:v>-0.751</c:v>
                </c:pt>
                <c:pt idx="325">
                  <c:v>-0.47499999999999998</c:v>
                </c:pt>
                <c:pt idx="326">
                  <c:v>-0.53600000000000003</c:v>
                </c:pt>
                <c:pt idx="327">
                  <c:v>-0.48599999999999999</c:v>
                </c:pt>
                <c:pt idx="328">
                  <c:v>-0.47799999999999998</c:v>
                </c:pt>
                <c:pt idx="329">
                  <c:v>-0.47199999999999998</c:v>
                </c:pt>
                <c:pt idx="330">
                  <c:v>-0.17100000000000001</c:v>
                </c:pt>
                <c:pt idx="331">
                  <c:v>-0.16</c:v>
                </c:pt>
                <c:pt idx="332">
                  <c:v>-6.7000000000000004E-2</c:v>
                </c:pt>
                <c:pt idx="333">
                  <c:v>-7.0999999999999994E-2</c:v>
                </c:pt>
                <c:pt idx="334">
                  <c:v>-0.16900000000000001</c:v>
                </c:pt>
                <c:pt idx="335">
                  <c:v>-1.4E-2</c:v>
                </c:pt>
                <c:pt idx="336">
                  <c:v>-0.13</c:v>
                </c:pt>
                <c:pt idx="337">
                  <c:v>-0.47499999999999998</c:v>
                </c:pt>
                <c:pt idx="338">
                  <c:v>-0.53600000000000003</c:v>
                </c:pt>
                <c:pt idx="339">
                  <c:v>-0.48599999999999999</c:v>
                </c:pt>
                <c:pt idx="340">
                  <c:v>-0.47799999999999998</c:v>
                </c:pt>
                <c:pt idx="341">
                  <c:v>-0.47199999999999998</c:v>
                </c:pt>
                <c:pt idx="342">
                  <c:v>-0.57699999999999996</c:v>
                </c:pt>
                <c:pt idx="343">
                  <c:v>-0.46899999999999997</c:v>
                </c:pt>
                <c:pt idx="344">
                  <c:v>-0.27800000000000002</c:v>
                </c:pt>
                <c:pt idx="345">
                  <c:v>-0.41599999999999998</c:v>
                </c:pt>
                <c:pt idx="346">
                  <c:v>-0.46400000000000002</c:v>
                </c:pt>
                <c:pt idx="347">
                  <c:v>-0.63400000000000001</c:v>
                </c:pt>
                <c:pt idx="348">
                  <c:v>-0.25</c:v>
                </c:pt>
                <c:pt idx="349">
                  <c:v>0.11899999999999999</c:v>
                </c:pt>
                <c:pt idx="350">
                  <c:v>0.51700000000000002</c:v>
                </c:pt>
                <c:pt idx="351">
                  <c:v>0.41599999999999998</c:v>
                </c:pt>
                <c:pt idx="352">
                  <c:v>0.38200000000000001</c:v>
                </c:pt>
                <c:pt idx="353">
                  <c:v>0.378</c:v>
                </c:pt>
                <c:pt idx="354">
                  <c:v>0.73199999999999998</c:v>
                </c:pt>
                <c:pt idx="355">
                  <c:v>0.93300000000000005</c:v>
                </c:pt>
                <c:pt idx="356">
                  <c:v>0.98099999999999998</c:v>
                </c:pt>
                <c:pt idx="357">
                  <c:v>1.25</c:v>
                </c:pt>
                <c:pt idx="358">
                  <c:v>1.877</c:v>
                </c:pt>
                <c:pt idx="359">
                  <c:v>2.145</c:v>
                </c:pt>
                <c:pt idx="360">
                  <c:v>2.2789999999999999</c:v>
                </c:pt>
                <c:pt idx="361">
                  <c:v>2.3690000000000002</c:v>
                </c:pt>
                <c:pt idx="362">
                  <c:v>2.532</c:v>
                </c:pt>
                <c:pt idx="363">
                  <c:v>2.6179999999999999</c:v>
                </c:pt>
                <c:pt idx="364">
                  <c:v>2.2850000000000001</c:v>
                </c:pt>
                <c:pt idx="365">
                  <c:v>2.125</c:v>
                </c:pt>
                <c:pt idx="366">
                  <c:v>1.9490000000000001</c:v>
                </c:pt>
                <c:pt idx="367">
                  <c:v>1.7929999999999999</c:v>
                </c:pt>
                <c:pt idx="368">
                  <c:v>2.0409999999999999</c:v>
                </c:pt>
                <c:pt idx="369">
                  <c:v>2.2890000000000001</c:v>
                </c:pt>
                <c:pt idx="370">
                  <c:v>2.0489999999999999</c:v>
                </c:pt>
                <c:pt idx="371">
                  <c:v>1.9630000000000001</c:v>
                </c:pt>
                <c:pt idx="372">
                  <c:v>1.556</c:v>
                </c:pt>
                <c:pt idx="373">
                  <c:v>0.97799999999999998</c:v>
                </c:pt>
                <c:pt idx="374">
                  <c:v>-9.2999999999999999E-2</c:v>
                </c:pt>
                <c:pt idx="375">
                  <c:v>-0.432</c:v>
                </c:pt>
                <c:pt idx="376">
                  <c:v>-0.42599999999999999</c:v>
                </c:pt>
                <c:pt idx="377">
                  <c:v>-0.42099999999999999</c:v>
                </c:pt>
                <c:pt idx="378">
                  <c:v>-0.47199999999999998</c:v>
                </c:pt>
                <c:pt idx="379">
                  <c:v>-0.26100000000000001</c:v>
                </c:pt>
                <c:pt idx="380">
                  <c:v>-0.497</c:v>
                </c:pt>
                <c:pt idx="381">
                  <c:v>-1.0389999999999999</c:v>
                </c:pt>
                <c:pt idx="382">
                  <c:v>-1.236</c:v>
                </c:pt>
                <c:pt idx="383">
                  <c:v>-1.32</c:v>
                </c:pt>
                <c:pt idx="384">
                  <c:v>-1.294</c:v>
                </c:pt>
                <c:pt idx="385">
                  <c:v>-1.2689999999999999</c:v>
                </c:pt>
                <c:pt idx="386">
                  <c:v>-1.141</c:v>
                </c:pt>
                <c:pt idx="387">
                  <c:v>-0.93899999999999995</c:v>
                </c:pt>
                <c:pt idx="388">
                  <c:v>-0.90900000000000003</c:v>
                </c:pt>
                <c:pt idx="389">
                  <c:v>-0.89800000000000002</c:v>
                </c:pt>
                <c:pt idx="390">
                  <c:v>-0.79200000000000004</c:v>
                </c:pt>
                <c:pt idx="391">
                  <c:v>-0.57599999999999996</c:v>
                </c:pt>
                <c:pt idx="392">
                  <c:v>3.5999999999999997E-2</c:v>
                </c:pt>
                <c:pt idx="393">
                  <c:v>0.04</c:v>
                </c:pt>
                <c:pt idx="394">
                  <c:v>2E-3</c:v>
                </c:pt>
                <c:pt idx="395">
                  <c:v>-1.4E-2</c:v>
                </c:pt>
                <c:pt idx="396">
                  <c:v>0.216</c:v>
                </c:pt>
                <c:pt idx="397">
                  <c:v>0.34300000000000003</c:v>
                </c:pt>
                <c:pt idx="398">
                  <c:v>0.41899999999999998</c:v>
                </c:pt>
                <c:pt idx="399">
                  <c:v>0.22700000000000001</c:v>
                </c:pt>
                <c:pt idx="400">
                  <c:v>0.20200000000000001</c:v>
                </c:pt>
                <c:pt idx="401">
                  <c:v>0.108</c:v>
                </c:pt>
                <c:pt idx="402">
                  <c:v>0.115</c:v>
                </c:pt>
                <c:pt idx="403">
                  <c:v>3.5999999999999997E-2</c:v>
                </c:pt>
                <c:pt idx="404">
                  <c:v>3.5999999999999997E-2</c:v>
                </c:pt>
                <c:pt idx="405">
                  <c:v>0.14899999999999999</c:v>
                </c:pt>
                <c:pt idx="406">
                  <c:v>0.114</c:v>
                </c:pt>
                <c:pt idx="407">
                  <c:v>0.104</c:v>
                </c:pt>
                <c:pt idx="408">
                  <c:v>0.10199999999999999</c:v>
                </c:pt>
                <c:pt idx="409">
                  <c:v>-0.112</c:v>
                </c:pt>
                <c:pt idx="410">
                  <c:v>1.2E-2</c:v>
                </c:pt>
                <c:pt idx="411">
                  <c:v>3.2000000000000001E-2</c:v>
                </c:pt>
                <c:pt idx="412">
                  <c:v>1.6E-2</c:v>
                </c:pt>
                <c:pt idx="413">
                  <c:v>1.6E-2</c:v>
                </c:pt>
                <c:pt idx="414">
                  <c:v>-7.3999999999999996E-2</c:v>
                </c:pt>
                <c:pt idx="415">
                  <c:v>-0.26100000000000001</c:v>
                </c:pt>
                <c:pt idx="416">
                  <c:v>-0.497</c:v>
                </c:pt>
                <c:pt idx="417">
                  <c:v>-0.78200000000000003</c:v>
                </c:pt>
                <c:pt idx="418">
                  <c:v>-1.101</c:v>
                </c:pt>
                <c:pt idx="419">
                  <c:v>-1.32</c:v>
                </c:pt>
              </c:numCache>
            </c:numRef>
          </c:yVal>
          <c:smooth val="0"/>
          <c:extLst xmlns:c16r2="http://schemas.microsoft.com/office/drawing/2015/06/chart">
            <c:ext xmlns:c16="http://schemas.microsoft.com/office/drawing/2014/chart" uri="{C3380CC4-5D6E-409C-BE32-E72D297353CC}">
              <c16:uniqueId val="{00000003-9F4D-4C73-8935-725131034206}"/>
            </c:ext>
          </c:extLst>
        </c:ser>
        <c:dLbls>
          <c:showLegendKey val="0"/>
          <c:showVal val="0"/>
          <c:showCatName val="0"/>
          <c:showSerName val="0"/>
          <c:showPercent val="0"/>
          <c:showBubbleSize val="0"/>
        </c:dLbls>
        <c:axId val="248831456"/>
        <c:axId val="246369592"/>
      </c:scatterChart>
      <c:valAx>
        <c:axId val="248831456"/>
        <c:scaling>
          <c:orientation val="minMax"/>
          <c:max val="42350"/>
          <c:min val="29526"/>
        </c:scaling>
        <c:delete val="0"/>
        <c:axPos val="b"/>
        <c:numFmt formatCode="[$-415]mmm\ yy;@" sourceLinked="1"/>
        <c:majorTickMark val="out"/>
        <c:minorTickMark val="none"/>
        <c:tickLblPos val="nextTo"/>
        <c:txPr>
          <a:bodyPr rot="-5400000" vert="horz"/>
          <a:lstStyle/>
          <a:p>
            <a:pPr>
              <a:defRPr/>
            </a:pPr>
            <a:endParaRPr lang="pl-PL"/>
          </a:p>
        </c:txPr>
        <c:crossAx val="246369592"/>
        <c:crossesAt val="-4"/>
        <c:crossBetween val="midCat"/>
        <c:majorUnit val="365.5"/>
      </c:valAx>
      <c:valAx>
        <c:axId val="246369592"/>
        <c:scaling>
          <c:orientation val="minMax"/>
        </c:scaling>
        <c:delete val="0"/>
        <c:axPos val="l"/>
        <c:majorGridlines/>
        <c:minorGridlines/>
        <c:title>
          <c:tx>
            <c:rich>
              <a:bodyPr/>
              <a:lstStyle/>
              <a:p>
                <a:pPr>
                  <a:defRPr/>
                </a:pPr>
                <a:r>
                  <a:rPr lang="pl-PL"/>
                  <a:t>SRI</a:t>
                </a:r>
              </a:p>
            </c:rich>
          </c:tx>
          <c:layout/>
          <c:overlay val="0"/>
        </c:title>
        <c:numFmt formatCode="General" sourceLinked="1"/>
        <c:majorTickMark val="out"/>
        <c:minorTickMark val="none"/>
        <c:tickLblPos val="nextTo"/>
        <c:crossAx val="248831456"/>
        <c:crosses val="autoZero"/>
        <c:crossBetween val="midCat"/>
        <c:majorUnit val="1"/>
        <c:minorUnit val="0.5"/>
      </c:valAx>
    </c:plotArea>
    <c:legend>
      <c:legendPos val="b"/>
      <c:layout/>
      <c:overlay val="0"/>
    </c:legend>
    <c:plotVisOnly val="1"/>
    <c:dispBlanksAs val="gap"/>
    <c:showDLblsOverMax val="0"/>
  </c:chart>
  <c:spPr>
    <a:ln w="6350"/>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FC3CAD-3F70-42C7-9B26-E31702277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4501</Words>
  <Characters>27009</Characters>
  <Application>Microsoft Office Word</Application>
  <DocSecurity>0</DocSecurity>
  <Lines>225</Lines>
  <Paragraphs>62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IOŚ-PIB</Company>
  <LinksUpToDate>false</LinksUpToDate>
  <CharactersWithSpaces>31448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Kobiela, Katarzyna</dc:creator>
  <cp:lastModifiedBy>Jarmoszewicz, Krzysztof</cp:lastModifiedBy>
  <cp:revision>9</cp:revision>
  <dcterms:created xsi:type="dcterms:W3CDTF">2018-07-25T13:26:00Z</dcterms:created>
  <dcterms:modified xsi:type="dcterms:W3CDTF">2018-08-20T13:22:00Z</dcterms:modified>
</cp:coreProperties>
</file>