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F3" w:rsidRPr="000975AB" w:rsidRDefault="008850F3" w:rsidP="000975AB">
      <w:pPr>
        <w:pStyle w:val="Nagwek1"/>
      </w:pPr>
      <w:r w:rsidRPr="000975AB">
        <w:t xml:space="preserve">Zarządzenie nr </w:t>
      </w:r>
      <w:r w:rsidR="003B3EA0" w:rsidRPr="000975AB">
        <w:t>65/2020</w:t>
      </w:r>
    </w:p>
    <w:p w:rsidR="008850F3" w:rsidRPr="000975AB" w:rsidRDefault="008850F3" w:rsidP="000975AB">
      <w:pPr>
        <w:pStyle w:val="Nagwek1"/>
      </w:pPr>
      <w:r w:rsidRPr="000975AB">
        <w:t>Prezydenta Miasta Włocławek</w:t>
      </w:r>
    </w:p>
    <w:p w:rsidR="008850F3" w:rsidRPr="000975AB" w:rsidRDefault="008850F3" w:rsidP="000975AB">
      <w:pPr>
        <w:pStyle w:val="Nagwek1"/>
      </w:pPr>
      <w:r w:rsidRPr="000975AB">
        <w:t>z dnia</w:t>
      </w:r>
      <w:r w:rsidR="003B3EA0" w:rsidRPr="000975AB">
        <w:t xml:space="preserve"> 14 lutego 2020 r. </w:t>
      </w:r>
    </w:p>
    <w:p w:rsidR="008850F3" w:rsidRPr="00B4660D" w:rsidRDefault="008850F3" w:rsidP="008850F3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8850F3" w:rsidRPr="00B4660D" w:rsidRDefault="008850F3" w:rsidP="00B4660D">
      <w:pPr>
        <w:pStyle w:val="Bezodstpw"/>
        <w:rPr>
          <w:rFonts w:ascii="Arial" w:hAnsi="Arial" w:cs="Arial"/>
          <w:b/>
          <w:sz w:val="24"/>
          <w:szCs w:val="24"/>
        </w:rPr>
      </w:pPr>
      <w:r w:rsidRPr="00B4660D">
        <w:rPr>
          <w:rFonts w:ascii="Arial" w:hAnsi="Arial" w:cs="Arial"/>
          <w:b/>
          <w:sz w:val="24"/>
          <w:szCs w:val="24"/>
        </w:rPr>
        <w:t>w sprawie ustalenia wysokości cen i opłat za korzystanie z systemu wypożyczalni roweru publicznego Włocławski Rower Miejski (WŁOWER)</w:t>
      </w:r>
    </w:p>
    <w:p w:rsidR="008850F3" w:rsidRPr="00B4660D" w:rsidRDefault="008850F3" w:rsidP="00B4660D">
      <w:pPr>
        <w:pStyle w:val="Bezodstpw"/>
        <w:rPr>
          <w:rFonts w:ascii="Arial" w:hAnsi="Arial" w:cs="Arial"/>
          <w:b/>
          <w:sz w:val="24"/>
          <w:szCs w:val="24"/>
        </w:rPr>
      </w:pPr>
    </w:p>
    <w:p w:rsidR="008850F3" w:rsidRPr="00B4660D" w:rsidRDefault="008850F3" w:rsidP="00B4660D">
      <w:pPr>
        <w:pStyle w:val="Bezodstpw"/>
        <w:rPr>
          <w:rFonts w:ascii="Arial" w:hAnsi="Arial" w:cs="Arial"/>
          <w:b/>
          <w:sz w:val="24"/>
          <w:szCs w:val="24"/>
        </w:rPr>
      </w:pPr>
      <w:r w:rsidRPr="00B4660D">
        <w:rPr>
          <w:rFonts w:ascii="Arial" w:hAnsi="Arial" w:cs="Arial"/>
          <w:sz w:val="24"/>
          <w:szCs w:val="24"/>
        </w:rPr>
        <w:t>Na podstawie art. 30 ust.</w:t>
      </w:r>
      <w:r w:rsidR="00954D05" w:rsidRPr="00B4660D">
        <w:rPr>
          <w:rFonts w:ascii="Arial" w:hAnsi="Arial" w:cs="Arial"/>
          <w:sz w:val="24"/>
          <w:szCs w:val="24"/>
        </w:rPr>
        <w:t xml:space="preserve"> </w:t>
      </w:r>
      <w:r w:rsidRPr="00B4660D">
        <w:rPr>
          <w:rFonts w:ascii="Arial" w:hAnsi="Arial" w:cs="Arial"/>
          <w:sz w:val="24"/>
          <w:szCs w:val="24"/>
        </w:rPr>
        <w:t>1 ustawy z dnia 8 marca 1990 r. o samorządzie gminnym</w:t>
      </w:r>
      <w:r w:rsidRPr="00B4660D">
        <w:rPr>
          <w:rFonts w:ascii="Arial" w:hAnsi="Arial" w:cs="Arial"/>
          <w:sz w:val="24"/>
          <w:szCs w:val="24"/>
        </w:rPr>
        <w:br/>
        <w:t>(Dz.</w:t>
      </w:r>
      <w:r w:rsidR="00954D05" w:rsidRPr="00B4660D">
        <w:rPr>
          <w:rFonts w:ascii="Arial" w:hAnsi="Arial" w:cs="Arial"/>
          <w:sz w:val="24"/>
          <w:szCs w:val="24"/>
        </w:rPr>
        <w:t xml:space="preserve"> U. z 2019 r., poz. 506), art. 4 ustawy z dnia 20 grudnia 1996 r. o gospodarce komunalnej(Dz. U. z 2019 r., poz. 712) oraz u</w:t>
      </w:r>
      <w:r w:rsidRPr="00B4660D">
        <w:rPr>
          <w:rFonts w:ascii="Arial" w:hAnsi="Arial" w:cs="Arial"/>
          <w:sz w:val="24"/>
          <w:szCs w:val="24"/>
        </w:rPr>
        <w:t>chwały nr XI/93/2019 z dnia 25 czerwca 2019 r. w sprawie powierzenia Prezydentowi Miasta Włocławek uprawnień do ustalenia wysokości cen i opłat za korzystanie z systemu wypożyczalni roweru publicznego – Włocławski Rower Miejski (WŁOWER)</w:t>
      </w:r>
    </w:p>
    <w:p w:rsidR="008850F3" w:rsidRPr="00B4660D" w:rsidRDefault="008850F3" w:rsidP="008850F3">
      <w:pPr>
        <w:pStyle w:val="NormalnyWeb"/>
        <w:jc w:val="center"/>
        <w:rPr>
          <w:rFonts w:ascii="Arial" w:hAnsi="Arial" w:cs="Arial"/>
        </w:rPr>
      </w:pPr>
      <w:r w:rsidRPr="00B4660D">
        <w:rPr>
          <w:rStyle w:val="Pogrubienie"/>
          <w:rFonts w:ascii="Arial" w:hAnsi="Arial" w:cs="Arial"/>
        </w:rPr>
        <w:t>zarządza się, co następuje:</w:t>
      </w:r>
    </w:p>
    <w:p w:rsidR="008850F3" w:rsidRPr="00B4660D" w:rsidRDefault="008850F3" w:rsidP="00B4660D">
      <w:pPr>
        <w:pStyle w:val="NormalnyWeb"/>
        <w:rPr>
          <w:rFonts w:ascii="Arial" w:hAnsi="Arial" w:cs="Arial"/>
        </w:rPr>
      </w:pPr>
      <w:r w:rsidRPr="00B4660D">
        <w:rPr>
          <w:rStyle w:val="Pogrubienie"/>
          <w:rFonts w:ascii="Arial" w:hAnsi="Arial" w:cs="Arial"/>
        </w:rPr>
        <w:t>§1</w:t>
      </w:r>
      <w:r w:rsidRPr="00B4660D">
        <w:rPr>
          <w:rFonts w:ascii="Arial" w:hAnsi="Arial" w:cs="Arial"/>
        </w:rPr>
        <w:t>. Ustala się wysokość cen i opłat za korzystanie z systemu wypożyczalni roweru publicznego Włocławski Rower Miejski, określonych w załączniku nr 1 do zarządzenia.</w:t>
      </w:r>
    </w:p>
    <w:p w:rsidR="008850F3" w:rsidRPr="00B4660D" w:rsidRDefault="008850F3" w:rsidP="00B4660D">
      <w:pPr>
        <w:pStyle w:val="NormalnyWeb"/>
        <w:rPr>
          <w:rFonts w:ascii="Arial" w:hAnsi="Arial" w:cs="Arial"/>
        </w:rPr>
      </w:pPr>
      <w:r w:rsidRPr="00B4660D">
        <w:rPr>
          <w:rStyle w:val="Pogrubienie"/>
          <w:rFonts w:ascii="Arial" w:hAnsi="Arial" w:cs="Arial"/>
        </w:rPr>
        <w:t>§2</w:t>
      </w:r>
      <w:r w:rsidRPr="00B4660D">
        <w:rPr>
          <w:rFonts w:ascii="Arial" w:hAnsi="Arial" w:cs="Arial"/>
        </w:rPr>
        <w:t xml:space="preserve">. Wykonanie zarządzenia powierza </w:t>
      </w:r>
      <w:r w:rsidR="0059292F" w:rsidRPr="00B4660D">
        <w:rPr>
          <w:rFonts w:ascii="Arial" w:hAnsi="Arial" w:cs="Arial"/>
        </w:rPr>
        <w:t xml:space="preserve">się Dyrektorowi Wydziału Dróg, </w:t>
      </w:r>
      <w:r w:rsidRPr="00B4660D">
        <w:rPr>
          <w:rFonts w:ascii="Arial" w:hAnsi="Arial" w:cs="Arial"/>
        </w:rPr>
        <w:t>Transportu Zbiorowego</w:t>
      </w:r>
      <w:r w:rsidR="0059292F" w:rsidRPr="00B4660D">
        <w:rPr>
          <w:rFonts w:ascii="Arial" w:hAnsi="Arial" w:cs="Arial"/>
        </w:rPr>
        <w:t xml:space="preserve"> i Energii</w:t>
      </w:r>
      <w:r w:rsidRPr="00B4660D">
        <w:rPr>
          <w:rFonts w:ascii="Arial" w:hAnsi="Arial" w:cs="Arial"/>
        </w:rPr>
        <w:t>.</w:t>
      </w:r>
    </w:p>
    <w:p w:rsidR="008850F3" w:rsidRPr="00B4660D" w:rsidRDefault="008850F3" w:rsidP="00B4660D">
      <w:pPr>
        <w:pStyle w:val="NormalnyWeb"/>
        <w:rPr>
          <w:rFonts w:ascii="Arial" w:hAnsi="Arial" w:cs="Arial"/>
        </w:rPr>
      </w:pPr>
      <w:r w:rsidRPr="00B4660D">
        <w:rPr>
          <w:rStyle w:val="Pogrubienie"/>
          <w:rFonts w:ascii="Arial" w:hAnsi="Arial" w:cs="Arial"/>
        </w:rPr>
        <w:t>§3</w:t>
      </w:r>
      <w:r w:rsidRPr="00B4660D">
        <w:rPr>
          <w:rFonts w:ascii="Arial" w:hAnsi="Arial" w:cs="Arial"/>
        </w:rPr>
        <w:t xml:space="preserve">. Nadzór nad wykonaniem zarządzenia powierza się </w:t>
      </w:r>
      <w:r w:rsidR="00E375CE" w:rsidRPr="00B4660D">
        <w:rPr>
          <w:rFonts w:ascii="Arial" w:hAnsi="Arial" w:cs="Arial"/>
        </w:rPr>
        <w:t xml:space="preserve">I </w:t>
      </w:r>
      <w:r w:rsidRPr="00B4660D">
        <w:rPr>
          <w:rFonts w:ascii="Arial" w:hAnsi="Arial" w:cs="Arial"/>
        </w:rPr>
        <w:t xml:space="preserve">Zastępcy Prezydenta Miasta Włocławek Panu Krzysztofowi </w:t>
      </w:r>
      <w:proofErr w:type="spellStart"/>
      <w:r w:rsidRPr="00B4660D">
        <w:rPr>
          <w:rFonts w:ascii="Arial" w:hAnsi="Arial" w:cs="Arial"/>
        </w:rPr>
        <w:t>Kukuckiemu</w:t>
      </w:r>
      <w:proofErr w:type="spellEnd"/>
      <w:r w:rsidRPr="00B4660D">
        <w:rPr>
          <w:rFonts w:ascii="Arial" w:hAnsi="Arial" w:cs="Arial"/>
        </w:rPr>
        <w:t>.</w:t>
      </w:r>
    </w:p>
    <w:p w:rsidR="008850F3" w:rsidRPr="00B4660D" w:rsidRDefault="008850F3" w:rsidP="00B4660D">
      <w:pPr>
        <w:pStyle w:val="NormalnyWeb"/>
        <w:rPr>
          <w:rFonts w:ascii="Arial" w:hAnsi="Arial" w:cs="Arial"/>
        </w:rPr>
      </w:pPr>
      <w:r w:rsidRPr="00B4660D">
        <w:rPr>
          <w:rStyle w:val="Pogrubienie"/>
          <w:rFonts w:ascii="Arial" w:hAnsi="Arial" w:cs="Arial"/>
        </w:rPr>
        <w:t>§4</w:t>
      </w:r>
      <w:r w:rsidRPr="00B4660D">
        <w:rPr>
          <w:rFonts w:ascii="Arial" w:hAnsi="Arial" w:cs="Arial"/>
        </w:rPr>
        <w:t>.  1. Zarządzenie wchodzi w życie z dniem podpisania.</w:t>
      </w:r>
    </w:p>
    <w:p w:rsidR="00B4660D" w:rsidRPr="00B4660D" w:rsidRDefault="008850F3" w:rsidP="00B4660D">
      <w:pPr>
        <w:pStyle w:val="NormalnyWeb"/>
        <w:rPr>
          <w:rFonts w:ascii="Arial" w:hAnsi="Arial" w:cs="Arial"/>
        </w:rPr>
      </w:pPr>
      <w:r w:rsidRPr="00B4660D">
        <w:rPr>
          <w:rFonts w:ascii="Arial" w:hAnsi="Arial" w:cs="Arial"/>
        </w:rPr>
        <w:t>2. Zarządzenie podlega podaniu do publicznej wiadomości poprzez opublikowanie w Biuletynie Informacji Publicznej.</w:t>
      </w:r>
      <w:r w:rsidR="00B4660D" w:rsidRPr="00B4660D">
        <w:rPr>
          <w:rFonts w:ascii="Arial" w:hAnsi="Arial" w:cs="Arial"/>
        </w:rPr>
        <w:t xml:space="preserve"> </w:t>
      </w:r>
    </w:p>
    <w:p w:rsidR="003B3EA0" w:rsidRDefault="003B3EA0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</w:rPr>
        <w:br w:type="page"/>
      </w:r>
    </w:p>
    <w:p w:rsidR="008850F3" w:rsidRPr="00B4660D" w:rsidRDefault="008850F3" w:rsidP="000975AB">
      <w:pPr>
        <w:pStyle w:val="Nagwek1"/>
      </w:pPr>
      <w:r w:rsidRPr="00B4660D">
        <w:lastRenderedPageBreak/>
        <w:t>Uzasadnienie</w:t>
      </w:r>
    </w:p>
    <w:p w:rsidR="00743E8A" w:rsidRPr="00B4660D" w:rsidRDefault="008850F3" w:rsidP="00B4660D">
      <w:pPr>
        <w:pStyle w:val="NormalnyWeb"/>
        <w:ind w:firstLine="708"/>
        <w:rPr>
          <w:rFonts w:ascii="Arial" w:hAnsi="Arial" w:cs="Arial"/>
        </w:rPr>
      </w:pPr>
      <w:r w:rsidRPr="00B4660D">
        <w:rPr>
          <w:rFonts w:ascii="Arial" w:hAnsi="Arial" w:cs="Arial"/>
        </w:rPr>
        <w:t xml:space="preserve">W związku z planowanym </w:t>
      </w:r>
      <w:r w:rsidR="00A25CE9" w:rsidRPr="00B4660D">
        <w:rPr>
          <w:rFonts w:ascii="Arial" w:hAnsi="Arial" w:cs="Arial"/>
        </w:rPr>
        <w:t>rozpoczęciem świadczenia</w:t>
      </w:r>
      <w:r w:rsidRPr="00B4660D">
        <w:rPr>
          <w:rFonts w:ascii="Arial" w:hAnsi="Arial" w:cs="Arial"/>
        </w:rPr>
        <w:t xml:space="preserve"> kompleksowej usługi </w:t>
      </w:r>
      <w:r w:rsidR="00743E8A" w:rsidRPr="00B4660D">
        <w:rPr>
          <w:rFonts w:ascii="Arial" w:hAnsi="Arial" w:cs="Arial"/>
        </w:rPr>
        <w:t xml:space="preserve">polegającej na uruchomieniu oraz zarządzaniu i eksploatacji systemu Włocławski Rower Miejski (WŁOWER), w taki sposób, aby </w:t>
      </w:r>
      <w:r w:rsidRPr="00B4660D">
        <w:rPr>
          <w:rFonts w:ascii="Arial" w:hAnsi="Arial" w:cs="Arial"/>
        </w:rPr>
        <w:t>przez całą dobę we wszystkie dni tygodnia w o</w:t>
      </w:r>
      <w:r w:rsidR="00743E8A" w:rsidRPr="00B4660D">
        <w:rPr>
          <w:rFonts w:ascii="Arial" w:hAnsi="Arial" w:cs="Arial"/>
        </w:rPr>
        <w:t xml:space="preserve">kresie funkcjonowania systemu Użytkownik mógł wypożyczyć rower, </w:t>
      </w:r>
      <w:r w:rsidR="00A25CE9" w:rsidRPr="00B4660D">
        <w:rPr>
          <w:rFonts w:ascii="Arial" w:hAnsi="Arial" w:cs="Arial"/>
        </w:rPr>
        <w:t xml:space="preserve">niezbędne jest ustalenie </w:t>
      </w:r>
      <w:r w:rsidRPr="00B4660D">
        <w:rPr>
          <w:rFonts w:ascii="Arial" w:hAnsi="Arial" w:cs="Arial"/>
        </w:rPr>
        <w:t>opłat za powyższe usługi.</w:t>
      </w:r>
    </w:p>
    <w:p w:rsidR="008850F3" w:rsidRPr="00B4660D" w:rsidRDefault="008850F3" w:rsidP="00B4660D">
      <w:pPr>
        <w:pStyle w:val="NormalnyWeb"/>
        <w:ind w:firstLine="708"/>
        <w:rPr>
          <w:rFonts w:ascii="Arial" w:hAnsi="Arial" w:cs="Arial"/>
        </w:rPr>
      </w:pPr>
      <w:r w:rsidRPr="00B4660D">
        <w:rPr>
          <w:rFonts w:ascii="Arial" w:hAnsi="Arial" w:cs="Arial"/>
        </w:rPr>
        <w:t xml:space="preserve">Ustalone kwoty będą stanowiły maksymalne ceny i opłaty uiszczane przez </w:t>
      </w:r>
      <w:r w:rsidR="00743E8A" w:rsidRPr="00B4660D">
        <w:rPr>
          <w:rFonts w:ascii="Arial" w:hAnsi="Arial" w:cs="Arial"/>
        </w:rPr>
        <w:t>Użytkowników</w:t>
      </w:r>
      <w:r w:rsidRPr="00B4660D">
        <w:rPr>
          <w:rFonts w:ascii="Arial" w:hAnsi="Arial" w:cs="Arial"/>
        </w:rPr>
        <w:t xml:space="preserve"> systemu Włocławki Rower Miejski (WŁOWER) na rzecz Operatora lub Zamawiającego, zgodnie z umową.</w:t>
      </w:r>
    </w:p>
    <w:p w:rsidR="0093652E" w:rsidRPr="00B4660D" w:rsidRDefault="008612B5" w:rsidP="00B4660D">
      <w:pPr>
        <w:pStyle w:val="NormalnyWeb"/>
        <w:ind w:firstLine="708"/>
        <w:rPr>
          <w:rFonts w:ascii="Arial" w:hAnsi="Arial" w:cs="Arial"/>
        </w:rPr>
      </w:pPr>
      <w:r w:rsidRPr="00B4660D">
        <w:rPr>
          <w:rFonts w:ascii="Arial" w:hAnsi="Arial" w:cs="Arial"/>
        </w:rPr>
        <w:t xml:space="preserve">WŁOWER </w:t>
      </w:r>
      <w:r w:rsidR="0093652E" w:rsidRPr="00B4660D">
        <w:rPr>
          <w:rFonts w:ascii="Arial" w:hAnsi="Arial" w:cs="Arial"/>
        </w:rPr>
        <w:t xml:space="preserve">będzie w pełni ekologicznym i nieemisyjnym systemem uzupełniającym miejski transport. 200 rowerów, w tym 20 rowerów z fotelikami do przewozu dzieci, łącznie 35 stacji, w tym 20 stacji ze stojakami </w:t>
      </w:r>
      <w:r w:rsidR="00B34C35" w:rsidRPr="00B4660D">
        <w:rPr>
          <w:rFonts w:ascii="Arial" w:hAnsi="Arial" w:cs="Arial"/>
        </w:rPr>
        <w:t>–</w:t>
      </w:r>
      <w:r w:rsidR="0093652E" w:rsidRPr="00B4660D">
        <w:rPr>
          <w:rFonts w:ascii="Arial" w:hAnsi="Arial" w:cs="Arial"/>
        </w:rPr>
        <w:t xml:space="preserve"> </w:t>
      </w:r>
      <w:r w:rsidR="00B34C35" w:rsidRPr="00B4660D">
        <w:rPr>
          <w:rFonts w:ascii="Arial" w:hAnsi="Arial" w:cs="Arial"/>
        </w:rPr>
        <w:t xml:space="preserve">objętych </w:t>
      </w:r>
      <w:r w:rsidR="00743E8A" w:rsidRPr="00B4660D">
        <w:rPr>
          <w:rFonts w:ascii="Arial" w:hAnsi="Arial" w:cs="Arial"/>
        </w:rPr>
        <w:t>codzienną, regularną i stał</w:t>
      </w:r>
      <w:r w:rsidR="00B34C35" w:rsidRPr="00B4660D">
        <w:rPr>
          <w:rFonts w:ascii="Arial" w:hAnsi="Arial" w:cs="Arial"/>
        </w:rPr>
        <w:t>ą relokacją – rozlokowanych w każdej części</w:t>
      </w:r>
      <w:r w:rsidR="00743E8A" w:rsidRPr="00B4660D">
        <w:rPr>
          <w:rFonts w:ascii="Arial" w:hAnsi="Arial" w:cs="Arial"/>
        </w:rPr>
        <w:t xml:space="preserve"> miasta, będą</w:t>
      </w:r>
      <w:r w:rsidR="00B34C35" w:rsidRPr="00B4660D">
        <w:rPr>
          <w:rFonts w:ascii="Arial" w:hAnsi="Arial" w:cs="Arial"/>
        </w:rPr>
        <w:t xml:space="preserve"> tanią alternatywą dla osób chcących przemieszczać się po mieście szybciej i sprawniej, nie umniejszając przy tym właściwościom zdrowotnym i rekreacyjnym. </w:t>
      </w:r>
    </w:p>
    <w:p w:rsidR="00B34C35" w:rsidRPr="00B4660D" w:rsidRDefault="00B34C35" w:rsidP="00B4660D">
      <w:pPr>
        <w:pStyle w:val="NormalnyWeb"/>
        <w:ind w:firstLine="708"/>
        <w:rPr>
          <w:rFonts w:ascii="Arial" w:hAnsi="Arial" w:cs="Arial"/>
        </w:rPr>
      </w:pPr>
      <w:r w:rsidRPr="00B4660D">
        <w:rPr>
          <w:rFonts w:ascii="Arial" w:hAnsi="Arial" w:cs="Arial"/>
        </w:rPr>
        <w:t xml:space="preserve">Poniższe opłaty upowszechniają możliwość wypożyczenia i skorzystania z miejskiego roweru, </w:t>
      </w:r>
      <w:r w:rsidR="00743E8A" w:rsidRPr="00B4660D">
        <w:rPr>
          <w:rFonts w:ascii="Arial" w:hAnsi="Arial" w:cs="Arial"/>
        </w:rPr>
        <w:t>ponieważ</w:t>
      </w:r>
      <w:r w:rsidRPr="00B4660D">
        <w:rPr>
          <w:rFonts w:ascii="Arial" w:hAnsi="Arial" w:cs="Arial"/>
        </w:rPr>
        <w:t xml:space="preserve"> ich wysokość jest niewspółmiernie niska względem kosztów przejechania podobnych odległości w mieście własnym samochodem. Dodatkowo są motywatorem do odciążenia komunikacji zbiorowej. </w:t>
      </w:r>
      <w:r w:rsidR="00743E8A" w:rsidRPr="00B4660D">
        <w:rPr>
          <w:rFonts w:ascii="Arial" w:hAnsi="Arial" w:cs="Arial"/>
        </w:rPr>
        <w:t>Stałą</w:t>
      </w:r>
      <w:r w:rsidRPr="00B4660D">
        <w:rPr>
          <w:rFonts w:ascii="Arial" w:hAnsi="Arial" w:cs="Arial"/>
        </w:rPr>
        <w:t xml:space="preserve"> kwotę</w:t>
      </w:r>
      <w:r w:rsidR="008612B5" w:rsidRPr="00B4660D">
        <w:rPr>
          <w:rFonts w:ascii="Arial" w:hAnsi="Arial" w:cs="Arial"/>
        </w:rPr>
        <w:t>,</w:t>
      </w:r>
      <w:r w:rsidRPr="00B4660D">
        <w:rPr>
          <w:rFonts w:ascii="Arial" w:hAnsi="Arial" w:cs="Arial"/>
        </w:rPr>
        <w:t xml:space="preserve"> niezbędną w przypadku chęci skorzystania </w:t>
      </w:r>
      <w:r w:rsidR="008612B5" w:rsidRPr="00B4660D">
        <w:rPr>
          <w:rFonts w:ascii="Arial" w:hAnsi="Arial" w:cs="Arial"/>
        </w:rPr>
        <w:t xml:space="preserve">z </w:t>
      </w:r>
      <w:proofErr w:type="spellStart"/>
      <w:r w:rsidR="008612B5" w:rsidRPr="00B4660D">
        <w:rPr>
          <w:rFonts w:ascii="Arial" w:hAnsi="Arial" w:cs="Arial"/>
        </w:rPr>
        <w:t>WŁOWERu</w:t>
      </w:r>
      <w:proofErr w:type="spellEnd"/>
      <w:r w:rsidR="008612B5" w:rsidRPr="00B4660D">
        <w:rPr>
          <w:rFonts w:ascii="Arial" w:hAnsi="Arial" w:cs="Arial"/>
        </w:rPr>
        <w:t xml:space="preserve">, ustala się na 10 zł, przy czym każde pierwsze 20 minut jazdy jest darmowe. </w:t>
      </w:r>
      <w:r w:rsidRPr="00B4660D">
        <w:rPr>
          <w:rFonts w:ascii="Arial" w:hAnsi="Arial" w:cs="Arial"/>
        </w:rPr>
        <w:t xml:space="preserve">Dodatkowo wprowadza się możliwość wypożyczenia roweru przez okres ciągły do 12 h. Propozycja ta skierowana jest przede wszystkim do osób przyjezdnych, którzy, nie posiadając konta u Operatora w innym mieście, jednorazowym doładowaniem, będą mogli skorzystać z rowerów miejskich, jako podstawowego środka transportu turystycznego po Włocławku. </w:t>
      </w:r>
      <w:r w:rsidR="008612B5" w:rsidRPr="00B4660D">
        <w:rPr>
          <w:rFonts w:ascii="Arial" w:hAnsi="Arial" w:cs="Arial"/>
        </w:rPr>
        <w:t xml:space="preserve">Niewykorzystane środki Operator zwraca Użytkownikowi w momencie określonym odrębnymi przepisami w umowie. </w:t>
      </w:r>
    </w:p>
    <w:p w:rsidR="00743E8A" w:rsidRPr="00B4660D" w:rsidRDefault="00B34C35" w:rsidP="00B4660D">
      <w:pPr>
        <w:pStyle w:val="NormalnyWeb"/>
        <w:ind w:firstLine="708"/>
        <w:rPr>
          <w:rFonts w:ascii="Arial" w:hAnsi="Arial" w:cs="Arial"/>
        </w:rPr>
      </w:pPr>
      <w:r w:rsidRPr="00B4660D">
        <w:rPr>
          <w:rFonts w:ascii="Arial" w:hAnsi="Arial" w:cs="Arial"/>
        </w:rPr>
        <w:t>WŁOWER, będący wynikiem zwycięskiej propozycji w Budżecie Obywatelskim oraz następstwem pilotażu mniejszego systemu</w:t>
      </w:r>
      <w:r w:rsidR="00743E8A" w:rsidRPr="00B4660D">
        <w:rPr>
          <w:rFonts w:ascii="Arial" w:hAnsi="Arial" w:cs="Arial"/>
        </w:rPr>
        <w:t xml:space="preserve"> w roku 2019</w:t>
      </w:r>
      <w:r w:rsidRPr="00B4660D">
        <w:rPr>
          <w:rFonts w:ascii="Arial" w:hAnsi="Arial" w:cs="Arial"/>
        </w:rPr>
        <w:t>, będzie wyrazem szczególnej uwagi miasta na zero- i niskoemisyjny transport zbiorowy, upowszechnianie kultury rowerowej – i co za tym idzie – rozwój infrastruktury rowerowej i pieszej we Włocławku.</w:t>
      </w:r>
      <w:r w:rsidR="00B4660D" w:rsidRPr="00B4660D">
        <w:rPr>
          <w:rFonts w:ascii="Arial" w:hAnsi="Arial" w:cs="Arial"/>
        </w:rPr>
        <w:t xml:space="preserve"> </w:t>
      </w:r>
    </w:p>
    <w:p w:rsidR="003B3EA0" w:rsidRDefault="003B3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850F3" w:rsidRPr="00B4660D" w:rsidRDefault="008850F3" w:rsidP="00251800">
      <w:pPr>
        <w:pStyle w:val="Nagwek1"/>
      </w:pPr>
      <w:bookmarkStart w:id="0" w:name="_GoBack"/>
      <w:r w:rsidRPr="00B4660D">
        <w:lastRenderedPageBreak/>
        <w:t>Załącznik nr 1. do Zarządzenia Nr</w:t>
      </w:r>
      <w:r w:rsidR="003B3EA0">
        <w:t xml:space="preserve"> 65/2020</w:t>
      </w:r>
    </w:p>
    <w:p w:rsidR="008850F3" w:rsidRPr="00B4660D" w:rsidRDefault="003B3EA0" w:rsidP="00251800">
      <w:pPr>
        <w:pStyle w:val="Nagwek1"/>
      </w:pPr>
      <w:r>
        <w:t xml:space="preserve"> z dnia 14 lutego 2020 r.</w:t>
      </w:r>
    </w:p>
    <w:bookmarkEnd w:id="0"/>
    <w:p w:rsidR="008850F3" w:rsidRPr="00B4660D" w:rsidRDefault="008850F3" w:rsidP="003B3EA0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B4660D">
        <w:rPr>
          <w:rFonts w:ascii="Arial" w:hAnsi="Arial" w:cs="Arial"/>
          <w:sz w:val="24"/>
          <w:szCs w:val="24"/>
        </w:rPr>
        <w:t>w sprawie ustalenia wysokości cen</w:t>
      </w:r>
    </w:p>
    <w:p w:rsidR="008850F3" w:rsidRPr="00B4660D" w:rsidRDefault="008850F3" w:rsidP="003B3EA0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B4660D">
        <w:rPr>
          <w:rFonts w:ascii="Arial" w:hAnsi="Arial" w:cs="Arial"/>
          <w:sz w:val="24"/>
          <w:szCs w:val="24"/>
        </w:rPr>
        <w:t>i opłat za korzystanie z systemu</w:t>
      </w:r>
    </w:p>
    <w:p w:rsidR="008850F3" w:rsidRPr="00B4660D" w:rsidRDefault="008850F3" w:rsidP="003B3EA0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B4660D">
        <w:rPr>
          <w:rFonts w:ascii="Arial" w:hAnsi="Arial" w:cs="Arial"/>
          <w:sz w:val="24"/>
          <w:szCs w:val="24"/>
        </w:rPr>
        <w:t>wypożyczalni roweru publicznego</w:t>
      </w:r>
    </w:p>
    <w:p w:rsidR="008850F3" w:rsidRPr="00B4660D" w:rsidRDefault="008850F3" w:rsidP="003B3EA0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B4660D">
        <w:rPr>
          <w:rFonts w:ascii="Arial" w:hAnsi="Arial" w:cs="Arial"/>
          <w:sz w:val="24"/>
          <w:szCs w:val="24"/>
        </w:rPr>
        <w:t>Włocławski Rower Miejski (WŁOWER)</w:t>
      </w:r>
    </w:p>
    <w:p w:rsidR="008850F3" w:rsidRPr="00B4660D" w:rsidRDefault="008850F3" w:rsidP="008850F3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8850F3" w:rsidRPr="00B4660D" w:rsidRDefault="008850F3" w:rsidP="00B4660D">
      <w:pPr>
        <w:pStyle w:val="NormalnyWeb"/>
        <w:ind w:firstLine="708"/>
        <w:rPr>
          <w:rFonts w:ascii="Arial" w:hAnsi="Arial" w:cs="Arial"/>
          <w:b/>
        </w:rPr>
      </w:pPr>
      <w:r w:rsidRPr="00B4660D">
        <w:rPr>
          <w:rFonts w:ascii="Arial" w:hAnsi="Arial" w:cs="Arial"/>
          <w:b/>
        </w:rPr>
        <w:t>Maksymalne ceny i opłaty uiszczane przez klientów systemu Włocławki Rower Miejski (WŁOWER):</w:t>
      </w:r>
    </w:p>
    <w:p w:rsidR="008850F3" w:rsidRPr="00B4660D" w:rsidRDefault="008850F3" w:rsidP="008850F3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B4660D">
        <w:rPr>
          <w:rFonts w:ascii="Arial" w:hAnsi="Arial" w:cs="Arial"/>
        </w:rPr>
        <w:t>Cena za wypożyczenie roweru: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cenami za podstawowe usługi związane z wypożyczeniem roweru "/>
      </w:tblPr>
      <w:tblGrid>
        <w:gridCol w:w="576"/>
        <w:gridCol w:w="5824"/>
        <w:gridCol w:w="2662"/>
      </w:tblGrid>
      <w:tr w:rsidR="008850F3" w:rsidRPr="00B4660D" w:rsidTr="00B4660D">
        <w:trPr>
          <w:tblHeader/>
        </w:trPr>
        <w:tc>
          <w:tcPr>
            <w:tcW w:w="490" w:type="dxa"/>
          </w:tcPr>
          <w:p w:rsidR="008850F3" w:rsidRPr="00B4660D" w:rsidRDefault="008850F3" w:rsidP="008850F3">
            <w:pPr>
              <w:pStyle w:val="NormalnyWeb"/>
              <w:jc w:val="both"/>
              <w:rPr>
                <w:rFonts w:ascii="Arial" w:hAnsi="Arial" w:cs="Arial"/>
                <w:b/>
              </w:rPr>
            </w:pPr>
            <w:r w:rsidRPr="00B4660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884" w:type="dxa"/>
          </w:tcPr>
          <w:p w:rsidR="008850F3" w:rsidRPr="00B4660D" w:rsidRDefault="008850F3" w:rsidP="008850F3">
            <w:pPr>
              <w:pStyle w:val="NormalnyWeb"/>
              <w:jc w:val="both"/>
              <w:rPr>
                <w:rFonts w:ascii="Arial" w:hAnsi="Arial" w:cs="Arial"/>
                <w:b/>
              </w:rPr>
            </w:pPr>
            <w:r w:rsidRPr="00B4660D">
              <w:rPr>
                <w:rFonts w:ascii="Arial" w:hAnsi="Arial" w:cs="Arial"/>
                <w:b/>
              </w:rPr>
              <w:t>Czas trwania wypożyczenia</w:t>
            </w:r>
          </w:p>
        </w:tc>
        <w:tc>
          <w:tcPr>
            <w:tcW w:w="2688" w:type="dxa"/>
          </w:tcPr>
          <w:p w:rsidR="008850F3" w:rsidRPr="00B4660D" w:rsidRDefault="008850F3" w:rsidP="008850F3">
            <w:pPr>
              <w:pStyle w:val="NormalnyWeb"/>
              <w:jc w:val="both"/>
              <w:rPr>
                <w:rFonts w:ascii="Arial" w:hAnsi="Arial" w:cs="Arial"/>
                <w:b/>
              </w:rPr>
            </w:pPr>
            <w:r w:rsidRPr="00B4660D">
              <w:rPr>
                <w:rFonts w:ascii="Arial" w:hAnsi="Arial" w:cs="Arial"/>
                <w:b/>
              </w:rPr>
              <w:t>Kwota opłaty brutto w PLN</w:t>
            </w:r>
          </w:p>
        </w:tc>
      </w:tr>
      <w:tr w:rsidR="008850F3" w:rsidRPr="00B4660D" w:rsidTr="00794B1D">
        <w:tc>
          <w:tcPr>
            <w:tcW w:w="490" w:type="dxa"/>
          </w:tcPr>
          <w:p w:rsidR="008850F3" w:rsidRPr="00B4660D" w:rsidRDefault="008850F3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1.</w:t>
            </w:r>
          </w:p>
        </w:tc>
        <w:tc>
          <w:tcPr>
            <w:tcW w:w="5884" w:type="dxa"/>
          </w:tcPr>
          <w:p w:rsidR="008850F3" w:rsidRPr="00B4660D" w:rsidRDefault="00794B1D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0 – 20 min.</w:t>
            </w:r>
          </w:p>
        </w:tc>
        <w:tc>
          <w:tcPr>
            <w:tcW w:w="2688" w:type="dxa"/>
          </w:tcPr>
          <w:p w:rsidR="008850F3" w:rsidRPr="00B4660D" w:rsidRDefault="00794B1D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0,00</w:t>
            </w:r>
          </w:p>
        </w:tc>
      </w:tr>
      <w:tr w:rsidR="008850F3" w:rsidRPr="00B4660D" w:rsidTr="00794B1D">
        <w:tc>
          <w:tcPr>
            <w:tcW w:w="490" w:type="dxa"/>
          </w:tcPr>
          <w:p w:rsidR="008850F3" w:rsidRPr="00B4660D" w:rsidRDefault="008850F3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2.</w:t>
            </w:r>
          </w:p>
        </w:tc>
        <w:tc>
          <w:tcPr>
            <w:tcW w:w="5884" w:type="dxa"/>
          </w:tcPr>
          <w:p w:rsidR="008850F3" w:rsidRPr="00B4660D" w:rsidRDefault="00794B1D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21 – 60 min.</w:t>
            </w:r>
          </w:p>
        </w:tc>
        <w:tc>
          <w:tcPr>
            <w:tcW w:w="2688" w:type="dxa"/>
          </w:tcPr>
          <w:p w:rsidR="008850F3" w:rsidRPr="00B4660D" w:rsidRDefault="00794B1D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1,00</w:t>
            </w:r>
          </w:p>
        </w:tc>
      </w:tr>
      <w:tr w:rsidR="008850F3" w:rsidRPr="00B4660D" w:rsidTr="00794B1D">
        <w:tc>
          <w:tcPr>
            <w:tcW w:w="490" w:type="dxa"/>
          </w:tcPr>
          <w:p w:rsidR="008850F3" w:rsidRPr="00B4660D" w:rsidRDefault="008850F3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3.</w:t>
            </w:r>
          </w:p>
        </w:tc>
        <w:tc>
          <w:tcPr>
            <w:tcW w:w="5884" w:type="dxa"/>
          </w:tcPr>
          <w:p w:rsidR="008850F3" w:rsidRPr="00B4660D" w:rsidRDefault="00794B1D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Druga godzina</w:t>
            </w:r>
          </w:p>
        </w:tc>
        <w:tc>
          <w:tcPr>
            <w:tcW w:w="2688" w:type="dxa"/>
          </w:tcPr>
          <w:p w:rsidR="008850F3" w:rsidRPr="00B4660D" w:rsidRDefault="00794B1D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1,00</w:t>
            </w:r>
          </w:p>
        </w:tc>
      </w:tr>
      <w:tr w:rsidR="008850F3" w:rsidRPr="00B4660D" w:rsidTr="00794B1D">
        <w:tc>
          <w:tcPr>
            <w:tcW w:w="490" w:type="dxa"/>
          </w:tcPr>
          <w:p w:rsidR="008850F3" w:rsidRPr="00B4660D" w:rsidRDefault="008850F3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4.</w:t>
            </w:r>
          </w:p>
        </w:tc>
        <w:tc>
          <w:tcPr>
            <w:tcW w:w="5884" w:type="dxa"/>
          </w:tcPr>
          <w:p w:rsidR="008850F3" w:rsidRPr="00B4660D" w:rsidRDefault="00794B1D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Trzecia godzina</w:t>
            </w:r>
          </w:p>
        </w:tc>
        <w:tc>
          <w:tcPr>
            <w:tcW w:w="2688" w:type="dxa"/>
          </w:tcPr>
          <w:p w:rsidR="008850F3" w:rsidRPr="00B4660D" w:rsidRDefault="00794B1D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2,00</w:t>
            </w:r>
          </w:p>
        </w:tc>
      </w:tr>
      <w:tr w:rsidR="008850F3" w:rsidRPr="00B4660D" w:rsidTr="00794B1D">
        <w:tc>
          <w:tcPr>
            <w:tcW w:w="490" w:type="dxa"/>
          </w:tcPr>
          <w:p w:rsidR="008850F3" w:rsidRPr="00B4660D" w:rsidRDefault="008850F3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5.</w:t>
            </w:r>
          </w:p>
        </w:tc>
        <w:tc>
          <w:tcPr>
            <w:tcW w:w="5884" w:type="dxa"/>
          </w:tcPr>
          <w:p w:rsidR="008850F3" w:rsidRPr="00B4660D" w:rsidRDefault="00794B1D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Każda kolejna godzina</w:t>
            </w:r>
          </w:p>
        </w:tc>
        <w:tc>
          <w:tcPr>
            <w:tcW w:w="2688" w:type="dxa"/>
          </w:tcPr>
          <w:p w:rsidR="008850F3" w:rsidRPr="00B4660D" w:rsidRDefault="00794B1D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3,00</w:t>
            </w:r>
          </w:p>
        </w:tc>
      </w:tr>
      <w:tr w:rsidR="008850F3" w:rsidRPr="00B4660D" w:rsidTr="00794B1D">
        <w:tc>
          <w:tcPr>
            <w:tcW w:w="490" w:type="dxa"/>
          </w:tcPr>
          <w:p w:rsidR="008850F3" w:rsidRPr="00B4660D" w:rsidRDefault="008850F3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6.</w:t>
            </w:r>
          </w:p>
        </w:tc>
        <w:tc>
          <w:tcPr>
            <w:tcW w:w="5884" w:type="dxa"/>
          </w:tcPr>
          <w:p w:rsidR="008850F3" w:rsidRPr="00B4660D" w:rsidRDefault="00794B1D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Wypożyczenie do 12 godzin</w:t>
            </w:r>
          </w:p>
        </w:tc>
        <w:tc>
          <w:tcPr>
            <w:tcW w:w="2688" w:type="dxa"/>
          </w:tcPr>
          <w:p w:rsidR="008850F3" w:rsidRPr="00B4660D" w:rsidRDefault="00A47FFC" w:rsidP="008850F3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10,00</w:t>
            </w:r>
            <w:r w:rsidR="00794B1D" w:rsidRPr="00B4660D">
              <w:rPr>
                <w:rFonts w:ascii="Arial" w:hAnsi="Arial" w:cs="Arial"/>
              </w:rPr>
              <w:t xml:space="preserve"> </w:t>
            </w:r>
          </w:p>
        </w:tc>
      </w:tr>
    </w:tbl>
    <w:p w:rsidR="008850F3" w:rsidRPr="00B4660D" w:rsidRDefault="008850F3" w:rsidP="008850F3">
      <w:pPr>
        <w:pStyle w:val="NormalnyWeb"/>
        <w:jc w:val="both"/>
        <w:rPr>
          <w:rFonts w:ascii="Arial" w:hAnsi="Arial" w:cs="Arial"/>
        </w:rPr>
      </w:pPr>
    </w:p>
    <w:p w:rsidR="008850F3" w:rsidRPr="00B4660D" w:rsidRDefault="008850F3" w:rsidP="008850F3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B4660D">
        <w:rPr>
          <w:rFonts w:ascii="Arial" w:hAnsi="Arial" w:cs="Arial"/>
        </w:rPr>
        <w:t>Opłaty dodatkowe: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cenami za dodatkowe opłaty wynikające z korzystania z roweru miejskiego"/>
      </w:tblPr>
      <w:tblGrid>
        <w:gridCol w:w="576"/>
        <w:gridCol w:w="5822"/>
        <w:gridCol w:w="2664"/>
      </w:tblGrid>
      <w:tr w:rsidR="00794B1D" w:rsidRPr="00B4660D" w:rsidTr="00B4660D">
        <w:trPr>
          <w:tblHeader/>
        </w:trPr>
        <w:tc>
          <w:tcPr>
            <w:tcW w:w="490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  <w:b/>
              </w:rPr>
            </w:pPr>
            <w:r w:rsidRPr="00B4660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884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  <w:b/>
              </w:rPr>
            </w:pPr>
            <w:r w:rsidRPr="00B4660D">
              <w:rPr>
                <w:rFonts w:ascii="Arial" w:hAnsi="Arial" w:cs="Arial"/>
                <w:b/>
              </w:rPr>
              <w:t>Rodzaj opłaty</w:t>
            </w:r>
          </w:p>
        </w:tc>
        <w:tc>
          <w:tcPr>
            <w:tcW w:w="2688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  <w:b/>
              </w:rPr>
            </w:pPr>
            <w:r w:rsidRPr="00B4660D">
              <w:rPr>
                <w:rFonts w:ascii="Arial" w:hAnsi="Arial" w:cs="Arial"/>
                <w:b/>
              </w:rPr>
              <w:t>Kwota opłaty brutto w PLN</w:t>
            </w:r>
          </w:p>
        </w:tc>
      </w:tr>
      <w:tr w:rsidR="00794B1D" w:rsidRPr="00B4660D" w:rsidTr="00794B1D">
        <w:tc>
          <w:tcPr>
            <w:tcW w:w="490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1.</w:t>
            </w:r>
          </w:p>
        </w:tc>
        <w:tc>
          <w:tcPr>
            <w:tcW w:w="5884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 xml:space="preserve">Opłata inicjalna </w:t>
            </w:r>
          </w:p>
        </w:tc>
        <w:tc>
          <w:tcPr>
            <w:tcW w:w="2688" w:type="dxa"/>
          </w:tcPr>
          <w:p w:rsidR="00794B1D" w:rsidRPr="00B4660D" w:rsidRDefault="00A47FFC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10,00</w:t>
            </w:r>
          </w:p>
        </w:tc>
      </w:tr>
      <w:tr w:rsidR="00794B1D" w:rsidRPr="00B4660D" w:rsidTr="00794B1D">
        <w:tc>
          <w:tcPr>
            <w:tcW w:w="490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2.</w:t>
            </w:r>
          </w:p>
        </w:tc>
        <w:tc>
          <w:tcPr>
            <w:tcW w:w="5884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 xml:space="preserve">Pozostawienie roweru poza Stacjami postoju </w:t>
            </w:r>
          </w:p>
        </w:tc>
        <w:tc>
          <w:tcPr>
            <w:tcW w:w="2688" w:type="dxa"/>
          </w:tcPr>
          <w:p w:rsidR="00794B1D" w:rsidRPr="00B4660D" w:rsidRDefault="001B7193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5</w:t>
            </w:r>
            <w:r w:rsidR="00794B1D" w:rsidRPr="00B4660D">
              <w:rPr>
                <w:rFonts w:ascii="Arial" w:hAnsi="Arial" w:cs="Arial"/>
              </w:rPr>
              <w:t>,00</w:t>
            </w:r>
          </w:p>
        </w:tc>
      </w:tr>
      <w:tr w:rsidR="00794B1D" w:rsidRPr="00B4660D" w:rsidTr="00794B1D">
        <w:tc>
          <w:tcPr>
            <w:tcW w:w="490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3.</w:t>
            </w:r>
          </w:p>
        </w:tc>
        <w:tc>
          <w:tcPr>
            <w:tcW w:w="5884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Pozostawienie roweru do 20 km poza strefą funkcjonowania WŁOWER</w:t>
            </w:r>
          </w:p>
        </w:tc>
        <w:tc>
          <w:tcPr>
            <w:tcW w:w="2688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100,00</w:t>
            </w:r>
          </w:p>
        </w:tc>
      </w:tr>
      <w:tr w:rsidR="00794B1D" w:rsidRPr="00B4660D" w:rsidTr="00794B1D">
        <w:tc>
          <w:tcPr>
            <w:tcW w:w="490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4.</w:t>
            </w:r>
          </w:p>
        </w:tc>
        <w:tc>
          <w:tcPr>
            <w:tcW w:w="5884" w:type="dxa"/>
          </w:tcPr>
          <w:p w:rsidR="00794B1D" w:rsidRPr="00B4660D" w:rsidRDefault="00794B1D" w:rsidP="00794B1D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Pozostawienie roweru ponad 20 km poza strefą funkcjonowania WŁOWER</w:t>
            </w:r>
          </w:p>
        </w:tc>
        <w:tc>
          <w:tcPr>
            <w:tcW w:w="2688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1000,00</w:t>
            </w:r>
          </w:p>
        </w:tc>
      </w:tr>
      <w:tr w:rsidR="00794B1D" w:rsidRPr="00B4660D" w:rsidTr="00794B1D">
        <w:tc>
          <w:tcPr>
            <w:tcW w:w="490" w:type="dxa"/>
          </w:tcPr>
          <w:p w:rsidR="00794B1D" w:rsidRPr="00B4660D" w:rsidRDefault="00794B1D" w:rsidP="00794B1D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5.</w:t>
            </w:r>
          </w:p>
        </w:tc>
        <w:tc>
          <w:tcPr>
            <w:tcW w:w="5884" w:type="dxa"/>
          </w:tcPr>
          <w:p w:rsidR="00794B1D" w:rsidRPr="00B4660D" w:rsidRDefault="00794B1D" w:rsidP="00794B1D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 xml:space="preserve">Minimalny stan środków na koncie użytkownika </w:t>
            </w:r>
          </w:p>
        </w:tc>
        <w:tc>
          <w:tcPr>
            <w:tcW w:w="2688" w:type="dxa"/>
          </w:tcPr>
          <w:p w:rsidR="00794B1D" w:rsidRPr="00B4660D" w:rsidRDefault="00794B1D" w:rsidP="00794B1D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 xml:space="preserve">= opłacie inicjalnej </w:t>
            </w:r>
          </w:p>
        </w:tc>
      </w:tr>
      <w:tr w:rsidR="00794B1D" w:rsidRPr="00B4660D" w:rsidTr="00794B1D">
        <w:tc>
          <w:tcPr>
            <w:tcW w:w="490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>6.</w:t>
            </w:r>
          </w:p>
        </w:tc>
        <w:tc>
          <w:tcPr>
            <w:tcW w:w="5884" w:type="dxa"/>
          </w:tcPr>
          <w:p w:rsidR="00794B1D" w:rsidRPr="00B4660D" w:rsidRDefault="00794B1D" w:rsidP="00794B1D">
            <w:pPr>
              <w:pStyle w:val="NormalnyWeb"/>
              <w:tabs>
                <w:tab w:val="left" w:pos="2880"/>
              </w:tabs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 xml:space="preserve">Bonus za odstawienie roweru do Stacji </w:t>
            </w:r>
          </w:p>
        </w:tc>
        <w:tc>
          <w:tcPr>
            <w:tcW w:w="2688" w:type="dxa"/>
          </w:tcPr>
          <w:p w:rsidR="00794B1D" w:rsidRPr="00B4660D" w:rsidRDefault="00794B1D" w:rsidP="00272FA9">
            <w:pPr>
              <w:pStyle w:val="NormalnyWeb"/>
              <w:jc w:val="both"/>
              <w:rPr>
                <w:rFonts w:ascii="Arial" w:hAnsi="Arial" w:cs="Arial"/>
              </w:rPr>
            </w:pPr>
            <w:r w:rsidRPr="00B4660D">
              <w:rPr>
                <w:rFonts w:ascii="Arial" w:hAnsi="Arial" w:cs="Arial"/>
              </w:rPr>
              <w:t xml:space="preserve">4,00 </w:t>
            </w:r>
          </w:p>
        </w:tc>
      </w:tr>
    </w:tbl>
    <w:p w:rsidR="00836B1D" w:rsidRPr="00B4660D" w:rsidRDefault="00836B1D">
      <w:pPr>
        <w:rPr>
          <w:rFonts w:ascii="Arial" w:hAnsi="Arial" w:cs="Arial"/>
          <w:sz w:val="24"/>
          <w:szCs w:val="24"/>
        </w:rPr>
      </w:pPr>
    </w:p>
    <w:sectPr w:rsidR="00836B1D" w:rsidRPr="00B46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E6421"/>
    <w:multiLevelType w:val="hybridMultilevel"/>
    <w:tmpl w:val="E930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037B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33C53D71"/>
    <w:multiLevelType w:val="hybridMultilevel"/>
    <w:tmpl w:val="1F9C1EA4"/>
    <w:lvl w:ilvl="0" w:tplc="E9DEA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F3"/>
    <w:rsid w:val="000975AB"/>
    <w:rsid w:val="001B7193"/>
    <w:rsid w:val="00251800"/>
    <w:rsid w:val="00310A48"/>
    <w:rsid w:val="003A1D3A"/>
    <w:rsid w:val="003B3EA0"/>
    <w:rsid w:val="005060B8"/>
    <w:rsid w:val="0059292F"/>
    <w:rsid w:val="005B0B23"/>
    <w:rsid w:val="00743E8A"/>
    <w:rsid w:val="00771F39"/>
    <w:rsid w:val="00794B1D"/>
    <w:rsid w:val="00836B1D"/>
    <w:rsid w:val="008612B5"/>
    <w:rsid w:val="008628FE"/>
    <w:rsid w:val="008850F3"/>
    <w:rsid w:val="0093652E"/>
    <w:rsid w:val="00954D05"/>
    <w:rsid w:val="00A25CE9"/>
    <w:rsid w:val="00A47FFC"/>
    <w:rsid w:val="00B00386"/>
    <w:rsid w:val="00B34C35"/>
    <w:rsid w:val="00B4660D"/>
    <w:rsid w:val="00E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C1F8"/>
  <w15:chartTrackingRefBased/>
  <w15:docId w15:val="{A5D48F38-346D-43D3-9D32-7158ACE2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Normalny"/>
    <w:link w:val="Nagwek1Znak"/>
    <w:uiPriority w:val="9"/>
    <w:qFormat/>
    <w:rsid w:val="000975AB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8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50F3"/>
    <w:rPr>
      <w:b/>
      <w:bCs/>
    </w:rPr>
  </w:style>
  <w:style w:type="paragraph" w:styleId="Bezodstpw">
    <w:name w:val="No Spacing"/>
    <w:link w:val="BezodstpwZnak"/>
    <w:uiPriority w:val="1"/>
    <w:qFormat/>
    <w:rsid w:val="008850F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50F3"/>
  </w:style>
  <w:style w:type="table" w:styleId="Tabela-Siatka">
    <w:name w:val="Table Grid"/>
    <w:basedOn w:val="Standardowy"/>
    <w:uiPriority w:val="39"/>
    <w:rsid w:val="0088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0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38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975A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3B94-14AC-4776-989D-269724AA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65/2020 Prezydenta Miasta Włocławek z dnia 14 lutego 2020 r. w sprawie ustalenia wysokości cen i opłat za korzystanie z systemu wypożyczalni roweru publicznego Włocławski Rower Miejski (WŁOWER)</dc:title>
  <dc:subject/>
  <dc:creator>Dominik Cieślikiewicz</dc:creator>
  <cp:keywords/>
  <dc:description/>
  <cp:lastModifiedBy>Łukasz Stolarski</cp:lastModifiedBy>
  <cp:revision>5</cp:revision>
  <cp:lastPrinted>2020-02-12T13:57:00Z</cp:lastPrinted>
  <dcterms:created xsi:type="dcterms:W3CDTF">2020-02-14T11:58:00Z</dcterms:created>
  <dcterms:modified xsi:type="dcterms:W3CDTF">2020-02-14T12:13:00Z</dcterms:modified>
</cp:coreProperties>
</file>