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3782D" w14:textId="311572C4" w:rsidR="0076612A" w:rsidRPr="006C2E5A" w:rsidRDefault="00A94BFA" w:rsidP="006C2E5A">
      <w:pPr>
        <w:pStyle w:val="Nagwek1"/>
      </w:pPr>
      <w:r w:rsidRPr="006C2E5A">
        <w:t>REGULAMIN</w:t>
      </w:r>
    </w:p>
    <w:p w14:paraId="35F63A9A" w14:textId="77777777" w:rsidR="005333DA" w:rsidRPr="00567638" w:rsidRDefault="005333DA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42330148" w14:textId="056E96C5" w:rsidR="00370B71" w:rsidRPr="00567638" w:rsidRDefault="00A94BFA" w:rsidP="00567638">
      <w:pPr>
        <w:pStyle w:val="Tekstpodstawowywcity"/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567638">
        <w:rPr>
          <w:rFonts w:ascii="Arial" w:hAnsi="Arial" w:cs="Arial"/>
          <w:b/>
          <w:sz w:val="24"/>
          <w:szCs w:val="24"/>
        </w:rPr>
        <w:t xml:space="preserve">nw. </w:t>
      </w:r>
      <w:r w:rsidRPr="00567638">
        <w:rPr>
          <w:rFonts w:ascii="Arial" w:hAnsi="Arial" w:cs="Arial"/>
          <w:b/>
          <w:sz w:val="24"/>
          <w:szCs w:val="24"/>
        </w:rPr>
        <w:t>nieruchomości</w:t>
      </w:r>
      <w:r w:rsidR="00196B9E">
        <w:rPr>
          <w:rFonts w:ascii="Arial" w:hAnsi="Arial" w:cs="Arial"/>
          <w:b/>
          <w:sz w:val="24"/>
          <w:szCs w:val="24"/>
        </w:rPr>
        <w:t xml:space="preserve"> </w:t>
      </w:r>
      <w:r w:rsidRPr="00567638">
        <w:rPr>
          <w:rFonts w:ascii="Arial" w:hAnsi="Arial" w:cs="Arial"/>
          <w:b/>
          <w:sz w:val="24"/>
          <w:szCs w:val="24"/>
        </w:rPr>
        <w:t>stanowiąc</w:t>
      </w:r>
      <w:r w:rsidR="00A25FA1" w:rsidRPr="00567638">
        <w:rPr>
          <w:rFonts w:ascii="Arial" w:hAnsi="Arial" w:cs="Arial"/>
          <w:b/>
          <w:sz w:val="24"/>
          <w:szCs w:val="24"/>
        </w:rPr>
        <w:t>ych</w:t>
      </w:r>
      <w:r w:rsidRPr="00567638">
        <w:rPr>
          <w:rFonts w:ascii="Arial" w:hAnsi="Arial" w:cs="Arial"/>
          <w:b/>
          <w:sz w:val="24"/>
          <w:szCs w:val="24"/>
        </w:rPr>
        <w:t xml:space="preserve"> </w:t>
      </w:r>
      <w:r w:rsidR="00F9031F" w:rsidRPr="00567638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567638">
        <w:rPr>
          <w:rFonts w:ascii="Arial" w:hAnsi="Arial" w:cs="Arial"/>
          <w:b/>
          <w:sz w:val="24"/>
          <w:szCs w:val="24"/>
        </w:rPr>
        <w:t>Miasto Włocławek</w:t>
      </w:r>
    </w:p>
    <w:p w14:paraId="39C5111B" w14:textId="77777777" w:rsidR="005333DA" w:rsidRPr="00567638" w:rsidRDefault="005333DA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582E0C81" w14:textId="126F7B86" w:rsidR="00FB33B2" w:rsidRPr="00567638" w:rsidRDefault="00FB33B2" w:rsidP="00567638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1F2E49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30 listopada 2020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r. o godz. </w:t>
      </w:r>
      <w:r w:rsidR="008E5960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9</w:t>
      </w:r>
      <w:r w:rsidR="008E5960" w:rsidRPr="00567638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00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w </w:t>
      </w:r>
      <w:r w:rsidR="003C43F6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siedzibie 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Urzęd</w:t>
      </w:r>
      <w:r w:rsidR="003C43F6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u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Miasta Włocławek, </w:t>
      </w:r>
      <w:r w:rsidR="008E5960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ul. 3 Maja 22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, w pokoju nr </w:t>
      </w:r>
      <w:r w:rsidR="008E5960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9, 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z</w:t>
      </w:r>
      <w:r w:rsidR="00C36930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zachowaniem zasad określonych 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w § 4 Zarządzenia Nr</w:t>
      </w:r>
      <w:r w:rsidR="00196B9E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A17171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253 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/</w:t>
      </w:r>
      <w:r w:rsidR="00A17171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2020 Prezydenta Miasta Włocławek </w:t>
      </w:r>
      <w:r w:rsidR="00032A82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br/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 dnia </w:t>
      </w:r>
      <w:r w:rsidR="00A17171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31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A17171"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>lipca</w:t>
      </w:r>
      <w:r w:rsidRPr="0056763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2020 r. w sprawie określenia ograniczeń w wykonywaniu zadań przez Urząd Miasta Włocławek w stanie epidemii.</w:t>
      </w:r>
    </w:p>
    <w:p w14:paraId="79A28694" w14:textId="77777777" w:rsidR="00CE2974" w:rsidRPr="006C2E5A" w:rsidRDefault="00CE2974" w:rsidP="00567638">
      <w:pPr>
        <w:widowControl w:val="0"/>
        <w:spacing w:after="0"/>
        <w:ind w:firstLine="708"/>
        <w:rPr>
          <w:rFonts w:ascii="Arial" w:hAnsi="Arial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6B11D42C" w14:textId="77777777" w:rsidR="00FB33B2" w:rsidRPr="006C2E5A" w:rsidRDefault="00FB33B2" w:rsidP="006C2E5A">
      <w:pPr>
        <w:rPr>
          <w:rFonts w:ascii="Arial" w:hAnsi="Arial" w:cs="Arial"/>
          <w:b/>
          <w:bCs/>
          <w:sz w:val="24"/>
          <w:szCs w:val="24"/>
        </w:rPr>
      </w:pPr>
      <w:r w:rsidRPr="006C2E5A">
        <w:rPr>
          <w:rFonts w:ascii="Arial" w:hAnsi="Arial" w:cs="Arial"/>
          <w:b/>
          <w:bCs/>
          <w:sz w:val="24"/>
          <w:szCs w:val="24"/>
        </w:rPr>
        <w:t>W czasie obowiązywania epidemii, zgodnie z ww. zarządzeniem, uczestnicy przetargu zobowiązani będą do:</w:t>
      </w:r>
    </w:p>
    <w:p w14:paraId="6155581B" w14:textId="77777777" w:rsidR="00253E26" w:rsidRDefault="00FB33B2" w:rsidP="00567638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567638">
        <w:rPr>
          <w:rFonts w:ascii="Arial" w:hAnsi="Arial" w:cs="Arial"/>
        </w:rPr>
        <w:t>zakrywania ust i nosa przy pomocy odzieży lub jej części, mask</w:t>
      </w:r>
      <w:r w:rsidR="00C36930" w:rsidRPr="00567638">
        <w:rPr>
          <w:rFonts w:ascii="Arial" w:hAnsi="Arial" w:cs="Arial"/>
        </w:rPr>
        <w:t xml:space="preserve">i, maseczki, przyłbicy zgodnie </w:t>
      </w:r>
      <w:r w:rsidRPr="00567638">
        <w:rPr>
          <w:rFonts w:ascii="Arial" w:hAnsi="Arial" w:cs="Arial"/>
        </w:rPr>
        <w:t>z § 18 ust. 1 pkt 2 lit. c rozporządzenia Rady Ministrów z dnia 29 maja 2020 r. w sprawie ustanowienia określonych ograniczeń, nakazów i zakazów w związku z wystąpieniem stanu epidemii,</w:t>
      </w:r>
    </w:p>
    <w:p w14:paraId="5AE2217F" w14:textId="77777777" w:rsidR="00253E26" w:rsidRDefault="00FB33B2" w:rsidP="00567638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53E26">
        <w:rPr>
          <w:rFonts w:ascii="Arial" w:hAnsi="Arial" w:cs="Arial"/>
        </w:rPr>
        <w:t>ewentualnego poddania się zdalnemu pomiarowi temperatury ciała,</w:t>
      </w:r>
    </w:p>
    <w:p w14:paraId="0750E14E" w14:textId="77777777" w:rsidR="00253E26" w:rsidRDefault="00FB33B2" w:rsidP="00567638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53E26">
        <w:rPr>
          <w:rFonts w:ascii="Arial" w:hAnsi="Arial" w:cs="Arial"/>
        </w:rPr>
        <w:t>zachowania wymaganej odległości 2 m od innych przebywających w nim osób,</w:t>
      </w:r>
    </w:p>
    <w:p w14:paraId="34A4E7E3" w14:textId="0BDF0F0B" w:rsidR="00FB33B2" w:rsidRPr="00253E26" w:rsidRDefault="00FB33B2" w:rsidP="00567638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53E26">
        <w:rPr>
          <w:rFonts w:ascii="Arial" w:hAnsi="Arial" w:cs="Arial"/>
        </w:rPr>
        <w:t>używania rękawic ochronnych lub stosowania płynu do dezynfekcji rąk.</w:t>
      </w:r>
    </w:p>
    <w:p w14:paraId="3560B2E7" w14:textId="77777777" w:rsidR="00FB33B2" w:rsidRPr="00567638" w:rsidRDefault="00FB33B2" w:rsidP="00567638">
      <w:pPr>
        <w:spacing w:after="0"/>
        <w:rPr>
          <w:rFonts w:ascii="Arial" w:hAnsi="Arial" w:cs="Arial"/>
          <w:sz w:val="24"/>
          <w:szCs w:val="24"/>
        </w:rPr>
      </w:pPr>
    </w:p>
    <w:p w14:paraId="59BC0DAD" w14:textId="77777777" w:rsidR="00EA02D5" w:rsidRPr="00567638" w:rsidRDefault="0088301C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</w:t>
      </w:r>
    </w:p>
    <w:p w14:paraId="1E6583CF" w14:textId="77777777" w:rsidR="00A94BFA" w:rsidRPr="00567638" w:rsidRDefault="0088301C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C2A7D" w:rsidRPr="00567638">
        <w:rPr>
          <w:rFonts w:ascii="Arial" w:hAnsi="Arial" w:cs="Arial"/>
          <w:sz w:val="24"/>
          <w:szCs w:val="24"/>
        </w:rPr>
        <w:t>są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="00217ECC" w:rsidRPr="00567638">
        <w:rPr>
          <w:rFonts w:ascii="Arial" w:hAnsi="Arial" w:cs="Arial"/>
          <w:sz w:val="24"/>
          <w:szCs w:val="24"/>
        </w:rPr>
        <w:t>nw</w:t>
      </w:r>
      <w:r w:rsidR="00717B98" w:rsidRPr="00567638">
        <w:rPr>
          <w:rFonts w:ascii="Arial" w:hAnsi="Arial" w:cs="Arial"/>
          <w:sz w:val="24"/>
          <w:szCs w:val="24"/>
        </w:rPr>
        <w:t>.</w:t>
      </w:r>
      <w:r w:rsidR="00217ECC" w:rsidRPr="00567638">
        <w:rPr>
          <w:rFonts w:ascii="Arial" w:hAnsi="Arial" w:cs="Arial"/>
          <w:sz w:val="24"/>
          <w:szCs w:val="24"/>
        </w:rPr>
        <w:t xml:space="preserve"> </w:t>
      </w:r>
      <w:r w:rsidR="00402A0F" w:rsidRPr="00567638">
        <w:rPr>
          <w:rFonts w:ascii="Arial" w:hAnsi="Arial" w:cs="Arial"/>
          <w:sz w:val="24"/>
          <w:szCs w:val="24"/>
        </w:rPr>
        <w:t>działki</w:t>
      </w:r>
      <w:r w:rsidRPr="00567638">
        <w:rPr>
          <w:rFonts w:ascii="Arial" w:hAnsi="Arial" w:cs="Arial"/>
          <w:sz w:val="24"/>
          <w:szCs w:val="24"/>
        </w:rPr>
        <w:t xml:space="preserve">: </w:t>
      </w:r>
    </w:p>
    <w:p w14:paraId="377E6D7F" w14:textId="77777777" w:rsidR="00192EA2" w:rsidRPr="00567638" w:rsidRDefault="00192EA2" w:rsidP="00567638">
      <w:pPr>
        <w:spacing w:after="0"/>
        <w:rPr>
          <w:rFonts w:ascii="Arial" w:hAnsi="Arial" w:cs="Arial"/>
          <w:sz w:val="24"/>
          <w:szCs w:val="24"/>
        </w:rPr>
      </w:pPr>
    </w:p>
    <w:p w14:paraId="083B7E0D" w14:textId="46B4A1C5" w:rsidR="00AD6F4F" w:rsidRPr="00206715" w:rsidRDefault="00AD6F4F" w:rsidP="00206715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6D5F7530" w14:textId="77777777" w:rsidR="003B1A9B" w:rsidRPr="00567638" w:rsidRDefault="003B1A9B" w:rsidP="00567638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567638">
        <w:rPr>
          <w:rFonts w:ascii="Arial" w:hAnsi="Arial" w:cs="Arial"/>
          <w:b/>
          <w:sz w:val="24"/>
          <w:szCs w:val="24"/>
        </w:rPr>
        <w:tab/>
      </w:r>
      <w:r w:rsidRPr="00567638">
        <w:rPr>
          <w:rFonts w:ascii="Arial" w:hAnsi="Arial" w:cs="Arial"/>
          <w:b/>
          <w:sz w:val="24"/>
          <w:szCs w:val="24"/>
        </w:rPr>
        <w:tab/>
      </w:r>
    </w:p>
    <w:p w14:paraId="021FA2AF" w14:textId="77777777" w:rsidR="003B1A9B" w:rsidRPr="00567638" w:rsidRDefault="003B1A9B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Włocławek, ul. </w:t>
      </w:r>
      <w:r w:rsidR="00DD11F5" w:rsidRPr="00567638">
        <w:rPr>
          <w:rFonts w:ascii="Arial" w:hAnsi="Arial" w:cs="Arial"/>
          <w:b/>
          <w:sz w:val="24"/>
          <w:szCs w:val="24"/>
        </w:rPr>
        <w:t>Zbożowa</w:t>
      </w:r>
    </w:p>
    <w:p w14:paraId="12B0CAF3" w14:textId="77777777" w:rsidR="003B1A9B" w:rsidRPr="00567638" w:rsidRDefault="003B1A9B" w:rsidP="00567638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236688AD" w14:textId="2BD5E375" w:rsidR="003B1A9B" w:rsidRPr="00567638" w:rsidRDefault="003B1A9B" w:rsidP="00567638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działka nr </w:t>
      </w:r>
      <w:r w:rsidR="00DD11F5" w:rsidRPr="00567638">
        <w:rPr>
          <w:rFonts w:ascii="Arial" w:hAnsi="Arial" w:cs="Arial"/>
          <w:sz w:val="24"/>
          <w:szCs w:val="24"/>
        </w:rPr>
        <w:t>4/53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="001D6A6E" w:rsidRPr="00567638">
        <w:rPr>
          <w:rFonts w:ascii="Arial" w:hAnsi="Arial" w:cs="Arial"/>
          <w:sz w:val="24"/>
          <w:szCs w:val="24"/>
        </w:rPr>
        <w:t xml:space="preserve">obręb </w:t>
      </w:r>
      <w:r w:rsidR="00DD11F5" w:rsidRPr="00567638">
        <w:rPr>
          <w:rFonts w:ascii="Arial" w:hAnsi="Arial" w:cs="Arial"/>
          <w:sz w:val="24"/>
          <w:szCs w:val="24"/>
        </w:rPr>
        <w:t>Kawka</w:t>
      </w:r>
      <w:r w:rsidR="00FA2FB2"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o pow. 0,</w:t>
      </w:r>
      <w:r w:rsidR="00DD11F5" w:rsidRPr="00567638">
        <w:rPr>
          <w:rFonts w:ascii="Arial" w:hAnsi="Arial" w:cs="Arial"/>
          <w:sz w:val="24"/>
          <w:szCs w:val="24"/>
        </w:rPr>
        <w:t>2500</w:t>
      </w:r>
      <w:r w:rsidRPr="00567638">
        <w:rPr>
          <w:rFonts w:ascii="Arial" w:hAnsi="Arial" w:cs="Arial"/>
          <w:sz w:val="24"/>
          <w:szCs w:val="24"/>
        </w:rPr>
        <w:t xml:space="preserve"> ha</w:t>
      </w:r>
      <w:r w:rsidR="00196B9E">
        <w:rPr>
          <w:rFonts w:ascii="Arial" w:hAnsi="Arial" w:cs="Arial"/>
          <w:sz w:val="24"/>
          <w:szCs w:val="24"/>
        </w:rPr>
        <w:t xml:space="preserve"> </w:t>
      </w:r>
    </w:p>
    <w:p w14:paraId="2F960866" w14:textId="77777777" w:rsidR="00217A01" w:rsidRPr="00567638" w:rsidRDefault="003B1A9B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29CD09B2" w14:textId="77777777" w:rsidR="00217A01" w:rsidRPr="00567638" w:rsidRDefault="00217A01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Zgodnie z miejscowym planem zagospodarowania przestrzennego miasta Włocławka omawiana nieruchomość położona jest w obszarze </w:t>
      </w:r>
      <w:r w:rsidR="00032A82" w:rsidRPr="00567638">
        <w:rPr>
          <w:rFonts w:ascii="Arial" w:hAnsi="Arial" w:cs="Arial"/>
          <w:sz w:val="24"/>
          <w:szCs w:val="24"/>
        </w:rPr>
        <w:br/>
      </w:r>
      <w:r w:rsidRPr="00567638">
        <w:rPr>
          <w:rFonts w:ascii="Arial" w:hAnsi="Arial" w:cs="Arial"/>
          <w:sz w:val="24"/>
          <w:szCs w:val="24"/>
        </w:rPr>
        <w:t>o przeznaczeniu podstawowym: tereny przemysłowe. Przeznaczenie dopuszczalne: zabudowa magazynowa i składy, usługi.</w:t>
      </w:r>
    </w:p>
    <w:p w14:paraId="39F9C6EF" w14:textId="77777777" w:rsidR="00217A01" w:rsidRPr="00567638" w:rsidRDefault="00217A01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Parametry</w:t>
      </w:r>
      <w:r w:rsidRPr="00567638">
        <w:rPr>
          <w:rFonts w:ascii="Arial" w:hAnsi="Arial" w:cs="Arial"/>
          <w:b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038B4AE8" w14:textId="77777777" w:rsidR="001A6442" w:rsidRPr="001A6442" w:rsidRDefault="00217A01" w:rsidP="001A6442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1A6442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1A6442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</w:t>
      </w:r>
      <w:r w:rsidR="00032A82" w:rsidRPr="001A6442">
        <w:rPr>
          <w:rFonts w:ascii="Arial" w:hAnsi="Arial" w:cs="Arial"/>
          <w:snapToGrid w:val="0"/>
          <w:sz w:val="24"/>
          <w:szCs w:val="24"/>
        </w:rPr>
        <w:br/>
      </w:r>
      <w:r w:rsidRPr="001A6442">
        <w:rPr>
          <w:rFonts w:ascii="Arial" w:hAnsi="Arial" w:cs="Arial"/>
          <w:snapToGrid w:val="0"/>
          <w:sz w:val="24"/>
          <w:szCs w:val="24"/>
        </w:rPr>
        <w:t xml:space="preserve"> 15,0 m;</w:t>
      </w:r>
    </w:p>
    <w:p w14:paraId="18222DDE" w14:textId="77777777" w:rsidR="001A6442" w:rsidRDefault="00217A01" w:rsidP="001A6442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1A6442">
        <w:rPr>
          <w:rFonts w:ascii="Arial" w:hAnsi="Arial" w:cs="Arial"/>
          <w:sz w:val="24"/>
          <w:szCs w:val="24"/>
        </w:rPr>
        <w:t xml:space="preserve">linie zabudowy: według nieprzekraczalnej linii zabudowy; dopuszcza </w:t>
      </w:r>
      <w:r w:rsidR="00032A82" w:rsidRPr="001A6442">
        <w:rPr>
          <w:rFonts w:ascii="Arial" w:hAnsi="Arial" w:cs="Arial"/>
          <w:sz w:val="24"/>
          <w:szCs w:val="24"/>
        </w:rPr>
        <w:br/>
      </w:r>
      <w:r w:rsidRPr="001A6442">
        <w:rPr>
          <w:rFonts w:ascii="Arial" w:hAnsi="Arial" w:cs="Arial"/>
          <w:sz w:val="24"/>
          <w:szCs w:val="24"/>
        </w:rPr>
        <w:t>się możliwość sytuowania budynków na granicy działki, z wyjątkiem granic, gdzie ta odległość regulowana jest linią zabudowy;</w:t>
      </w:r>
    </w:p>
    <w:p w14:paraId="1D2EE0C1" w14:textId="1E1B4B3D" w:rsidR="00217A01" w:rsidRPr="001A6442" w:rsidRDefault="00217A01" w:rsidP="001A6442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1A6442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2A710882" w14:textId="77777777" w:rsidR="00217A01" w:rsidRPr="00567638" w:rsidRDefault="00217A01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lastRenderedPageBreak/>
        <w:t xml:space="preserve">Zakaz zabudowy mieszkaniowej i innych funkcji chronionych. </w:t>
      </w:r>
      <w:r w:rsidRPr="00567638">
        <w:rPr>
          <w:rFonts w:ascii="Arial" w:hAnsi="Arial" w:cs="Arial"/>
          <w:color w:val="000000"/>
          <w:sz w:val="24"/>
          <w:szCs w:val="24"/>
        </w:rPr>
        <w:t xml:space="preserve">Dopuszcza </w:t>
      </w:r>
      <w:r w:rsidR="00032A82" w:rsidRPr="00567638">
        <w:rPr>
          <w:rFonts w:ascii="Arial" w:hAnsi="Arial" w:cs="Arial"/>
          <w:color w:val="000000"/>
          <w:sz w:val="24"/>
          <w:szCs w:val="24"/>
        </w:rPr>
        <w:br/>
      </w:r>
      <w:r w:rsidRPr="00567638">
        <w:rPr>
          <w:rFonts w:ascii="Arial" w:hAnsi="Arial" w:cs="Arial"/>
          <w:color w:val="000000"/>
          <w:sz w:val="24"/>
          <w:szCs w:val="24"/>
        </w:rPr>
        <w:t>się lokalizację obiektów tymczasowych.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7F91E36C" w14:textId="77777777" w:rsidR="001A6442" w:rsidRDefault="00217A01" w:rsidP="00567638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A6442">
        <w:rPr>
          <w:rFonts w:ascii="Arial" w:hAnsi="Arial" w:cs="Arial"/>
          <w:color w:val="000000"/>
          <w:sz w:val="24"/>
          <w:szCs w:val="24"/>
        </w:rPr>
        <w:t>1 miejsce postojowe / 150 m</w:t>
      </w:r>
      <w:r w:rsidRPr="001A6442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="00DE4BD6" w:rsidRPr="001A6442">
        <w:rPr>
          <w:rFonts w:ascii="Arial" w:hAnsi="Arial" w:cs="Arial"/>
          <w:color w:val="000000"/>
          <w:sz w:val="24"/>
          <w:szCs w:val="24"/>
        </w:rPr>
        <w:t xml:space="preserve"> pow. </w:t>
      </w:r>
      <w:r w:rsidRPr="001A6442">
        <w:rPr>
          <w:rFonts w:ascii="Arial" w:hAnsi="Arial" w:cs="Arial"/>
          <w:color w:val="000000"/>
          <w:sz w:val="24"/>
          <w:szCs w:val="24"/>
        </w:rPr>
        <w:t>użytkowej zabudowy przemysłowej;</w:t>
      </w:r>
    </w:p>
    <w:p w14:paraId="7CA3EE6B" w14:textId="7433BACB" w:rsidR="00217A01" w:rsidRPr="001A6442" w:rsidRDefault="00217A01" w:rsidP="00567638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A6442">
        <w:rPr>
          <w:rFonts w:ascii="Arial" w:hAnsi="Arial" w:cs="Arial"/>
          <w:color w:val="000000"/>
          <w:sz w:val="24"/>
          <w:szCs w:val="24"/>
        </w:rPr>
        <w:t>1 miejsce postojowe / 30 m² pow. użytkowej zabudowy magazynowej, usługowej.</w:t>
      </w:r>
    </w:p>
    <w:p w14:paraId="37FE79AE" w14:textId="77777777" w:rsidR="00217A01" w:rsidRPr="00567638" w:rsidRDefault="00217A01" w:rsidP="00567638">
      <w:pPr>
        <w:rPr>
          <w:rFonts w:ascii="Arial" w:hAnsi="Arial" w:cs="Arial"/>
          <w:color w:val="000000"/>
          <w:sz w:val="24"/>
          <w:szCs w:val="24"/>
        </w:rPr>
      </w:pPr>
      <w:r w:rsidRPr="00567638">
        <w:rPr>
          <w:rFonts w:ascii="Arial" w:hAnsi="Arial" w:cs="Arial"/>
          <w:color w:val="000000"/>
          <w:sz w:val="24"/>
          <w:szCs w:val="24"/>
        </w:rPr>
        <w:t>Ustala się nieprzekraczalną linię zabudowy w odległości co najmniej 5,0 m od linii rozgraniczających drogę publiczną dojazdową. Dopuszcza się możliwość</w:t>
      </w:r>
      <w:r w:rsidRPr="00567638">
        <w:rPr>
          <w:rFonts w:ascii="Arial" w:hAnsi="Arial" w:cs="Arial"/>
          <w:sz w:val="24"/>
          <w:szCs w:val="24"/>
        </w:rPr>
        <w:t xml:space="preserve"> wtórnych podziałów.</w:t>
      </w:r>
    </w:p>
    <w:p w14:paraId="388ED6F6" w14:textId="77777777" w:rsidR="0020314B" w:rsidRPr="00567638" w:rsidRDefault="0020314B" w:rsidP="00567638">
      <w:pPr>
        <w:spacing w:after="0"/>
        <w:ind w:left="720"/>
        <w:rPr>
          <w:rFonts w:ascii="Arial" w:hAnsi="Arial" w:cs="Arial"/>
          <w:color w:val="FF0000"/>
          <w:sz w:val="24"/>
          <w:szCs w:val="24"/>
        </w:rPr>
      </w:pPr>
    </w:p>
    <w:p w14:paraId="5AD97189" w14:textId="77777777" w:rsidR="003B1A9B" w:rsidRPr="00567638" w:rsidRDefault="003B1A9B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Cena wywoławcza nieruchomości </w:t>
      </w:r>
    </w:p>
    <w:p w14:paraId="62E56A43" w14:textId="07F9C274" w:rsidR="003B1A9B" w:rsidRPr="00567638" w:rsidRDefault="00A54BE8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584 200</w:t>
      </w:r>
      <w:r w:rsidR="00B8366F" w:rsidRPr="00567638">
        <w:rPr>
          <w:rFonts w:ascii="Arial" w:hAnsi="Arial" w:cs="Arial"/>
          <w:sz w:val="24"/>
          <w:szCs w:val="24"/>
        </w:rPr>
        <w:t>,00</w:t>
      </w:r>
      <w:r w:rsidR="00196B9E">
        <w:rPr>
          <w:rFonts w:ascii="Arial" w:hAnsi="Arial" w:cs="Arial"/>
          <w:sz w:val="24"/>
          <w:szCs w:val="24"/>
        </w:rPr>
        <w:t xml:space="preserve"> </w:t>
      </w:r>
      <w:r w:rsidR="003B1A9B" w:rsidRPr="00567638">
        <w:rPr>
          <w:rFonts w:ascii="Arial" w:hAnsi="Arial" w:cs="Arial"/>
          <w:sz w:val="24"/>
          <w:szCs w:val="24"/>
        </w:rPr>
        <w:t xml:space="preserve">zł (słownie złotych: </w:t>
      </w:r>
      <w:r w:rsidRPr="00567638">
        <w:rPr>
          <w:rFonts w:ascii="Arial" w:hAnsi="Arial" w:cs="Arial"/>
          <w:sz w:val="24"/>
          <w:szCs w:val="24"/>
        </w:rPr>
        <w:t xml:space="preserve">pięćset osiemdziesiąt cztery </w:t>
      </w:r>
      <w:r w:rsidR="00B8366F" w:rsidRPr="00567638">
        <w:rPr>
          <w:rFonts w:ascii="Arial" w:hAnsi="Arial" w:cs="Arial"/>
          <w:sz w:val="24"/>
          <w:szCs w:val="24"/>
        </w:rPr>
        <w:t>tysi</w:t>
      </w:r>
      <w:r w:rsidR="002E16EF" w:rsidRPr="00567638">
        <w:rPr>
          <w:rFonts w:ascii="Arial" w:hAnsi="Arial" w:cs="Arial"/>
          <w:sz w:val="24"/>
          <w:szCs w:val="24"/>
        </w:rPr>
        <w:t>ące dwieście</w:t>
      </w:r>
      <w:r w:rsidR="00196B9E">
        <w:rPr>
          <w:rFonts w:ascii="Arial" w:hAnsi="Arial" w:cs="Arial"/>
          <w:sz w:val="24"/>
          <w:szCs w:val="24"/>
        </w:rPr>
        <w:t xml:space="preserve"> </w:t>
      </w:r>
      <w:r w:rsidR="003B1A9B" w:rsidRPr="00567638">
        <w:rPr>
          <w:rFonts w:ascii="Arial" w:hAnsi="Arial" w:cs="Arial"/>
          <w:sz w:val="24"/>
          <w:szCs w:val="24"/>
        </w:rPr>
        <w:t>00/100).</w:t>
      </w:r>
    </w:p>
    <w:p w14:paraId="162A6FD9" w14:textId="77777777" w:rsidR="00032A82" w:rsidRPr="00567638" w:rsidRDefault="003B1A9B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Opis nieruchomości</w:t>
      </w:r>
      <w:r w:rsidRPr="00567638">
        <w:rPr>
          <w:rFonts w:ascii="Arial" w:hAnsi="Arial" w:cs="Arial"/>
          <w:sz w:val="24"/>
          <w:szCs w:val="24"/>
        </w:rPr>
        <w:t xml:space="preserve"> </w:t>
      </w:r>
    </w:p>
    <w:p w14:paraId="751193B2" w14:textId="77777777" w:rsidR="002E16EF" w:rsidRPr="00567638" w:rsidRDefault="002E16EF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Przedmiotowa nieruchomość jest niezagospodarowana i niezabudowana, </w:t>
      </w:r>
      <w:r w:rsidR="00032A82" w:rsidRPr="00567638">
        <w:rPr>
          <w:rFonts w:ascii="Arial" w:hAnsi="Arial" w:cs="Arial"/>
          <w:sz w:val="24"/>
          <w:szCs w:val="24"/>
        </w:rPr>
        <w:br/>
        <w:t xml:space="preserve">o płaskim terenie </w:t>
      </w:r>
      <w:r w:rsidRPr="00567638">
        <w:rPr>
          <w:rFonts w:ascii="Arial" w:hAnsi="Arial" w:cs="Arial"/>
          <w:sz w:val="24"/>
          <w:szCs w:val="24"/>
        </w:rPr>
        <w:t>i regularny</w:t>
      </w:r>
      <w:r w:rsidR="00DE4BD6" w:rsidRPr="00567638">
        <w:rPr>
          <w:rFonts w:ascii="Arial" w:hAnsi="Arial" w:cs="Arial"/>
          <w:sz w:val="24"/>
          <w:szCs w:val="24"/>
        </w:rPr>
        <w:t>m kształcie</w:t>
      </w:r>
      <w:r w:rsidR="00265237" w:rsidRPr="00567638">
        <w:rPr>
          <w:rFonts w:ascii="Arial" w:hAnsi="Arial" w:cs="Arial"/>
          <w:sz w:val="24"/>
          <w:szCs w:val="24"/>
        </w:rPr>
        <w:t>,</w:t>
      </w:r>
      <w:r w:rsidRPr="00567638">
        <w:rPr>
          <w:rFonts w:ascii="Arial" w:hAnsi="Arial" w:cs="Arial"/>
          <w:sz w:val="24"/>
          <w:szCs w:val="24"/>
        </w:rPr>
        <w:t xml:space="preserve"> z bezpośrednim dostępem do drogi publicznej. Wielkość i kształt działki umożliwia samodzielne jej zagospodarowanie i zabudowę. Działka posiada bezpośredni dostęp do sieci uzbrojenia,</w:t>
      </w:r>
      <w:r w:rsidR="005B7721" w:rsidRPr="00567638">
        <w:rPr>
          <w:rFonts w:ascii="Arial" w:hAnsi="Arial" w:cs="Arial"/>
          <w:sz w:val="24"/>
          <w:szCs w:val="24"/>
        </w:rPr>
        <w:t xml:space="preserve"> usytuowane w drodze dojazdowej </w:t>
      </w:r>
      <w:r w:rsidRPr="00567638">
        <w:rPr>
          <w:rFonts w:ascii="Arial" w:hAnsi="Arial" w:cs="Arial"/>
          <w:sz w:val="24"/>
          <w:szCs w:val="24"/>
        </w:rPr>
        <w:t>(sieć wodociągowa, energetyczna, kanalizacyjna, gazowa),</w:t>
      </w:r>
    </w:p>
    <w:p w14:paraId="3E5C18E3" w14:textId="77777777" w:rsidR="003B1A9B" w:rsidRPr="00567638" w:rsidRDefault="003B1A9B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6E3394CE" w14:textId="77777777" w:rsidR="00402A0F" w:rsidRPr="00567638" w:rsidRDefault="00402A0F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4BE08298" w14:textId="23BB9960" w:rsidR="00402A0F" w:rsidRPr="00206715" w:rsidRDefault="00402A0F" w:rsidP="00206715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7EFEE073" w14:textId="77777777" w:rsidR="00D224ED" w:rsidRPr="00567638" w:rsidRDefault="00A25D98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567638">
        <w:rPr>
          <w:rFonts w:ascii="Arial" w:hAnsi="Arial" w:cs="Arial"/>
          <w:b/>
          <w:sz w:val="24"/>
          <w:szCs w:val="24"/>
        </w:rPr>
        <w:tab/>
      </w:r>
      <w:r w:rsidRPr="00567638">
        <w:rPr>
          <w:rFonts w:ascii="Arial" w:hAnsi="Arial" w:cs="Arial"/>
          <w:b/>
          <w:sz w:val="24"/>
          <w:szCs w:val="24"/>
        </w:rPr>
        <w:tab/>
      </w:r>
    </w:p>
    <w:p w14:paraId="12F596D0" w14:textId="77777777" w:rsidR="0088301C" w:rsidRPr="00567638" w:rsidRDefault="00D224ED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Wło</w:t>
      </w:r>
      <w:r w:rsidR="00217ECC" w:rsidRPr="00567638">
        <w:rPr>
          <w:rFonts w:ascii="Arial" w:hAnsi="Arial" w:cs="Arial"/>
          <w:sz w:val="24"/>
          <w:szCs w:val="24"/>
        </w:rPr>
        <w:t>cławek</w:t>
      </w:r>
    </w:p>
    <w:p w14:paraId="72A766ED" w14:textId="77777777" w:rsidR="009E5FFC" w:rsidRPr="00567638" w:rsidRDefault="00787150" w:rsidP="00567638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Numer</w:t>
      </w:r>
      <w:r w:rsidR="00A25D98" w:rsidRPr="00567638">
        <w:rPr>
          <w:rFonts w:ascii="Arial" w:hAnsi="Arial" w:cs="Arial"/>
          <w:b/>
          <w:sz w:val="24"/>
          <w:szCs w:val="24"/>
        </w:rPr>
        <w:t xml:space="preserve"> geodezyjny nieruchomości</w:t>
      </w:r>
      <w:r w:rsidR="009E5FFC" w:rsidRPr="00567638">
        <w:rPr>
          <w:rFonts w:ascii="Arial" w:hAnsi="Arial" w:cs="Arial"/>
          <w:b/>
          <w:sz w:val="24"/>
          <w:szCs w:val="24"/>
        </w:rPr>
        <w:t xml:space="preserve"> i powierzchnia</w:t>
      </w:r>
    </w:p>
    <w:p w14:paraId="1B24893C" w14:textId="265B8BFB" w:rsidR="00D224ED" w:rsidRPr="00567638" w:rsidRDefault="00050876" w:rsidP="00567638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d</w:t>
      </w:r>
      <w:r w:rsidR="009E5FFC" w:rsidRPr="00567638">
        <w:rPr>
          <w:rFonts w:ascii="Arial" w:hAnsi="Arial" w:cs="Arial"/>
          <w:sz w:val="24"/>
          <w:szCs w:val="24"/>
        </w:rPr>
        <w:t xml:space="preserve">ziałka nr </w:t>
      </w:r>
      <w:r w:rsidR="00402A0F" w:rsidRPr="00567638">
        <w:rPr>
          <w:rFonts w:ascii="Arial" w:hAnsi="Arial" w:cs="Arial"/>
          <w:sz w:val="24"/>
          <w:szCs w:val="24"/>
        </w:rPr>
        <w:t>4/55</w:t>
      </w:r>
      <w:r w:rsidR="00703455" w:rsidRPr="00567638">
        <w:rPr>
          <w:rFonts w:ascii="Arial" w:hAnsi="Arial" w:cs="Arial"/>
          <w:sz w:val="24"/>
          <w:szCs w:val="24"/>
        </w:rPr>
        <w:t xml:space="preserve"> obręb </w:t>
      </w:r>
      <w:r w:rsidR="00402A0F" w:rsidRPr="00567638">
        <w:rPr>
          <w:rFonts w:ascii="Arial" w:hAnsi="Arial" w:cs="Arial"/>
          <w:sz w:val="24"/>
          <w:szCs w:val="24"/>
        </w:rPr>
        <w:t>Kawka</w:t>
      </w:r>
      <w:r w:rsidRPr="00567638">
        <w:rPr>
          <w:rFonts w:ascii="Arial" w:hAnsi="Arial" w:cs="Arial"/>
          <w:sz w:val="24"/>
          <w:szCs w:val="24"/>
        </w:rPr>
        <w:t xml:space="preserve"> o pow. 0,</w:t>
      </w:r>
      <w:r w:rsidR="00703455" w:rsidRPr="00567638">
        <w:rPr>
          <w:rFonts w:ascii="Arial" w:hAnsi="Arial" w:cs="Arial"/>
          <w:sz w:val="24"/>
          <w:szCs w:val="24"/>
        </w:rPr>
        <w:t>5</w:t>
      </w:r>
      <w:r w:rsidR="00402A0F" w:rsidRPr="00567638">
        <w:rPr>
          <w:rFonts w:ascii="Arial" w:hAnsi="Arial" w:cs="Arial"/>
          <w:sz w:val="24"/>
          <w:szCs w:val="24"/>
        </w:rPr>
        <w:t>0</w:t>
      </w:r>
      <w:r w:rsidR="00703455" w:rsidRPr="00567638">
        <w:rPr>
          <w:rFonts w:ascii="Arial" w:hAnsi="Arial" w:cs="Arial"/>
          <w:sz w:val="24"/>
          <w:szCs w:val="24"/>
        </w:rPr>
        <w:t>00</w:t>
      </w:r>
      <w:r w:rsidRPr="00567638">
        <w:rPr>
          <w:rFonts w:ascii="Arial" w:hAnsi="Arial" w:cs="Arial"/>
          <w:sz w:val="24"/>
          <w:szCs w:val="24"/>
        </w:rPr>
        <w:t xml:space="preserve"> ha</w:t>
      </w:r>
      <w:r w:rsidR="00196B9E">
        <w:rPr>
          <w:rFonts w:ascii="Arial" w:hAnsi="Arial" w:cs="Arial"/>
          <w:sz w:val="24"/>
          <w:szCs w:val="24"/>
        </w:rPr>
        <w:t xml:space="preserve"> </w:t>
      </w:r>
    </w:p>
    <w:p w14:paraId="63B19571" w14:textId="566AD135" w:rsidR="002E5067" w:rsidRPr="00567638" w:rsidRDefault="00217ECC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Przeznaczenie</w:t>
      </w:r>
      <w:r w:rsidR="00196B9E">
        <w:rPr>
          <w:rFonts w:ascii="Arial" w:hAnsi="Arial" w:cs="Arial"/>
          <w:b/>
          <w:sz w:val="24"/>
          <w:szCs w:val="24"/>
        </w:rPr>
        <w:t xml:space="preserve"> </w:t>
      </w:r>
    </w:p>
    <w:p w14:paraId="2EBEF74E" w14:textId="77777777" w:rsidR="002E5067" w:rsidRPr="00567638" w:rsidRDefault="002E5067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Zgodnie z miejscowym planem zagospodarowania przestrzennego miasta Włocławka omawiana nieruchomość położona jest w obszarze </w:t>
      </w:r>
      <w:r w:rsidR="00FE7900" w:rsidRPr="00567638">
        <w:rPr>
          <w:rFonts w:ascii="Arial" w:hAnsi="Arial" w:cs="Arial"/>
          <w:sz w:val="24"/>
          <w:szCs w:val="24"/>
        </w:rPr>
        <w:br/>
      </w:r>
      <w:r w:rsidRPr="00567638">
        <w:rPr>
          <w:rFonts w:ascii="Arial" w:hAnsi="Arial" w:cs="Arial"/>
          <w:sz w:val="24"/>
          <w:szCs w:val="24"/>
        </w:rPr>
        <w:t>o przeznaczeniu podstawowym: tereny przemysłowe. Przeznaczenie dopuszczalne: zabudowa magazynowa i składy, usługi.</w:t>
      </w:r>
    </w:p>
    <w:p w14:paraId="6F222A59" w14:textId="704C4442" w:rsidR="002E5067" w:rsidRPr="00567638" w:rsidRDefault="00196B9E" w:rsidP="005676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5067" w:rsidRPr="00567638">
        <w:rPr>
          <w:rFonts w:ascii="Arial" w:hAnsi="Arial" w:cs="Arial"/>
          <w:sz w:val="24"/>
          <w:szCs w:val="24"/>
        </w:rPr>
        <w:t>Parametry</w:t>
      </w:r>
      <w:r w:rsidR="002E5067" w:rsidRPr="00567638">
        <w:rPr>
          <w:rFonts w:ascii="Arial" w:hAnsi="Arial" w:cs="Arial"/>
          <w:b/>
          <w:sz w:val="24"/>
          <w:szCs w:val="24"/>
        </w:rPr>
        <w:t xml:space="preserve"> </w:t>
      </w:r>
      <w:r w:rsidR="002E5067" w:rsidRPr="00567638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08B925F7" w14:textId="77777777" w:rsidR="001A6442" w:rsidRPr="001A6442" w:rsidRDefault="002E5067" w:rsidP="001A6442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442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1A6442">
        <w:rPr>
          <w:rFonts w:ascii="Arial" w:hAnsi="Arial" w:cs="Arial"/>
          <w:snapToGrid w:val="0"/>
          <w:sz w:val="24"/>
          <w:szCs w:val="24"/>
        </w:rPr>
        <w:t>maks. 35,0 m; dla budowl</w:t>
      </w:r>
      <w:r w:rsidR="006923E4" w:rsidRPr="001A6442">
        <w:rPr>
          <w:rFonts w:ascii="Arial" w:hAnsi="Arial" w:cs="Arial"/>
          <w:snapToGrid w:val="0"/>
          <w:sz w:val="24"/>
          <w:szCs w:val="24"/>
        </w:rPr>
        <w:t xml:space="preserve">i </w:t>
      </w:r>
      <w:r w:rsidR="00FE7900" w:rsidRPr="001A6442">
        <w:rPr>
          <w:rFonts w:ascii="Arial" w:hAnsi="Arial" w:cs="Arial"/>
          <w:snapToGrid w:val="0"/>
          <w:sz w:val="24"/>
          <w:szCs w:val="24"/>
        </w:rPr>
        <w:br/>
      </w:r>
      <w:r w:rsidR="006923E4" w:rsidRPr="001A6442">
        <w:rPr>
          <w:rFonts w:ascii="Arial" w:hAnsi="Arial" w:cs="Arial"/>
          <w:snapToGrid w:val="0"/>
          <w:sz w:val="24"/>
          <w:szCs w:val="24"/>
        </w:rPr>
        <w:t xml:space="preserve">i instalacji technologicznych </w:t>
      </w:r>
      <w:r w:rsidRPr="001A6442">
        <w:rPr>
          <w:rFonts w:ascii="Arial" w:hAnsi="Arial" w:cs="Arial"/>
          <w:snapToGrid w:val="0"/>
          <w:sz w:val="24"/>
          <w:szCs w:val="24"/>
        </w:rPr>
        <w:t>maks. 100,0 m; dla urządzeń reklamowych maks. 15,0 m;</w:t>
      </w:r>
    </w:p>
    <w:p w14:paraId="0557CEA2" w14:textId="77777777" w:rsidR="001A6442" w:rsidRDefault="002E5067" w:rsidP="001A6442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442">
        <w:rPr>
          <w:rFonts w:ascii="Arial" w:hAnsi="Arial" w:cs="Arial"/>
          <w:sz w:val="24"/>
          <w:szCs w:val="24"/>
        </w:rPr>
        <w:t xml:space="preserve">linie zabudowy: według nieprzekraczalnej linii zabudowy; dopuszcza </w:t>
      </w:r>
      <w:r w:rsidR="00FE7900" w:rsidRPr="001A6442">
        <w:rPr>
          <w:rFonts w:ascii="Arial" w:hAnsi="Arial" w:cs="Arial"/>
          <w:sz w:val="24"/>
          <w:szCs w:val="24"/>
        </w:rPr>
        <w:br/>
      </w:r>
      <w:r w:rsidRPr="001A6442">
        <w:rPr>
          <w:rFonts w:ascii="Arial" w:hAnsi="Arial" w:cs="Arial"/>
          <w:sz w:val="24"/>
          <w:szCs w:val="24"/>
        </w:rPr>
        <w:t>się możliwość sytuowania budynków na granicy działki, z wyjątkiem granic, gdzie ta odległość regulowana jest linią zabudowy;</w:t>
      </w:r>
    </w:p>
    <w:p w14:paraId="4B4294E3" w14:textId="35C29841" w:rsidR="002E5067" w:rsidRPr="001A6442" w:rsidRDefault="002E5067" w:rsidP="001A6442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442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3D7F6CC9" w14:textId="77777777" w:rsidR="00153F94" w:rsidRDefault="002E5067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Zakaz zabudowy mieszkaniowej i innych funkcji chronionych. </w:t>
      </w:r>
      <w:r w:rsidRPr="00567638">
        <w:rPr>
          <w:rFonts w:ascii="Arial" w:hAnsi="Arial" w:cs="Arial"/>
          <w:color w:val="000000"/>
          <w:sz w:val="24"/>
          <w:szCs w:val="24"/>
        </w:rPr>
        <w:t>Dopuszcza się</w:t>
      </w:r>
      <w:r w:rsidR="001A64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7638">
        <w:rPr>
          <w:rFonts w:ascii="Arial" w:hAnsi="Arial" w:cs="Arial"/>
          <w:color w:val="000000"/>
          <w:sz w:val="24"/>
          <w:szCs w:val="24"/>
        </w:rPr>
        <w:t>lokalizację obiektów tymczasowych.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26AAC89B" w14:textId="77777777" w:rsidR="00153F94" w:rsidRPr="00153F94" w:rsidRDefault="002E5067" w:rsidP="00567638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color w:val="000000"/>
          <w:sz w:val="24"/>
          <w:szCs w:val="24"/>
        </w:rPr>
        <w:t>1 miejsce postojowe / 150 m</w:t>
      </w:r>
      <w:r w:rsidRPr="00153F94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="00265237" w:rsidRPr="00153F94">
        <w:rPr>
          <w:rFonts w:ascii="Arial" w:hAnsi="Arial" w:cs="Arial"/>
          <w:color w:val="000000"/>
          <w:sz w:val="24"/>
          <w:szCs w:val="24"/>
        </w:rPr>
        <w:t xml:space="preserve"> pow. </w:t>
      </w:r>
      <w:r w:rsidRPr="00153F94">
        <w:rPr>
          <w:rFonts w:ascii="Arial" w:hAnsi="Arial" w:cs="Arial"/>
          <w:color w:val="000000"/>
          <w:sz w:val="24"/>
          <w:szCs w:val="24"/>
        </w:rPr>
        <w:t>użytkowej zabudowy przemysłowej;</w:t>
      </w:r>
    </w:p>
    <w:p w14:paraId="0BBCA259" w14:textId="7E9B4B75" w:rsidR="002E5067" w:rsidRPr="00153F94" w:rsidRDefault="002E5067" w:rsidP="00567638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color w:val="000000"/>
          <w:sz w:val="24"/>
          <w:szCs w:val="24"/>
        </w:rPr>
        <w:lastRenderedPageBreak/>
        <w:t>1 miejsce postojowe / 30 m² pow. użytkowej zabudowy magazynowej, usługowej.</w:t>
      </w:r>
    </w:p>
    <w:p w14:paraId="5EACEAA0" w14:textId="77777777" w:rsidR="002E5067" w:rsidRPr="00567638" w:rsidRDefault="002E5067" w:rsidP="0056763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567638">
        <w:rPr>
          <w:rFonts w:ascii="Arial" w:hAnsi="Arial" w:cs="Arial"/>
          <w:color w:val="000000"/>
          <w:sz w:val="24"/>
          <w:szCs w:val="24"/>
        </w:rPr>
        <w:t>Ustala się nieprzekraczalną linię zabudowy w odległości co najmniej 5,0 m od linii rozgraniczających drogę publiczną dojazdową. Dopuszcza się możliwość</w:t>
      </w:r>
      <w:r w:rsidRPr="00567638">
        <w:rPr>
          <w:rFonts w:ascii="Arial" w:hAnsi="Arial" w:cs="Arial"/>
          <w:sz w:val="24"/>
          <w:szCs w:val="24"/>
        </w:rPr>
        <w:t xml:space="preserve"> wtórnych podziałów.</w:t>
      </w:r>
    </w:p>
    <w:p w14:paraId="2AB1E21B" w14:textId="77777777" w:rsidR="00E43C35" w:rsidRPr="00567638" w:rsidRDefault="007208DA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Cena wy</w:t>
      </w:r>
      <w:r w:rsidR="00A25D98" w:rsidRPr="00567638">
        <w:rPr>
          <w:rFonts w:ascii="Arial" w:hAnsi="Arial" w:cs="Arial"/>
          <w:b/>
          <w:sz w:val="24"/>
          <w:szCs w:val="24"/>
        </w:rPr>
        <w:t xml:space="preserve">woławcza </w:t>
      </w:r>
      <w:r w:rsidR="00217ECC" w:rsidRPr="00567638">
        <w:rPr>
          <w:rFonts w:ascii="Arial" w:hAnsi="Arial" w:cs="Arial"/>
          <w:b/>
          <w:sz w:val="24"/>
          <w:szCs w:val="24"/>
        </w:rPr>
        <w:t>netto</w:t>
      </w:r>
      <w:r w:rsidR="00A25D98" w:rsidRPr="00567638">
        <w:rPr>
          <w:rFonts w:ascii="Arial" w:hAnsi="Arial" w:cs="Arial"/>
          <w:b/>
          <w:sz w:val="24"/>
          <w:szCs w:val="24"/>
        </w:rPr>
        <w:t xml:space="preserve"> nieruchomości </w:t>
      </w:r>
    </w:p>
    <w:p w14:paraId="053BE175" w14:textId="02FCB4B0" w:rsidR="00217ECC" w:rsidRPr="00567638" w:rsidRDefault="004101A6" w:rsidP="00567638">
      <w:pPr>
        <w:spacing w:after="0"/>
        <w:ind w:left="24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876</w:t>
      </w:r>
      <w:r w:rsidR="003A2DCF" w:rsidRPr="00567638">
        <w:rPr>
          <w:rFonts w:ascii="Arial" w:hAnsi="Arial" w:cs="Arial"/>
          <w:sz w:val="24"/>
          <w:szCs w:val="24"/>
        </w:rPr>
        <w:t xml:space="preserve"> 200</w:t>
      </w:r>
      <w:r w:rsidR="00006B80" w:rsidRPr="00567638">
        <w:rPr>
          <w:rFonts w:ascii="Arial" w:hAnsi="Arial" w:cs="Arial"/>
          <w:sz w:val="24"/>
          <w:szCs w:val="24"/>
        </w:rPr>
        <w:t>,00</w:t>
      </w:r>
      <w:r w:rsidR="007208DA" w:rsidRPr="00567638">
        <w:rPr>
          <w:rFonts w:ascii="Arial" w:hAnsi="Arial" w:cs="Arial"/>
          <w:sz w:val="24"/>
          <w:szCs w:val="24"/>
        </w:rPr>
        <w:t xml:space="preserve"> zł (słownie zł</w:t>
      </w:r>
      <w:r w:rsidR="00080F84" w:rsidRPr="00567638">
        <w:rPr>
          <w:rFonts w:ascii="Arial" w:hAnsi="Arial" w:cs="Arial"/>
          <w:sz w:val="24"/>
          <w:szCs w:val="24"/>
        </w:rPr>
        <w:t>otych</w:t>
      </w:r>
      <w:r w:rsidR="007208DA" w:rsidRPr="00567638">
        <w:rPr>
          <w:rFonts w:ascii="Arial" w:hAnsi="Arial" w:cs="Arial"/>
          <w:sz w:val="24"/>
          <w:szCs w:val="24"/>
        </w:rPr>
        <w:t>:</w:t>
      </w:r>
      <w:r w:rsidR="00F67D1A"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osiemset siedemdziesiąt sześć tysięcy dwieście</w:t>
      </w:r>
      <w:r w:rsidR="00196B9E">
        <w:rPr>
          <w:rFonts w:ascii="Arial" w:hAnsi="Arial" w:cs="Arial"/>
          <w:sz w:val="24"/>
          <w:szCs w:val="24"/>
        </w:rPr>
        <w:t xml:space="preserve"> </w:t>
      </w:r>
      <w:r w:rsidR="00356962" w:rsidRPr="00567638">
        <w:rPr>
          <w:rFonts w:ascii="Arial" w:hAnsi="Arial" w:cs="Arial"/>
          <w:sz w:val="24"/>
          <w:szCs w:val="24"/>
        </w:rPr>
        <w:t>00/1</w:t>
      </w:r>
      <w:r w:rsidR="00D11DD5" w:rsidRPr="00567638">
        <w:rPr>
          <w:rFonts w:ascii="Arial" w:hAnsi="Arial" w:cs="Arial"/>
          <w:sz w:val="24"/>
          <w:szCs w:val="24"/>
        </w:rPr>
        <w:t>00).</w:t>
      </w:r>
    </w:p>
    <w:p w14:paraId="6544E918" w14:textId="77777777" w:rsidR="00FD5FCD" w:rsidRPr="00567638" w:rsidRDefault="00356962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Opis nieruchomości</w:t>
      </w:r>
      <w:r w:rsidRPr="00567638">
        <w:rPr>
          <w:rFonts w:ascii="Arial" w:hAnsi="Arial" w:cs="Arial"/>
          <w:sz w:val="24"/>
          <w:szCs w:val="24"/>
        </w:rPr>
        <w:t xml:space="preserve"> </w:t>
      </w:r>
    </w:p>
    <w:p w14:paraId="1FAF2246" w14:textId="77777777" w:rsidR="00FD5FCD" w:rsidRPr="00567638" w:rsidRDefault="00FD5FCD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Przedmiotowa nieruchomość jest niezagospodarowana i ni</w:t>
      </w:r>
      <w:r w:rsidR="00FE7900" w:rsidRPr="00567638">
        <w:rPr>
          <w:rFonts w:ascii="Arial" w:hAnsi="Arial" w:cs="Arial"/>
          <w:sz w:val="24"/>
          <w:szCs w:val="24"/>
        </w:rPr>
        <w:t xml:space="preserve">ezabudowana, </w:t>
      </w:r>
      <w:r w:rsidR="00FE7900" w:rsidRPr="00567638">
        <w:rPr>
          <w:rFonts w:ascii="Arial" w:hAnsi="Arial" w:cs="Arial"/>
          <w:sz w:val="24"/>
          <w:szCs w:val="24"/>
        </w:rPr>
        <w:br/>
        <w:t xml:space="preserve">o płaskim terenie </w:t>
      </w:r>
      <w:r w:rsidRPr="00567638">
        <w:rPr>
          <w:rFonts w:ascii="Arial" w:hAnsi="Arial" w:cs="Arial"/>
          <w:sz w:val="24"/>
          <w:szCs w:val="24"/>
        </w:rPr>
        <w:t xml:space="preserve">i regularnym kształcie, z bezpośrednim dostępem do drogi publicznej. Wielkość i kształt działki umożliwia samodzielne </w:t>
      </w:r>
      <w:r w:rsidR="00FE7900" w:rsidRPr="00567638">
        <w:rPr>
          <w:rFonts w:ascii="Arial" w:hAnsi="Arial" w:cs="Arial"/>
          <w:sz w:val="24"/>
          <w:szCs w:val="24"/>
        </w:rPr>
        <w:br/>
      </w:r>
      <w:r w:rsidRPr="00567638">
        <w:rPr>
          <w:rFonts w:ascii="Arial" w:hAnsi="Arial" w:cs="Arial"/>
          <w:sz w:val="24"/>
          <w:szCs w:val="24"/>
        </w:rPr>
        <w:t>jej zagospodarowanie i zabudowę. Działka posiada bezpośredni dostęp do sieci uzbrojenia,</w:t>
      </w:r>
      <w:r w:rsidR="005D4DE6" w:rsidRPr="00567638">
        <w:rPr>
          <w:rFonts w:ascii="Arial" w:hAnsi="Arial" w:cs="Arial"/>
          <w:sz w:val="24"/>
          <w:szCs w:val="24"/>
        </w:rPr>
        <w:t xml:space="preserve"> usytuowane w drodze dojazdowej</w:t>
      </w:r>
      <w:r w:rsidRPr="00567638">
        <w:rPr>
          <w:rFonts w:ascii="Arial" w:hAnsi="Arial" w:cs="Arial"/>
          <w:sz w:val="24"/>
          <w:szCs w:val="24"/>
        </w:rPr>
        <w:t xml:space="preserve"> (sieć wodociągowa, energetyczna, kanalizacyjna, gazowa).</w:t>
      </w:r>
    </w:p>
    <w:p w14:paraId="1CC2A821" w14:textId="77777777" w:rsidR="00CF32A6" w:rsidRPr="00567638" w:rsidRDefault="00E53480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72B8C583" w14:textId="77777777" w:rsidR="00CD2862" w:rsidRPr="00567638" w:rsidRDefault="00CD2862" w:rsidP="0056763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57E3664" w14:textId="565F23D5" w:rsidR="00192EA2" w:rsidRPr="00206715" w:rsidRDefault="00192EA2" w:rsidP="00206715">
      <w:pPr>
        <w:pStyle w:val="Akapitzlist"/>
        <w:numPr>
          <w:ilvl w:val="0"/>
          <w:numId w:val="35"/>
        </w:numPr>
        <w:rPr>
          <w:rFonts w:ascii="Arial" w:hAnsi="Arial" w:cs="Arial"/>
          <w:b/>
          <w:sz w:val="24"/>
          <w:szCs w:val="24"/>
        </w:rPr>
      </w:pPr>
    </w:p>
    <w:p w14:paraId="45F96149" w14:textId="77777777" w:rsidR="00192EA2" w:rsidRPr="00567638" w:rsidRDefault="00192EA2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567638">
        <w:rPr>
          <w:rFonts w:ascii="Arial" w:hAnsi="Arial" w:cs="Arial"/>
          <w:b/>
          <w:sz w:val="24"/>
          <w:szCs w:val="24"/>
        </w:rPr>
        <w:tab/>
      </w:r>
      <w:r w:rsidRPr="00567638">
        <w:rPr>
          <w:rFonts w:ascii="Arial" w:hAnsi="Arial" w:cs="Arial"/>
          <w:b/>
          <w:sz w:val="24"/>
          <w:szCs w:val="24"/>
        </w:rPr>
        <w:tab/>
      </w:r>
    </w:p>
    <w:p w14:paraId="0B1607E3" w14:textId="77777777" w:rsidR="00192EA2" w:rsidRPr="00567638" w:rsidRDefault="00192EA2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Włocławek, ul. </w:t>
      </w:r>
      <w:r w:rsidRPr="00567638">
        <w:rPr>
          <w:rFonts w:ascii="Arial" w:hAnsi="Arial" w:cs="Arial"/>
          <w:b/>
          <w:sz w:val="24"/>
          <w:szCs w:val="24"/>
        </w:rPr>
        <w:t>Zbożowa</w:t>
      </w:r>
    </w:p>
    <w:p w14:paraId="67394530" w14:textId="77777777" w:rsidR="00192EA2" w:rsidRPr="00567638" w:rsidRDefault="00192EA2" w:rsidP="00567638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1B202558" w14:textId="36ABCA13" w:rsidR="00192EA2" w:rsidRPr="00567638" w:rsidRDefault="00192EA2" w:rsidP="00567638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działka nr 4/5</w:t>
      </w:r>
      <w:r w:rsidR="00616DE6" w:rsidRPr="00567638">
        <w:rPr>
          <w:rFonts w:ascii="Arial" w:hAnsi="Arial" w:cs="Arial"/>
          <w:sz w:val="24"/>
          <w:szCs w:val="24"/>
        </w:rPr>
        <w:t>6</w:t>
      </w:r>
      <w:r w:rsidRPr="00567638">
        <w:rPr>
          <w:rFonts w:ascii="Arial" w:hAnsi="Arial" w:cs="Arial"/>
          <w:sz w:val="24"/>
          <w:szCs w:val="24"/>
        </w:rPr>
        <w:t xml:space="preserve"> obręb Kawka</w:t>
      </w:r>
      <w:r w:rsidR="00616DE6" w:rsidRPr="00567638">
        <w:rPr>
          <w:rFonts w:ascii="Arial" w:hAnsi="Arial" w:cs="Arial"/>
          <w:sz w:val="24"/>
          <w:szCs w:val="24"/>
        </w:rPr>
        <w:t xml:space="preserve"> o pow. 1,4815</w:t>
      </w:r>
      <w:r w:rsidRPr="00567638">
        <w:rPr>
          <w:rFonts w:ascii="Arial" w:hAnsi="Arial" w:cs="Arial"/>
          <w:sz w:val="24"/>
          <w:szCs w:val="24"/>
        </w:rPr>
        <w:t xml:space="preserve"> ha</w:t>
      </w:r>
      <w:r w:rsidR="00196B9E">
        <w:rPr>
          <w:rFonts w:ascii="Arial" w:hAnsi="Arial" w:cs="Arial"/>
          <w:sz w:val="24"/>
          <w:szCs w:val="24"/>
        </w:rPr>
        <w:t xml:space="preserve"> </w:t>
      </w:r>
    </w:p>
    <w:p w14:paraId="3B4571D1" w14:textId="77777777" w:rsidR="00BD4868" w:rsidRPr="00567638" w:rsidRDefault="00192EA2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Przeznaczenie</w:t>
      </w:r>
    </w:p>
    <w:p w14:paraId="722C3863" w14:textId="77777777" w:rsidR="00BD4868" w:rsidRPr="00567638" w:rsidRDefault="00BD4868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</w:t>
      </w:r>
    </w:p>
    <w:p w14:paraId="257C2986" w14:textId="77777777" w:rsidR="00BD4868" w:rsidRPr="00567638" w:rsidRDefault="00BD4868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Parametry</w:t>
      </w:r>
      <w:r w:rsidRPr="00567638">
        <w:rPr>
          <w:rFonts w:ascii="Arial" w:hAnsi="Arial" w:cs="Arial"/>
          <w:b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1B2EA79F" w14:textId="77777777" w:rsidR="00153F94" w:rsidRPr="00153F94" w:rsidRDefault="00BD4868" w:rsidP="00153F94">
      <w:pPr>
        <w:pStyle w:val="Akapitzlist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153F94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41D0F359" w14:textId="77777777" w:rsidR="00153F94" w:rsidRDefault="00BD4868" w:rsidP="00153F94">
      <w:pPr>
        <w:pStyle w:val="Akapitzlist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sz w:val="24"/>
          <w:szCs w:val="24"/>
        </w:rPr>
        <w:t>linie zabudowy: według nieprzekraczalnej linii zabudowy; dopuszcza się możliwość sytuowania budynków na granicy działki, z wyjątkiem granic, gdzie ta odległość regulowana jest linią zabudowy;</w:t>
      </w:r>
    </w:p>
    <w:p w14:paraId="48E7B7C2" w14:textId="34A1E4BD" w:rsidR="00BD4868" w:rsidRPr="00153F94" w:rsidRDefault="00BD4868" w:rsidP="00153F94">
      <w:pPr>
        <w:pStyle w:val="Akapitzlist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7C817420" w14:textId="77777777" w:rsidR="00BD4868" w:rsidRPr="00567638" w:rsidRDefault="00BD4868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Zakaz zabudowy mieszkaniowej i innych funkcji chronionych. </w:t>
      </w:r>
      <w:r w:rsidRPr="00567638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564155F5" w14:textId="77777777" w:rsidR="00153F94" w:rsidRDefault="00BD4868" w:rsidP="0056763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53F94">
        <w:rPr>
          <w:rFonts w:ascii="Arial" w:hAnsi="Arial" w:cs="Arial"/>
          <w:color w:val="000000"/>
          <w:sz w:val="24"/>
          <w:szCs w:val="24"/>
        </w:rPr>
        <w:t>1 miejsce postojowe / 150 m</w:t>
      </w:r>
      <w:r w:rsidRPr="00153F94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153F94">
        <w:rPr>
          <w:rFonts w:ascii="Arial" w:hAnsi="Arial" w:cs="Arial"/>
          <w:color w:val="000000"/>
          <w:sz w:val="24"/>
          <w:szCs w:val="24"/>
        </w:rPr>
        <w:t xml:space="preserve"> pow. użytkowej zabudowy przemysłowej;</w:t>
      </w:r>
    </w:p>
    <w:p w14:paraId="742D33D9" w14:textId="710E8CED" w:rsidR="00BD4868" w:rsidRPr="00153F94" w:rsidRDefault="00BD4868" w:rsidP="0056763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53F94">
        <w:rPr>
          <w:rFonts w:ascii="Arial" w:hAnsi="Arial" w:cs="Arial"/>
          <w:color w:val="000000"/>
          <w:sz w:val="24"/>
          <w:szCs w:val="24"/>
        </w:rPr>
        <w:t>1 miejsce postojowe / 30 m² pow. użytkowej zabudowy magazynowej, usługowej.</w:t>
      </w:r>
    </w:p>
    <w:p w14:paraId="052AFABB" w14:textId="77777777" w:rsidR="00616DE6" w:rsidRPr="00567638" w:rsidRDefault="00BD4868" w:rsidP="0056763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567638">
        <w:rPr>
          <w:rFonts w:ascii="Arial" w:hAnsi="Arial" w:cs="Arial"/>
          <w:color w:val="000000"/>
          <w:sz w:val="24"/>
          <w:szCs w:val="24"/>
        </w:rPr>
        <w:lastRenderedPageBreak/>
        <w:t>Ustala się nieprzekraczalną linię zabudowy w odległości co najmniej 5,0 m od linii rozgraniczających drogę publiczną dojazdową. Dopuszcza się możliwość</w:t>
      </w:r>
      <w:r w:rsidRPr="00567638">
        <w:rPr>
          <w:rFonts w:ascii="Arial" w:hAnsi="Arial" w:cs="Arial"/>
          <w:sz w:val="24"/>
          <w:szCs w:val="24"/>
        </w:rPr>
        <w:t xml:space="preserve"> wtórnych podziałów.</w:t>
      </w:r>
    </w:p>
    <w:p w14:paraId="5CE184D0" w14:textId="77777777" w:rsidR="00192EA2" w:rsidRPr="00567638" w:rsidRDefault="00192EA2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Cena wywoławcza netto nieruchomości </w:t>
      </w:r>
    </w:p>
    <w:p w14:paraId="52B11832" w14:textId="38C2EBEC" w:rsidR="00192EA2" w:rsidRPr="00567638" w:rsidRDefault="00C17C8B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2 044 420</w:t>
      </w:r>
      <w:r w:rsidR="00192EA2" w:rsidRPr="00567638">
        <w:rPr>
          <w:rFonts w:ascii="Arial" w:hAnsi="Arial" w:cs="Arial"/>
          <w:sz w:val="24"/>
          <w:szCs w:val="24"/>
        </w:rPr>
        <w:t xml:space="preserve">,00 zł (słownie złotych: </w:t>
      </w:r>
      <w:r w:rsidRPr="00567638">
        <w:rPr>
          <w:rFonts w:ascii="Arial" w:hAnsi="Arial" w:cs="Arial"/>
          <w:sz w:val="24"/>
          <w:szCs w:val="24"/>
        </w:rPr>
        <w:t>dwa miliony czterdzieści cztery</w:t>
      </w:r>
      <w:r w:rsidR="00192EA2" w:rsidRPr="00567638">
        <w:rPr>
          <w:rFonts w:ascii="Arial" w:hAnsi="Arial" w:cs="Arial"/>
          <w:sz w:val="24"/>
          <w:szCs w:val="24"/>
        </w:rPr>
        <w:t xml:space="preserve"> tysi</w:t>
      </w:r>
      <w:r w:rsidRPr="00567638">
        <w:rPr>
          <w:rFonts w:ascii="Arial" w:hAnsi="Arial" w:cs="Arial"/>
          <w:sz w:val="24"/>
          <w:szCs w:val="24"/>
        </w:rPr>
        <w:t>ące czterysta dwadzieścia</w:t>
      </w:r>
      <w:r w:rsidR="00196B9E">
        <w:rPr>
          <w:rFonts w:ascii="Arial" w:hAnsi="Arial" w:cs="Arial"/>
          <w:sz w:val="24"/>
          <w:szCs w:val="24"/>
        </w:rPr>
        <w:t xml:space="preserve"> </w:t>
      </w:r>
      <w:r w:rsidR="00192EA2" w:rsidRPr="00567638">
        <w:rPr>
          <w:rFonts w:ascii="Arial" w:hAnsi="Arial" w:cs="Arial"/>
          <w:sz w:val="24"/>
          <w:szCs w:val="24"/>
        </w:rPr>
        <w:t>00/100).</w:t>
      </w:r>
    </w:p>
    <w:p w14:paraId="6EFA20EF" w14:textId="77777777" w:rsidR="00192EA2" w:rsidRPr="00567638" w:rsidRDefault="00192EA2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Opis nieruchomości</w:t>
      </w:r>
      <w:r w:rsidRPr="00567638">
        <w:rPr>
          <w:rFonts w:ascii="Arial" w:hAnsi="Arial" w:cs="Arial"/>
          <w:sz w:val="24"/>
          <w:szCs w:val="24"/>
        </w:rPr>
        <w:t xml:space="preserve"> </w:t>
      </w:r>
    </w:p>
    <w:p w14:paraId="0CCE6AD0" w14:textId="3BC2CD4A" w:rsidR="006E1A1B" w:rsidRPr="00567638" w:rsidRDefault="006E1A1B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</w:t>
      </w:r>
      <w:r w:rsidR="00153F94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zagospodarowanie i zabudowę. Działka posiada bezpośredni dostęp do sieci uzbrojenia, usytuowane w drodze dojazdowej: (sieć wodociągowa, energetyczna, kanalizacyjna, gazowa).</w:t>
      </w:r>
    </w:p>
    <w:p w14:paraId="65E455F2" w14:textId="77777777" w:rsidR="00192EA2" w:rsidRPr="00567638" w:rsidRDefault="00192EA2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03C22173" w14:textId="77777777" w:rsidR="006E1A1B" w:rsidRPr="00567638" w:rsidRDefault="006E1A1B" w:rsidP="0056763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989E7E8" w14:textId="017FD6D3" w:rsidR="006E1A1B" w:rsidRPr="00206715" w:rsidRDefault="006E1A1B" w:rsidP="00206715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4A9292C9" w14:textId="77777777" w:rsidR="006E1A1B" w:rsidRPr="00567638" w:rsidRDefault="006E1A1B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567638">
        <w:rPr>
          <w:rFonts w:ascii="Arial" w:hAnsi="Arial" w:cs="Arial"/>
          <w:b/>
          <w:sz w:val="24"/>
          <w:szCs w:val="24"/>
        </w:rPr>
        <w:tab/>
      </w:r>
      <w:r w:rsidRPr="00567638">
        <w:rPr>
          <w:rFonts w:ascii="Arial" w:hAnsi="Arial" w:cs="Arial"/>
          <w:b/>
          <w:sz w:val="24"/>
          <w:szCs w:val="24"/>
        </w:rPr>
        <w:tab/>
      </w:r>
    </w:p>
    <w:p w14:paraId="74160B3F" w14:textId="77777777" w:rsidR="006E1A1B" w:rsidRPr="00567638" w:rsidRDefault="006E1A1B" w:rsidP="0056763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Włocławek, ul. </w:t>
      </w:r>
      <w:r w:rsidR="00925809" w:rsidRPr="00567638">
        <w:rPr>
          <w:rFonts w:ascii="Arial" w:hAnsi="Arial" w:cs="Arial"/>
          <w:b/>
          <w:sz w:val="24"/>
          <w:szCs w:val="24"/>
        </w:rPr>
        <w:t>Zalesie</w:t>
      </w:r>
    </w:p>
    <w:p w14:paraId="0CBA751D" w14:textId="77777777" w:rsidR="006E1A1B" w:rsidRPr="00567638" w:rsidRDefault="006E1A1B" w:rsidP="00567638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682B8B83" w14:textId="77777777" w:rsidR="00FE7900" w:rsidRPr="00567638" w:rsidRDefault="006E1A1B" w:rsidP="00567638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działka nr </w:t>
      </w:r>
      <w:r w:rsidR="00925809" w:rsidRPr="00567638">
        <w:rPr>
          <w:rFonts w:ascii="Arial" w:hAnsi="Arial" w:cs="Arial"/>
          <w:sz w:val="24"/>
          <w:szCs w:val="24"/>
        </w:rPr>
        <w:t>4/58</w:t>
      </w:r>
      <w:r w:rsidRPr="00567638">
        <w:rPr>
          <w:rFonts w:ascii="Arial" w:hAnsi="Arial" w:cs="Arial"/>
          <w:sz w:val="24"/>
          <w:szCs w:val="24"/>
        </w:rPr>
        <w:t xml:space="preserve"> obręb Kawka o pow. </w:t>
      </w:r>
      <w:r w:rsidR="00925809" w:rsidRPr="00567638">
        <w:rPr>
          <w:rFonts w:ascii="Arial" w:hAnsi="Arial" w:cs="Arial"/>
          <w:sz w:val="24"/>
          <w:szCs w:val="24"/>
        </w:rPr>
        <w:t>0,9072</w:t>
      </w:r>
      <w:r w:rsidRPr="00567638">
        <w:rPr>
          <w:rFonts w:ascii="Arial" w:hAnsi="Arial" w:cs="Arial"/>
          <w:sz w:val="24"/>
          <w:szCs w:val="24"/>
        </w:rPr>
        <w:t xml:space="preserve"> ha </w:t>
      </w:r>
    </w:p>
    <w:p w14:paraId="69940059" w14:textId="77777777" w:rsidR="006E1A1B" w:rsidRPr="00567638" w:rsidRDefault="006E1A1B" w:rsidP="00567638">
      <w:pPr>
        <w:tabs>
          <w:tab w:val="left" w:pos="360"/>
        </w:tabs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Przeznaczenie</w:t>
      </w:r>
    </w:p>
    <w:p w14:paraId="6DDE356A" w14:textId="77777777" w:rsidR="00925809" w:rsidRPr="00567638" w:rsidRDefault="00925809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</w:t>
      </w:r>
    </w:p>
    <w:p w14:paraId="00B4109C" w14:textId="77777777" w:rsidR="00925809" w:rsidRPr="00567638" w:rsidRDefault="00925809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Parametry</w:t>
      </w:r>
      <w:r w:rsidRPr="00567638">
        <w:rPr>
          <w:rFonts w:ascii="Arial" w:hAnsi="Arial" w:cs="Arial"/>
          <w:b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5BF73DCF" w14:textId="77777777" w:rsidR="00153F94" w:rsidRPr="00153F94" w:rsidRDefault="00925809" w:rsidP="00153F94">
      <w:pPr>
        <w:pStyle w:val="Akapitzlist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153F94">
        <w:rPr>
          <w:rFonts w:ascii="Arial" w:hAnsi="Arial" w:cs="Arial"/>
          <w:snapToGrid w:val="0"/>
          <w:sz w:val="24"/>
          <w:szCs w:val="24"/>
        </w:rPr>
        <w:t>maks. 35,0 m; dla budowl</w:t>
      </w:r>
      <w:r w:rsidR="00B514A5" w:rsidRPr="00153F94">
        <w:rPr>
          <w:rFonts w:ascii="Arial" w:hAnsi="Arial" w:cs="Arial"/>
          <w:snapToGrid w:val="0"/>
          <w:sz w:val="24"/>
          <w:szCs w:val="24"/>
        </w:rPr>
        <w:t xml:space="preserve">i i instalacji technologicznych </w:t>
      </w:r>
      <w:r w:rsidRPr="00153F94">
        <w:rPr>
          <w:rFonts w:ascii="Arial" w:hAnsi="Arial" w:cs="Arial"/>
          <w:snapToGrid w:val="0"/>
          <w:sz w:val="24"/>
          <w:szCs w:val="24"/>
        </w:rPr>
        <w:t xml:space="preserve">maks. 100,0 m; dla urządzeń reklamowych maks. </w:t>
      </w:r>
      <w:r w:rsidR="00FE7900" w:rsidRPr="00153F94">
        <w:rPr>
          <w:rFonts w:ascii="Arial" w:hAnsi="Arial" w:cs="Arial"/>
          <w:snapToGrid w:val="0"/>
          <w:sz w:val="24"/>
          <w:szCs w:val="24"/>
        </w:rPr>
        <w:br/>
      </w:r>
      <w:r w:rsidRPr="00153F94">
        <w:rPr>
          <w:rFonts w:ascii="Arial" w:hAnsi="Arial" w:cs="Arial"/>
          <w:snapToGrid w:val="0"/>
          <w:sz w:val="24"/>
          <w:szCs w:val="24"/>
        </w:rPr>
        <w:t>15,0 m;</w:t>
      </w:r>
    </w:p>
    <w:p w14:paraId="6DD0837E" w14:textId="77777777" w:rsidR="00153F94" w:rsidRDefault="00925809" w:rsidP="00153F94">
      <w:pPr>
        <w:pStyle w:val="Akapitzlist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sz w:val="24"/>
          <w:szCs w:val="24"/>
        </w:rPr>
        <w:t>linie zabudowy: według nieprzekraczalnych linii zabudowy; dopuszcza się możliwość sytuowania budynków na granicy działki, z wyjątkiem granic, gdzie ta odległość regulowana jest linią zabudowy;</w:t>
      </w:r>
    </w:p>
    <w:p w14:paraId="439645F3" w14:textId="03A50C2B" w:rsidR="00925809" w:rsidRPr="00153F94" w:rsidRDefault="00925809" w:rsidP="00153F94">
      <w:pPr>
        <w:pStyle w:val="Akapitzlist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3F94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7706655F" w14:textId="77777777" w:rsidR="00925809" w:rsidRPr="00567638" w:rsidRDefault="00925809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Zakaz zabudowy mieszkaniowej i innych funkcji chronionych. </w:t>
      </w:r>
      <w:r w:rsidRPr="00567638">
        <w:rPr>
          <w:rFonts w:ascii="Arial" w:hAnsi="Arial" w:cs="Arial"/>
          <w:color w:val="000000"/>
          <w:sz w:val="24"/>
          <w:szCs w:val="24"/>
        </w:rPr>
        <w:t>Dopuszcza się lokalizację obiektów tymczasowych. Miejsca postojowe:</w:t>
      </w:r>
    </w:p>
    <w:p w14:paraId="1ECB2E9D" w14:textId="77777777" w:rsidR="00153F94" w:rsidRDefault="00925809" w:rsidP="00567638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53F94">
        <w:rPr>
          <w:rFonts w:ascii="Arial" w:hAnsi="Arial" w:cs="Arial"/>
          <w:color w:val="000000"/>
          <w:sz w:val="24"/>
          <w:szCs w:val="24"/>
        </w:rPr>
        <w:t>1 miejsce postojowe / 150 m</w:t>
      </w:r>
      <w:r w:rsidRPr="00153F94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="003666F2" w:rsidRPr="00153F94">
        <w:rPr>
          <w:rFonts w:ascii="Arial" w:hAnsi="Arial" w:cs="Arial"/>
          <w:color w:val="000000"/>
          <w:sz w:val="24"/>
          <w:szCs w:val="24"/>
        </w:rPr>
        <w:t xml:space="preserve"> pow. </w:t>
      </w:r>
      <w:r w:rsidRPr="00153F94">
        <w:rPr>
          <w:rFonts w:ascii="Arial" w:hAnsi="Arial" w:cs="Arial"/>
          <w:color w:val="000000"/>
          <w:sz w:val="24"/>
          <w:szCs w:val="24"/>
        </w:rPr>
        <w:t>użytkowej zabudowy przemysłowej;</w:t>
      </w:r>
    </w:p>
    <w:p w14:paraId="07B649C8" w14:textId="53632D3C" w:rsidR="00925809" w:rsidRPr="00153F94" w:rsidRDefault="00925809" w:rsidP="00567638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53F94">
        <w:rPr>
          <w:rFonts w:ascii="Arial" w:hAnsi="Arial" w:cs="Arial"/>
          <w:color w:val="000000"/>
          <w:sz w:val="24"/>
          <w:szCs w:val="24"/>
        </w:rPr>
        <w:t>1 miejsce postojowe / 30 m² pow. użytkowej zabudowy magazynowej, usługowej.</w:t>
      </w:r>
    </w:p>
    <w:p w14:paraId="7739310E" w14:textId="77777777" w:rsidR="00925809" w:rsidRPr="00567638" w:rsidRDefault="00925809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Ustala się nieprzekraczalną linię zabudowy w odległości co najmniej 5,0 m od linii rozgraniczających drogę publiczną dojazdową. Ustala się nieprzekraczalną linię zabudowy w odległości co najmniej 10,0 m od granicy kompleksu leśnego. Dopuszcza się możliwość wtórnych podziałów.</w:t>
      </w:r>
    </w:p>
    <w:p w14:paraId="3E4A734D" w14:textId="77777777" w:rsidR="0057210D" w:rsidRDefault="005721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81BD727" w14:textId="16B5249E" w:rsidR="006E1A1B" w:rsidRPr="00567638" w:rsidRDefault="006E1A1B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lastRenderedPageBreak/>
        <w:t xml:space="preserve">Cena wywoławcza netto nieruchomości </w:t>
      </w:r>
    </w:p>
    <w:p w14:paraId="0F19D0C2" w14:textId="77777777" w:rsidR="006E1A1B" w:rsidRPr="00567638" w:rsidRDefault="00FC75C9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1 314 300</w:t>
      </w:r>
      <w:r w:rsidR="006E1A1B" w:rsidRPr="00567638">
        <w:rPr>
          <w:rFonts w:ascii="Arial" w:hAnsi="Arial" w:cs="Arial"/>
          <w:sz w:val="24"/>
          <w:szCs w:val="24"/>
        </w:rPr>
        <w:t xml:space="preserve">,00 zł (słownie złotych: milion </w:t>
      </w:r>
      <w:r w:rsidRPr="00567638">
        <w:rPr>
          <w:rFonts w:ascii="Arial" w:hAnsi="Arial" w:cs="Arial"/>
          <w:sz w:val="24"/>
          <w:szCs w:val="24"/>
        </w:rPr>
        <w:t xml:space="preserve">trzysta czternaście </w:t>
      </w:r>
      <w:r w:rsidR="006E1A1B" w:rsidRPr="00567638">
        <w:rPr>
          <w:rFonts w:ascii="Arial" w:hAnsi="Arial" w:cs="Arial"/>
          <w:sz w:val="24"/>
          <w:szCs w:val="24"/>
        </w:rPr>
        <w:t>tysi</w:t>
      </w:r>
      <w:r w:rsidRPr="00567638">
        <w:rPr>
          <w:rFonts w:ascii="Arial" w:hAnsi="Arial" w:cs="Arial"/>
          <w:sz w:val="24"/>
          <w:szCs w:val="24"/>
        </w:rPr>
        <w:t>ę</w:t>
      </w:r>
      <w:r w:rsidR="006E1A1B" w:rsidRPr="00567638">
        <w:rPr>
          <w:rFonts w:ascii="Arial" w:hAnsi="Arial" w:cs="Arial"/>
          <w:sz w:val="24"/>
          <w:szCs w:val="24"/>
        </w:rPr>
        <w:t>c</w:t>
      </w:r>
      <w:r w:rsidRPr="00567638">
        <w:rPr>
          <w:rFonts w:ascii="Arial" w:hAnsi="Arial" w:cs="Arial"/>
          <w:sz w:val="24"/>
          <w:szCs w:val="24"/>
        </w:rPr>
        <w:t>y</w:t>
      </w:r>
      <w:r w:rsidR="006E1A1B" w:rsidRPr="00567638">
        <w:rPr>
          <w:rFonts w:ascii="Arial" w:hAnsi="Arial" w:cs="Arial"/>
          <w:sz w:val="24"/>
          <w:szCs w:val="24"/>
        </w:rPr>
        <w:t xml:space="preserve"> </w:t>
      </w:r>
      <w:r w:rsidR="00E93B2E" w:rsidRPr="00567638">
        <w:rPr>
          <w:rFonts w:ascii="Arial" w:hAnsi="Arial" w:cs="Arial"/>
          <w:sz w:val="24"/>
          <w:szCs w:val="24"/>
        </w:rPr>
        <w:t>trzysta</w:t>
      </w:r>
      <w:r w:rsidR="006E1A1B" w:rsidRPr="00567638">
        <w:rPr>
          <w:rFonts w:ascii="Arial" w:hAnsi="Arial" w:cs="Arial"/>
          <w:sz w:val="24"/>
          <w:szCs w:val="24"/>
        </w:rPr>
        <w:t xml:space="preserve"> 00/100).</w:t>
      </w:r>
    </w:p>
    <w:p w14:paraId="6C6A50EE" w14:textId="77777777" w:rsidR="006E1A1B" w:rsidRPr="00567638" w:rsidRDefault="006E1A1B" w:rsidP="0056763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Opis nieruchomości</w:t>
      </w:r>
      <w:r w:rsidRPr="00567638">
        <w:rPr>
          <w:rFonts w:ascii="Arial" w:hAnsi="Arial" w:cs="Arial"/>
          <w:sz w:val="24"/>
          <w:szCs w:val="24"/>
        </w:rPr>
        <w:t xml:space="preserve"> </w:t>
      </w:r>
    </w:p>
    <w:p w14:paraId="45AFABFA" w14:textId="77777777" w:rsidR="00E93B2E" w:rsidRPr="00567638" w:rsidRDefault="00E93B2E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usytuowane w drodze dojazdowej:(sieć wodociągowa, energetyczna, kanalizacyjna, gazowa).</w:t>
      </w:r>
    </w:p>
    <w:p w14:paraId="7F6576D9" w14:textId="77777777" w:rsidR="006E1A1B" w:rsidRPr="00567638" w:rsidRDefault="006E1A1B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728D6BA6" w14:textId="77777777" w:rsidR="006E1A1B" w:rsidRPr="00567638" w:rsidRDefault="006C3280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2</w:t>
      </w:r>
    </w:p>
    <w:p w14:paraId="3667B338" w14:textId="77777777" w:rsidR="00B514A5" w:rsidRPr="00567638" w:rsidRDefault="00AA6D69" w:rsidP="00567638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567638">
        <w:rPr>
          <w:rFonts w:ascii="Arial" w:hAnsi="Arial" w:cs="Arial"/>
          <w:szCs w:val="24"/>
        </w:rPr>
        <w:t xml:space="preserve">Dla ww. działek w Sądzie Rejonowym we Włocławku, Wydział VI Ksiąg </w:t>
      </w:r>
      <w:r w:rsidRPr="00567638">
        <w:rPr>
          <w:rFonts w:ascii="Arial" w:hAnsi="Arial" w:cs="Arial"/>
          <w:snapToGrid w:val="0"/>
          <w:szCs w:val="24"/>
        </w:rPr>
        <w:t xml:space="preserve">Wieczystych, prowadzona jest księga wieczysta Nr WL1W / 00075232 / 6. </w:t>
      </w:r>
    </w:p>
    <w:p w14:paraId="4353452F" w14:textId="77777777" w:rsidR="00AA6D69" w:rsidRPr="00567638" w:rsidRDefault="00AA6D69" w:rsidP="00567638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567638">
        <w:rPr>
          <w:rFonts w:ascii="Arial" w:hAnsi="Arial" w:cs="Arial"/>
          <w:b/>
          <w:szCs w:val="24"/>
        </w:rPr>
        <w:t>Uprawnienia (Dział I SP), wynikające z prawa ujawnionego w dziale III innej księgi wieczystej:</w:t>
      </w:r>
    </w:p>
    <w:p w14:paraId="6C91EDBE" w14:textId="77777777" w:rsidR="00AA6D69" w:rsidRPr="00567638" w:rsidRDefault="00AA6D69" w:rsidP="00567638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355A91C7" w14:textId="77777777" w:rsidR="00AA6D69" w:rsidRPr="00567638" w:rsidRDefault="00AA6D69" w:rsidP="00567638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Uprawnienie z tytułu służebności gruntowej obciążającej działki gruntu 4/7, 4/11, 46 objęte KW WL1W / 00069420 / 6 polegającej na znoszeniu oddziaływań pochodzących z nieruchomości władnącej objętej niniejszą księgą wieczystą związanych z emisją zanieczyszczeń powstałych w normalnym związku przyczynowym w wyniku procesów produkcyjnych na nieruchomości władnącej,</w:t>
      </w:r>
    </w:p>
    <w:p w14:paraId="6E974D97" w14:textId="77777777" w:rsidR="00AA6D69" w:rsidRPr="00567638" w:rsidRDefault="00AA6D69" w:rsidP="00567638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Uprawnienia z tytułu nieodpłatnej służebności gruntowej obciążającej działki 4/7, 4/11, 46 objęte KW WL1W / 00069420 / 6 polegającej na prawie swobodnego dostępu do:</w:t>
      </w:r>
    </w:p>
    <w:p w14:paraId="3D8892F1" w14:textId="77777777" w:rsidR="00AA6D69" w:rsidRPr="00567638" w:rsidRDefault="00AA6D69" w:rsidP="00567638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Kabli NW 15 KV (2 sztuki) będących własnością Energa SA, a biegnących przez działkę gruntu oznaczoną numerem 4/7 o pow. 06.59.72 ha i działki gruntu oznaczonej nr 46 o pow. 00.13.85 ha,</w:t>
      </w:r>
    </w:p>
    <w:p w14:paraId="3B79EF68" w14:textId="52472FF4" w:rsidR="00AA6D69" w:rsidRPr="00567638" w:rsidRDefault="00AA6D69" w:rsidP="00567638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Kanalizacji</w:t>
      </w:r>
      <w:r w:rsidR="00196B9E">
        <w:rPr>
          <w:rFonts w:ascii="Arial" w:hAnsi="Arial" w:cs="Arial"/>
          <w:szCs w:val="24"/>
        </w:rPr>
        <w:t xml:space="preserve"> </w:t>
      </w:r>
      <w:r w:rsidRPr="00567638">
        <w:rPr>
          <w:rFonts w:ascii="Arial" w:hAnsi="Arial" w:cs="Arial"/>
          <w:szCs w:val="24"/>
        </w:rPr>
        <w:t>ściekowej – sanitarnej i burzowej 100 biegnącej przez działkę gruntu oznaczoną numerem 4/7 o pow. 06.59.72 ha oraz działki gruntu oznaczonej numerem 46 o pow. 00.13.85 ha,</w:t>
      </w:r>
    </w:p>
    <w:p w14:paraId="4FE24A0A" w14:textId="0BAA7ABF" w:rsidR="00AA6D69" w:rsidRPr="00567638" w:rsidRDefault="00AA6D69" w:rsidP="00567638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Rurociągu doprowadzającego wodę przeciwpożarową WPP 150 biegnącej przez działkę gruntu oznaczoną numerem 4/7 o pow. 06.59.72 ha i działki gruntu oznaczonej numerem 46</w:t>
      </w:r>
      <w:r w:rsidR="00196B9E">
        <w:rPr>
          <w:rFonts w:ascii="Arial" w:hAnsi="Arial" w:cs="Arial"/>
          <w:szCs w:val="24"/>
        </w:rPr>
        <w:t xml:space="preserve"> </w:t>
      </w:r>
      <w:r w:rsidRPr="00567638">
        <w:rPr>
          <w:rFonts w:ascii="Arial" w:hAnsi="Arial" w:cs="Arial"/>
          <w:szCs w:val="24"/>
        </w:rPr>
        <w:t>o pow. 00.13.85 ha,</w:t>
      </w:r>
    </w:p>
    <w:p w14:paraId="373F32A2" w14:textId="77777777" w:rsidR="00AA6D69" w:rsidRPr="00567638" w:rsidRDefault="00AA6D69" w:rsidP="00567638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567638">
        <w:rPr>
          <w:rFonts w:ascii="Arial" w:hAnsi="Arial" w:cs="Arial"/>
          <w:szCs w:val="24"/>
        </w:rPr>
        <w:t>Anwilu</w:t>
      </w:r>
      <w:proofErr w:type="spellEnd"/>
      <w:r w:rsidRPr="00567638">
        <w:rPr>
          <w:rFonts w:ascii="Arial" w:hAnsi="Arial" w:cs="Arial"/>
          <w:szCs w:val="24"/>
        </w:rPr>
        <w:t xml:space="preserve"> SA biegnącej przez działkę </w:t>
      </w:r>
      <w:r w:rsidR="002962A0" w:rsidRPr="00567638">
        <w:rPr>
          <w:rFonts w:ascii="Arial" w:hAnsi="Arial" w:cs="Arial"/>
          <w:szCs w:val="24"/>
        </w:rPr>
        <w:br/>
      </w:r>
      <w:r w:rsidRPr="00567638">
        <w:rPr>
          <w:rFonts w:ascii="Arial" w:hAnsi="Arial" w:cs="Arial"/>
          <w:szCs w:val="24"/>
        </w:rPr>
        <w:t>gruntu oznaczoną numerem 4/7 o pow. 06.59.72 ha i działki gruntu oznaczonej numerem 46 o pow. 00.13.85 ha,</w:t>
      </w:r>
    </w:p>
    <w:p w14:paraId="0E8631E5" w14:textId="77777777" w:rsidR="00AA6D69" w:rsidRPr="00567638" w:rsidRDefault="00AA6D69" w:rsidP="00567638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Kanalizacji teletechnicznej KTT będącej własnością EUROPOLU biegnącej przez działkę gruntu oznaczoną numerem 4/7 o pow. 06.59.72 ha i działki gruntu oznaczonej numerem 46 na rzecz każdoczesnych właścicieli i użytkowników wieczystych nieruchomości objętych niniejszą księgą wieczystą,</w:t>
      </w:r>
    </w:p>
    <w:p w14:paraId="4D34C4C7" w14:textId="77777777" w:rsidR="00AA6D69" w:rsidRPr="00567638" w:rsidRDefault="00AA6D69" w:rsidP="00567638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lastRenderedPageBreak/>
        <w:t xml:space="preserve">Uprawnienia z tytułu nieodpłatnej służebności gruntowej obciążającej działki 4/7, 4/11, 46 polegającej </w:t>
      </w:r>
      <w:r w:rsidR="00393CE6" w:rsidRPr="00567638">
        <w:rPr>
          <w:rFonts w:ascii="Arial" w:hAnsi="Arial" w:cs="Arial"/>
          <w:szCs w:val="24"/>
        </w:rPr>
        <w:t>na</w:t>
      </w:r>
      <w:r w:rsidRPr="00567638">
        <w:rPr>
          <w:rFonts w:ascii="Arial" w:hAnsi="Arial" w:cs="Arial"/>
          <w:szCs w:val="24"/>
        </w:rPr>
        <w:t xml:space="preserve"> prawie swobodnego dostępu do działki gruntu oznaczonej numerem 4/7 o pow. 06.59.72 ha i działki gruntu oznaczonej numerem 46, celem przeprowadzenia instalacji podziemnych przez teren tych działek do innej działki przyległej bądź sąsiedniej, na każde żądanie </w:t>
      </w:r>
      <w:proofErr w:type="spellStart"/>
      <w:r w:rsidRPr="00567638">
        <w:rPr>
          <w:rFonts w:ascii="Arial" w:hAnsi="Arial" w:cs="Arial"/>
          <w:szCs w:val="24"/>
        </w:rPr>
        <w:t>Anwilu</w:t>
      </w:r>
      <w:proofErr w:type="spellEnd"/>
      <w:r w:rsidRPr="00567638">
        <w:rPr>
          <w:rFonts w:ascii="Arial" w:hAnsi="Arial" w:cs="Arial"/>
          <w:szCs w:val="24"/>
        </w:rPr>
        <w:t xml:space="preserve"> SA, przy czym pas gruntu objęty niniejszą służebnością zostanie ustalony przez strony umowy w drodze </w:t>
      </w:r>
      <w:r w:rsidR="002962A0" w:rsidRPr="00567638">
        <w:rPr>
          <w:rFonts w:ascii="Arial" w:hAnsi="Arial" w:cs="Arial"/>
          <w:szCs w:val="24"/>
        </w:rPr>
        <w:br/>
      </w:r>
      <w:r w:rsidRPr="00567638">
        <w:rPr>
          <w:rFonts w:ascii="Arial" w:hAnsi="Arial" w:cs="Arial"/>
          <w:szCs w:val="24"/>
        </w:rPr>
        <w:t>negocjacji – na rzecz każdoczesnych właścicieli i użytkowników wieczystych nieruchomości objętej niniejszą księgą wieczystą,</w:t>
      </w:r>
    </w:p>
    <w:p w14:paraId="7C6DF509" w14:textId="77777777" w:rsidR="00AA6D69" w:rsidRPr="00567638" w:rsidRDefault="00AA6D69" w:rsidP="00567638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Uprawnienie z tytułu nieodpłatnej i na czas nieokreślony służebności gruntowej polegającej na prawie przejazdu i przechodu przez działkę nr 4/34 objętą księgą wieczystą nr WL1W / 00087818 / 5 w pasie o szerokości 6 MB i długości 15 MB do nieruchomości stanowiącej działkę gruntu nr 4/32 objętej niniejszą księgą wieczystą na rzecz każdoczesnego właściciela nieruchomości stanowiącej działkę gruntu nr 4/31 o pow. 1,8631 ha objętą niniejszą księgą wieczystą.</w:t>
      </w:r>
    </w:p>
    <w:p w14:paraId="215E45F2" w14:textId="77777777" w:rsidR="00AA6D69" w:rsidRPr="00567638" w:rsidRDefault="00AA6D69" w:rsidP="00567638">
      <w:pPr>
        <w:pStyle w:val="Tekstpodstawowy"/>
        <w:widowControl/>
        <w:spacing w:line="276" w:lineRule="auto"/>
        <w:jc w:val="left"/>
        <w:rPr>
          <w:rFonts w:ascii="Arial" w:hAnsi="Arial" w:cs="Arial"/>
          <w:szCs w:val="24"/>
        </w:rPr>
      </w:pPr>
    </w:p>
    <w:p w14:paraId="38AE0924" w14:textId="77777777" w:rsidR="00AA6D69" w:rsidRPr="00567638" w:rsidRDefault="00AA6D69" w:rsidP="00567638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567638">
        <w:rPr>
          <w:rFonts w:ascii="Arial" w:hAnsi="Arial" w:cs="Arial"/>
          <w:b/>
          <w:szCs w:val="24"/>
        </w:rPr>
        <w:t>Prawa, roszczenia i ograniczenia (Dział III):</w:t>
      </w:r>
    </w:p>
    <w:p w14:paraId="07A174B6" w14:textId="77777777" w:rsidR="00AA6D69" w:rsidRPr="00567638" w:rsidRDefault="00AA6D69" w:rsidP="00567638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58071A4C" w14:textId="77777777" w:rsidR="00AA6D69" w:rsidRPr="00567638" w:rsidRDefault="00AA6D69" w:rsidP="00567638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Nieodpłatna służebność gruntowa obciążająca nieruchomość objętą KW WL1W / 00029840 / 4 polegająca na znoszeniu oddziaływań pochodzących z nieruchomości władnącej związanych z emisją zanieczyszczeń powstałych w normalnym związku przyczynowym w wyniku procesów produkcyjnych na nieruchomości władnącej na rzecz każdoczesnych właścicieli i użytkowników wieczystych nieruchomości stanowiącej działki gruntu oznaczone w rejestrach geodezyjnych numerami: 4/7</w:t>
      </w:r>
      <w:r w:rsidR="00393CE6" w:rsidRPr="00567638">
        <w:rPr>
          <w:rFonts w:ascii="Arial" w:hAnsi="Arial" w:cs="Arial"/>
          <w:szCs w:val="24"/>
        </w:rPr>
        <w:t xml:space="preserve"> </w:t>
      </w:r>
      <w:r w:rsidRPr="00567638">
        <w:rPr>
          <w:rFonts w:ascii="Arial" w:hAnsi="Arial" w:cs="Arial"/>
          <w:szCs w:val="24"/>
        </w:rPr>
        <w:t>o pow. 06.59.72 ha, 4/11 o pow. 01.26.43 ha i 46, dla których urządzona jest KW WL1W / 00069420 / 6,</w:t>
      </w:r>
    </w:p>
    <w:p w14:paraId="2388A795" w14:textId="77777777" w:rsidR="00AA6D69" w:rsidRPr="00567638" w:rsidRDefault="00AA6D69" w:rsidP="00567638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Nieodpłatna służebność gruntowa obciążająca działki gruntu oznaczone numerami 1, 4/5, 4/6, 9, 10, 11, 24 polegająca na prawie swobodnego dostępu do:</w:t>
      </w:r>
    </w:p>
    <w:p w14:paraId="4C91CE07" w14:textId="77777777" w:rsidR="00AA6D69" w:rsidRPr="00567638" w:rsidRDefault="00AA6D69" w:rsidP="00567638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Kabli NW 15 KV (2 sztuki) będących własnością Energa SA, a biegnących przez działki gruntu oznaczone numerami 9 o pow. 0,2962 ha i 4/6 o pow. 18,6229 ha,</w:t>
      </w:r>
    </w:p>
    <w:p w14:paraId="1099C6A6" w14:textId="77777777" w:rsidR="00AA6D69" w:rsidRPr="00567638" w:rsidRDefault="00AA6D69" w:rsidP="00567638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Kanalizacji fekalnej O 100 biegnącej przez działki gruntu oznaczone numerami: 9 o pow. 0,2962 ha i 4/6 o pow. 18,6229 ha, której właścicielem jest EUROPOL,</w:t>
      </w:r>
    </w:p>
    <w:p w14:paraId="76669B8E" w14:textId="77777777" w:rsidR="00AA6D69" w:rsidRPr="00567638" w:rsidRDefault="00AA6D69" w:rsidP="00567638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 xml:space="preserve">Rurociągu doprowadzającego wodę przeciwpożarową WPP O 150 biegnącej przez działkę 9 </w:t>
      </w:r>
      <w:r w:rsidRPr="00567638">
        <w:rPr>
          <w:rFonts w:ascii="Arial" w:hAnsi="Arial" w:cs="Arial"/>
          <w:szCs w:val="24"/>
        </w:rPr>
        <w:br/>
        <w:t>o pow. 0,2962 ha i 4/6 o pow. 18,6229 ha, której właścicielem jest EUROPOL,</w:t>
      </w:r>
    </w:p>
    <w:p w14:paraId="596A7AD7" w14:textId="77777777" w:rsidR="00AA6D69" w:rsidRPr="00567638" w:rsidRDefault="00AA6D69" w:rsidP="00567638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567638">
        <w:rPr>
          <w:rFonts w:ascii="Arial" w:hAnsi="Arial" w:cs="Arial"/>
          <w:szCs w:val="24"/>
        </w:rPr>
        <w:t>Anwilu</w:t>
      </w:r>
      <w:proofErr w:type="spellEnd"/>
      <w:r w:rsidRPr="00567638">
        <w:rPr>
          <w:rFonts w:ascii="Arial" w:hAnsi="Arial" w:cs="Arial"/>
          <w:szCs w:val="24"/>
        </w:rPr>
        <w:t xml:space="preserve"> SA biegnącej przez działki gruntu oznaczone numerami 9 o pow. 0,2962 ha i 4/6 o pow. 18,6229 ha,</w:t>
      </w:r>
    </w:p>
    <w:p w14:paraId="64F76571" w14:textId="77777777" w:rsidR="00AA6D69" w:rsidRPr="00567638" w:rsidRDefault="00AA6D69" w:rsidP="00567638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>Kanalizacji teletechnicznej KTT zewnętrznej będącej własnością EUROPOLU biegnącej przez działki gruntu 9 o pow. 0,2962 ha i 4/6 o pow. 18,6229 ha, na rzecz każdoczesnego użytkownika wieczystego nieruchomości dla której urządzona jest księga wieczysta WL1W / 00029840 / 4,</w:t>
      </w:r>
    </w:p>
    <w:p w14:paraId="01FB8A01" w14:textId="256B2DEB" w:rsidR="006C3280" w:rsidRPr="00567638" w:rsidRDefault="00AA6D69" w:rsidP="00567638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567638">
        <w:rPr>
          <w:rFonts w:ascii="Arial" w:hAnsi="Arial" w:cs="Arial"/>
          <w:szCs w:val="24"/>
        </w:rPr>
        <w:t xml:space="preserve">Nieodpłatna służebność gruntowa ustanowiona na prawie użytkowania wieczystego nieruchomości objętej niniejszą księga wieczystą polegająca na znoszeniu oddziaływań pochodzących z nieruchomości władnącej związanych z emisją zanieczyszczeń powstałych w normalnym związku przyczynowym w wyniku </w:t>
      </w:r>
      <w:r w:rsidRPr="00567638">
        <w:rPr>
          <w:rFonts w:ascii="Arial" w:hAnsi="Arial" w:cs="Arial"/>
          <w:szCs w:val="24"/>
        </w:rPr>
        <w:lastRenderedPageBreak/>
        <w:t xml:space="preserve">procesów produkcyjnych na nieruchomości władnącej, na rzecz każdoczesnych użytkowników wieczystych nieruchomości stanowiącej działki gruntu oznaczone </w:t>
      </w:r>
      <w:r w:rsidR="002962A0" w:rsidRPr="00567638">
        <w:rPr>
          <w:rFonts w:ascii="Arial" w:hAnsi="Arial" w:cs="Arial"/>
          <w:szCs w:val="24"/>
        </w:rPr>
        <w:br/>
      </w:r>
      <w:r w:rsidRPr="00567638">
        <w:rPr>
          <w:rFonts w:ascii="Arial" w:hAnsi="Arial" w:cs="Arial"/>
          <w:szCs w:val="24"/>
        </w:rPr>
        <w:t>w rejestrach geodezyjnych numerami 4/13 o pow. 2,8360 ha, 4/15 o pow. 8,0948 ha i 24/2 o pow. 0,1329 ha, dla których urządzona jest księga wieczysta Nr WL1W / 00082016 / 8, zgodnie z treścią § 8 umowy sprzedaży z dnia 30 grudnia 2009</w:t>
      </w:r>
      <w:r w:rsidR="00196B9E">
        <w:rPr>
          <w:rFonts w:ascii="Arial" w:hAnsi="Arial" w:cs="Arial"/>
          <w:szCs w:val="24"/>
        </w:rPr>
        <w:t xml:space="preserve"> </w:t>
      </w:r>
      <w:r w:rsidRPr="00567638">
        <w:rPr>
          <w:rFonts w:ascii="Arial" w:hAnsi="Arial" w:cs="Arial"/>
          <w:szCs w:val="24"/>
        </w:rPr>
        <w:t>r. akt not. Rep. A. Nr 21947/2009.</w:t>
      </w:r>
    </w:p>
    <w:p w14:paraId="29E9F5B2" w14:textId="77777777" w:rsidR="00453EE9" w:rsidRPr="00567638" w:rsidRDefault="00453EE9" w:rsidP="0056763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0F838363" w14:textId="77777777" w:rsidR="00453EE9" w:rsidRPr="00567638" w:rsidRDefault="00453EE9" w:rsidP="0056763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43542FA7" w14:textId="77777777" w:rsidR="000A735E" w:rsidRPr="00567638" w:rsidRDefault="00B6459E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3</w:t>
      </w:r>
    </w:p>
    <w:p w14:paraId="0FB4E679" w14:textId="77777777" w:rsidR="004C08DE" w:rsidRPr="00567638" w:rsidRDefault="004C08DE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29FA6A67" w14:textId="77777777" w:rsidR="004C08DE" w:rsidRPr="00567638" w:rsidRDefault="004C08DE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Koszty </w:t>
      </w:r>
      <w:r w:rsidR="00B23985" w:rsidRPr="00567638">
        <w:rPr>
          <w:rFonts w:ascii="Arial" w:hAnsi="Arial" w:cs="Arial"/>
          <w:sz w:val="24"/>
          <w:szCs w:val="24"/>
        </w:rPr>
        <w:t xml:space="preserve">ogłoszenia przetargu w prasie, </w:t>
      </w:r>
      <w:r w:rsidRPr="00567638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06D0BEF9" w14:textId="77777777" w:rsidR="0079575B" w:rsidRPr="00567638" w:rsidRDefault="004C08DE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567638">
        <w:rPr>
          <w:rFonts w:ascii="Arial" w:hAnsi="Arial" w:cs="Arial"/>
          <w:sz w:val="24"/>
          <w:szCs w:val="24"/>
        </w:rPr>
        <w:t xml:space="preserve">związanych z istniejącym uzbrojeniem, Nabywca przeniesie 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567638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567638">
        <w:rPr>
          <w:rFonts w:ascii="Arial" w:hAnsi="Arial" w:cs="Arial"/>
          <w:sz w:val="24"/>
          <w:szCs w:val="24"/>
        </w:rPr>
        <w:br/>
      </w:r>
      <w:r w:rsidR="006A5C63" w:rsidRPr="00567638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567638">
        <w:rPr>
          <w:rFonts w:ascii="Arial" w:hAnsi="Arial" w:cs="Arial"/>
          <w:sz w:val="24"/>
          <w:szCs w:val="24"/>
        </w:rPr>
        <w:t>nieruchomości.</w:t>
      </w:r>
    </w:p>
    <w:p w14:paraId="113B09DC" w14:textId="77777777" w:rsidR="0079575B" w:rsidRPr="00567638" w:rsidRDefault="0079575B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20F607A1" w14:textId="77777777" w:rsidR="003F4A1A" w:rsidRPr="00567638" w:rsidRDefault="00D8721D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567638">
        <w:rPr>
          <w:rFonts w:ascii="Arial" w:hAnsi="Arial" w:cs="Arial"/>
          <w:sz w:val="24"/>
          <w:szCs w:val="24"/>
        </w:rPr>
        <w:t>Urzędu Miasta Włocławek</w:t>
      </w:r>
      <w:r w:rsidRPr="00567638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198F62A3" w14:textId="77777777" w:rsidR="004C08DE" w:rsidRPr="00567638" w:rsidRDefault="00910736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U</w:t>
      </w:r>
      <w:r w:rsidR="00D628FD" w:rsidRPr="00567638">
        <w:rPr>
          <w:rFonts w:ascii="Arial" w:hAnsi="Arial" w:cs="Arial"/>
          <w:sz w:val="24"/>
          <w:szCs w:val="24"/>
        </w:rPr>
        <w:t>jawnić wzniesione budynki w księdze wieczystej.</w:t>
      </w:r>
    </w:p>
    <w:p w14:paraId="2CC7D511" w14:textId="77777777" w:rsidR="000C2B98" w:rsidRPr="00567638" w:rsidRDefault="00415213" w:rsidP="0056763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567638">
        <w:rPr>
          <w:rFonts w:ascii="Arial" w:hAnsi="Arial" w:cs="Arial"/>
          <w:sz w:val="24"/>
          <w:szCs w:val="24"/>
        </w:rPr>
        <w:t>y wykonać ją we własnym zakres</w:t>
      </w:r>
      <w:r w:rsidRPr="00567638">
        <w:rPr>
          <w:rFonts w:ascii="Arial" w:hAnsi="Arial" w:cs="Arial"/>
          <w:sz w:val="24"/>
          <w:szCs w:val="24"/>
        </w:rPr>
        <w:t>i</w:t>
      </w:r>
      <w:r w:rsidR="00910736" w:rsidRPr="00567638">
        <w:rPr>
          <w:rFonts w:ascii="Arial" w:hAnsi="Arial" w:cs="Arial"/>
          <w:sz w:val="24"/>
          <w:szCs w:val="24"/>
        </w:rPr>
        <w:t>e</w:t>
      </w:r>
      <w:r w:rsidRPr="00567638">
        <w:rPr>
          <w:rFonts w:ascii="Arial" w:hAnsi="Arial" w:cs="Arial"/>
          <w:sz w:val="24"/>
          <w:szCs w:val="24"/>
        </w:rPr>
        <w:t xml:space="preserve"> na</w:t>
      </w:r>
      <w:r w:rsidR="00910736"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własny koszt.</w:t>
      </w:r>
    </w:p>
    <w:p w14:paraId="0945BC74" w14:textId="77777777" w:rsidR="006756A3" w:rsidRPr="00567638" w:rsidRDefault="00B6459E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4</w:t>
      </w:r>
      <w:r w:rsidR="00B229FD" w:rsidRPr="00567638">
        <w:rPr>
          <w:rFonts w:ascii="Arial" w:hAnsi="Arial" w:cs="Arial"/>
          <w:sz w:val="24"/>
          <w:szCs w:val="24"/>
        </w:rPr>
        <w:t xml:space="preserve"> </w:t>
      </w:r>
    </w:p>
    <w:p w14:paraId="535B685C" w14:textId="77777777" w:rsidR="00690809" w:rsidRPr="00567638" w:rsidRDefault="00B229FD" w:rsidP="00567638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567638">
        <w:rPr>
          <w:rFonts w:ascii="Arial" w:hAnsi="Arial" w:cs="Arial"/>
          <w:sz w:val="24"/>
          <w:szCs w:val="24"/>
        </w:rPr>
        <w:t>płaty</w:t>
      </w:r>
      <w:r w:rsidRPr="00567638">
        <w:rPr>
          <w:rFonts w:ascii="Arial" w:hAnsi="Arial" w:cs="Arial"/>
          <w:sz w:val="24"/>
          <w:szCs w:val="24"/>
        </w:rPr>
        <w:t xml:space="preserve"> wadium </w:t>
      </w:r>
      <w:r w:rsidR="00690809" w:rsidRPr="00567638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567638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567638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567638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567638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567638">
        <w:rPr>
          <w:rFonts w:ascii="Arial" w:hAnsi="Arial" w:cs="Arial"/>
          <w:snapToGrid w:val="0"/>
          <w:sz w:val="24"/>
          <w:szCs w:val="24"/>
        </w:rPr>
        <w:t xml:space="preserve">najpóźniej w dniu </w:t>
      </w:r>
      <w:r w:rsidR="001F2E49" w:rsidRPr="00567638">
        <w:rPr>
          <w:rFonts w:ascii="Arial" w:hAnsi="Arial" w:cs="Arial"/>
          <w:snapToGrid w:val="0"/>
          <w:sz w:val="24"/>
          <w:szCs w:val="24"/>
        </w:rPr>
        <w:t>25 listopada 2020 r.</w:t>
      </w:r>
      <w:r w:rsidR="00F60812" w:rsidRPr="00567638">
        <w:rPr>
          <w:rFonts w:ascii="Arial" w:hAnsi="Arial" w:cs="Arial"/>
          <w:snapToGrid w:val="0"/>
          <w:sz w:val="24"/>
          <w:szCs w:val="24"/>
        </w:rPr>
        <w:t>,</w:t>
      </w:r>
      <w:r w:rsidR="00443995" w:rsidRPr="00567638">
        <w:rPr>
          <w:rFonts w:ascii="Arial" w:hAnsi="Arial" w:cs="Arial"/>
          <w:snapToGrid w:val="0"/>
          <w:sz w:val="24"/>
          <w:szCs w:val="24"/>
        </w:rPr>
        <w:t xml:space="preserve"> do godz. 14.00, </w:t>
      </w:r>
      <w:r w:rsidR="00443995" w:rsidRPr="00567638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74BF706E" w14:textId="77777777" w:rsidR="00690809" w:rsidRPr="00567638" w:rsidRDefault="00690809" w:rsidP="00567638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567638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1F2E49" w:rsidRPr="00567638">
        <w:rPr>
          <w:rFonts w:ascii="Arial" w:hAnsi="Arial" w:cs="Arial"/>
          <w:snapToGrid w:val="0"/>
          <w:sz w:val="24"/>
          <w:szCs w:val="24"/>
        </w:rPr>
        <w:t xml:space="preserve">25 listopada 2020 </w:t>
      </w:r>
      <w:r w:rsidR="00712617" w:rsidRPr="00567638">
        <w:rPr>
          <w:rFonts w:ascii="Arial" w:hAnsi="Arial" w:cs="Arial"/>
          <w:snapToGrid w:val="0"/>
          <w:sz w:val="24"/>
          <w:szCs w:val="24"/>
        </w:rPr>
        <w:t>r.</w:t>
      </w:r>
      <w:r w:rsidR="00D641DA" w:rsidRPr="00567638">
        <w:rPr>
          <w:rFonts w:ascii="Arial" w:hAnsi="Arial" w:cs="Arial"/>
          <w:snapToGrid w:val="0"/>
          <w:sz w:val="24"/>
          <w:szCs w:val="24"/>
        </w:rPr>
        <w:t xml:space="preserve">, </w:t>
      </w:r>
      <w:r w:rsidRPr="00567638">
        <w:rPr>
          <w:rFonts w:ascii="Arial" w:hAnsi="Arial" w:cs="Arial"/>
          <w:snapToGrid w:val="0"/>
          <w:sz w:val="24"/>
          <w:szCs w:val="24"/>
        </w:rPr>
        <w:t>do godz. 1</w:t>
      </w:r>
      <w:r w:rsidR="00443995" w:rsidRPr="00567638">
        <w:rPr>
          <w:rFonts w:ascii="Arial" w:hAnsi="Arial" w:cs="Arial"/>
          <w:snapToGrid w:val="0"/>
          <w:sz w:val="24"/>
          <w:szCs w:val="24"/>
        </w:rPr>
        <w:t>4</w:t>
      </w:r>
      <w:r w:rsidRPr="00567638">
        <w:rPr>
          <w:rFonts w:ascii="Arial" w:hAnsi="Arial" w:cs="Arial"/>
          <w:snapToGrid w:val="0"/>
          <w:sz w:val="24"/>
          <w:szCs w:val="24"/>
        </w:rPr>
        <w:t xml:space="preserve">.00, </w:t>
      </w:r>
      <w:r w:rsidR="001C41A7" w:rsidRPr="00567638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  <w:r w:rsidRPr="00567638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567638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567638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567638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567638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567638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6F491216" w14:textId="77777777" w:rsidR="00955954" w:rsidRPr="00567638" w:rsidRDefault="00C52114" w:rsidP="00567638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567638">
        <w:rPr>
          <w:rFonts w:ascii="Arial" w:hAnsi="Arial" w:cs="Arial"/>
          <w:sz w:val="24"/>
          <w:szCs w:val="24"/>
        </w:rPr>
        <w:t xml:space="preserve"> i ust. 2</w:t>
      </w:r>
      <w:r w:rsidR="005A2DB3"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567638">
        <w:rPr>
          <w:rFonts w:ascii="Arial" w:hAnsi="Arial" w:cs="Arial"/>
          <w:sz w:val="24"/>
          <w:szCs w:val="24"/>
        </w:rPr>
        <w:t xml:space="preserve">– </w:t>
      </w:r>
      <w:r w:rsidR="00554C71" w:rsidRPr="00567638">
        <w:rPr>
          <w:rFonts w:ascii="Arial" w:hAnsi="Arial" w:cs="Arial"/>
          <w:sz w:val="24"/>
          <w:szCs w:val="24"/>
        </w:rPr>
        <w:lastRenderedPageBreak/>
        <w:t>aktualn</w:t>
      </w:r>
      <w:r w:rsidR="00F87854" w:rsidRPr="00567638">
        <w:rPr>
          <w:rFonts w:ascii="Arial" w:hAnsi="Arial" w:cs="Arial"/>
          <w:sz w:val="24"/>
          <w:szCs w:val="24"/>
        </w:rPr>
        <w:t>y</w:t>
      </w:r>
      <w:r w:rsidR="00554C71" w:rsidRPr="00567638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567638">
        <w:rPr>
          <w:rFonts w:ascii="Arial" w:hAnsi="Arial" w:cs="Arial"/>
          <w:sz w:val="24"/>
          <w:szCs w:val="24"/>
        </w:rPr>
        <w:t>d</w:t>
      </w:r>
      <w:r w:rsidR="00554C71" w:rsidRPr="00567638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0649FA" w:rsidRPr="00567638">
        <w:rPr>
          <w:rFonts w:ascii="Arial" w:hAnsi="Arial" w:cs="Arial"/>
          <w:sz w:val="24"/>
          <w:szCs w:val="24"/>
        </w:rPr>
        <w:t>25 listopada 2020 r.</w:t>
      </w:r>
      <w:r w:rsidR="00A74654" w:rsidRPr="00567638">
        <w:rPr>
          <w:rFonts w:ascii="Arial" w:hAnsi="Arial" w:cs="Arial"/>
          <w:sz w:val="24"/>
          <w:szCs w:val="24"/>
        </w:rPr>
        <w:t>,</w:t>
      </w:r>
      <w:r w:rsidR="00822BFE" w:rsidRPr="00567638">
        <w:rPr>
          <w:rFonts w:ascii="Arial" w:hAnsi="Arial" w:cs="Arial"/>
          <w:sz w:val="24"/>
          <w:szCs w:val="24"/>
        </w:rPr>
        <w:t xml:space="preserve"> </w:t>
      </w:r>
      <w:r w:rsidR="00F87854" w:rsidRPr="00567638">
        <w:rPr>
          <w:rFonts w:ascii="Arial" w:hAnsi="Arial" w:cs="Arial"/>
          <w:sz w:val="24"/>
          <w:szCs w:val="24"/>
        </w:rPr>
        <w:t xml:space="preserve">ul. 3 Maja 22, </w:t>
      </w:r>
      <w:r w:rsidR="00822BFE" w:rsidRPr="00567638">
        <w:rPr>
          <w:rFonts w:ascii="Arial" w:hAnsi="Arial" w:cs="Arial"/>
          <w:sz w:val="24"/>
          <w:szCs w:val="24"/>
        </w:rPr>
        <w:t xml:space="preserve">w pokoju </w:t>
      </w:r>
      <w:r w:rsidR="006B746F" w:rsidRPr="00567638">
        <w:rPr>
          <w:rFonts w:ascii="Arial" w:hAnsi="Arial" w:cs="Arial"/>
          <w:sz w:val="24"/>
          <w:szCs w:val="24"/>
        </w:rPr>
        <w:t>14</w:t>
      </w:r>
      <w:r w:rsidR="00F60812" w:rsidRPr="00567638">
        <w:rPr>
          <w:rFonts w:ascii="Arial" w:hAnsi="Arial" w:cs="Arial"/>
          <w:sz w:val="24"/>
          <w:szCs w:val="24"/>
        </w:rPr>
        <w:t>,</w:t>
      </w:r>
      <w:r w:rsidR="00CD4E14" w:rsidRPr="00567638">
        <w:rPr>
          <w:rFonts w:ascii="Arial" w:hAnsi="Arial" w:cs="Arial"/>
          <w:sz w:val="24"/>
          <w:szCs w:val="24"/>
        </w:rPr>
        <w:t xml:space="preserve"> </w:t>
      </w:r>
      <w:r w:rsidR="00482F17" w:rsidRPr="00567638">
        <w:rPr>
          <w:rFonts w:ascii="Arial" w:hAnsi="Arial" w:cs="Arial"/>
          <w:sz w:val="24"/>
          <w:szCs w:val="24"/>
        </w:rPr>
        <w:t>do</w:t>
      </w:r>
      <w:r w:rsidR="00822BFE" w:rsidRPr="00567638">
        <w:rPr>
          <w:rFonts w:ascii="Arial" w:hAnsi="Arial" w:cs="Arial"/>
          <w:sz w:val="24"/>
          <w:szCs w:val="24"/>
        </w:rPr>
        <w:t xml:space="preserve"> godz. </w:t>
      </w:r>
      <w:r w:rsidR="00482F17" w:rsidRPr="00567638">
        <w:rPr>
          <w:rFonts w:ascii="Arial" w:hAnsi="Arial" w:cs="Arial"/>
          <w:sz w:val="24"/>
          <w:szCs w:val="24"/>
        </w:rPr>
        <w:t>14</w:t>
      </w:r>
      <w:r w:rsidR="00482F17" w:rsidRPr="00567638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567638">
        <w:rPr>
          <w:rFonts w:ascii="Arial" w:hAnsi="Arial" w:cs="Arial"/>
          <w:sz w:val="24"/>
          <w:szCs w:val="24"/>
        </w:rPr>
        <w:t xml:space="preserve">, </w:t>
      </w:r>
      <w:r w:rsidR="00955954" w:rsidRPr="00567638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6147C602" w14:textId="77777777" w:rsidR="009A5433" w:rsidRPr="00567638" w:rsidRDefault="009A5433" w:rsidP="00567638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567638">
        <w:rPr>
          <w:rFonts w:ascii="Arial" w:hAnsi="Arial" w:cs="Arial"/>
          <w:snapToGrid w:val="0"/>
          <w:sz w:val="24"/>
          <w:szCs w:val="24"/>
        </w:rPr>
        <w:t>Nabycie nieruchomości przez cudzoziemców, odbywa się</w:t>
      </w:r>
      <w:r w:rsidR="00CD4E14" w:rsidRPr="00567638">
        <w:rPr>
          <w:rFonts w:ascii="Arial" w:hAnsi="Arial" w:cs="Arial"/>
          <w:snapToGrid w:val="0"/>
          <w:sz w:val="24"/>
          <w:szCs w:val="24"/>
        </w:rPr>
        <w:t xml:space="preserve"> na podstawie przepisów ustawy </w:t>
      </w:r>
      <w:r w:rsidRPr="00567638">
        <w:rPr>
          <w:rFonts w:ascii="Arial" w:hAnsi="Arial" w:cs="Arial"/>
          <w:snapToGrid w:val="0"/>
          <w:sz w:val="24"/>
          <w:szCs w:val="24"/>
        </w:rPr>
        <w:t>z dnia 24 marca 1920 r. o nabywaniu nieruchomości przez cudzoziemców (Dz. U. z 2017 r., poz. 2278).</w:t>
      </w:r>
    </w:p>
    <w:p w14:paraId="198429D9" w14:textId="77777777" w:rsidR="00453EE9" w:rsidRPr="00567638" w:rsidRDefault="00453EE9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7E462B9E" w14:textId="77777777" w:rsidR="00E07C61" w:rsidRPr="00567638" w:rsidRDefault="00E07C61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§ </w:t>
      </w:r>
      <w:r w:rsidR="00B6459E" w:rsidRPr="00567638">
        <w:rPr>
          <w:rFonts w:ascii="Arial" w:hAnsi="Arial" w:cs="Arial"/>
          <w:b/>
          <w:sz w:val="24"/>
          <w:szCs w:val="24"/>
        </w:rPr>
        <w:t>5</w:t>
      </w:r>
    </w:p>
    <w:p w14:paraId="650438AB" w14:textId="2E2EFC4E" w:rsidR="00164C2E" w:rsidRPr="00567638" w:rsidRDefault="00E07C61" w:rsidP="0056763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567638">
        <w:rPr>
          <w:rFonts w:ascii="Arial" w:hAnsi="Arial" w:cs="Arial"/>
          <w:sz w:val="24"/>
          <w:szCs w:val="24"/>
        </w:rPr>
        <w:t>płacenie</w:t>
      </w:r>
      <w:r w:rsidRPr="00567638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567638">
        <w:rPr>
          <w:rFonts w:ascii="Arial" w:hAnsi="Arial" w:cs="Arial"/>
          <w:sz w:val="24"/>
          <w:szCs w:val="24"/>
        </w:rPr>
        <w:t>1</w:t>
      </w:r>
      <w:r w:rsidRPr="00567638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567638">
        <w:rPr>
          <w:rFonts w:ascii="Arial" w:hAnsi="Arial" w:cs="Arial"/>
          <w:sz w:val="24"/>
          <w:szCs w:val="24"/>
        </w:rPr>
        <w:t>Urzędu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="008323A1" w:rsidRPr="00567638">
        <w:rPr>
          <w:rFonts w:ascii="Arial" w:hAnsi="Arial" w:cs="Arial"/>
          <w:sz w:val="24"/>
          <w:szCs w:val="24"/>
        </w:rPr>
        <w:t>Miasta Włocławek –</w:t>
      </w:r>
      <w:r w:rsidR="00560C1D" w:rsidRPr="00567638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567638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196B9E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567638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567638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0649FA" w:rsidRPr="00567638">
        <w:rPr>
          <w:rFonts w:ascii="Arial" w:hAnsi="Arial" w:cs="Arial"/>
          <w:snapToGrid w:val="0"/>
          <w:sz w:val="24"/>
          <w:szCs w:val="24"/>
        </w:rPr>
        <w:t xml:space="preserve">25 </w:t>
      </w:r>
      <w:r w:rsidR="003B63AF" w:rsidRPr="00567638">
        <w:rPr>
          <w:rFonts w:ascii="Arial" w:hAnsi="Arial" w:cs="Arial"/>
          <w:snapToGrid w:val="0"/>
          <w:sz w:val="24"/>
          <w:szCs w:val="24"/>
        </w:rPr>
        <w:t>listopada 2020 r.</w:t>
      </w:r>
      <w:r w:rsidR="00164C2E" w:rsidRPr="00567638">
        <w:rPr>
          <w:rFonts w:ascii="Arial" w:hAnsi="Arial" w:cs="Arial"/>
          <w:snapToGrid w:val="0"/>
          <w:sz w:val="24"/>
          <w:szCs w:val="24"/>
        </w:rPr>
        <w:t xml:space="preserve"> Za datę wniesienia wadium uważa się datę wpływu środków pieniężnych na rachunek Urzędu Miasta Włocławek.</w:t>
      </w:r>
      <w:r w:rsidR="003B30B2" w:rsidRPr="00567638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567638">
        <w:rPr>
          <w:rFonts w:ascii="Arial" w:hAnsi="Arial" w:cs="Arial"/>
          <w:sz w:val="24"/>
          <w:szCs w:val="24"/>
        </w:rPr>
        <w:t>nieruchomości</w:t>
      </w:r>
      <w:r w:rsidR="00164C2E" w:rsidRPr="00567638">
        <w:rPr>
          <w:rFonts w:ascii="Arial" w:hAnsi="Arial" w:cs="Arial"/>
          <w:sz w:val="24"/>
          <w:szCs w:val="24"/>
        </w:rPr>
        <w:t>, do licytacji któr</w:t>
      </w:r>
      <w:r w:rsidR="003B30B2" w:rsidRPr="00567638">
        <w:rPr>
          <w:rFonts w:ascii="Arial" w:hAnsi="Arial" w:cs="Arial"/>
          <w:sz w:val="24"/>
          <w:szCs w:val="24"/>
        </w:rPr>
        <w:t>ej</w:t>
      </w:r>
      <w:r w:rsidR="00164C2E" w:rsidRPr="00567638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6DFEE417" w14:textId="77777777" w:rsidR="00B04942" w:rsidRPr="00567638" w:rsidRDefault="00B04942" w:rsidP="0056763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Wniesienie wadium przez uczestnika przetargu jest równoznaczne z potwierdzeniem 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66813CBD" w14:textId="77777777" w:rsidR="00B04942" w:rsidRPr="00567638" w:rsidRDefault="00B04942" w:rsidP="0056763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567638">
        <w:rPr>
          <w:rFonts w:ascii="Arial" w:hAnsi="Arial" w:cs="Arial"/>
          <w:sz w:val="24"/>
          <w:szCs w:val="24"/>
        </w:rPr>
        <w:t xml:space="preserve"> nieruchomości</w:t>
      </w:r>
      <w:r w:rsidRPr="00567638">
        <w:rPr>
          <w:rFonts w:ascii="Arial" w:hAnsi="Arial" w:cs="Arial"/>
          <w:sz w:val="24"/>
          <w:szCs w:val="24"/>
        </w:rPr>
        <w:t>.</w:t>
      </w:r>
    </w:p>
    <w:p w14:paraId="07041E91" w14:textId="77777777" w:rsidR="00EE1198" w:rsidRPr="00567638" w:rsidRDefault="00EC2E60" w:rsidP="0056763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Wadium zwraca się niezwłocznie po zamknięciu przetargu z zastrzeżeniem </w:t>
      </w:r>
    </w:p>
    <w:p w14:paraId="44155679" w14:textId="77777777" w:rsidR="00962B6C" w:rsidRPr="00567638" w:rsidRDefault="00EE1198" w:rsidP="0056763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u</w:t>
      </w:r>
      <w:r w:rsidR="00EC2E60" w:rsidRPr="00567638">
        <w:rPr>
          <w:rFonts w:ascii="Arial" w:hAnsi="Arial" w:cs="Arial"/>
          <w:sz w:val="24"/>
          <w:szCs w:val="24"/>
        </w:rPr>
        <w:t>st. 3 wg uzgodnienia z osobą, która przetargu nie wygra, jednak nie później niż przed upływem 3 dni od zamknięcia przetargu.</w:t>
      </w:r>
    </w:p>
    <w:p w14:paraId="01A349D6" w14:textId="77777777" w:rsidR="00164C2E" w:rsidRPr="00567638" w:rsidRDefault="00C6674D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6</w:t>
      </w:r>
    </w:p>
    <w:p w14:paraId="70543D1A" w14:textId="77777777" w:rsidR="00893BB7" w:rsidRPr="00567638" w:rsidRDefault="00EC2E60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567638">
        <w:rPr>
          <w:rFonts w:ascii="Arial" w:hAnsi="Arial" w:cs="Arial"/>
          <w:sz w:val="24"/>
          <w:szCs w:val="24"/>
        </w:rPr>
        <w:t>netto + podatek VAT 23%</w:t>
      </w:r>
      <w:r w:rsidR="003B30B2" w:rsidRPr="00567638">
        <w:rPr>
          <w:rFonts w:ascii="Arial" w:hAnsi="Arial" w:cs="Arial"/>
          <w:sz w:val="24"/>
          <w:szCs w:val="24"/>
        </w:rPr>
        <w:t xml:space="preserve"> od wylicytowanej ceny netto </w:t>
      </w:r>
      <w:r w:rsidRPr="00567638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567638">
        <w:rPr>
          <w:rFonts w:ascii="Arial" w:hAnsi="Arial" w:cs="Arial"/>
          <w:sz w:val="24"/>
          <w:szCs w:val="24"/>
        </w:rPr>
        <w:t xml:space="preserve"> podlega zapłacie jednorazowo nie później niż do dnia zawarcia umowy przenoszącej własność. Dniem zapłaty jest dzień wpływu gotówki na rachunek </w:t>
      </w:r>
      <w:r w:rsidR="00164C2E" w:rsidRPr="00567638">
        <w:rPr>
          <w:rFonts w:ascii="Arial" w:hAnsi="Arial" w:cs="Arial"/>
          <w:sz w:val="24"/>
          <w:szCs w:val="24"/>
        </w:rPr>
        <w:t>Urzędu</w:t>
      </w:r>
      <w:r w:rsidR="008E65FA" w:rsidRPr="00567638">
        <w:rPr>
          <w:rFonts w:ascii="Arial" w:hAnsi="Arial" w:cs="Arial"/>
          <w:sz w:val="24"/>
          <w:szCs w:val="24"/>
        </w:rPr>
        <w:t xml:space="preserve"> </w:t>
      </w:r>
      <w:r w:rsidR="00E27B62" w:rsidRPr="00567638">
        <w:rPr>
          <w:rFonts w:ascii="Arial" w:hAnsi="Arial" w:cs="Arial"/>
          <w:sz w:val="24"/>
          <w:szCs w:val="24"/>
        </w:rPr>
        <w:t>Miast</w:t>
      </w:r>
      <w:r w:rsidR="00164C2E" w:rsidRPr="00567638">
        <w:rPr>
          <w:rFonts w:ascii="Arial" w:hAnsi="Arial" w:cs="Arial"/>
          <w:sz w:val="24"/>
          <w:szCs w:val="24"/>
        </w:rPr>
        <w:t>a</w:t>
      </w:r>
      <w:r w:rsidR="00E27B62" w:rsidRPr="00567638">
        <w:rPr>
          <w:rFonts w:ascii="Arial" w:hAnsi="Arial" w:cs="Arial"/>
          <w:sz w:val="24"/>
          <w:szCs w:val="24"/>
        </w:rPr>
        <w:t xml:space="preserve"> Włocławek</w:t>
      </w:r>
      <w:r w:rsidR="008E65FA" w:rsidRPr="00567638">
        <w:rPr>
          <w:rFonts w:ascii="Arial" w:hAnsi="Arial" w:cs="Arial"/>
          <w:sz w:val="24"/>
          <w:szCs w:val="24"/>
        </w:rPr>
        <w:t>.</w:t>
      </w:r>
    </w:p>
    <w:p w14:paraId="6AB90EA6" w14:textId="77777777" w:rsidR="00482F17" w:rsidRPr="00567638" w:rsidRDefault="00482F17" w:rsidP="00567638">
      <w:pPr>
        <w:spacing w:after="0"/>
        <w:rPr>
          <w:rFonts w:ascii="Arial" w:hAnsi="Arial" w:cs="Arial"/>
          <w:sz w:val="24"/>
          <w:szCs w:val="24"/>
        </w:rPr>
      </w:pPr>
    </w:p>
    <w:p w14:paraId="5873D397" w14:textId="77777777" w:rsidR="00164C2E" w:rsidRPr="00567638" w:rsidRDefault="008E65FA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 xml:space="preserve">§ </w:t>
      </w:r>
      <w:r w:rsidR="00C6674D" w:rsidRPr="00567638">
        <w:rPr>
          <w:rFonts w:ascii="Arial" w:hAnsi="Arial" w:cs="Arial"/>
          <w:b/>
          <w:sz w:val="24"/>
          <w:szCs w:val="24"/>
        </w:rPr>
        <w:t>7</w:t>
      </w:r>
      <w:r w:rsidRPr="00567638">
        <w:rPr>
          <w:rFonts w:ascii="Arial" w:hAnsi="Arial" w:cs="Arial"/>
          <w:b/>
          <w:sz w:val="24"/>
          <w:szCs w:val="24"/>
        </w:rPr>
        <w:t xml:space="preserve"> </w:t>
      </w:r>
    </w:p>
    <w:p w14:paraId="6E892729" w14:textId="77777777" w:rsidR="00FC4AE0" w:rsidRPr="00567638" w:rsidRDefault="008E65FA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1EB051E6" w14:textId="77777777" w:rsidR="00482F17" w:rsidRPr="00567638" w:rsidRDefault="00482F17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6D429DB9" w14:textId="77777777" w:rsidR="00164C2E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8</w:t>
      </w:r>
    </w:p>
    <w:p w14:paraId="2FA9B2C0" w14:textId="77777777" w:rsidR="00FC4AE0" w:rsidRPr="00567638" w:rsidRDefault="00FC4AE0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1C3B42FF" w14:textId="77777777" w:rsidR="00482F17" w:rsidRPr="00567638" w:rsidRDefault="00482F17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2953D951" w14:textId="77777777" w:rsidR="0057210D" w:rsidRDefault="005721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88602E9" w14:textId="16D94C61" w:rsidR="00164C2E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lastRenderedPageBreak/>
        <w:t>§ 9</w:t>
      </w:r>
    </w:p>
    <w:p w14:paraId="382A690E" w14:textId="77777777" w:rsidR="001A53CA" w:rsidRPr="00567638" w:rsidRDefault="00CD5FE5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567638">
        <w:rPr>
          <w:rFonts w:ascii="Arial" w:hAnsi="Arial" w:cs="Arial"/>
          <w:sz w:val="24"/>
          <w:szCs w:val="24"/>
        </w:rPr>
        <w:t xml:space="preserve"> </w:t>
      </w:r>
      <w:r w:rsidRPr="00567638">
        <w:rPr>
          <w:rFonts w:ascii="Arial" w:hAnsi="Arial" w:cs="Arial"/>
          <w:sz w:val="24"/>
          <w:szCs w:val="24"/>
        </w:rPr>
        <w:t>co najmniej jedno postąpien</w:t>
      </w:r>
      <w:r w:rsidR="00D11DD5" w:rsidRPr="00567638">
        <w:rPr>
          <w:rFonts w:ascii="Arial" w:hAnsi="Arial" w:cs="Arial"/>
          <w:sz w:val="24"/>
          <w:szCs w:val="24"/>
        </w:rPr>
        <w:t>ie powyżej ceny wywoławczej.</w:t>
      </w:r>
    </w:p>
    <w:p w14:paraId="4E0D11B5" w14:textId="77777777" w:rsidR="00482F17" w:rsidRPr="00567638" w:rsidRDefault="00482F17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666D1B80" w14:textId="77777777" w:rsidR="000C2B98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10</w:t>
      </w:r>
    </w:p>
    <w:p w14:paraId="02C4FA09" w14:textId="77777777" w:rsidR="00CE17A1" w:rsidRPr="00567638" w:rsidRDefault="00FB3E7E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567638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59B8DA66" w14:textId="77777777" w:rsidR="00482F17" w:rsidRPr="00567638" w:rsidRDefault="00482F17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239F5E90" w14:textId="77777777" w:rsidR="00A442BD" w:rsidRPr="00567638" w:rsidRDefault="00A442BD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33FB8D2F" w14:textId="77777777" w:rsidR="00164C2E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11</w:t>
      </w:r>
    </w:p>
    <w:p w14:paraId="546419DE" w14:textId="77777777" w:rsidR="008A5F4C" w:rsidRPr="00567638" w:rsidRDefault="008A5F4C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1F4132AA" w14:textId="77777777" w:rsidR="00BB5C81" w:rsidRPr="00567638" w:rsidRDefault="00BB5C81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23417582" w14:textId="77777777" w:rsidR="00164C2E" w:rsidRPr="00567638" w:rsidRDefault="00C6674D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12</w:t>
      </w:r>
      <w:r w:rsidR="008A5F4C" w:rsidRPr="00567638">
        <w:rPr>
          <w:rFonts w:ascii="Arial" w:hAnsi="Arial" w:cs="Arial"/>
          <w:sz w:val="24"/>
          <w:szCs w:val="24"/>
        </w:rPr>
        <w:t xml:space="preserve"> </w:t>
      </w:r>
    </w:p>
    <w:p w14:paraId="2145B639" w14:textId="0CB1C1CF" w:rsidR="00E30D93" w:rsidRPr="00567638" w:rsidRDefault="008A5F4C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O wysokości </w:t>
      </w:r>
      <w:r w:rsidR="00671429" w:rsidRPr="00567638">
        <w:rPr>
          <w:rFonts w:ascii="Arial" w:hAnsi="Arial" w:cs="Arial"/>
          <w:sz w:val="24"/>
          <w:szCs w:val="24"/>
        </w:rPr>
        <w:t>postąpienia decydują uczestnicy przetargu, z tym że minimalne postąpienie wynosi</w:t>
      </w:r>
      <w:r w:rsidR="00196B9E">
        <w:rPr>
          <w:rFonts w:ascii="Arial" w:hAnsi="Arial" w:cs="Arial"/>
          <w:sz w:val="24"/>
          <w:szCs w:val="24"/>
        </w:rPr>
        <w:t xml:space="preserve"> </w:t>
      </w:r>
      <w:r w:rsidR="00164C2E" w:rsidRPr="00567638">
        <w:rPr>
          <w:rFonts w:ascii="Arial" w:hAnsi="Arial" w:cs="Arial"/>
          <w:sz w:val="24"/>
          <w:szCs w:val="24"/>
        </w:rPr>
        <w:t>1% ceny wywoławczej</w:t>
      </w:r>
      <w:r w:rsidR="00671429" w:rsidRPr="00567638">
        <w:rPr>
          <w:rFonts w:ascii="Arial" w:hAnsi="Arial" w:cs="Arial"/>
          <w:sz w:val="24"/>
          <w:szCs w:val="24"/>
        </w:rPr>
        <w:t>.</w:t>
      </w:r>
    </w:p>
    <w:p w14:paraId="0A6C72D1" w14:textId="77777777" w:rsidR="00BB5C81" w:rsidRPr="00567638" w:rsidRDefault="00BB5C81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7D7D61B0" w14:textId="77777777" w:rsidR="00164C2E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13</w:t>
      </w:r>
      <w:r w:rsidR="00E30D93" w:rsidRPr="00567638">
        <w:rPr>
          <w:rFonts w:ascii="Arial" w:hAnsi="Arial" w:cs="Arial"/>
          <w:b/>
          <w:sz w:val="24"/>
          <w:szCs w:val="24"/>
        </w:rPr>
        <w:t xml:space="preserve"> </w:t>
      </w:r>
    </w:p>
    <w:p w14:paraId="4E198BC2" w14:textId="77777777" w:rsidR="00D11DD5" w:rsidRPr="00567638" w:rsidRDefault="00E30D93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 xml:space="preserve">Prezydent Miasta </w:t>
      </w:r>
      <w:r w:rsidR="00164C2E" w:rsidRPr="00567638">
        <w:rPr>
          <w:rFonts w:ascii="Arial" w:hAnsi="Arial" w:cs="Arial"/>
          <w:sz w:val="24"/>
          <w:szCs w:val="24"/>
        </w:rPr>
        <w:t>W</w:t>
      </w:r>
      <w:r w:rsidR="00290C63" w:rsidRPr="00567638">
        <w:rPr>
          <w:rFonts w:ascii="Arial" w:hAnsi="Arial" w:cs="Arial"/>
          <w:sz w:val="24"/>
          <w:szCs w:val="24"/>
        </w:rPr>
        <w:t>łocławek</w:t>
      </w:r>
      <w:r w:rsidRPr="00567638">
        <w:rPr>
          <w:rFonts w:ascii="Arial" w:hAnsi="Arial" w:cs="Arial"/>
          <w:sz w:val="24"/>
          <w:szCs w:val="24"/>
        </w:rPr>
        <w:t xml:space="preserve"> </w:t>
      </w:r>
      <w:r w:rsidR="000F3823" w:rsidRPr="00567638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567638">
        <w:rPr>
          <w:rFonts w:ascii="Arial" w:hAnsi="Arial" w:cs="Arial"/>
          <w:sz w:val="24"/>
          <w:szCs w:val="24"/>
        </w:rPr>
        <w:t xml:space="preserve">przetarg jedynie </w:t>
      </w:r>
      <w:r w:rsidR="00290C63" w:rsidRPr="00567638">
        <w:rPr>
          <w:rFonts w:ascii="Arial" w:hAnsi="Arial" w:cs="Arial"/>
          <w:sz w:val="24"/>
          <w:szCs w:val="24"/>
        </w:rPr>
        <w:br/>
      </w:r>
      <w:r w:rsidR="00FC0573" w:rsidRPr="00567638">
        <w:rPr>
          <w:rFonts w:ascii="Arial" w:hAnsi="Arial" w:cs="Arial"/>
          <w:sz w:val="24"/>
          <w:szCs w:val="24"/>
        </w:rPr>
        <w:t>z uzasadnionej przyczyny, informując o tym niezwłocznie w formie właści</w:t>
      </w:r>
      <w:r w:rsidR="004428F7" w:rsidRPr="00567638">
        <w:rPr>
          <w:rFonts w:ascii="Arial" w:hAnsi="Arial" w:cs="Arial"/>
          <w:sz w:val="24"/>
          <w:szCs w:val="24"/>
        </w:rPr>
        <w:t>wej dla ogłoszenia o przetargu.</w:t>
      </w:r>
    </w:p>
    <w:p w14:paraId="45135DD4" w14:textId="77777777" w:rsidR="00BB5C81" w:rsidRPr="00567638" w:rsidRDefault="00BB5C81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13036B61" w14:textId="77777777" w:rsidR="00164C2E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14</w:t>
      </w:r>
      <w:r w:rsidR="003D3EAF" w:rsidRPr="00567638">
        <w:rPr>
          <w:rFonts w:ascii="Arial" w:hAnsi="Arial" w:cs="Arial"/>
          <w:b/>
          <w:sz w:val="24"/>
          <w:szCs w:val="24"/>
        </w:rPr>
        <w:t xml:space="preserve"> </w:t>
      </w:r>
    </w:p>
    <w:p w14:paraId="053B2828" w14:textId="77777777" w:rsidR="00BE296E" w:rsidRPr="00567638" w:rsidRDefault="003D3EAF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 terminie 7 dni lic</w:t>
      </w:r>
      <w:r w:rsidR="00053287" w:rsidRPr="00567638">
        <w:rPr>
          <w:rFonts w:ascii="Arial" w:hAnsi="Arial" w:cs="Arial"/>
          <w:sz w:val="24"/>
          <w:szCs w:val="24"/>
        </w:rPr>
        <w:t>ząc</w:t>
      </w:r>
      <w:r w:rsidRPr="00567638">
        <w:rPr>
          <w:rFonts w:ascii="Arial" w:hAnsi="Arial" w:cs="Arial"/>
          <w:sz w:val="24"/>
          <w:szCs w:val="24"/>
        </w:rPr>
        <w:t xml:space="preserve"> od dnia</w:t>
      </w:r>
      <w:r w:rsidR="00053287" w:rsidRPr="00567638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567638">
        <w:rPr>
          <w:rFonts w:ascii="Arial" w:hAnsi="Arial" w:cs="Arial"/>
          <w:sz w:val="24"/>
          <w:szCs w:val="24"/>
        </w:rPr>
        <w:t xml:space="preserve">Miasta </w:t>
      </w:r>
      <w:r w:rsidR="002C0F64" w:rsidRPr="00567638">
        <w:rPr>
          <w:rFonts w:ascii="Arial" w:hAnsi="Arial" w:cs="Arial"/>
          <w:sz w:val="24"/>
          <w:szCs w:val="24"/>
        </w:rPr>
        <w:t>Włocławek</w:t>
      </w:r>
      <w:r w:rsidR="00BE296E" w:rsidRPr="00567638">
        <w:rPr>
          <w:rFonts w:ascii="Arial" w:hAnsi="Arial" w:cs="Arial"/>
          <w:sz w:val="24"/>
          <w:szCs w:val="24"/>
        </w:rPr>
        <w:t>.</w:t>
      </w:r>
    </w:p>
    <w:p w14:paraId="498037AF" w14:textId="77777777" w:rsidR="004749F0" w:rsidRPr="00567638" w:rsidRDefault="00BE296E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W przypadku wniesieni</w:t>
      </w:r>
      <w:r w:rsidR="000B64EE" w:rsidRPr="00567638">
        <w:rPr>
          <w:rFonts w:ascii="Arial" w:hAnsi="Arial" w:cs="Arial"/>
          <w:sz w:val="24"/>
          <w:szCs w:val="24"/>
        </w:rPr>
        <w:t>a</w:t>
      </w:r>
      <w:r w:rsidRPr="00567638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56E51468" w14:textId="77777777" w:rsidR="00BB5C81" w:rsidRPr="00567638" w:rsidRDefault="00BB5C81" w:rsidP="00567638">
      <w:pPr>
        <w:spacing w:after="0"/>
        <w:rPr>
          <w:rFonts w:ascii="Arial" w:hAnsi="Arial" w:cs="Arial"/>
          <w:b/>
          <w:sz w:val="24"/>
          <w:szCs w:val="24"/>
        </w:rPr>
      </w:pPr>
    </w:p>
    <w:p w14:paraId="2D4CBFD6" w14:textId="77777777" w:rsidR="00EA02D5" w:rsidRPr="00567638" w:rsidRDefault="00C6674D" w:rsidP="00567638">
      <w:pPr>
        <w:spacing w:after="0"/>
        <w:rPr>
          <w:rFonts w:ascii="Arial" w:hAnsi="Arial" w:cs="Arial"/>
          <w:b/>
          <w:sz w:val="24"/>
          <w:szCs w:val="24"/>
        </w:rPr>
      </w:pPr>
      <w:r w:rsidRPr="00567638">
        <w:rPr>
          <w:rFonts w:ascii="Arial" w:hAnsi="Arial" w:cs="Arial"/>
          <w:b/>
          <w:sz w:val="24"/>
          <w:szCs w:val="24"/>
        </w:rPr>
        <w:t>§ 15</w:t>
      </w:r>
      <w:r w:rsidR="00166161" w:rsidRPr="00567638">
        <w:rPr>
          <w:rFonts w:ascii="Arial" w:hAnsi="Arial" w:cs="Arial"/>
          <w:b/>
          <w:sz w:val="24"/>
          <w:szCs w:val="24"/>
        </w:rPr>
        <w:t xml:space="preserve"> </w:t>
      </w:r>
    </w:p>
    <w:p w14:paraId="7468375A" w14:textId="77777777" w:rsidR="00794428" w:rsidRPr="00567638" w:rsidRDefault="00166161" w:rsidP="00567638">
      <w:pPr>
        <w:spacing w:after="0"/>
        <w:rPr>
          <w:rFonts w:ascii="Arial" w:hAnsi="Arial" w:cs="Arial"/>
          <w:sz w:val="24"/>
          <w:szCs w:val="24"/>
        </w:rPr>
      </w:pPr>
      <w:r w:rsidRPr="00567638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567638">
        <w:rPr>
          <w:rFonts w:ascii="Arial" w:hAnsi="Arial" w:cs="Arial"/>
          <w:sz w:val="24"/>
          <w:szCs w:val="24"/>
        </w:rPr>
        <w:t xml:space="preserve"> o</w:t>
      </w:r>
      <w:r w:rsidR="00794428" w:rsidRPr="00567638">
        <w:rPr>
          <w:rFonts w:ascii="Arial" w:hAnsi="Arial" w:cs="Arial"/>
          <w:sz w:val="24"/>
          <w:szCs w:val="24"/>
        </w:rPr>
        <w:t xml:space="preserve"> przetargu.</w:t>
      </w:r>
    </w:p>
    <w:sectPr w:rsidR="00794428" w:rsidRPr="00567638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31BF3" w14:textId="77777777" w:rsidR="00DB1018" w:rsidRDefault="00DB1018" w:rsidP="00BB5C81">
      <w:pPr>
        <w:spacing w:after="0" w:line="240" w:lineRule="auto"/>
      </w:pPr>
      <w:r>
        <w:separator/>
      </w:r>
    </w:p>
  </w:endnote>
  <w:endnote w:type="continuationSeparator" w:id="0">
    <w:p w14:paraId="59433477" w14:textId="77777777" w:rsidR="00DB1018" w:rsidRDefault="00DB1018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063E4" w14:textId="77777777" w:rsidR="00DB1018" w:rsidRDefault="00DB1018" w:rsidP="00BB5C81">
      <w:pPr>
        <w:spacing w:after="0" w:line="240" w:lineRule="auto"/>
      </w:pPr>
      <w:r>
        <w:separator/>
      </w:r>
    </w:p>
  </w:footnote>
  <w:footnote w:type="continuationSeparator" w:id="0">
    <w:p w14:paraId="5C010DA7" w14:textId="77777777" w:rsidR="00DB1018" w:rsidRDefault="00DB1018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BB5"/>
    <w:multiLevelType w:val="hybridMultilevel"/>
    <w:tmpl w:val="5F220822"/>
    <w:lvl w:ilvl="0" w:tplc="D042056A">
      <w:start w:val="1"/>
      <w:numFmt w:val="bullet"/>
      <w:lvlText w:val=""/>
      <w:lvlJc w:val="left"/>
      <w:pPr>
        <w:ind w:left="107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01386516"/>
    <w:multiLevelType w:val="hybridMultilevel"/>
    <w:tmpl w:val="9710C9E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E6585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415CBA8C"/>
    <w:lvl w:ilvl="0" w:tplc="15C46FD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9322A"/>
    <w:multiLevelType w:val="hybridMultilevel"/>
    <w:tmpl w:val="76E0135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4EC5B9D"/>
    <w:multiLevelType w:val="hybridMultilevel"/>
    <w:tmpl w:val="50F646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E566F07"/>
    <w:multiLevelType w:val="hybridMultilevel"/>
    <w:tmpl w:val="7D849D7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53E89"/>
    <w:multiLevelType w:val="hybridMultilevel"/>
    <w:tmpl w:val="7D5E02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5C7C4B75"/>
    <w:multiLevelType w:val="hybridMultilevel"/>
    <w:tmpl w:val="F56827B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563C8"/>
    <w:multiLevelType w:val="hybridMultilevel"/>
    <w:tmpl w:val="7FAC7E6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B5E73"/>
    <w:multiLevelType w:val="hybridMultilevel"/>
    <w:tmpl w:val="34F62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25C38"/>
    <w:multiLevelType w:val="hybridMultilevel"/>
    <w:tmpl w:val="2BF4BF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7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315D0"/>
    <w:multiLevelType w:val="hybridMultilevel"/>
    <w:tmpl w:val="21DC7C0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40"/>
  </w:num>
  <w:num w:numId="4">
    <w:abstractNumId w:val="39"/>
  </w:num>
  <w:num w:numId="5">
    <w:abstractNumId w:val="36"/>
  </w:num>
  <w:num w:numId="6">
    <w:abstractNumId w:val="18"/>
  </w:num>
  <w:num w:numId="7">
    <w:abstractNumId w:val="11"/>
  </w:num>
  <w:num w:numId="8">
    <w:abstractNumId w:val="5"/>
  </w:num>
  <w:num w:numId="9">
    <w:abstractNumId w:val="15"/>
  </w:num>
  <w:num w:numId="10">
    <w:abstractNumId w:val="35"/>
  </w:num>
  <w:num w:numId="11">
    <w:abstractNumId w:val="4"/>
  </w:num>
  <w:num w:numId="12">
    <w:abstractNumId w:val="9"/>
  </w:num>
  <w:num w:numId="13">
    <w:abstractNumId w:val="28"/>
  </w:num>
  <w:num w:numId="14">
    <w:abstractNumId w:val="41"/>
  </w:num>
  <w:num w:numId="15">
    <w:abstractNumId w:val="12"/>
  </w:num>
  <w:num w:numId="16">
    <w:abstractNumId w:val="10"/>
  </w:num>
  <w:num w:numId="17">
    <w:abstractNumId w:val="13"/>
  </w:num>
  <w:num w:numId="18">
    <w:abstractNumId w:val="14"/>
  </w:num>
  <w:num w:numId="1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37"/>
  </w:num>
  <w:num w:numId="22">
    <w:abstractNumId w:val="34"/>
  </w:num>
  <w:num w:numId="23">
    <w:abstractNumId w:val="21"/>
  </w:num>
  <w:num w:numId="24">
    <w:abstractNumId w:val="16"/>
  </w:num>
  <w:num w:numId="25">
    <w:abstractNumId w:val="20"/>
  </w:num>
  <w:num w:numId="26">
    <w:abstractNumId w:val="8"/>
  </w:num>
  <w:num w:numId="27">
    <w:abstractNumId w:val="23"/>
  </w:num>
  <w:num w:numId="28">
    <w:abstractNumId w:val="3"/>
  </w:num>
  <w:num w:numId="29">
    <w:abstractNumId w:val="7"/>
  </w:num>
  <w:num w:numId="30">
    <w:abstractNumId w:val="17"/>
  </w:num>
  <w:num w:numId="31">
    <w:abstractNumId w:val="24"/>
  </w:num>
  <w:num w:numId="32">
    <w:abstractNumId w:val="29"/>
  </w:num>
  <w:num w:numId="33">
    <w:abstractNumId w:val="38"/>
  </w:num>
  <w:num w:numId="34">
    <w:abstractNumId w:val="6"/>
  </w:num>
  <w:num w:numId="35">
    <w:abstractNumId w:val="25"/>
  </w:num>
  <w:num w:numId="36">
    <w:abstractNumId w:val="33"/>
  </w:num>
  <w:num w:numId="37">
    <w:abstractNumId w:val="1"/>
  </w:num>
  <w:num w:numId="38">
    <w:abstractNumId w:val="42"/>
  </w:num>
  <w:num w:numId="39">
    <w:abstractNumId w:val="27"/>
  </w:num>
  <w:num w:numId="40">
    <w:abstractNumId w:val="31"/>
  </w:num>
  <w:num w:numId="41">
    <w:abstractNumId w:val="0"/>
  </w:num>
  <w:num w:numId="42">
    <w:abstractNumId w:val="26"/>
  </w:num>
  <w:num w:numId="43">
    <w:abstractNumId w:val="2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32A82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1064C5"/>
    <w:rsid w:val="001130B3"/>
    <w:rsid w:val="00114FB2"/>
    <w:rsid w:val="0012459B"/>
    <w:rsid w:val="00127860"/>
    <w:rsid w:val="0013032D"/>
    <w:rsid w:val="001348F0"/>
    <w:rsid w:val="001514F1"/>
    <w:rsid w:val="00153F94"/>
    <w:rsid w:val="00164C2E"/>
    <w:rsid w:val="00165824"/>
    <w:rsid w:val="00166161"/>
    <w:rsid w:val="001850A0"/>
    <w:rsid w:val="00192EA2"/>
    <w:rsid w:val="00196B9E"/>
    <w:rsid w:val="001A53CA"/>
    <w:rsid w:val="001A6442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43EF"/>
    <w:rsid w:val="00206715"/>
    <w:rsid w:val="002073DB"/>
    <w:rsid w:val="00217A01"/>
    <w:rsid w:val="00217ECC"/>
    <w:rsid w:val="00220AA6"/>
    <w:rsid w:val="00231B7C"/>
    <w:rsid w:val="002472C4"/>
    <w:rsid w:val="00253E26"/>
    <w:rsid w:val="00265237"/>
    <w:rsid w:val="00265CAA"/>
    <w:rsid w:val="002675C3"/>
    <w:rsid w:val="002710EF"/>
    <w:rsid w:val="00275C4A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463FB"/>
    <w:rsid w:val="0035125C"/>
    <w:rsid w:val="00353D0B"/>
    <w:rsid w:val="0035511C"/>
    <w:rsid w:val="00356962"/>
    <w:rsid w:val="003666F2"/>
    <w:rsid w:val="00370B71"/>
    <w:rsid w:val="00370C61"/>
    <w:rsid w:val="00380641"/>
    <w:rsid w:val="00380AA5"/>
    <w:rsid w:val="00383D3F"/>
    <w:rsid w:val="00393CE6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5213"/>
    <w:rsid w:val="0042339F"/>
    <w:rsid w:val="004305D5"/>
    <w:rsid w:val="0043496E"/>
    <w:rsid w:val="00435F17"/>
    <w:rsid w:val="00441557"/>
    <w:rsid w:val="004428F7"/>
    <w:rsid w:val="00443995"/>
    <w:rsid w:val="00453BAF"/>
    <w:rsid w:val="00453EE9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14BB3"/>
    <w:rsid w:val="00516F49"/>
    <w:rsid w:val="00522BA1"/>
    <w:rsid w:val="005333DA"/>
    <w:rsid w:val="00554C71"/>
    <w:rsid w:val="00560C1D"/>
    <w:rsid w:val="00567638"/>
    <w:rsid w:val="0057210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44C84"/>
    <w:rsid w:val="00671429"/>
    <w:rsid w:val="0067553A"/>
    <w:rsid w:val="006756A3"/>
    <w:rsid w:val="00676F7C"/>
    <w:rsid w:val="00686DFB"/>
    <w:rsid w:val="00690809"/>
    <w:rsid w:val="006923E4"/>
    <w:rsid w:val="006A5C63"/>
    <w:rsid w:val="006A6F85"/>
    <w:rsid w:val="006B4A63"/>
    <w:rsid w:val="006B5A10"/>
    <w:rsid w:val="006B746F"/>
    <w:rsid w:val="006C2E5A"/>
    <w:rsid w:val="006C3280"/>
    <w:rsid w:val="006C75DD"/>
    <w:rsid w:val="006D1B23"/>
    <w:rsid w:val="006E1A1B"/>
    <w:rsid w:val="006E56A7"/>
    <w:rsid w:val="006E629E"/>
    <w:rsid w:val="00702582"/>
    <w:rsid w:val="00703455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10736"/>
    <w:rsid w:val="009224E1"/>
    <w:rsid w:val="00925809"/>
    <w:rsid w:val="00927DEE"/>
    <w:rsid w:val="0093286E"/>
    <w:rsid w:val="00946CC8"/>
    <w:rsid w:val="00955954"/>
    <w:rsid w:val="00962B6C"/>
    <w:rsid w:val="009813CB"/>
    <w:rsid w:val="009874B8"/>
    <w:rsid w:val="00990BC3"/>
    <w:rsid w:val="009A3436"/>
    <w:rsid w:val="009A5433"/>
    <w:rsid w:val="009B3397"/>
    <w:rsid w:val="009B457A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42BD"/>
    <w:rsid w:val="00A47F95"/>
    <w:rsid w:val="00A54BE8"/>
    <w:rsid w:val="00A70429"/>
    <w:rsid w:val="00A74654"/>
    <w:rsid w:val="00A9226E"/>
    <w:rsid w:val="00A94961"/>
    <w:rsid w:val="00A94BFA"/>
    <w:rsid w:val="00AA6D69"/>
    <w:rsid w:val="00AA7402"/>
    <w:rsid w:val="00AC33A6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9312C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36930"/>
    <w:rsid w:val="00C52114"/>
    <w:rsid w:val="00C612D2"/>
    <w:rsid w:val="00C63F7E"/>
    <w:rsid w:val="00C65BEF"/>
    <w:rsid w:val="00C6674D"/>
    <w:rsid w:val="00C936BE"/>
    <w:rsid w:val="00C94243"/>
    <w:rsid w:val="00CB2D7E"/>
    <w:rsid w:val="00CD2862"/>
    <w:rsid w:val="00CD4E14"/>
    <w:rsid w:val="00CD52C2"/>
    <w:rsid w:val="00CD5FE5"/>
    <w:rsid w:val="00CE17A1"/>
    <w:rsid w:val="00CE2974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84E81"/>
    <w:rsid w:val="00D85512"/>
    <w:rsid w:val="00D8721D"/>
    <w:rsid w:val="00D87A5C"/>
    <w:rsid w:val="00D9523E"/>
    <w:rsid w:val="00D95383"/>
    <w:rsid w:val="00D976B4"/>
    <w:rsid w:val="00DB0074"/>
    <w:rsid w:val="00DB1018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82A5D"/>
    <w:rsid w:val="00E926A6"/>
    <w:rsid w:val="00E93B2E"/>
    <w:rsid w:val="00EA02D5"/>
    <w:rsid w:val="00EA136C"/>
    <w:rsid w:val="00EC2E60"/>
    <w:rsid w:val="00ED085D"/>
    <w:rsid w:val="00ED0B7E"/>
    <w:rsid w:val="00ED1721"/>
    <w:rsid w:val="00EE0E99"/>
    <w:rsid w:val="00EE1198"/>
    <w:rsid w:val="00EF4160"/>
    <w:rsid w:val="00F07497"/>
    <w:rsid w:val="00F15546"/>
    <w:rsid w:val="00F171C4"/>
    <w:rsid w:val="00F225D7"/>
    <w:rsid w:val="00F426A7"/>
    <w:rsid w:val="00F42DAE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C60C87"/>
  <w15:chartTrackingRefBased/>
  <w15:docId w15:val="{5AB05580-1331-414C-B7BB-53A1791E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E5A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6C2E5A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3A26-AF60-4641-BAE1-72EE1539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nw. nieruchomości  stanowiących własność Gminy Miasto Włocławek</dc:title>
  <dc:subject/>
  <dc:creator>ajackowski</dc:creator>
  <cp:keywords>Regulamin</cp:keywords>
  <dc:description/>
  <cp:lastModifiedBy>Łukasz Stolarski</cp:lastModifiedBy>
  <cp:revision>2</cp:revision>
  <cp:lastPrinted>2020-09-15T09:08:00Z</cp:lastPrinted>
  <dcterms:created xsi:type="dcterms:W3CDTF">2020-09-24T06:43:00Z</dcterms:created>
  <dcterms:modified xsi:type="dcterms:W3CDTF">2020-09-24T06:43:00Z</dcterms:modified>
</cp:coreProperties>
</file>