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1C677" w14:textId="77777777" w:rsidR="00EC5476" w:rsidRPr="00C12C59" w:rsidRDefault="00EC5476" w:rsidP="00C12C59">
      <w:pPr>
        <w:keepNext/>
        <w:spacing w:after="0" w:line="240" w:lineRule="auto"/>
        <w:outlineLvl w:val="1"/>
        <w:rPr>
          <w:rFonts w:ascii="Arial" w:eastAsia="Times New Roman" w:hAnsi="Arial" w:cs="Arial"/>
          <w:sz w:val="24"/>
          <w:szCs w:val="24"/>
          <w:lang w:eastAsia="pl-PL"/>
        </w:rPr>
      </w:pPr>
      <w:bookmarkStart w:id="0" w:name="_Hlk44333551"/>
      <w:r w:rsidRPr="00C12C59">
        <w:rPr>
          <w:rFonts w:ascii="Arial" w:eastAsia="Times New Roman" w:hAnsi="Arial" w:cs="Arial"/>
          <w:sz w:val="24"/>
          <w:szCs w:val="24"/>
          <w:lang w:eastAsia="pl-PL"/>
        </w:rPr>
        <w:t>UA.WZ.6730.29.2020</w:t>
      </w:r>
      <w:r w:rsidRPr="00C12C59">
        <w:rPr>
          <w:rFonts w:ascii="Arial" w:eastAsia="Times New Roman" w:hAnsi="Arial" w:cs="Arial"/>
          <w:sz w:val="24"/>
          <w:szCs w:val="24"/>
          <w:lang w:eastAsia="pl-PL"/>
        </w:rPr>
        <w:tab/>
      </w:r>
      <w:r w:rsidRPr="00C12C59">
        <w:rPr>
          <w:rFonts w:ascii="Arial" w:eastAsia="Times New Roman" w:hAnsi="Arial" w:cs="Arial"/>
          <w:sz w:val="24"/>
          <w:szCs w:val="24"/>
          <w:lang w:eastAsia="pl-PL"/>
        </w:rPr>
        <w:tab/>
      </w:r>
      <w:r w:rsidRPr="00C12C59">
        <w:rPr>
          <w:rFonts w:ascii="Arial" w:eastAsia="Times New Roman" w:hAnsi="Arial" w:cs="Arial"/>
          <w:sz w:val="24"/>
          <w:szCs w:val="24"/>
          <w:lang w:eastAsia="pl-PL"/>
        </w:rPr>
        <w:tab/>
      </w:r>
      <w:r w:rsidRPr="00C12C59">
        <w:rPr>
          <w:rFonts w:ascii="Arial" w:eastAsia="Times New Roman" w:hAnsi="Arial" w:cs="Arial"/>
          <w:sz w:val="24"/>
          <w:szCs w:val="24"/>
          <w:lang w:eastAsia="pl-PL"/>
        </w:rPr>
        <w:tab/>
      </w:r>
      <w:r w:rsidRPr="00C12C59">
        <w:rPr>
          <w:rFonts w:ascii="Arial" w:eastAsia="Times New Roman" w:hAnsi="Arial" w:cs="Arial"/>
          <w:sz w:val="24"/>
          <w:szCs w:val="24"/>
          <w:lang w:eastAsia="pl-PL"/>
        </w:rPr>
        <w:tab/>
        <w:t xml:space="preserve">       Włocławek, ………..………</w:t>
      </w:r>
    </w:p>
    <w:bookmarkEnd w:id="0"/>
    <w:p w14:paraId="4DF77488" w14:textId="77777777" w:rsidR="006E46A2" w:rsidRPr="00C12C59" w:rsidRDefault="006E46A2" w:rsidP="00EC06FD">
      <w:pPr>
        <w:pStyle w:val="Bezodstpw"/>
        <w:rPr>
          <w:lang w:eastAsia="pl-PL"/>
        </w:rPr>
      </w:pPr>
    </w:p>
    <w:p w14:paraId="293E732E" w14:textId="77777777" w:rsidR="006E46A2" w:rsidRPr="00C12C59" w:rsidRDefault="006E46A2" w:rsidP="00C12C59">
      <w:pPr>
        <w:keepNext/>
        <w:spacing w:after="0" w:line="240" w:lineRule="auto"/>
        <w:jc w:val="center"/>
        <w:outlineLvl w:val="1"/>
        <w:rPr>
          <w:rFonts w:ascii="Arial" w:eastAsia="Times New Roman" w:hAnsi="Arial" w:cs="Arial"/>
          <w:b/>
          <w:bCs/>
          <w:iCs/>
          <w:sz w:val="24"/>
          <w:szCs w:val="24"/>
          <w:lang w:eastAsia="pl-PL"/>
        </w:rPr>
      </w:pPr>
      <w:r w:rsidRPr="00C12C59">
        <w:rPr>
          <w:rFonts w:ascii="Arial" w:eastAsia="Times New Roman" w:hAnsi="Arial" w:cs="Arial"/>
          <w:b/>
          <w:bCs/>
          <w:iCs/>
          <w:sz w:val="24"/>
          <w:szCs w:val="24"/>
          <w:lang w:eastAsia="pl-PL"/>
        </w:rPr>
        <w:t>Załącznik do decyzji o warunkach zabudowy</w:t>
      </w:r>
    </w:p>
    <w:p w14:paraId="5BD56328" w14:textId="39304195" w:rsidR="006E46A2" w:rsidRPr="00C12C59" w:rsidRDefault="006E46A2" w:rsidP="00C12C59">
      <w:pPr>
        <w:keepNext/>
        <w:spacing w:after="0" w:line="240" w:lineRule="auto"/>
        <w:jc w:val="center"/>
        <w:outlineLvl w:val="2"/>
        <w:rPr>
          <w:rFonts w:ascii="Arial" w:eastAsia="Times New Roman" w:hAnsi="Arial" w:cs="Arial"/>
          <w:b/>
          <w:bCs/>
          <w:sz w:val="24"/>
          <w:szCs w:val="24"/>
          <w:lang w:eastAsia="pl-PL"/>
        </w:rPr>
      </w:pPr>
      <w:r w:rsidRPr="00C12C59">
        <w:rPr>
          <w:rFonts w:ascii="Arial" w:eastAsia="Times New Roman" w:hAnsi="Arial" w:cs="Arial"/>
          <w:b/>
          <w:bCs/>
          <w:sz w:val="24"/>
          <w:szCs w:val="24"/>
          <w:lang w:eastAsia="pl-PL"/>
        </w:rPr>
        <w:t xml:space="preserve">Nr </w:t>
      </w:r>
      <w:r w:rsidR="00C12C59">
        <w:rPr>
          <w:rFonts w:ascii="Arial" w:eastAsia="Times New Roman" w:hAnsi="Arial" w:cs="Arial"/>
          <w:b/>
          <w:bCs/>
          <w:sz w:val="24"/>
          <w:szCs w:val="24"/>
          <w:lang w:eastAsia="pl-PL"/>
        </w:rPr>
        <w:t>37</w:t>
      </w:r>
      <w:r w:rsidRPr="00C12C59">
        <w:rPr>
          <w:rFonts w:ascii="Arial" w:eastAsia="Times New Roman" w:hAnsi="Arial" w:cs="Arial"/>
          <w:b/>
          <w:bCs/>
          <w:sz w:val="24"/>
          <w:szCs w:val="24"/>
          <w:lang w:eastAsia="pl-PL"/>
        </w:rPr>
        <w:t>/20</w:t>
      </w:r>
      <w:r w:rsidR="00FA0527" w:rsidRPr="00C12C59">
        <w:rPr>
          <w:rFonts w:ascii="Arial" w:eastAsia="Times New Roman" w:hAnsi="Arial" w:cs="Arial"/>
          <w:b/>
          <w:bCs/>
          <w:sz w:val="24"/>
          <w:szCs w:val="24"/>
          <w:lang w:eastAsia="pl-PL"/>
        </w:rPr>
        <w:t>20</w:t>
      </w:r>
    </w:p>
    <w:p w14:paraId="2449DF42" w14:textId="77777777" w:rsidR="006E46A2" w:rsidRPr="00C12C59" w:rsidRDefault="006E46A2" w:rsidP="00C12C59">
      <w:pPr>
        <w:spacing w:after="0" w:line="240" w:lineRule="auto"/>
        <w:rPr>
          <w:rFonts w:ascii="Arial" w:eastAsia="Times New Roman" w:hAnsi="Arial" w:cs="Arial"/>
          <w:sz w:val="24"/>
          <w:szCs w:val="24"/>
          <w:lang w:eastAsia="pl-PL"/>
        </w:rPr>
      </w:pPr>
    </w:p>
    <w:p w14:paraId="4106A5C4" w14:textId="77777777" w:rsidR="006E46A2" w:rsidRPr="00C12C59" w:rsidRDefault="006E46A2" w:rsidP="000D4DCA">
      <w:pPr>
        <w:keepNext/>
        <w:spacing w:after="0" w:line="240" w:lineRule="auto"/>
        <w:jc w:val="center"/>
        <w:outlineLvl w:val="0"/>
        <w:rPr>
          <w:rFonts w:ascii="Arial" w:eastAsia="Times New Roman" w:hAnsi="Arial" w:cs="Arial"/>
          <w:b/>
          <w:sz w:val="24"/>
          <w:szCs w:val="24"/>
          <w:lang w:eastAsia="pl-PL"/>
        </w:rPr>
      </w:pPr>
      <w:r w:rsidRPr="00C12C59">
        <w:rPr>
          <w:rFonts w:ascii="Arial" w:eastAsia="Times New Roman" w:hAnsi="Arial" w:cs="Arial"/>
          <w:b/>
          <w:sz w:val="24"/>
          <w:szCs w:val="24"/>
          <w:lang w:eastAsia="pl-PL"/>
        </w:rPr>
        <w:t>Wyniki analizy funkcji</w:t>
      </w:r>
    </w:p>
    <w:p w14:paraId="37123249" w14:textId="77777777" w:rsidR="006E46A2" w:rsidRPr="00C12C59" w:rsidRDefault="006E46A2" w:rsidP="000D4DCA">
      <w:pPr>
        <w:spacing w:after="0" w:line="240" w:lineRule="auto"/>
        <w:jc w:val="center"/>
        <w:rPr>
          <w:rFonts w:ascii="Arial" w:eastAsia="Times New Roman" w:hAnsi="Arial" w:cs="Arial"/>
          <w:b/>
          <w:sz w:val="24"/>
          <w:szCs w:val="24"/>
          <w:lang w:eastAsia="pl-PL"/>
        </w:rPr>
      </w:pPr>
      <w:r w:rsidRPr="00C12C59">
        <w:rPr>
          <w:rFonts w:ascii="Arial" w:eastAsia="Times New Roman" w:hAnsi="Arial" w:cs="Arial"/>
          <w:b/>
          <w:sz w:val="24"/>
          <w:szCs w:val="24"/>
          <w:lang w:eastAsia="pl-PL"/>
        </w:rPr>
        <w:t>oraz cech zabudowy i zagospodarowania terenu</w:t>
      </w:r>
    </w:p>
    <w:p w14:paraId="501FEB71" w14:textId="77777777" w:rsidR="006E46A2" w:rsidRPr="00C12C59" w:rsidRDefault="006E46A2" w:rsidP="00C12C59">
      <w:pPr>
        <w:spacing w:after="0" w:line="240" w:lineRule="auto"/>
        <w:rPr>
          <w:rFonts w:ascii="Arial" w:eastAsia="Times New Roman" w:hAnsi="Arial" w:cs="Arial"/>
          <w:b/>
          <w:sz w:val="24"/>
          <w:szCs w:val="24"/>
          <w:lang w:eastAsia="pl-PL"/>
        </w:rPr>
      </w:pPr>
    </w:p>
    <w:p w14:paraId="73982E7B" w14:textId="77777777" w:rsidR="006E46A2" w:rsidRPr="00C12C59" w:rsidRDefault="006E46A2" w:rsidP="00C12C59">
      <w:pPr>
        <w:spacing w:after="0" w:line="240" w:lineRule="auto"/>
        <w:ind w:firstLine="357"/>
        <w:rPr>
          <w:rFonts w:ascii="Arial" w:eastAsia="Times New Roman" w:hAnsi="Arial" w:cs="Arial"/>
          <w:sz w:val="24"/>
          <w:szCs w:val="24"/>
          <w:lang w:eastAsia="pl-PL"/>
        </w:rPr>
      </w:pPr>
      <w:r w:rsidRPr="00C12C59">
        <w:rPr>
          <w:rFonts w:ascii="Arial" w:eastAsia="Times New Roman" w:hAnsi="Arial" w:cs="Arial"/>
          <w:sz w:val="24"/>
          <w:szCs w:val="24"/>
          <w:lang w:eastAsia="pl-PL"/>
        </w:rPr>
        <w:t xml:space="preserve">Zgodnie z § 3 ust. 1 Rozporządzenia Ministra Infrastruktury z dnia 26 sierpnia 2003 r. w sprawie sposobu ustalania wymagań dotyczących nowej zabudowy i zagospodarowania terenu w przypadku braku miejscowego planu zagospodarowania przestrzennego (Dz. U. Nr 164 z 2003 r., poz. 1588) przeprowadzono analizę funkcji oraz cech zabudowy i zagospodarowania terenu dla zamierzenia polegającego na </w:t>
      </w:r>
      <w:r w:rsidR="007121B9" w:rsidRPr="00C12C59">
        <w:rPr>
          <w:rFonts w:ascii="Arial" w:eastAsia="Times New Roman" w:hAnsi="Arial" w:cs="Arial"/>
          <w:sz w:val="24"/>
          <w:szCs w:val="24"/>
          <w:lang w:eastAsia="pl-PL"/>
        </w:rPr>
        <w:t>budowie budynku mieszkalnego jednorodzinnego i garażu wraz z niezbędną infrastrukturą techniczną na terenie działki nr 150 obręb Michelin KM 12 położonej przy ul. Miodowej 4 we Włocławku</w:t>
      </w:r>
      <w:r w:rsidRPr="00C12C59">
        <w:rPr>
          <w:rFonts w:ascii="Arial" w:eastAsia="Times New Roman" w:hAnsi="Arial" w:cs="Arial"/>
          <w:sz w:val="24"/>
          <w:szCs w:val="24"/>
          <w:lang w:eastAsia="pl-PL"/>
        </w:rPr>
        <w:t>.</w:t>
      </w:r>
    </w:p>
    <w:p w14:paraId="303C1C1F" w14:textId="77777777" w:rsidR="006E46A2" w:rsidRPr="000D4DCA" w:rsidRDefault="006E46A2" w:rsidP="000D4DCA">
      <w:pPr>
        <w:spacing w:after="0" w:line="240" w:lineRule="auto"/>
        <w:rPr>
          <w:rFonts w:ascii="Arial" w:eastAsia="Times New Roman" w:hAnsi="Arial" w:cs="Arial"/>
          <w:iCs/>
          <w:sz w:val="24"/>
          <w:szCs w:val="24"/>
          <w:u w:val="single"/>
          <w:lang w:eastAsia="pl-PL"/>
        </w:rPr>
      </w:pPr>
    </w:p>
    <w:p w14:paraId="0D0F996C" w14:textId="77777777" w:rsidR="006E46A2" w:rsidRPr="00C12C59" w:rsidRDefault="006E46A2" w:rsidP="00C12C59">
      <w:pPr>
        <w:numPr>
          <w:ilvl w:val="0"/>
          <w:numId w:val="4"/>
        </w:numPr>
        <w:tabs>
          <w:tab w:val="clear" w:pos="720"/>
          <w:tab w:val="num" w:pos="284"/>
          <w:tab w:val="num" w:pos="360"/>
        </w:tabs>
        <w:spacing w:after="0" w:line="240" w:lineRule="auto"/>
        <w:ind w:left="284" w:hanging="284"/>
        <w:rPr>
          <w:rFonts w:ascii="Arial" w:eastAsia="Times New Roman" w:hAnsi="Arial" w:cs="Arial"/>
          <w:sz w:val="24"/>
          <w:szCs w:val="24"/>
          <w:lang w:eastAsia="pl-PL"/>
        </w:rPr>
      </w:pPr>
      <w:r w:rsidRPr="00C12C59">
        <w:rPr>
          <w:rFonts w:ascii="Arial" w:eastAsia="Times New Roman" w:hAnsi="Arial" w:cs="Arial"/>
          <w:b/>
          <w:sz w:val="24"/>
          <w:szCs w:val="24"/>
          <w:lang w:eastAsia="pl-PL"/>
        </w:rPr>
        <w:t>Analiza funkcji oraz cech zabudowy i zagospodarowania terenu</w:t>
      </w:r>
      <w:r w:rsidRPr="00C12C59">
        <w:rPr>
          <w:rFonts w:ascii="Arial" w:eastAsia="Times New Roman" w:hAnsi="Arial" w:cs="Arial"/>
          <w:sz w:val="24"/>
          <w:szCs w:val="24"/>
          <w:lang w:eastAsia="pl-PL"/>
        </w:rPr>
        <w:t xml:space="preserve"> w zakresie kontynuacji funkcji, parametrów, cech i wskaźników kształtowania zabudowy oraz zagospodarowania terenu, w tym gabarytów i formy architektonicznej obiektów budowlanych.</w:t>
      </w:r>
    </w:p>
    <w:p w14:paraId="2A7D74A4" w14:textId="77777777" w:rsidR="006E46A2" w:rsidRPr="00C12C59" w:rsidRDefault="006E46A2" w:rsidP="00C12C59">
      <w:pPr>
        <w:spacing w:after="0" w:line="240" w:lineRule="auto"/>
        <w:ind w:left="360"/>
        <w:rPr>
          <w:rFonts w:ascii="Arial" w:eastAsia="Times New Roman" w:hAnsi="Arial" w:cs="Arial"/>
          <w:i/>
          <w:sz w:val="24"/>
          <w:szCs w:val="24"/>
          <w:lang w:eastAsia="pl-PL"/>
        </w:rPr>
      </w:pPr>
    </w:p>
    <w:p w14:paraId="29F07818" w14:textId="77777777" w:rsidR="006E46A2" w:rsidRPr="00C12C59" w:rsidRDefault="006E46A2" w:rsidP="00C12C59">
      <w:pPr>
        <w:numPr>
          <w:ilvl w:val="1"/>
          <w:numId w:val="5"/>
        </w:numPr>
        <w:tabs>
          <w:tab w:val="num" w:pos="284"/>
        </w:tabs>
        <w:spacing w:after="0" w:line="240" w:lineRule="auto"/>
        <w:ind w:left="284" w:firstLine="0"/>
        <w:rPr>
          <w:rFonts w:ascii="Arial" w:eastAsia="Times New Roman" w:hAnsi="Arial" w:cs="Arial"/>
          <w:b/>
          <w:sz w:val="24"/>
          <w:szCs w:val="24"/>
          <w:lang w:eastAsia="pl-PL"/>
        </w:rPr>
      </w:pPr>
      <w:r w:rsidRPr="00C12C59">
        <w:rPr>
          <w:rFonts w:ascii="Arial" w:eastAsia="Times New Roman" w:hAnsi="Arial" w:cs="Arial"/>
          <w:sz w:val="24"/>
          <w:szCs w:val="24"/>
          <w:lang w:eastAsia="pl-PL"/>
        </w:rPr>
        <w:t xml:space="preserve"> </w:t>
      </w:r>
      <w:r w:rsidRPr="00C12C59">
        <w:rPr>
          <w:rFonts w:ascii="Arial" w:eastAsia="Times New Roman" w:hAnsi="Arial" w:cs="Arial"/>
          <w:b/>
          <w:sz w:val="24"/>
          <w:szCs w:val="24"/>
          <w:lang w:eastAsia="pl-PL"/>
        </w:rPr>
        <w:t>Analiza funkcji.</w:t>
      </w:r>
    </w:p>
    <w:p w14:paraId="093BF342" w14:textId="1ACC7565" w:rsidR="00E4163F" w:rsidRPr="00C12C59" w:rsidRDefault="00E4163F" w:rsidP="00C12C59">
      <w:pPr>
        <w:spacing w:after="0" w:line="240" w:lineRule="auto"/>
        <w:ind w:firstLine="426"/>
        <w:rPr>
          <w:rFonts w:ascii="Arial" w:eastAsia="Times New Roman" w:hAnsi="Arial" w:cs="Arial"/>
          <w:sz w:val="24"/>
          <w:szCs w:val="24"/>
          <w:lang w:eastAsia="pl-PL"/>
        </w:rPr>
      </w:pPr>
      <w:bookmarkStart w:id="1" w:name="_Hlk14263555"/>
      <w:bookmarkStart w:id="2" w:name="_Hlk494877482"/>
      <w:r w:rsidRPr="00C12C59">
        <w:rPr>
          <w:rFonts w:ascii="Arial" w:eastAsia="Times New Roman" w:hAnsi="Arial" w:cs="Arial"/>
          <w:sz w:val="24"/>
          <w:szCs w:val="24"/>
          <w:lang w:eastAsia="pl-PL"/>
        </w:rPr>
        <w:t xml:space="preserve">Zgodnie z § 3 Rozporządzenia Ministra Infrastruktury z dnia </w:t>
      </w:r>
      <w:smartTag w:uri="urn:schemas-microsoft-com:office:smarttags" w:element="date">
        <w:smartTagPr>
          <w:attr w:name="Year" w:val="2003"/>
          <w:attr w:name="Day" w:val="26"/>
          <w:attr w:name="Month" w:val="8"/>
          <w:attr w:name="ls" w:val="trans"/>
        </w:smartTagPr>
        <w:r w:rsidRPr="00C12C59">
          <w:rPr>
            <w:rFonts w:ascii="Arial" w:eastAsia="Times New Roman" w:hAnsi="Arial" w:cs="Arial"/>
            <w:sz w:val="24"/>
            <w:szCs w:val="24"/>
            <w:lang w:eastAsia="pl-PL"/>
          </w:rPr>
          <w:t>26 sierpnia 2003 r.</w:t>
        </w:r>
      </w:smartTag>
      <w:r w:rsidRPr="00C12C59">
        <w:rPr>
          <w:rFonts w:ascii="Arial" w:eastAsia="Times New Roman" w:hAnsi="Arial" w:cs="Arial"/>
          <w:sz w:val="24"/>
          <w:szCs w:val="24"/>
          <w:lang w:eastAsia="pl-PL"/>
        </w:rPr>
        <w:t xml:space="preserve"> w sprawie sposobu ustalania wymagań dotyczących nowej zabudowy i zagospodarowania terenu w przypadku braku miejscowego planu zagospodarowania przestrzennego (Dz. U. z 2003 r., Nr 164, poz. 1588) dokonano analizy terenu obejmującego obszar sąsiadujący z terenem inwestycji pod względem funkcji oraz cech zabudowy i zagospodarowania terenu. </w:t>
      </w:r>
      <w:bookmarkStart w:id="3" w:name="_Hlk47096545"/>
      <w:r w:rsidRPr="00C12C59">
        <w:rPr>
          <w:rFonts w:ascii="Arial" w:eastAsia="Times New Roman" w:hAnsi="Arial" w:cs="Arial"/>
          <w:sz w:val="24"/>
          <w:szCs w:val="24"/>
          <w:lang w:eastAsia="pl-PL"/>
        </w:rPr>
        <w:t>Granice obszaru analizowanego wyznaczono zgodnie z § 3 ust. 2 Rozporządzenia w odległości trzykrotnej szerokości frontu działki objętej wnioskiem, nie mniejszej jednak niż 50 m. Za front terenu inwestycji przyjęto granicę działk</w:t>
      </w:r>
      <w:r w:rsidR="002A67F4" w:rsidRPr="00C12C59">
        <w:rPr>
          <w:rFonts w:ascii="Arial" w:eastAsia="Times New Roman" w:hAnsi="Arial" w:cs="Arial"/>
          <w:sz w:val="24"/>
          <w:szCs w:val="24"/>
          <w:lang w:eastAsia="pl-PL"/>
        </w:rPr>
        <w:t>i</w:t>
      </w:r>
      <w:r w:rsidRPr="00C12C59">
        <w:rPr>
          <w:rFonts w:ascii="Arial" w:eastAsia="Times New Roman" w:hAnsi="Arial" w:cs="Arial"/>
          <w:sz w:val="24"/>
          <w:szCs w:val="24"/>
          <w:lang w:eastAsia="pl-PL"/>
        </w:rPr>
        <w:t xml:space="preserve"> </w:t>
      </w:r>
      <w:r w:rsidR="002A67F4" w:rsidRPr="00C12C59">
        <w:rPr>
          <w:rFonts w:ascii="Arial" w:eastAsia="Times New Roman" w:hAnsi="Arial" w:cs="Arial"/>
          <w:sz w:val="24"/>
          <w:szCs w:val="24"/>
          <w:lang w:eastAsia="pl-PL"/>
        </w:rPr>
        <w:t xml:space="preserve">równoległą do </w:t>
      </w:r>
      <w:r w:rsidRPr="00C12C59">
        <w:rPr>
          <w:rFonts w:ascii="Arial" w:eastAsia="Times New Roman" w:hAnsi="Arial" w:cs="Arial"/>
          <w:sz w:val="24"/>
          <w:szCs w:val="24"/>
          <w:lang w:eastAsia="pl-PL"/>
        </w:rPr>
        <w:t xml:space="preserve">ulicy </w:t>
      </w:r>
      <w:r w:rsidR="002A67F4" w:rsidRPr="00C12C59">
        <w:rPr>
          <w:rFonts w:ascii="Arial" w:eastAsia="Times New Roman" w:hAnsi="Arial" w:cs="Arial"/>
          <w:sz w:val="24"/>
          <w:szCs w:val="24"/>
          <w:lang w:eastAsia="pl-PL"/>
        </w:rPr>
        <w:t>Miodowej</w:t>
      </w:r>
      <w:r w:rsidRPr="00C12C59">
        <w:rPr>
          <w:rFonts w:ascii="Arial" w:eastAsia="Times New Roman" w:hAnsi="Arial" w:cs="Arial"/>
          <w:sz w:val="24"/>
          <w:szCs w:val="24"/>
          <w:lang w:eastAsia="pl-PL"/>
        </w:rPr>
        <w:t xml:space="preserve">, </w:t>
      </w:r>
      <w:r w:rsidR="002A67F4" w:rsidRPr="00C12C59">
        <w:rPr>
          <w:rFonts w:ascii="Arial" w:eastAsia="Times New Roman" w:hAnsi="Arial" w:cs="Arial"/>
          <w:sz w:val="24"/>
          <w:szCs w:val="24"/>
          <w:lang w:eastAsia="pl-PL"/>
        </w:rPr>
        <w:t xml:space="preserve">której długość wynosi ok. 29,0 m, </w:t>
      </w:r>
      <w:r w:rsidRPr="00C12C59">
        <w:rPr>
          <w:rFonts w:ascii="Arial" w:eastAsia="Times New Roman" w:hAnsi="Arial" w:cs="Arial"/>
          <w:sz w:val="24"/>
          <w:szCs w:val="24"/>
          <w:lang w:eastAsia="pl-PL"/>
        </w:rPr>
        <w:t>ponieważ z tej strony</w:t>
      </w:r>
      <w:r w:rsidR="005A136A" w:rsidRPr="00C12C59">
        <w:rPr>
          <w:rFonts w:ascii="Arial" w:eastAsia="Times New Roman" w:hAnsi="Arial" w:cs="Arial"/>
          <w:sz w:val="24"/>
          <w:szCs w:val="24"/>
          <w:lang w:eastAsia="pl-PL"/>
        </w:rPr>
        <w:t xml:space="preserve"> zlokalizowany </w:t>
      </w:r>
      <w:r w:rsidR="001B05FF" w:rsidRPr="00C12C59">
        <w:rPr>
          <w:rFonts w:ascii="Arial" w:eastAsia="Times New Roman" w:hAnsi="Arial" w:cs="Arial"/>
          <w:sz w:val="24"/>
          <w:szCs w:val="24"/>
          <w:lang w:eastAsia="pl-PL"/>
        </w:rPr>
        <w:t xml:space="preserve">będzie </w:t>
      </w:r>
      <w:r w:rsidRPr="00C12C59">
        <w:rPr>
          <w:rFonts w:ascii="Arial" w:eastAsia="Times New Roman" w:hAnsi="Arial" w:cs="Arial"/>
          <w:sz w:val="24"/>
          <w:szCs w:val="24"/>
          <w:lang w:eastAsia="pl-PL"/>
        </w:rPr>
        <w:t xml:space="preserve">główny wjazd i wejście na działkę. Granice obszaru analizowanego wyznaczono w odległości </w:t>
      </w:r>
      <w:r w:rsidR="002A67F4" w:rsidRPr="00C12C59">
        <w:rPr>
          <w:rFonts w:ascii="Arial" w:eastAsia="Times New Roman" w:hAnsi="Arial" w:cs="Arial"/>
          <w:sz w:val="24"/>
          <w:szCs w:val="24"/>
          <w:lang w:eastAsia="pl-PL"/>
        </w:rPr>
        <w:t>87</w:t>
      </w:r>
      <w:r w:rsidRPr="00C12C59">
        <w:rPr>
          <w:rFonts w:ascii="Arial" w:eastAsia="Times New Roman" w:hAnsi="Arial" w:cs="Arial"/>
          <w:sz w:val="24"/>
          <w:szCs w:val="24"/>
          <w:lang w:eastAsia="pl-PL"/>
        </w:rPr>
        <w:t xml:space="preserve"> m od granic terenu inwestycji.</w:t>
      </w:r>
      <w:r w:rsidRPr="00C12C59">
        <w:rPr>
          <w:rFonts w:ascii="Arial" w:eastAsia="Times New Roman" w:hAnsi="Arial" w:cs="Arial"/>
          <w:color w:val="FF0000"/>
          <w:sz w:val="24"/>
          <w:szCs w:val="24"/>
          <w:lang w:eastAsia="pl-PL"/>
        </w:rPr>
        <w:t xml:space="preserve"> </w:t>
      </w:r>
      <w:bookmarkStart w:id="4" w:name="_Hlk8636599"/>
      <w:bookmarkStart w:id="5" w:name="_Hlk525127472"/>
      <w:r w:rsidRPr="00C12C59">
        <w:rPr>
          <w:rFonts w:ascii="Arial" w:eastAsia="Times New Roman" w:hAnsi="Arial" w:cs="Arial"/>
          <w:sz w:val="24"/>
          <w:szCs w:val="24"/>
          <w:lang w:eastAsia="pl-PL"/>
        </w:rPr>
        <w:t>Przyjęcie granic obszaru analizowanego w minimalnej określonej prawem odległości jest wystarczające dla określenia dla wnioskowanej zabudowy wymagań w zakresie warunków, o jakich mowa w art. 61 ust. 1 pkt 1</w:t>
      </w:r>
      <w:r w:rsidR="001B05FF" w:rsidRPr="00C12C59">
        <w:rPr>
          <w:rFonts w:ascii="Arial" w:eastAsia="Times New Roman" w:hAnsi="Arial" w:cs="Arial"/>
          <w:sz w:val="24"/>
          <w:szCs w:val="24"/>
          <w:lang w:eastAsia="pl-PL"/>
        </w:rPr>
        <w:t xml:space="preserve"> – </w:t>
      </w:r>
      <w:r w:rsidRPr="00C12C59">
        <w:rPr>
          <w:rFonts w:ascii="Arial" w:eastAsia="Times New Roman" w:hAnsi="Arial" w:cs="Arial"/>
          <w:sz w:val="24"/>
          <w:szCs w:val="24"/>
          <w:lang w:eastAsia="pl-PL"/>
        </w:rPr>
        <w:t xml:space="preserve">5 ustawy o planowaniu zagospodarowaniu przestrzennym. Wyznaczenie obszaru analizowanego bez dowolności, z uwzględnieniem kryteriów obiektywnych ma zasadnicze znaczenie dla rzetelności samej analizy oraz jej wyników, a tym samym dla rozstrzygnięcia sprawy. Pozwala też na realizację zasady równego traktowania inwestorów oraz osób trzecich tam, gdzie nie obowiązuje miejscowy plan zagospodarowania przestrzennego. W tym przypadku nie jest zasadne rozszerzanie granic obszaru analizowanego z uwagi na fakt, że wyznaczony w ten sposób obszar daje się wyodrębnić jako zwarta jednostka terenowa </w:t>
      </w:r>
      <w:proofErr w:type="spellStart"/>
      <w:r w:rsidRPr="00C12C59">
        <w:rPr>
          <w:rFonts w:ascii="Arial" w:eastAsia="Times New Roman" w:hAnsi="Arial" w:cs="Arial"/>
          <w:sz w:val="24"/>
          <w:szCs w:val="24"/>
          <w:lang w:eastAsia="pl-PL"/>
        </w:rPr>
        <w:t>urbanistyczno</w:t>
      </w:r>
      <w:proofErr w:type="spellEnd"/>
      <w:r w:rsidRPr="00C12C59">
        <w:rPr>
          <w:rFonts w:ascii="Arial" w:eastAsia="Times New Roman" w:hAnsi="Arial" w:cs="Arial"/>
          <w:sz w:val="24"/>
          <w:szCs w:val="24"/>
          <w:lang w:eastAsia="pl-PL"/>
        </w:rPr>
        <w:t xml:space="preserve"> –architektoniczna i pozwala na dokonanie pełnej oceny sytuacji faktycznej pod względem możliwości zrealizowania planowanej inwestycji. Stanowi zatem pewną urbanistyczna całość, posiadającą własne charakterystyczne cechy, które w pełni pozwalają na określenie wymagań dla nowej zabudowy w taki sposób, aby tworzyła pewien harmonijny układ z punktu widzenia urbanistyki.</w:t>
      </w:r>
      <w:bookmarkEnd w:id="4"/>
      <w:r w:rsidRPr="00C12C59">
        <w:rPr>
          <w:rFonts w:ascii="Arial" w:eastAsia="Times New Roman" w:hAnsi="Arial" w:cs="Arial"/>
          <w:sz w:val="24"/>
          <w:szCs w:val="24"/>
          <w:lang w:eastAsia="pl-PL"/>
        </w:rPr>
        <w:t xml:space="preserve"> </w:t>
      </w:r>
    </w:p>
    <w:bookmarkEnd w:id="1"/>
    <w:bookmarkEnd w:id="5"/>
    <w:p w14:paraId="5BEFE9D7" w14:textId="6BCCFC3B" w:rsidR="002A67F4" w:rsidRPr="00C12C59" w:rsidRDefault="002A67F4" w:rsidP="00C12C59">
      <w:pPr>
        <w:spacing w:after="0" w:line="240" w:lineRule="auto"/>
        <w:ind w:firstLine="426"/>
        <w:rPr>
          <w:rFonts w:ascii="Arial" w:eastAsia="Times New Roman" w:hAnsi="Arial" w:cs="Arial"/>
          <w:sz w:val="24"/>
          <w:szCs w:val="24"/>
          <w:lang w:eastAsia="pl-PL"/>
        </w:rPr>
      </w:pPr>
      <w:r w:rsidRPr="00C12C59">
        <w:rPr>
          <w:rFonts w:ascii="Arial" w:eastAsia="Times New Roman" w:hAnsi="Arial" w:cs="Arial"/>
          <w:sz w:val="24"/>
          <w:szCs w:val="24"/>
          <w:lang w:eastAsia="pl-PL"/>
        </w:rPr>
        <w:lastRenderedPageBreak/>
        <w:t>Przedmiotowa inwestycja zlokalizowana będzie w obszarze o funkcji mieszkaniowo-usługowej. W powyższym obszarze znajdują się obiekty o funkcji mieszkaniowej – budynki mieszkalne jednorodzinne wraz z towarzyszącymi im garażami i pozostałymi budynkami niemieszkalnymi  oraz obiekty o funkcji usługowej: budynki szkoły i sali gimnastycznej na działkach nr 7/1 obręb Michelin KM 11, nr 4/8 obręb Michelin KM 17 oraz budynek przedszkola na działce nr 4/1 obręb Michelin KM 17.</w:t>
      </w:r>
    </w:p>
    <w:bookmarkEnd w:id="2"/>
    <w:bookmarkEnd w:id="3"/>
    <w:p w14:paraId="1DEAC628" w14:textId="77777777" w:rsidR="002A67F4" w:rsidRPr="00C12C59" w:rsidRDefault="002A67F4" w:rsidP="00C12C59">
      <w:pPr>
        <w:spacing w:after="0" w:line="240" w:lineRule="auto"/>
        <w:ind w:left="284"/>
        <w:rPr>
          <w:rFonts w:ascii="Arial" w:eastAsia="Times New Roman" w:hAnsi="Arial" w:cs="Arial"/>
          <w:i/>
          <w:sz w:val="24"/>
          <w:szCs w:val="24"/>
          <w:lang w:eastAsia="pl-PL"/>
        </w:rPr>
      </w:pPr>
    </w:p>
    <w:p w14:paraId="52C0B955" w14:textId="77777777" w:rsidR="006E46A2" w:rsidRPr="00C12C59" w:rsidRDefault="006E46A2" w:rsidP="00C12C59">
      <w:pPr>
        <w:numPr>
          <w:ilvl w:val="1"/>
          <w:numId w:val="5"/>
        </w:numPr>
        <w:tabs>
          <w:tab w:val="num" w:pos="284"/>
        </w:tabs>
        <w:spacing w:after="0" w:line="240" w:lineRule="auto"/>
        <w:ind w:left="284" w:firstLine="0"/>
        <w:rPr>
          <w:rFonts w:ascii="Arial" w:eastAsia="Times New Roman" w:hAnsi="Arial" w:cs="Arial"/>
          <w:sz w:val="24"/>
          <w:szCs w:val="24"/>
          <w:lang w:eastAsia="pl-PL"/>
        </w:rPr>
      </w:pPr>
      <w:r w:rsidRPr="00C12C59">
        <w:rPr>
          <w:rFonts w:ascii="Arial" w:eastAsia="Times New Roman" w:hAnsi="Arial" w:cs="Arial"/>
          <w:b/>
          <w:i/>
          <w:sz w:val="24"/>
          <w:szCs w:val="24"/>
          <w:lang w:eastAsia="pl-PL"/>
        </w:rPr>
        <w:t xml:space="preserve"> </w:t>
      </w:r>
      <w:r w:rsidRPr="00C12C59">
        <w:rPr>
          <w:rFonts w:ascii="Arial" w:eastAsia="Times New Roman" w:hAnsi="Arial" w:cs="Arial"/>
          <w:b/>
          <w:sz w:val="24"/>
          <w:szCs w:val="24"/>
          <w:lang w:eastAsia="pl-PL"/>
        </w:rPr>
        <w:t>Cechy zabudowy i zagospodarowania terenu</w:t>
      </w:r>
      <w:r w:rsidRPr="00C12C59">
        <w:rPr>
          <w:rFonts w:ascii="Arial" w:eastAsia="Times New Roman" w:hAnsi="Arial" w:cs="Arial"/>
          <w:sz w:val="24"/>
          <w:szCs w:val="24"/>
          <w:lang w:eastAsia="pl-PL"/>
        </w:rPr>
        <w:t>.</w:t>
      </w:r>
    </w:p>
    <w:p w14:paraId="4692D2B0" w14:textId="77777777" w:rsidR="002A67F4" w:rsidRPr="00C12C59" w:rsidRDefault="002A67F4" w:rsidP="00C12C59">
      <w:pPr>
        <w:spacing w:after="0" w:line="240" w:lineRule="auto"/>
        <w:rPr>
          <w:rFonts w:ascii="Arial" w:hAnsi="Arial" w:cs="Arial"/>
          <w:sz w:val="24"/>
          <w:szCs w:val="24"/>
        </w:rPr>
      </w:pPr>
      <w:r w:rsidRPr="00C12C59">
        <w:rPr>
          <w:rFonts w:ascii="Arial" w:eastAsia="Times New Roman" w:hAnsi="Arial" w:cs="Arial"/>
          <w:sz w:val="24"/>
          <w:szCs w:val="24"/>
          <w:lang w:eastAsia="pl-PL"/>
        </w:rPr>
        <w:t xml:space="preserve">W obszarze analizowanym </w:t>
      </w:r>
      <w:r w:rsidRPr="00C12C59">
        <w:rPr>
          <w:rFonts w:ascii="Arial" w:hAnsi="Arial" w:cs="Arial"/>
          <w:sz w:val="24"/>
          <w:szCs w:val="24"/>
        </w:rPr>
        <w:t>na nieruchomościach sąsiadujących z terenem inwestycji</w:t>
      </w:r>
      <w:r w:rsidRPr="00C12C59">
        <w:rPr>
          <w:rFonts w:ascii="Arial" w:hAnsi="Arial" w:cs="Arial"/>
          <w:color w:val="FF0000"/>
          <w:sz w:val="24"/>
          <w:szCs w:val="24"/>
        </w:rPr>
        <w:t xml:space="preserve"> </w:t>
      </w:r>
      <w:r w:rsidRPr="00C12C59">
        <w:rPr>
          <w:rFonts w:ascii="Arial" w:eastAsia="Times New Roman" w:hAnsi="Arial" w:cs="Arial"/>
          <w:sz w:val="24"/>
          <w:szCs w:val="24"/>
          <w:lang w:eastAsia="pl-PL"/>
        </w:rPr>
        <w:t xml:space="preserve">znajdują się parterowe i 2-kondygnacyjne </w:t>
      </w:r>
      <w:r w:rsidRPr="00C12C59">
        <w:rPr>
          <w:rFonts w:ascii="Arial" w:hAnsi="Arial" w:cs="Arial"/>
          <w:sz w:val="24"/>
          <w:szCs w:val="24"/>
        </w:rPr>
        <w:t>budynki mieszkalne jednorodzinne</w:t>
      </w:r>
      <w:r w:rsidRPr="00C12C59">
        <w:rPr>
          <w:rFonts w:ascii="Arial" w:eastAsia="Times New Roman" w:hAnsi="Arial" w:cs="Arial"/>
          <w:sz w:val="24"/>
          <w:szCs w:val="24"/>
          <w:lang w:eastAsia="pl-PL"/>
        </w:rPr>
        <w:t xml:space="preserve"> </w:t>
      </w:r>
      <w:r w:rsidRPr="00C12C59">
        <w:rPr>
          <w:rFonts w:ascii="Arial" w:hAnsi="Arial" w:cs="Arial"/>
          <w:sz w:val="24"/>
          <w:szCs w:val="24"/>
        </w:rPr>
        <w:t>wraz z towarzyszącymi im garażami i pozostałymi budynkami niemieszkalnymi, parterowe budynki przedszkola i sali gimnastycznej oraz parterowe, 2- i 3-kondygnacyjne budynki szkoły.</w:t>
      </w:r>
    </w:p>
    <w:p w14:paraId="09A9777E" w14:textId="77777777" w:rsidR="002A67F4" w:rsidRPr="00C12C59" w:rsidRDefault="002A67F4" w:rsidP="00C12C59">
      <w:pPr>
        <w:spacing w:after="0" w:line="240" w:lineRule="auto"/>
        <w:rPr>
          <w:rFonts w:ascii="Arial" w:eastAsia="Times New Roman" w:hAnsi="Arial" w:cs="Arial"/>
          <w:sz w:val="24"/>
          <w:szCs w:val="24"/>
          <w:lang w:eastAsia="pl-PL"/>
        </w:rPr>
      </w:pPr>
      <w:r w:rsidRPr="00C12C59">
        <w:rPr>
          <w:rFonts w:ascii="Arial" w:eastAsia="Times New Roman" w:hAnsi="Arial" w:cs="Arial"/>
          <w:sz w:val="24"/>
          <w:szCs w:val="24"/>
          <w:lang w:eastAsia="pl-PL"/>
        </w:rPr>
        <w:t>W ramach istniejącego zagospodarowania nieruchomości w obszarze objętym analizą znajdują się budowle i urządzenia niezbędne do obsługi zabudowy mieszkaniowej i usługowej, stosowne do przeznaczenia i sposobu zabudowy: dojścia i dojazdy, garaże.</w:t>
      </w:r>
    </w:p>
    <w:p w14:paraId="4559D02D" w14:textId="77777777" w:rsidR="00DD05AC" w:rsidRPr="00C12C59" w:rsidRDefault="00DD05AC" w:rsidP="00C12C59">
      <w:pPr>
        <w:tabs>
          <w:tab w:val="num" w:pos="0"/>
        </w:tabs>
        <w:spacing w:after="0" w:line="240" w:lineRule="auto"/>
        <w:rPr>
          <w:rFonts w:ascii="Arial" w:hAnsi="Arial" w:cs="Arial"/>
          <w:b/>
          <w:sz w:val="24"/>
          <w:szCs w:val="24"/>
        </w:rPr>
      </w:pPr>
    </w:p>
    <w:p w14:paraId="2194190E" w14:textId="77777777" w:rsidR="006E46A2" w:rsidRPr="00C12C59" w:rsidRDefault="00B96124" w:rsidP="00C12C59">
      <w:pPr>
        <w:tabs>
          <w:tab w:val="num" w:pos="0"/>
        </w:tabs>
        <w:spacing w:after="0" w:line="240" w:lineRule="auto"/>
        <w:rPr>
          <w:rFonts w:ascii="Arial" w:hAnsi="Arial" w:cs="Arial"/>
          <w:sz w:val="24"/>
          <w:szCs w:val="24"/>
        </w:rPr>
      </w:pPr>
      <w:r w:rsidRPr="00C12C59">
        <w:rPr>
          <w:rFonts w:ascii="Arial" w:hAnsi="Arial" w:cs="Arial"/>
          <w:b/>
          <w:sz w:val="24"/>
          <w:szCs w:val="24"/>
        </w:rPr>
        <w:t xml:space="preserve">Linia zabudowy </w:t>
      </w:r>
      <w:r w:rsidRPr="00C12C59">
        <w:rPr>
          <w:rFonts w:ascii="Arial" w:hAnsi="Arial" w:cs="Arial"/>
          <w:sz w:val="24"/>
          <w:szCs w:val="24"/>
        </w:rPr>
        <w:t>- budynki znajdujące się w obszarze analizy usytuowane są w następujących odległościac</w:t>
      </w:r>
      <w:r w:rsidR="002A617A" w:rsidRPr="00C12C59">
        <w:rPr>
          <w:rFonts w:ascii="Arial" w:hAnsi="Arial" w:cs="Arial"/>
          <w:sz w:val="24"/>
          <w:szCs w:val="24"/>
        </w:rPr>
        <w:t>h od frontowych granic działek.</w:t>
      </w:r>
    </w:p>
    <w:p w14:paraId="4991E53C"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18/2 obręb Michelin KM 11 przy ul. Parkowej 8a – ok. 27</w:t>
      </w:r>
      <w:r w:rsidR="005F2AE5" w:rsidRPr="00C12C59">
        <w:rPr>
          <w:rFonts w:ascii="Arial" w:hAnsi="Arial" w:cs="Arial"/>
          <w:sz w:val="24"/>
          <w:szCs w:val="24"/>
        </w:rPr>
        <w:t>,0</w:t>
      </w:r>
      <w:r w:rsidRPr="00C12C59">
        <w:rPr>
          <w:rFonts w:ascii="Arial" w:hAnsi="Arial" w:cs="Arial"/>
          <w:sz w:val="24"/>
          <w:szCs w:val="24"/>
        </w:rPr>
        <w:t xml:space="preserve"> m,</w:t>
      </w:r>
    </w:p>
    <w:p w14:paraId="7D13FCA5"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18/1 obręb Michelin KM 11 przy ul. Parkowej 8 – ok. 29,5 m,</w:t>
      </w:r>
    </w:p>
    <w:p w14:paraId="02D03B95"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2/2 obręb Michelin KM 11 przy ul. Parkowej 4 – ok. 21,5 m,</w:t>
      </w:r>
    </w:p>
    <w:p w14:paraId="098A7D80"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25/2 obręb Michelin KM 12 przy ul. Zielonej 14 – ok. 9,5 m,</w:t>
      </w:r>
    </w:p>
    <w:p w14:paraId="20FD5E16"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26 obręb Michelin KM 12 przy ul. Zielonej 12 – ok. 8</w:t>
      </w:r>
      <w:r w:rsidR="005F2AE5" w:rsidRPr="00C12C59">
        <w:rPr>
          <w:rFonts w:ascii="Arial" w:hAnsi="Arial" w:cs="Arial"/>
          <w:sz w:val="24"/>
          <w:szCs w:val="24"/>
        </w:rPr>
        <w:t>,0</w:t>
      </w:r>
      <w:r w:rsidRPr="00C12C59">
        <w:rPr>
          <w:rFonts w:ascii="Arial" w:hAnsi="Arial" w:cs="Arial"/>
          <w:sz w:val="24"/>
          <w:szCs w:val="24"/>
        </w:rPr>
        <w:t xml:space="preserve"> m,</w:t>
      </w:r>
    </w:p>
    <w:p w14:paraId="330F4082"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27/1 obręb Michelin KM 12 przy ul. Zielonej 10 – ok. 7,5 m,</w:t>
      </w:r>
    </w:p>
    <w:p w14:paraId="6B2A939A"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28/5 obręb Michelin KM 12 przy ul. Zielonej 8 – ok. 26</w:t>
      </w:r>
      <w:r w:rsidR="005F2AE5" w:rsidRPr="00C12C59">
        <w:rPr>
          <w:rFonts w:ascii="Arial" w:hAnsi="Arial" w:cs="Arial"/>
          <w:sz w:val="24"/>
          <w:szCs w:val="24"/>
        </w:rPr>
        <w:t>,0</w:t>
      </w:r>
      <w:r w:rsidRPr="00C12C59">
        <w:rPr>
          <w:rFonts w:ascii="Arial" w:hAnsi="Arial" w:cs="Arial"/>
          <w:sz w:val="24"/>
          <w:szCs w:val="24"/>
        </w:rPr>
        <w:t xml:space="preserve"> m,</w:t>
      </w:r>
    </w:p>
    <w:p w14:paraId="5B6D715E"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29 obręb Michelin KM 12 przy ul. Zielonej 6 – ok. 11</w:t>
      </w:r>
      <w:r w:rsidR="005F2AE5" w:rsidRPr="00C12C59">
        <w:rPr>
          <w:rFonts w:ascii="Arial" w:hAnsi="Arial" w:cs="Arial"/>
          <w:sz w:val="24"/>
          <w:szCs w:val="24"/>
        </w:rPr>
        <w:t>,0</w:t>
      </w:r>
      <w:r w:rsidRPr="00C12C59">
        <w:rPr>
          <w:rFonts w:ascii="Arial" w:hAnsi="Arial" w:cs="Arial"/>
          <w:sz w:val="24"/>
          <w:szCs w:val="24"/>
        </w:rPr>
        <w:t xml:space="preserve"> m,</w:t>
      </w:r>
    </w:p>
    <w:p w14:paraId="10A31378"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148 obręb Michelin KM 12 przy ul. Zielonej 7 – ok. 8</w:t>
      </w:r>
      <w:r w:rsidR="005F2AE5" w:rsidRPr="00C12C59">
        <w:rPr>
          <w:rFonts w:ascii="Arial" w:hAnsi="Arial" w:cs="Arial"/>
          <w:sz w:val="24"/>
          <w:szCs w:val="24"/>
        </w:rPr>
        <w:t>,0</w:t>
      </w:r>
      <w:r w:rsidRPr="00C12C59">
        <w:rPr>
          <w:rFonts w:ascii="Arial" w:hAnsi="Arial" w:cs="Arial"/>
          <w:sz w:val="24"/>
          <w:szCs w:val="24"/>
        </w:rPr>
        <w:t xml:space="preserve"> m,</w:t>
      </w:r>
    </w:p>
    <w:p w14:paraId="5B2EA0C8"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146 obręb Michelin KM 12 przy ul. Zielonej 11 – ok. 11,5 m,</w:t>
      </w:r>
    </w:p>
    <w:p w14:paraId="26DB0FB8"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145 obręb Michelin KM 12 przy ul. Zielonej 13 – ok. 12</w:t>
      </w:r>
      <w:r w:rsidR="005F2AE5" w:rsidRPr="00C12C59">
        <w:rPr>
          <w:rFonts w:ascii="Arial" w:hAnsi="Arial" w:cs="Arial"/>
          <w:sz w:val="24"/>
          <w:szCs w:val="24"/>
        </w:rPr>
        <w:t>,0</w:t>
      </w:r>
      <w:r w:rsidRPr="00C12C59">
        <w:rPr>
          <w:rFonts w:ascii="Arial" w:hAnsi="Arial" w:cs="Arial"/>
          <w:sz w:val="24"/>
          <w:szCs w:val="24"/>
        </w:rPr>
        <w:t xml:space="preserve"> m,</w:t>
      </w:r>
    </w:p>
    <w:p w14:paraId="3CF6D15F"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15 obręb Michelin KM 12 przy ul. Zielonej 15 – ok. 12,5 m,</w:t>
      </w:r>
    </w:p>
    <w:p w14:paraId="63CB06F2"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48 obręb Michelin KM 12 przy ul. Zielonej 17 – ok. 5</w:t>
      </w:r>
      <w:r w:rsidR="005F2AE5" w:rsidRPr="00C12C59">
        <w:rPr>
          <w:rFonts w:ascii="Arial" w:hAnsi="Arial" w:cs="Arial"/>
          <w:sz w:val="24"/>
          <w:szCs w:val="24"/>
        </w:rPr>
        <w:t>,0</w:t>
      </w:r>
      <w:r w:rsidRPr="00C12C59">
        <w:rPr>
          <w:rFonts w:ascii="Arial" w:hAnsi="Arial" w:cs="Arial"/>
          <w:sz w:val="24"/>
          <w:szCs w:val="24"/>
        </w:rPr>
        <w:t xml:space="preserve"> m,</w:t>
      </w:r>
    </w:p>
    <w:p w14:paraId="7ED65F28"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 obręb Michelin KM 11 przy ul. Parkowej 1 – ok. 12,5 m,</w:t>
      </w:r>
    </w:p>
    <w:p w14:paraId="010D7B4B"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19 obręb Michelin KM 11 przy ul. Parkowej 3 – ok. 29,5 m,</w:t>
      </w:r>
    </w:p>
    <w:p w14:paraId="7D3FA62A"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20/1 obręb Michelin KM 11 przy ul. Miodowej 8 – ok. 11</w:t>
      </w:r>
      <w:r w:rsidR="005F2AE5" w:rsidRPr="00C12C59">
        <w:rPr>
          <w:rFonts w:ascii="Arial" w:hAnsi="Arial" w:cs="Arial"/>
          <w:sz w:val="24"/>
          <w:szCs w:val="24"/>
        </w:rPr>
        <w:t>,0</w:t>
      </w:r>
      <w:r w:rsidRPr="00C12C59">
        <w:rPr>
          <w:rFonts w:ascii="Arial" w:hAnsi="Arial" w:cs="Arial"/>
          <w:sz w:val="24"/>
          <w:szCs w:val="24"/>
        </w:rPr>
        <w:t xml:space="preserve"> m,</w:t>
      </w:r>
    </w:p>
    <w:p w14:paraId="0DD682C3"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20/3 obręb Michelin KM 11 przy ul. Miodowej 8a – ok. 37</w:t>
      </w:r>
      <w:r w:rsidR="005F2AE5" w:rsidRPr="00C12C59">
        <w:rPr>
          <w:rFonts w:ascii="Arial" w:hAnsi="Arial" w:cs="Arial"/>
          <w:sz w:val="24"/>
          <w:szCs w:val="24"/>
        </w:rPr>
        <w:t>,0</w:t>
      </w:r>
      <w:r w:rsidRPr="00C12C59">
        <w:rPr>
          <w:rFonts w:ascii="Arial" w:hAnsi="Arial" w:cs="Arial"/>
          <w:sz w:val="24"/>
          <w:szCs w:val="24"/>
        </w:rPr>
        <w:t xml:space="preserve"> m,</w:t>
      </w:r>
    </w:p>
    <w:p w14:paraId="79632843"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5 obręb Michelin KM 11 przy ul. Miodowej 6 – ok. 10</w:t>
      </w:r>
      <w:r w:rsidR="005F2AE5" w:rsidRPr="00C12C59">
        <w:rPr>
          <w:rFonts w:ascii="Arial" w:hAnsi="Arial" w:cs="Arial"/>
          <w:sz w:val="24"/>
          <w:szCs w:val="24"/>
        </w:rPr>
        <w:t>,0</w:t>
      </w:r>
      <w:r w:rsidRPr="00C12C59">
        <w:rPr>
          <w:rFonts w:ascii="Arial" w:hAnsi="Arial" w:cs="Arial"/>
          <w:sz w:val="24"/>
          <w:szCs w:val="24"/>
        </w:rPr>
        <w:t xml:space="preserve"> m,</w:t>
      </w:r>
    </w:p>
    <w:p w14:paraId="6C0C7FBC"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62/10 obręb Michelin KM 12 przy ul. Cienistej 10j – ok. 5</w:t>
      </w:r>
      <w:r w:rsidR="005F2AE5" w:rsidRPr="00C12C59">
        <w:rPr>
          <w:rFonts w:ascii="Arial" w:hAnsi="Arial" w:cs="Arial"/>
          <w:sz w:val="24"/>
          <w:szCs w:val="24"/>
        </w:rPr>
        <w:t>,0</w:t>
      </w:r>
      <w:r w:rsidRPr="00C12C59">
        <w:rPr>
          <w:rFonts w:ascii="Arial" w:hAnsi="Arial" w:cs="Arial"/>
          <w:sz w:val="24"/>
          <w:szCs w:val="24"/>
        </w:rPr>
        <w:t xml:space="preserve"> m,</w:t>
      </w:r>
    </w:p>
    <w:p w14:paraId="368D30A1"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62/9 obręb Michelin KM 12 przy ul. Cienistej 10i – ok. 5</w:t>
      </w:r>
      <w:r w:rsidR="005F2AE5" w:rsidRPr="00C12C59">
        <w:rPr>
          <w:rFonts w:ascii="Arial" w:hAnsi="Arial" w:cs="Arial"/>
          <w:sz w:val="24"/>
          <w:szCs w:val="24"/>
        </w:rPr>
        <w:t>,0</w:t>
      </w:r>
      <w:r w:rsidRPr="00C12C59">
        <w:rPr>
          <w:rFonts w:ascii="Arial" w:hAnsi="Arial" w:cs="Arial"/>
          <w:sz w:val="24"/>
          <w:szCs w:val="24"/>
        </w:rPr>
        <w:t xml:space="preserve"> m,</w:t>
      </w:r>
    </w:p>
    <w:p w14:paraId="618F6887"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62/8 obręb Michelin KM 12 przy ul. Cienistej 10h – ok. 5</w:t>
      </w:r>
      <w:r w:rsidR="005F2AE5" w:rsidRPr="00C12C59">
        <w:rPr>
          <w:rFonts w:ascii="Arial" w:hAnsi="Arial" w:cs="Arial"/>
          <w:sz w:val="24"/>
          <w:szCs w:val="24"/>
        </w:rPr>
        <w:t>,0</w:t>
      </w:r>
      <w:r w:rsidRPr="00C12C59">
        <w:rPr>
          <w:rFonts w:ascii="Arial" w:hAnsi="Arial" w:cs="Arial"/>
          <w:sz w:val="24"/>
          <w:szCs w:val="24"/>
        </w:rPr>
        <w:t xml:space="preserve"> m,</w:t>
      </w:r>
    </w:p>
    <w:p w14:paraId="55A9ED4A"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62/7 obręb Michelin KM 12 przy ul. Cienistej 10g – ok. 5</w:t>
      </w:r>
      <w:r w:rsidR="004951DA" w:rsidRPr="00C12C59">
        <w:rPr>
          <w:rFonts w:ascii="Arial" w:hAnsi="Arial" w:cs="Arial"/>
          <w:sz w:val="24"/>
          <w:szCs w:val="24"/>
        </w:rPr>
        <w:t>,0</w:t>
      </w:r>
      <w:r w:rsidRPr="00C12C59">
        <w:rPr>
          <w:rFonts w:ascii="Arial" w:hAnsi="Arial" w:cs="Arial"/>
          <w:sz w:val="24"/>
          <w:szCs w:val="24"/>
        </w:rPr>
        <w:t xml:space="preserve"> m,</w:t>
      </w:r>
    </w:p>
    <w:p w14:paraId="73011F73"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62/6 obręb Michelin KM 12 przy ul. Cienistej 10f – ok. 5</w:t>
      </w:r>
      <w:r w:rsidR="004951DA" w:rsidRPr="00C12C59">
        <w:rPr>
          <w:rFonts w:ascii="Arial" w:hAnsi="Arial" w:cs="Arial"/>
          <w:sz w:val="24"/>
          <w:szCs w:val="24"/>
        </w:rPr>
        <w:t>,0</w:t>
      </w:r>
      <w:r w:rsidRPr="00C12C59">
        <w:rPr>
          <w:rFonts w:ascii="Arial" w:hAnsi="Arial" w:cs="Arial"/>
          <w:sz w:val="24"/>
          <w:szCs w:val="24"/>
        </w:rPr>
        <w:t xml:space="preserve"> m,</w:t>
      </w:r>
    </w:p>
    <w:p w14:paraId="0D206A61"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62/5 obręb Michelin KM 12 przy ul. Cienistej 10e – ok. 5</w:t>
      </w:r>
      <w:r w:rsidR="004951DA" w:rsidRPr="00C12C59">
        <w:rPr>
          <w:rFonts w:ascii="Arial" w:hAnsi="Arial" w:cs="Arial"/>
          <w:sz w:val="24"/>
          <w:szCs w:val="24"/>
        </w:rPr>
        <w:t>,0</w:t>
      </w:r>
      <w:r w:rsidRPr="00C12C59">
        <w:rPr>
          <w:rFonts w:ascii="Arial" w:hAnsi="Arial" w:cs="Arial"/>
          <w:sz w:val="24"/>
          <w:szCs w:val="24"/>
        </w:rPr>
        <w:t xml:space="preserve"> m,</w:t>
      </w:r>
    </w:p>
    <w:p w14:paraId="2F9DB86C"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62/4 obręb Michelin KM 12 przy ul. Cienistej 10d – ok. 5</w:t>
      </w:r>
      <w:r w:rsidR="004951DA" w:rsidRPr="00C12C59">
        <w:rPr>
          <w:rFonts w:ascii="Arial" w:hAnsi="Arial" w:cs="Arial"/>
          <w:sz w:val="24"/>
          <w:szCs w:val="24"/>
        </w:rPr>
        <w:t>,0</w:t>
      </w:r>
      <w:r w:rsidRPr="00C12C59">
        <w:rPr>
          <w:rFonts w:ascii="Arial" w:hAnsi="Arial" w:cs="Arial"/>
          <w:sz w:val="24"/>
          <w:szCs w:val="24"/>
        </w:rPr>
        <w:t xml:space="preserve"> m,</w:t>
      </w:r>
    </w:p>
    <w:p w14:paraId="50B8CF04"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62/3 obręb Michelin KM 12 przy ul. Cienistej 10c – ok. 5</w:t>
      </w:r>
      <w:r w:rsidR="004951DA" w:rsidRPr="00C12C59">
        <w:rPr>
          <w:rFonts w:ascii="Arial" w:hAnsi="Arial" w:cs="Arial"/>
          <w:sz w:val="24"/>
          <w:szCs w:val="24"/>
        </w:rPr>
        <w:t>,0</w:t>
      </w:r>
      <w:r w:rsidRPr="00C12C59">
        <w:rPr>
          <w:rFonts w:ascii="Arial" w:hAnsi="Arial" w:cs="Arial"/>
          <w:sz w:val="24"/>
          <w:szCs w:val="24"/>
        </w:rPr>
        <w:t xml:space="preserve"> m,</w:t>
      </w:r>
    </w:p>
    <w:p w14:paraId="5CEAA6BE"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81/4 obręb Michelin KM 12 przy ul. Cienistej 12c – ok. 5</w:t>
      </w:r>
      <w:r w:rsidR="004951DA" w:rsidRPr="00C12C59">
        <w:rPr>
          <w:rFonts w:ascii="Arial" w:hAnsi="Arial" w:cs="Arial"/>
          <w:sz w:val="24"/>
          <w:szCs w:val="24"/>
        </w:rPr>
        <w:t>,0</w:t>
      </w:r>
      <w:r w:rsidRPr="00C12C59">
        <w:rPr>
          <w:rFonts w:ascii="Arial" w:hAnsi="Arial" w:cs="Arial"/>
          <w:sz w:val="24"/>
          <w:szCs w:val="24"/>
        </w:rPr>
        <w:t xml:space="preserve"> m,</w:t>
      </w:r>
    </w:p>
    <w:p w14:paraId="310B9C25"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81/5 obręb Michelin KM 12 przy ul. Cienistej 12d – ok. 5</w:t>
      </w:r>
      <w:r w:rsidR="004951DA" w:rsidRPr="00C12C59">
        <w:rPr>
          <w:rFonts w:ascii="Arial" w:hAnsi="Arial" w:cs="Arial"/>
          <w:sz w:val="24"/>
          <w:szCs w:val="24"/>
        </w:rPr>
        <w:t>,0</w:t>
      </w:r>
      <w:r w:rsidRPr="00C12C59">
        <w:rPr>
          <w:rFonts w:ascii="Arial" w:hAnsi="Arial" w:cs="Arial"/>
          <w:sz w:val="24"/>
          <w:szCs w:val="24"/>
        </w:rPr>
        <w:t xml:space="preserve"> m,</w:t>
      </w:r>
    </w:p>
    <w:p w14:paraId="2571F81B"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lastRenderedPageBreak/>
        <w:t>działka nr 81/6 obręb Michelin KM 12 przy ul. Cienistej 12e – ok. 5</w:t>
      </w:r>
      <w:r w:rsidR="004951DA" w:rsidRPr="00C12C59">
        <w:rPr>
          <w:rFonts w:ascii="Arial" w:hAnsi="Arial" w:cs="Arial"/>
          <w:sz w:val="24"/>
          <w:szCs w:val="24"/>
        </w:rPr>
        <w:t>,0</w:t>
      </w:r>
      <w:r w:rsidRPr="00C12C59">
        <w:rPr>
          <w:rFonts w:ascii="Arial" w:hAnsi="Arial" w:cs="Arial"/>
          <w:sz w:val="24"/>
          <w:szCs w:val="24"/>
        </w:rPr>
        <w:t xml:space="preserve"> m,</w:t>
      </w:r>
    </w:p>
    <w:p w14:paraId="2047F449"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81/7 obręb Michelin KM 12 przy ul. Cienistej 12f – ok. </w:t>
      </w:r>
      <w:r w:rsidR="006C11DB" w:rsidRPr="00C12C59">
        <w:rPr>
          <w:rFonts w:ascii="Arial" w:hAnsi="Arial" w:cs="Arial"/>
          <w:sz w:val="24"/>
          <w:szCs w:val="24"/>
        </w:rPr>
        <w:t>5</w:t>
      </w:r>
      <w:r w:rsidRPr="00C12C59">
        <w:rPr>
          <w:rFonts w:ascii="Arial" w:hAnsi="Arial" w:cs="Arial"/>
          <w:sz w:val="24"/>
          <w:szCs w:val="24"/>
        </w:rPr>
        <w:t>,</w:t>
      </w:r>
      <w:r w:rsidR="006C11DB" w:rsidRPr="00C12C59">
        <w:rPr>
          <w:rFonts w:ascii="Arial" w:hAnsi="Arial" w:cs="Arial"/>
          <w:sz w:val="24"/>
          <w:szCs w:val="24"/>
        </w:rPr>
        <w:t>0</w:t>
      </w:r>
      <w:r w:rsidRPr="00C12C59">
        <w:rPr>
          <w:rFonts w:ascii="Arial" w:hAnsi="Arial" w:cs="Arial"/>
          <w:sz w:val="24"/>
          <w:szCs w:val="24"/>
        </w:rPr>
        <w:t xml:space="preserve"> m,</w:t>
      </w:r>
    </w:p>
    <w:p w14:paraId="03734B25"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81/8 obręb Michelin KM 12 przy ul. Miodowej 2b – </w:t>
      </w:r>
      <w:bookmarkStart w:id="6" w:name="_Hlk46991677"/>
      <w:r w:rsidRPr="00C12C59">
        <w:rPr>
          <w:rFonts w:ascii="Arial" w:hAnsi="Arial" w:cs="Arial"/>
          <w:sz w:val="24"/>
          <w:szCs w:val="24"/>
        </w:rPr>
        <w:t xml:space="preserve">ok. </w:t>
      </w:r>
      <w:r w:rsidR="006C11DB" w:rsidRPr="00C12C59">
        <w:rPr>
          <w:rFonts w:ascii="Arial" w:hAnsi="Arial" w:cs="Arial"/>
          <w:sz w:val="24"/>
          <w:szCs w:val="24"/>
        </w:rPr>
        <w:t>12</w:t>
      </w:r>
      <w:r w:rsidR="004951DA" w:rsidRPr="00C12C59">
        <w:rPr>
          <w:rFonts w:ascii="Arial" w:hAnsi="Arial" w:cs="Arial"/>
          <w:sz w:val="24"/>
          <w:szCs w:val="24"/>
        </w:rPr>
        <w:t>,0</w:t>
      </w:r>
      <w:r w:rsidRPr="00C12C59">
        <w:rPr>
          <w:rFonts w:ascii="Arial" w:hAnsi="Arial" w:cs="Arial"/>
          <w:sz w:val="24"/>
          <w:szCs w:val="24"/>
        </w:rPr>
        <w:t xml:space="preserve"> m</w:t>
      </w:r>
      <w:r w:rsidR="006C11DB" w:rsidRPr="00C12C59">
        <w:rPr>
          <w:rFonts w:ascii="Arial" w:hAnsi="Arial" w:cs="Arial"/>
          <w:sz w:val="24"/>
          <w:szCs w:val="24"/>
        </w:rPr>
        <w:t xml:space="preserve"> od ulicy Miodowej i ok. 5,0 m od ulicy Cienistej</w:t>
      </w:r>
      <w:bookmarkEnd w:id="6"/>
      <w:r w:rsidRPr="00C12C59">
        <w:rPr>
          <w:rFonts w:ascii="Arial" w:hAnsi="Arial" w:cs="Arial"/>
          <w:sz w:val="24"/>
          <w:szCs w:val="24"/>
        </w:rPr>
        <w:t>,</w:t>
      </w:r>
    </w:p>
    <w:p w14:paraId="79168DE0" w14:textId="77777777" w:rsidR="004951DA"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81/9 obręb Michelin KM 12 przy ul. Miodowej 2a – </w:t>
      </w:r>
      <w:r w:rsidR="006C11DB" w:rsidRPr="00C12C59">
        <w:rPr>
          <w:rFonts w:ascii="Arial" w:hAnsi="Arial" w:cs="Arial"/>
          <w:sz w:val="24"/>
          <w:szCs w:val="24"/>
        </w:rPr>
        <w:t>ok. 12,0 m od ulicy Miodowej i ok. 5,0 m od ulicy Cienistej</w:t>
      </w:r>
      <w:r w:rsidRPr="00C12C59">
        <w:rPr>
          <w:rFonts w:ascii="Arial" w:hAnsi="Arial" w:cs="Arial"/>
          <w:sz w:val="24"/>
          <w:szCs w:val="24"/>
        </w:rPr>
        <w:t>,</w:t>
      </w:r>
    </w:p>
    <w:p w14:paraId="714DB67E" w14:textId="77777777" w:rsidR="004951DA"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81/10 obręb Michelin KM 12 przy ul. Miodowej 2 – </w:t>
      </w:r>
      <w:r w:rsidR="006C11DB" w:rsidRPr="00C12C59">
        <w:rPr>
          <w:rFonts w:ascii="Arial" w:hAnsi="Arial" w:cs="Arial"/>
          <w:sz w:val="24"/>
          <w:szCs w:val="24"/>
        </w:rPr>
        <w:t>ok. 12,0 m od ulicy Miodowej i ok. 5,0 m od ulicy Cienistej</w:t>
      </w:r>
      <w:r w:rsidRPr="00C12C59">
        <w:rPr>
          <w:rFonts w:ascii="Arial" w:hAnsi="Arial" w:cs="Arial"/>
          <w:sz w:val="24"/>
          <w:szCs w:val="24"/>
        </w:rPr>
        <w:t>,</w:t>
      </w:r>
      <w:r w:rsidR="004951DA" w:rsidRPr="00C12C59">
        <w:rPr>
          <w:rFonts w:ascii="Arial" w:hAnsi="Arial" w:cs="Arial"/>
          <w:sz w:val="24"/>
          <w:szCs w:val="24"/>
        </w:rPr>
        <w:t xml:space="preserve"> </w:t>
      </w:r>
    </w:p>
    <w:p w14:paraId="4D5F042C" w14:textId="77777777" w:rsidR="004951DA" w:rsidRPr="00C12C59" w:rsidRDefault="005F2AE5"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100/3 obręb Michelin KM 12 przy ul. Miodowej 1e – </w:t>
      </w:r>
      <w:r w:rsidR="004951DA" w:rsidRPr="00C12C59">
        <w:rPr>
          <w:rFonts w:ascii="Arial" w:hAnsi="Arial" w:cs="Arial"/>
          <w:sz w:val="24"/>
          <w:szCs w:val="24"/>
        </w:rPr>
        <w:t>ok. 5,0 m,</w:t>
      </w:r>
    </w:p>
    <w:p w14:paraId="512FE453" w14:textId="77777777" w:rsidR="004951DA" w:rsidRPr="00C12C59" w:rsidRDefault="005F2AE5"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99/9 obręb Michelin KM 12 przy ul. Miodowej 1b – </w:t>
      </w:r>
      <w:r w:rsidR="004951DA" w:rsidRPr="00C12C59">
        <w:rPr>
          <w:rFonts w:ascii="Arial" w:hAnsi="Arial" w:cs="Arial"/>
          <w:sz w:val="24"/>
          <w:szCs w:val="24"/>
        </w:rPr>
        <w:t>ok. 5,0 m</w:t>
      </w:r>
      <w:r w:rsidRPr="00C12C59">
        <w:rPr>
          <w:rFonts w:ascii="Arial" w:hAnsi="Arial" w:cs="Arial"/>
          <w:sz w:val="24"/>
          <w:szCs w:val="24"/>
        </w:rPr>
        <w:t>,</w:t>
      </w:r>
    </w:p>
    <w:p w14:paraId="355723E9" w14:textId="77777777" w:rsidR="004951DA" w:rsidRPr="00C12C59" w:rsidRDefault="005F2AE5"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99/11 obręb Michelin KM 12 przy ul. Miodowej 1 – </w:t>
      </w:r>
      <w:r w:rsidR="004951DA" w:rsidRPr="00C12C59">
        <w:rPr>
          <w:rFonts w:ascii="Arial" w:hAnsi="Arial" w:cs="Arial"/>
          <w:sz w:val="24"/>
          <w:szCs w:val="24"/>
        </w:rPr>
        <w:t>ok. 5,0 m</w:t>
      </w:r>
      <w:r w:rsidRPr="00C12C59">
        <w:rPr>
          <w:rFonts w:ascii="Arial" w:hAnsi="Arial" w:cs="Arial"/>
          <w:sz w:val="24"/>
          <w:szCs w:val="24"/>
        </w:rPr>
        <w:t>,</w:t>
      </w:r>
    </w:p>
    <w:p w14:paraId="6B0980BA" w14:textId="77777777" w:rsidR="005F2AE5" w:rsidRPr="00C12C59" w:rsidRDefault="005F2AE5"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99/10 obręb Michelin KM 12 przy ul. Miodowej 1a – </w:t>
      </w:r>
      <w:r w:rsidR="004951DA" w:rsidRPr="00C12C59">
        <w:rPr>
          <w:rFonts w:ascii="Arial" w:hAnsi="Arial" w:cs="Arial"/>
          <w:sz w:val="24"/>
          <w:szCs w:val="24"/>
        </w:rPr>
        <w:t>ok. 5,0 m</w:t>
      </w:r>
      <w:r w:rsidRPr="00C12C59">
        <w:rPr>
          <w:rFonts w:ascii="Arial" w:hAnsi="Arial" w:cs="Arial"/>
          <w:sz w:val="24"/>
          <w:szCs w:val="24"/>
        </w:rPr>
        <w:t>,</w:t>
      </w:r>
    </w:p>
    <w:p w14:paraId="669C4CAA"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98/7 obręb Michelin KM 12 przy ul. Miodowej 3 – ok. 7</w:t>
      </w:r>
      <w:r w:rsidR="004951DA" w:rsidRPr="00C12C59">
        <w:rPr>
          <w:rFonts w:ascii="Arial" w:hAnsi="Arial" w:cs="Arial"/>
          <w:sz w:val="24"/>
          <w:szCs w:val="24"/>
        </w:rPr>
        <w:t>,0</w:t>
      </w:r>
      <w:r w:rsidRPr="00C12C59">
        <w:rPr>
          <w:rFonts w:ascii="Arial" w:hAnsi="Arial" w:cs="Arial"/>
          <w:sz w:val="24"/>
          <w:szCs w:val="24"/>
        </w:rPr>
        <w:t xml:space="preserve"> m</w:t>
      </w:r>
      <w:r w:rsidR="004951DA" w:rsidRPr="00C12C59">
        <w:rPr>
          <w:rFonts w:ascii="Arial" w:hAnsi="Arial" w:cs="Arial"/>
          <w:sz w:val="24"/>
          <w:szCs w:val="24"/>
        </w:rPr>
        <w:t>,</w:t>
      </w:r>
      <w:r w:rsidRPr="00C12C59">
        <w:rPr>
          <w:rFonts w:ascii="Arial" w:hAnsi="Arial" w:cs="Arial"/>
          <w:sz w:val="24"/>
          <w:szCs w:val="24"/>
        </w:rPr>
        <w:t xml:space="preserve"> </w:t>
      </w:r>
    </w:p>
    <w:p w14:paraId="15360195"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98/6 obręb Michelin KM 12 przy ul. Miodowej 3a – ok. 10</w:t>
      </w:r>
      <w:r w:rsidR="004951DA" w:rsidRPr="00C12C59">
        <w:rPr>
          <w:rFonts w:ascii="Arial" w:hAnsi="Arial" w:cs="Arial"/>
          <w:sz w:val="24"/>
          <w:szCs w:val="24"/>
        </w:rPr>
        <w:t>,0</w:t>
      </w:r>
      <w:r w:rsidRPr="00C12C59">
        <w:rPr>
          <w:rFonts w:ascii="Arial" w:hAnsi="Arial" w:cs="Arial"/>
          <w:sz w:val="24"/>
          <w:szCs w:val="24"/>
        </w:rPr>
        <w:t xml:space="preserve"> m</w:t>
      </w:r>
      <w:r w:rsidR="004951DA" w:rsidRPr="00C12C59">
        <w:rPr>
          <w:rFonts w:ascii="Arial" w:hAnsi="Arial" w:cs="Arial"/>
          <w:sz w:val="24"/>
          <w:szCs w:val="24"/>
        </w:rPr>
        <w:t xml:space="preserve">, </w:t>
      </w:r>
    </w:p>
    <w:p w14:paraId="53E77337"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98/5 obręb Michelin KM 12 przy ul. Miodowej 5 – ok. 6,5 m</w:t>
      </w:r>
      <w:r w:rsidR="004951DA" w:rsidRPr="00C12C59">
        <w:rPr>
          <w:rFonts w:ascii="Arial" w:hAnsi="Arial" w:cs="Arial"/>
          <w:sz w:val="24"/>
          <w:szCs w:val="24"/>
        </w:rPr>
        <w:t xml:space="preserve">, </w:t>
      </w:r>
    </w:p>
    <w:p w14:paraId="713BE6C2"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98/4 obręb Michelin KM 12 przy ul. Miodowej 5a – ok. 7</w:t>
      </w:r>
      <w:r w:rsidR="004951DA" w:rsidRPr="00C12C59">
        <w:rPr>
          <w:rFonts w:ascii="Arial" w:hAnsi="Arial" w:cs="Arial"/>
          <w:sz w:val="24"/>
          <w:szCs w:val="24"/>
        </w:rPr>
        <w:t>,0</w:t>
      </w:r>
      <w:r w:rsidRPr="00C12C59">
        <w:rPr>
          <w:rFonts w:ascii="Arial" w:hAnsi="Arial" w:cs="Arial"/>
          <w:sz w:val="24"/>
          <w:szCs w:val="24"/>
        </w:rPr>
        <w:t xml:space="preserve"> m,</w:t>
      </w:r>
    </w:p>
    <w:p w14:paraId="2210A241"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4/1 obręb Michelin KM 17 przy ul. Cienistej 20 – ok. 48</w:t>
      </w:r>
      <w:r w:rsidR="004951DA" w:rsidRPr="00C12C59">
        <w:rPr>
          <w:rFonts w:ascii="Arial" w:hAnsi="Arial" w:cs="Arial"/>
          <w:sz w:val="24"/>
          <w:szCs w:val="24"/>
        </w:rPr>
        <w:t>,0</w:t>
      </w:r>
      <w:r w:rsidRPr="00C12C59">
        <w:rPr>
          <w:rFonts w:ascii="Arial" w:hAnsi="Arial" w:cs="Arial"/>
          <w:sz w:val="24"/>
          <w:szCs w:val="24"/>
        </w:rPr>
        <w:t xml:space="preserve"> m,</w:t>
      </w:r>
    </w:p>
    <w:p w14:paraId="732D622A" w14:textId="77777777" w:rsidR="00AC62B0" w:rsidRPr="00C12C59" w:rsidRDefault="00AC62B0" w:rsidP="00C12C59">
      <w:pPr>
        <w:numPr>
          <w:ilvl w:val="0"/>
          <w:numId w:val="11"/>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działki nr 4/8 obręb Michelin KM 17, nr 7/1 obręb Michelin KM 11 przy ul. Szkolnej 13 – ok. 10</w:t>
      </w:r>
      <w:r w:rsidR="004951DA" w:rsidRPr="00C12C59">
        <w:rPr>
          <w:rFonts w:ascii="Arial" w:hAnsi="Arial" w:cs="Arial"/>
          <w:sz w:val="24"/>
          <w:szCs w:val="24"/>
        </w:rPr>
        <w:t>,0</w:t>
      </w:r>
      <w:r w:rsidRPr="00C12C59">
        <w:rPr>
          <w:rFonts w:ascii="Arial" w:hAnsi="Arial" w:cs="Arial"/>
          <w:sz w:val="24"/>
          <w:szCs w:val="24"/>
        </w:rPr>
        <w:t xml:space="preserve"> m.</w:t>
      </w:r>
    </w:p>
    <w:p w14:paraId="2F1BDB32" w14:textId="77777777" w:rsidR="009C2458" w:rsidRPr="00C12C59" w:rsidRDefault="009C2458" w:rsidP="00C12C59">
      <w:pPr>
        <w:pStyle w:val="Akapitzlist"/>
        <w:spacing w:after="0" w:line="240" w:lineRule="auto"/>
        <w:ind w:left="360"/>
        <w:rPr>
          <w:rFonts w:ascii="Arial" w:hAnsi="Arial" w:cs="Arial"/>
          <w:sz w:val="24"/>
          <w:szCs w:val="24"/>
        </w:rPr>
      </w:pPr>
    </w:p>
    <w:p w14:paraId="5AB4E368" w14:textId="77777777" w:rsidR="0016291E" w:rsidRPr="00C12C59" w:rsidRDefault="00746820" w:rsidP="00C12C59">
      <w:pPr>
        <w:spacing w:after="0" w:line="240" w:lineRule="auto"/>
        <w:ind w:firstLine="360"/>
        <w:rPr>
          <w:rFonts w:ascii="Arial" w:eastAsia="Times New Roman" w:hAnsi="Arial" w:cs="Arial"/>
          <w:sz w:val="24"/>
          <w:szCs w:val="24"/>
          <w:lang w:eastAsia="pl-PL"/>
        </w:rPr>
      </w:pPr>
      <w:bookmarkStart w:id="7" w:name="_Hlk19620947"/>
      <w:bookmarkStart w:id="8" w:name="_Hlk47096635"/>
      <w:r w:rsidRPr="00C12C59">
        <w:rPr>
          <w:rFonts w:ascii="Arial" w:eastAsia="Times New Roman" w:hAnsi="Arial" w:cs="Arial"/>
          <w:sz w:val="24"/>
          <w:szCs w:val="24"/>
          <w:lang w:eastAsia="pl-PL"/>
        </w:rPr>
        <w:t xml:space="preserve">Z przeprowadzonej analizy wynika, iż linia zabudowy dla ulicy </w:t>
      </w:r>
      <w:r w:rsidR="004951DA" w:rsidRPr="00C12C59">
        <w:rPr>
          <w:rFonts w:ascii="Arial" w:eastAsia="Times New Roman" w:hAnsi="Arial" w:cs="Arial"/>
          <w:sz w:val="24"/>
          <w:szCs w:val="24"/>
          <w:lang w:eastAsia="pl-PL"/>
        </w:rPr>
        <w:t>Miodowej</w:t>
      </w:r>
      <w:r w:rsidR="0016291E"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 xml:space="preserve">po stronie numerów parzystych </w:t>
      </w:r>
      <w:r w:rsidR="000820D1" w:rsidRPr="00C12C59">
        <w:rPr>
          <w:rFonts w:ascii="Arial" w:eastAsia="Times New Roman" w:hAnsi="Arial" w:cs="Arial"/>
          <w:sz w:val="24"/>
          <w:szCs w:val="24"/>
          <w:lang w:eastAsia="pl-PL"/>
        </w:rPr>
        <w:t xml:space="preserve">nie </w:t>
      </w:r>
      <w:r w:rsidRPr="00C12C59">
        <w:rPr>
          <w:rFonts w:ascii="Arial" w:eastAsia="Times New Roman" w:hAnsi="Arial" w:cs="Arial"/>
          <w:sz w:val="24"/>
          <w:szCs w:val="24"/>
          <w:lang w:eastAsia="pl-PL"/>
        </w:rPr>
        <w:t>jest czytelna</w:t>
      </w:r>
      <w:r w:rsidR="0016291E" w:rsidRPr="00C12C59">
        <w:rPr>
          <w:rFonts w:ascii="Arial" w:eastAsia="Times New Roman" w:hAnsi="Arial" w:cs="Arial"/>
          <w:sz w:val="24"/>
          <w:szCs w:val="24"/>
          <w:lang w:eastAsia="pl-PL"/>
        </w:rPr>
        <w:t xml:space="preserve"> i wynosi ok. </w:t>
      </w:r>
      <w:r w:rsidR="006C11DB" w:rsidRPr="00C12C59">
        <w:rPr>
          <w:rFonts w:ascii="Arial" w:eastAsia="Times New Roman" w:hAnsi="Arial" w:cs="Arial"/>
          <w:sz w:val="24"/>
          <w:szCs w:val="24"/>
          <w:lang w:eastAsia="pl-PL"/>
        </w:rPr>
        <w:t>5</w:t>
      </w:r>
      <w:r w:rsidR="0016291E" w:rsidRPr="00C12C59">
        <w:rPr>
          <w:rFonts w:ascii="Arial" w:eastAsia="Times New Roman" w:hAnsi="Arial" w:cs="Arial"/>
          <w:sz w:val="24"/>
          <w:szCs w:val="24"/>
          <w:lang w:eastAsia="pl-PL"/>
        </w:rPr>
        <w:t>,</w:t>
      </w:r>
      <w:r w:rsidR="006C11DB" w:rsidRPr="00C12C59">
        <w:rPr>
          <w:rFonts w:ascii="Arial" w:eastAsia="Times New Roman" w:hAnsi="Arial" w:cs="Arial"/>
          <w:sz w:val="24"/>
          <w:szCs w:val="24"/>
          <w:lang w:eastAsia="pl-PL"/>
        </w:rPr>
        <w:t>0</w:t>
      </w:r>
      <w:r w:rsidR="0016291E" w:rsidRPr="00C12C59">
        <w:rPr>
          <w:rFonts w:ascii="Arial" w:eastAsia="Times New Roman" w:hAnsi="Arial" w:cs="Arial"/>
          <w:sz w:val="24"/>
          <w:szCs w:val="24"/>
          <w:lang w:eastAsia="pl-PL"/>
        </w:rPr>
        <w:t xml:space="preserve"> m (</w:t>
      </w:r>
      <w:r w:rsidR="000820D1" w:rsidRPr="00C12C59">
        <w:rPr>
          <w:rFonts w:ascii="Arial" w:eastAsia="Times New Roman" w:hAnsi="Arial" w:cs="Arial"/>
          <w:sz w:val="24"/>
          <w:szCs w:val="24"/>
          <w:lang w:eastAsia="pl-PL"/>
        </w:rPr>
        <w:t xml:space="preserve">ul. Miodowa 12f), ok. </w:t>
      </w:r>
      <w:r w:rsidR="006C11DB" w:rsidRPr="00C12C59">
        <w:rPr>
          <w:rFonts w:ascii="Arial" w:eastAsia="Times New Roman" w:hAnsi="Arial" w:cs="Arial"/>
          <w:sz w:val="24"/>
          <w:szCs w:val="24"/>
          <w:lang w:eastAsia="pl-PL"/>
        </w:rPr>
        <w:t>12</w:t>
      </w:r>
      <w:r w:rsidR="000820D1" w:rsidRPr="00C12C59">
        <w:rPr>
          <w:rFonts w:ascii="Arial" w:eastAsia="Times New Roman" w:hAnsi="Arial" w:cs="Arial"/>
          <w:sz w:val="24"/>
          <w:szCs w:val="24"/>
          <w:lang w:eastAsia="pl-PL"/>
        </w:rPr>
        <w:t xml:space="preserve">,0 m </w:t>
      </w:r>
      <w:r w:rsidR="000820D1" w:rsidRPr="00C12C59">
        <w:rPr>
          <w:rFonts w:ascii="Arial" w:eastAsia="Times New Roman" w:hAnsi="Arial" w:cs="Arial"/>
          <w:sz w:val="24"/>
          <w:szCs w:val="24"/>
          <w:lang w:eastAsia="pl-PL"/>
        </w:rPr>
        <w:br/>
        <w:t>(ul. Miodowa 2, 2a, 2b), ok. 10,0 m (ul. Miodowa 6) i ok. 11,0 m (ul. Miodowa 8)</w:t>
      </w:r>
      <w:r w:rsidRPr="00C12C59">
        <w:rPr>
          <w:rFonts w:ascii="Arial" w:eastAsia="Times New Roman" w:hAnsi="Arial" w:cs="Arial"/>
          <w:sz w:val="24"/>
          <w:szCs w:val="24"/>
          <w:lang w:eastAsia="pl-PL"/>
        </w:rPr>
        <w:t>.</w:t>
      </w:r>
      <w:r w:rsidR="0016291E" w:rsidRPr="00C12C59">
        <w:rPr>
          <w:rFonts w:ascii="Arial" w:eastAsia="Times New Roman" w:hAnsi="Arial" w:cs="Arial"/>
          <w:sz w:val="24"/>
          <w:szCs w:val="24"/>
          <w:lang w:eastAsia="pl-PL"/>
        </w:rPr>
        <w:t xml:space="preserve"> </w:t>
      </w:r>
      <w:bookmarkStart w:id="9" w:name="_Hlk44313419"/>
      <w:r w:rsidR="000820D1" w:rsidRPr="00C12C59">
        <w:rPr>
          <w:rFonts w:ascii="Arial" w:eastAsia="Times New Roman" w:hAnsi="Arial" w:cs="Arial"/>
          <w:sz w:val="24"/>
          <w:szCs w:val="24"/>
          <w:lang w:eastAsia="pl-PL"/>
        </w:rPr>
        <w:br/>
      </w:r>
      <w:r w:rsidR="00B77D01" w:rsidRPr="00C12C59">
        <w:rPr>
          <w:rFonts w:ascii="Arial" w:eastAsia="Times New Roman" w:hAnsi="Arial" w:cs="Arial"/>
          <w:sz w:val="24"/>
          <w:szCs w:val="24"/>
          <w:lang w:eastAsia="pl-PL"/>
        </w:rPr>
        <w:t xml:space="preserve">Dla wnioskowanej inwestycji linię zabudowy od ulicy </w:t>
      </w:r>
      <w:r w:rsidR="000820D1" w:rsidRPr="00C12C59">
        <w:rPr>
          <w:rFonts w:ascii="Arial" w:eastAsia="Times New Roman" w:hAnsi="Arial" w:cs="Arial"/>
          <w:sz w:val="24"/>
          <w:szCs w:val="24"/>
          <w:lang w:eastAsia="pl-PL"/>
        </w:rPr>
        <w:t>Miodowej</w:t>
      </w:r>
      <w:r w:rsidR="00B77D01" w:rsidRPr="00C12C59">
        <w:rPr>
          <w:rFonts w:ascii="Arial" w:eastAsia="Times New Roman" w:hAnsi="Arial" w:cs="Arial"/>
          <w:sz w:val="24"/>
          <w:szCs w:val="24"/>
          <w:lang w:eastAsia="pl-PL"/>
        </w:rPr>
        <w:t xml:space="preserve"> ustalono zgodnie z </w:t>
      </w:r>
      <w:r w:rsidR="00B77D01" w:rsidRPr="00C12C59">
        <w:rPr>
          <w:rFonts w:ascii="Arial" w:eastAsia="Times New Roman" w:hAnsi="Arial" w:cs="Arial"/>
          <w:bCs/>
          <w:sz w:val="24"/>
          <w:szCs w:val="24"/>
          <w:lang w:eastAsia="pl-PL"/>
        </w:rPr>
        <w:t xml:space="preserve">§ 4 ust. </w:t>
      </w:r>
      <w:r w:rsidR="000820D1" w:rsidRPr="00C12C59">
        <w:rPr>
          <w:rFonts w:ascii="Arial" w:eastAsia="Times New Roman" w:hAnsi="Arial" w:cs="Arial"/>
          <w:bCs/>
          <w:sz w:val="24"/>
          <w:szCs w:val="24"/>
          <w:lang w:eastAsia="pl-PL"/>
        </w:rPr>
        <w:t>4</w:t>
      </w:r>
      <w:r w:rsidR="00B77D01" w:rsidRPr="00C12C59">
        <w:rPr>
          <w:rFonts w:ascii="Arial" w:eastAsia="Times New Roman" w:hAnsi="Arial" w:cs="Arial"/>
          <w:sz w:val="24"/>
          <w:szCs w:val="24"/>
          <w:lang w:eastAsia="pl-PL"/>
        </w:rPr>
        <w:t xml:space="preserve"> Rozporządzenia</w:t>
      </w:r>
      <w:bookmarkEnd w:id="9"/>
      <w:r w:rsidR="00B77D01" w:rsidRPr="00C12C59">
        <w:rPr>
          <w:rFonts w:ascii="Arial" w:eastAsia="Times New Roman" w:hAnsi="Arial" w:cs="Arial"/>
          <w:sz w:val="24"/>
          <w:szCs w:val="24"/>
          <w:lang w:eastAsia="pl-PL"/>
        </w:rPr>
        <w:t xml:space="preserve">, </w:t>
      </w:r>
      <w:bookmarkEnd w:id="7"/>
      <w:r w:rsidR="0016291E" w:rsidRPr="00C12C59">
        <w:rPr>
          <w:rFonts w:ascii="Arial" w:eastAsia="Times New Roman" w:hAnsi="Arial" w:cs="Arial"/>
          <w:sz w:val="24"/>
          <w:szCs w:val="24"/>
          <w:lang w:eastAsia="pl-PL"/>
        </w:rPr>
        <w:t xml:space="preserve">biorąc pod uwagę linię istniejącej zabudowy </w:t>
      </w:r>
      <w:r w:rsidR="006C11DB" w:rsidRPr="00C12C59">
        <w:rPr>
          <w:rFonts w:ascii="Arial" w:eastAsia="Times New Roman" w:hAnsi="Arial" w:cs="Arial"/>
          <w:sz w:val="24"/>
          <w:szCs w:val="24"/>
          <w:lang w:eastAsia="pl-PL"/>
        </w:rPr>
        <w:t>na sąsiedniej działce (dz. nr 5 obręb Michelin KM 12) położonej przy ulicy Miodowej 6.</w:t>
      </w:r>
      <w:r w:rsidR="000820D1" w:rsidRPr="00C12C59">
        <w:rPr>
          <w:rFonts w:ascii="Arial" w:eastAsia="Times New Roman" w:hAnsi="Arial" w:cs="Arial"/>
          <w:sz w:val="24"/>
          <w:szCs w:val="24"/>
          <w:lang w:eastAsia="pl-PL"/>
        </w:rPr>
        <w:t xml:space="preserve"> </w:t>
      </w:r>
      <w:r w:rsidR="0016291E" w:rsidRPr="00C12C59">
        <w:rPr>
          <w:rFonts w:ascii="Arial" w:eastAsia="Times New Roman" w:hAnsi="Arial" w:cs="Arial"/>
          <w:sz w:val="24"/>
          <w:szCs w:val="24"/>
          <w:lang w:eastAsia="pl-PL"/>
        </w:rPr>
        <w:t xml:space="preserve"> </w:t>
      </w:r>
    </w:p>
    <w:p w14:paraId="6884E93E" w14:textId="77777777" w:rsidR="00746820" w:rsidRPr="00C12C59" w:rsidRDefault="00746820" w:rsidP="00C12C59">
      <w:pPr>
        <w:spacing w:after="0" w:line="240" w:lineRule="auto"/>
        <w:ind w:firstLine="360"/>
        <w:rPr>
          <w:rFonts w:ascii="Arial" w:eastAsia="Times New Roman" w:hAnsi="Arial" w:cs="Arial"/>
          <w:sz w:val="24"/>
          <w:szCs w:val="24"/>
          <w:lang w:eastAsia="pl-PL"/>
        </w:rPr>
      </w:pPr>
      <w:r w:rsidRPr="00C12C59">
        <w:rPr>
          <w:rFonts w:ascii="Arial" w:eastAsia="Times New Roman" w:hAnsi="Arial" w:cs="Arial"/>
          <w:sz w:val="24"/>
          <w:szCs w:val="24"/>
          <w:lang w:eastAsia="pl-PL"/>
        </w:rPr>
        <w:t xml:space="preserve">Ustalona linia zabudowy nie zakłóci ładu przestrzennego na tym obszarze, a tym samym nawiąże do wyznaczonej linii przez istniejącą zabudowę w obszarze analizowanym </w:t>
      </w:r>
      <w:r w:rsidR="004B5689" w:rsidRPr="00C12C59">
        <w:rPr>
          <w:rFonts w:ascii="Arial" w:eastAsia="Times New Roman" w:hAnsi="Arial" w:cs="Arial"/>
          <w:sz w:val="24"/>
          <w:szCs w:val="24"/>
          <w:lang w:eastAsia="pl-PL"/>
        </w:rPr>
        <w:br/>
      </w:r>
      <w:r w:rsidRPr="00C12C59">
        <w:rPr>
          <w:rFonts w:ascii="Arial" w:eastAsia="Times New Roman" w:hAnsi="Arial" w:cs="Arial"/>
          <w:sz w:val="24"/>
          <w:szCs w:val="24"/>
          <w:lang w:eastAsia="pl-PL"/>
        </w:rPr>
        <w:t xml:space="preserve">i będzie stanowiła jej kontynuację. </w:t>
      </w:r>
    </w:p>
    <w:p w14:paraId="4DF4CEE8" w14:textId="77777777" w:rsidR="00746820" w:rsidRPr="00C12C59" w:rsidRDefault="00746820" w:rsidP="00C12C59">
      <w:pPr>
        <w:spacing w:after="0" w:line="240" w:lineRule="auto"/>
        <w:ind w:firstLine="360"/>
        <w:rPr>
          <w:rFonts w:ascii="Arial" w:eastAsia="Times New Roman" w:hAnsi="Arial" w:cs="Arial"/>
          <w:sz w:val="24"/>
          <w:szCs w:val="24"/>
          <w:lang w:eastAsia="pl-PL"/>
        </w:rPr>
      </w:pPr>
      <w:r w:rsidRPr="00C12C59">
        <w:rPr>
          <w:rFonts w:ascii="Arial" w:eastAsia="Times New Roman" w:hAnsi="Arial" w:cs="Arial"/>
          <w:sz w:val="24"/>
          <w:szCs w:val="24"/>
          <w:lang w:eastAsia="pl-PL"/>
        </w:rPr>
        <w:t xml:space="preserve">Naczelny Sąd Administracyjny w Warszawie w wyroku z dnia 8 lipca 2008 r. (II OSK 789/07) stwierdził, że linia zabudowy nie jest jedyną linią, wzdłuż której mogą być wzniesione fronty budynków, lecz jedynie granicą tej części nieruchomości inwestora, która znajduje się po przeciwnej stronie linii zabudowy niż pas drogowy terenu. Linia ta wyznacza maksymalne zbliżenie budynku do pasa drogowego. Linia zabudowy (linia regulacyjna) w rozumieniu § 1 pkt 1 w związku z § 4 ust. 1 i 3 rozporządzenia w sprawie sposobu ustalania wymagań dotyczących nowej zabudowy i zagospodarowania terenu w przypadku braku miejscowego planu zagospodarowania przestrzennego, określa więc nieprzekraczalną granicę terenu potencjalnych inwestycji, znajdującego się po przeciwnej stronie linii zabudowy niż pas drogowy. Jest to zaledwie granica obszaru, ale niekoniecznie linia, do której budynki muszą przylegać. Budynki mogą pozostawać w zróżnicowanej relacji przestrzennej (odległości) </w:t>
      </w:r>
      <w:r w:rsidR="00B77D01" w:rsidRPr="00C12C59">
        <w:rPr>
          <w:rFonts w:ascii="Arial" w:eastAsia="Times New Roman" w:hAnsi="Arial" w:cs="Arial"/>
          <w:sz w:val="24"/>
          <w:szCs w:val="24"/>
          <w:lang w:eastAsia="pl-PL"/>
        </w:rPr>
        <w:br/>
      </w:r>
      <w:r w:rsidRPr="00C12C59">
        <w:rPr>
          <w:rFonts w:ascii="Arial" w:eastAsia="Times New Roman" w:hAnsi="Arial" w:cs="Arial"/>
          <w:sz w:val="24"/>
          <w:szCs w:val="24"/>
          <w:lang w:eastAsia="pl-PL"/>
        </w:rPr>
        <w:t>do linii zabudowy.</w:t>
      </w:r>
    </w:p>
    <w:bookmarkEnd w:id="8"/>
    <w:p w14:paraId="43B27CE3" w14:textId="77777777" w:rsidR="00C279E3" w:rsidRPr="00C12C59" w:rsidRDefault="00C279E3" w:rsidP="00C12C59">
      <w:pPr>
        <w:spacing w:after="0" w:line="240" w:lineRule="auto"/>
        <w:rPr>
          <w:rFonts w:ascii="Arial" w:hAnsi="Arial" w:cs="Arial"/>
          <w:b/>
          <w:sz w:val="24"/>
          <w:szCs w:val="24"/>
        </w:rPr>
      </w:pPr>
    </w:p>
    <w:p w14:paraId="316DEBCE" w14:textId="77777777" w:rsidR="00386E39" w:rsidRPr="00C12C59" w:rsidRDefault="00386E39" w:rsidP="00C12C59">
      <w:pPr>
        <w:spacing w:after="0" w:line="240" w:lineRule="auto"/>
        <w:rPr>
          <w:rFonts w:ascii="Arial" w:hAnsi="Arial" w:cs="Arial"/>
          <w:sz w:val="24"/>
          <w:szCs w:val="24"/>
        </w:rPr>
      </w:pPr>
      <w:r w:rsidRPr="00C12C59">
        <w:rPr>
          <w:rFonts w:ascii="Arial" w:hAnsi="Arial" w:cs="Arial"/>
          <w:b/>
          <w:sz w:val="24"/>
          <w:szCs w:val="24"/>
        </w:rPr>
        <w:t xml:space="preserve">Wskaźnik wielkości </w:t>
      </w:r>
      <w:r w:rsidR="00E46135" w:rsidRPr="00C12C59">
        <w:rPr>
          <w:rFonts w:ascii="Arial" w:hAnsi="Arial" w:cs="Arial"/>
          <w:b/>
          <w:sz w:val="24"/>
          <w:szCs w:val="24"/>
        </w:rPr>
        <w:t xml:space="preserve">powierzchni </w:t>
      </w:r>
      <w:r w:rsidR="00B84FEF" w:rsidRPr="00C12C59">
        <w:rPr>
          <w:rFonts w:ascii="Arial" w:hAnsi="Arial" w:cs="Arial"/>
          <w:b/>
          <w:sz w:val="24"/>
          <w:szCs w:val="24"/>
        </w:rPr>
        <w:t xml:space="preserve">zabudowy </w:t>
      </w:r>
      <w:r w:rsidR="00B84FEF" w:rsidRPr="00C12C59">
        <w:rPr>
          <w:rFonts w:ascii="Arial" w:hAnsi="Arial" w:cs="Arial"/>
          <w:sz w:val="24"/>
          <w:szCs w:val="24"/>
        </w:rPr>
        <w:t xml:space="preserve">w stosunku do powierzchni działki w obszarze analizy kształtuje się od </w:t>
      </w:r>
      <w:r w:rsidR="00310444" w:rsidRPr="00C12C59">
        <w:rPr>
          <w:rFonts w:ascii="Arial" w:hAnsi="Arial" w:cs="Arial"/>
          <w:sz w:val="24"/>
          <w:szCs w:val="24"/>
        </w:rPr>
        <w:t>5</w:t>
      </w:r>
      <w:r w:rsidR="00F06A1A" w:rsidRPr="00C12C59">
        <w:rPr>
          <w:rFonts w:ascii="Arial" w:hAnsi="Arial" w:cs="Arial"/>
          <w:sz w:val="24"/>
          <w:szCs w:val="24"/>
        </w:rPr>
        <w:t xml:space="preserve"> % do </w:t>
      </w:r>
      <w:r w:rsidR="00310444" w:rsidRPr="00C12C59">
        <w:rPr>
          <w:rFonts w:ascii="Arial" w:hAnsi="Arial" w:cs="Arial"/>
          <w:sz w:val="24"/>
          <w:szCs w:val="24"/>
        </w:rPr>
        <w:t>39</w:t>
      </w:r>
      <w:r w:rsidR="00B84FEF" w:rsidRPr="00C12C59">
        <w:rPr>
          <w:rFonts w:ascii="Arial" w:hAnsi="Arial" w:cs="Arial"/>
          <w:sz w:val="24"/>
          <w:szCs w:val="24"/>
        </w:rPr>
        <w:t xml:space="preserve"> %.</w:t>
      </w:r>
      <w:r w:rsidR="00AB0D22" w:rsidRPr="00C12C59">
        <w:rPr>
          <w:rFonts w:ascii="Arial" w:hAnsi="Arial" w:cs="Arial"/>
          <w:sz w:val="24"/>
          <w:szCs w:val="24"/>
        </w:rPr>
        <w:t xml:space="preserve"> Średni wskaź</w:t>
      </w:r>
      <w:r w:rsidR="00DF02A0" w:rsidRPr="00C12C59">
        <w:rPr>
          <w:rFonts w:ascii="Arial" w:hAnsi="Arial" w:cs="Arial"/>
          <w:sz w:val="24"/>
          <w:szCs w:val="24"/>
        </w:rPr>
        <w:t>nik powierzchni zabudowy wynosi</w:t>
      </w:r>
      <w:r w:rsidR="00626764" w:rsidRPr="00C12C59">
        <w:rPr>
          <w:rFonts w:ascii="Arial" w:hAnsi="Arial" w:cs="Arial"/>
          <w:sz w:val="24"/>
          <w:szCs w:val="24"/>
        </w:rPr>
        <w:t xml:space="preserve"> </w:t>
      </w:r>
      <w:r w:rsidR="00310444" w:rsidRPr="00C12C59">
        <w:rPr>
          <w:rFonts w:ascii="Arial" w:hAnsi="Arial" w:cs="Arial"/>
          <w:sz w:val="24"/>
          <w:szCs w:val="24"/>
        </w:rPr>
        <w:t>20</w:t>
      </w:r>
      <w:r w:rsidR="00626764" w:rsidRPr="00C12C59">
        <w:rPr>
          <w:rFonts w:ascii="Arial" w:hAnsi="Arial" w:cs="Arial"/>
          <w:sz w:val="24"/>
          <w:szCs w:val="24"/>
        </w:rPr>
        <w:t xml:space="preserve"> </w:t>
      </w:r>
      <w:r w:rsidR="00AB0D22" w:rsidRPr="00C12C59">
        <w:rPr>
          <w:rFonts w:ascii="Arial" w:hAnsi="Arial" w:cs="Arial"/>
          <w:sz w:val="24"/>
          <w:szCs w:val="24"/>
        </w:rPr>
        <w:t>%</w:t>
      </w:r>
      <w:r w:rsidR="00F00981" w:rsidRPr="00C12C59">
        <w:rPr>
          <w:rFonts w:ascii="Arial" w:hAnsi="Arial" w:cs="Arial"/>
          <w:sz w:val="24"/>
          <w:szCs w:val="24"/>
        </w:rPr>
        <w:t>.</w:t>
      </w:r>
    </w:p>
    <w:p w14:paraId="60FC016B" w14:textId="77777777" w:rsidR="00AC62B0" w:rsidRPr="00C12C59" w:rsidRDefault="00AC62B0" w:rsidP="00C12C59">
      <w:pPr>
        <w:pStyle w:val="Akapitzlist"/>
        <w:numPr>
          <w:ilvl w:val="0"/>
          <w:numId w:val="12"/>
        </w:numPr>
        <w:spacing w:line="240" w:lineRule="auto"/>
        <w:rPr>
          <w:rFonts w:ascii="Arial" w:hAnsi="Arial" w:cs="Arial"/>
          <w:sz w:val="24"/>
          <w:szCs w:val="24"/>
        </w:rPr>
      </w:pPr>
      <w:bookmarkStart w:id="10" w:name="_Hlk513634821"/>
      <w:r w:rsidRPr="00C12C59">
        <w:rPr>
          <w:rFonts w:ascii="Arial" w:hAnsi="Arial" w:cs="Arial"/>
          <w:sz w:val="24"/>
          <w:szCs w:val="24"/>
        </w:rPr>
        <w:lastRenderedPageBreak/>
        <w:t>działka nr 18/2 obręb Michelin KM 11 przy ul. Parkowej 8a – 7 %,</w:t>
      </w:r>
    </w:p>
    <w:p w14:paraId="3ECF5FEE"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18/1 obręb Michelin KM 11 przy ul. Parkowej 8 – 10 %,</w:t>
      </w:r>
    </w:p>
    <w:p w14:paraId="34A0032E"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2/2 obręb Michelin KM 11 przy ul. Parkowej 4 – 5 %,</w:t>
      </w:r>
    </w:p>
    <w:p w14:paraId="79A6CDC1"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25/2 obręb Michelin KM 12 przy ul. Zielonej 14 – 8 %,</w:t>
      </w:r>
    </w:p>
    <w:p w14:paraId="0F306159"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26 obręb Michelin KM 12 przy ul. Zielonej 12 – 14 %,</w:t>
      </w:r>
    </w:p>
    <w:p w14:paraId="4E134D1A"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27/1 obręb Michelin KM 12 przy ul. Zielonej 10 – 19 %,</w:t>
      </w:r>
    </w:p>
    <w:p w14:paraId="5581BA02"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28/5 obręb Michelin KM 12 przy ul. Zielonej 8 – 10 %,</w:t>
      </w:r>
    </w:p>
    <w:p w14:paraId="6CC9B737"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29 obręb Michelin KM 12 przy ul. Zielonej 6 – 8 %,</w:t>
      </w:r>
    </w:p>
    <w:p w14:paraId="1186A6AE"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148 obręb Michelin KM 12 przy ul. Zielonej 7 – 19 %,</w:t>
      </w:r>
    </w:p>
    <w:p w14:paraId="75B511B0"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146 obręb Michelin KM 12 przy ul. Zielonej 11 – 22 %,</w:t>
      </w:r>
    </w:p>
    <w:p w14:paraId="3E747AC8"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145 obręb Michelin KM 12 przy ul. Zielonej 13 – 10 %,</w:t>
      </w:r>
    </w:p>
    <w:p w14:paraId="15972F96"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15 obręb Michelin KM 12 przy ul. Zielonej 15 – 10 %,</w:t>
      </w:r>
    </w:p>
    <w:p w14:paraId="64095AAB"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48 obręb Michelin KM 12 przy ul. Zielonej 17 – 9 %,</w:t>
      </w:r>
    </w:p>
    <w:p w14:paraId="55E82F68"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4 obręb Michelin KM 11 przy ul. Parkowej 1 – 6 %,</w:t>
      </w:r>
    </w:p>
    <w:p w14:paraId="476F8817"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19 obręb Michelin KM 11 przy ul. Parkowej 3 – 5 %,</w:t>
      </w:r>
    </w:p>
    <w:p w14:paraId="1CC4B5FF"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20/1 obręb Michelin KM 11 przy ul. Miodowej 8 – 13 %,</w:t>
      </w:r>
    </w:p>
    <w:p w14:paraId="4186B0BB"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20/3 obręb Michelin KM 11 przy ul. Miodowej 8a – 15 %,</w:t>
      </w:r>
    </w:p>
    <w:p w14:paraId="6736DF81"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5 obręb Michelin KM 11 przy ul. Miodowej 6 – 9 %,</w:t>
      </w:r>
    </w:p>
    <w:p w14:paraId="3F295572"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62/10 obręb Michelin KM 12 przy ul. Cienistej 10j – 22 %,</w:t>
      </w:r>
    </w:p>
    <w:p w14:paraId="2FBFBA60"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62/9 obręb Michelin KM 12 przy ul. Cienistej 10i – 37 %,</w:t>
      </w:r>
    </w:p>
    <w:p w14:paraId="695DC50C"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62/8 obręb Michelin KM 12 przy ul. Cienistej 10h – 37 %,</w:t>
      </w:r>
    </w:p>
    <w:p w14:paraId="4D5D44D6"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62/7 obręb Michelin KM 12 przy ul. Cienistej 10g – 37 %,</w:t>
      </w:r>
    </w:p>
    <w:p w14:paraId="0E2699AA"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62/6 obręb Michelin KM 12 przy ul. Cienistej 10f – 25 %,</w:t>
      </w:r>
    </w:p>
    <w:p w14:paraId="79E1D304"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62/5 obręb Michelin KM 12 przy ul. Cienistej 10e – 25 %,</w:t>
      </w:r>
    </w:p>
    <w:p w14:paraId="67692C7F"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62/4 obręb Michelin KM 12 przy ul. Cienistej 10d – 37 %,</w:t>
      </w:r>
    </w:p>
    <w:p w14:paraId="48DD01A4"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62/3 obręb Michelin KM 12 przy ul. Cienistej 10c – 37 %,</w:t>
      </w:r>
    </w:p>
    <w:p w14:paraId="6194D3EE"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81/4 obręb Michelin KM 12 przy ul. Cienistej 12c – 34 %,</w:t>
      </w:r>
    </w:p>
    <w:p w14:paraId="25934C1F"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81/5 obręb Michelin KM 12 przy ul. Cienistej 12d – 34 %,</w:t>
      </w:r>
    </w:p>
    <w:p w14:paraId="1EDC0201"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81/6 obręb Michelin KM 12 przy ul. Cienistej 12e – 34 %,</w:t>
      </w:r>
    </w:p>
    <w:p w14:paraId="79459170"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81/7 obręb Michelin KM 12 przy ul. Cienistej 12f – 36 %,</w:t>
      </w:r>
    </w:p>
    <w:p w14:paraId="7CE974EA"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81/8 obręb Michelin KM 12 przy ul. Miodowej 2b – 28 %,</w:t>
      </w:r>
    </w:p>
    <w:p w14:paraId="23371F55"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81/9 obręb Michelin KM 12 przy ul. Miodowej 2a – 39 %,</w:t>
      </w:r>
    </w:p>
    <w:p w14:paraId="14B9D021"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81/10 obręb Michelin KM 12 przy ul. Miodowej 2 – 17 %,</w:t>
      </w:r>
    </w:p>
    <w:p w14:paraId="37724A12" w14:textId="77777777" w:rsidR="005F2AE5" w:rsidRPr="00C12C59" w:rsidRDefault="005F2AE5"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100/3 obręb Michelin KM 12 przy ul. Miodowej 1e – 28 %,</w:t>
      </w:r>
    </w:p>
    <w:p w14:paraId="36906457" w14:textId="77777777" w:rsidR="005F2AE5" w:rsidRPr="00C12C59" w:rsidRDefault="005F2AE5"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99/9 obręb Michelin KM 12 przy ul. Miodowej 1b – 24 %,</w:t>
      </w:r>
    </w:p>
    <w:p w14:paraId="5C66223D" w14:textId="77777777" w:rsidR="005F2AE5" w:rsidRPr="00C12C59" w:rsidRDefault="005F2AE5"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99/11 obręb Michelin KM 12 przy ul. Miodowej 1 – 27 %,</w:t>
      </w:r>
    </w:p>
    <w:p w14:paraId="553C66AF" w14:textId="77777777" w:rsidR="005F2AE5" w:rsidRPr="00C12C59" w:rsidRDefault="005F2AE5"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99/10 obręb Michelin KM 12 przy ul. Miodowej 1a – 21 %,</w:t>
      </w:r>
    </w:p>
    <w:p w14:paraId="093C3054"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98/7 obręb Michelin KM 12 przy ul. Miodowej 3 – 18 %,</w:t>
      </w:r>
    </w:p>
    <w:p w14:paraId="6516B771"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98/6 obręb Michelin KM 12 przy ul. Miodowej 3a – 19 %,</w:t>
      </w:r>
    </w:p>
    <w:p w14:paraId="33885B58"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98/5 obręb Michelin KM 12 przy ul. Miodowej 5 – 16 %,</w:t>
      </w:r>
    </w:p>
    <w:p w14:paraId="11250B06"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98/4 obręb Michelin KM 12 przy ul. Miodowej 5a – 13 %,</w:t>
      </w:r>
    </w:p>
    <w:p w14:paraId="5524A6AB"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działka nr 4/1 obręb Michelin KM 17 przy ul. Cienistej 20 – 12 %,</w:t>
      </w:r>
    </w:p>
    <w:p w14:paraId="7A1ABE84" w14:textId="77777777" w:rsidR="00AC62B0" w:rsidRPr="00C12C59" w:rsidRDefault="00AC62B0" w:rsidP="00C12C59">
      <w:pPr>
        <w:pStyle w:val="Akapitzlist"/>
        <w:numPr>
          <w:ilvl w:val="0"/>
          <w:numId w:val="12"/>
        </w:numPr>
        <w:spacing w:line="240" w:lineRule="auto"/>
        <w:rPr>
          <w:rFonts w:ascii="Arial" w:hAnsi="Arial" w:cs="Arial"/>
          <w:sz w:val="24"/>
          <w:szCs w:val="24"/>
        </w:rPr>
      </w:pPr>
      <w:r w:rsidRPr="00C12C59">
        <w:rPr>
          <w:rFonts w:ascii="Arial" w:hAnsi="Arial" w:cs="Arial"/>
          <w:sz w:val="24"/>
          <w:szCs w:val="24"/>
        </w:rPr>
        <w:t>działki nr 4/8 obręb Michelin KM 17, nr 7/1 obręb Michelin KM 11 przy ul. Szkolnej 13 – 20 %.</w:t>
      </w:r>
    </w:p>
    <w:bookmarkEnd w:id="10"/>
    <w:p w14:paraId="6F0BCA55" w14:textId="77777777" w:rsidR="00DE0BD7" w:rsidRPr="00C12C59" w:rsidRDefault="00DE0BD7" w:rsidP="00C12C59">
      <w:pPr>
        <w:pStyle w:val="Akapitzlist"/>
        <w:spacing w:after="0" w:line="240" w:lineRule="auto"/>
        <w:ind w:left="360"/>
        <w:rPr>
          <w:rFonts w:ascii="Arial" w:hAnsi="Arial" w:cs="Arial"/>
          <w:sz w:val="24"/>
          <w:szCs w:val="24"/>
        </w:rPr>
      </w:pPr>
    </w:p>
    <w:p w14:paraId="325E0CCD" w14:textId="77777777" w:rsidR="00D51FE0" w:rsidRPr="00C12C59" w:rsidRDefault="00AF227D" w:rsidP="00C12C59">
      <w:pPr>
        <w:spacing w:after="0" w:line="240" w:lineRule="auto"/>
        <w:ind w:firstLine="360"/>
        <w:rPr>
          <w:rFonts w:ascii="Arial" w:eastAsia="Times New Roman" w:hAnsi="Arial" w:cs="Arial"/>
          <w:b/>
          <w:sz w:val="24"/>
          <w:szCs w:val="24"/>
          <w:lang w:eastAsia="pl-PL"/>
        </w:rPr>
      </w:pPr>
      <w:bookmarkStart w:id="11" w:name="_Hlk47096767"/>
      <w:bookmarkStart w:id="12" w:name="_Hlk29376463"/>
      <w:r w:rsidRPr="00C12C59">
        <w:rPr>
          <w:rFonts w:ascii="Arial" w:eastAsia="Times New Roman" w:hAnsi="Arial" w:cs="Arial"/>
          <w:sz w:val="24"/>
          <w:szCs w:val="24"/>
          <w:lang w:eastAsia="pl-PL"/>
        </w:rPr>
        <w:t xml:space="preserve">Wskaźnik wielkości powierzchni zabudowy w stosunku do powierzchni działki w obszarze analizy kształtuje się od </w:t>
      </w:r>
      <w:r w:rsidR="00310444" w:rsidRPr="00C12C59">
        <w:rPr>
          <w:rFonts w:ascii="Arial" w:eastAsia="Times New Roman" w:hAnsi="Arial" w:cs="Arial"/>
          <w:sz w:val="24"/>
          <w:szCs w:val="24"/>
          <w:lang w:eastAsia="pl-PL"/>
        </w:rPr>
        <w:t>5</w:t>
      </w:r>
      <w:r w:rsidRPr="00C12C59">
        <w:rPr>
          <w:rFonts w:ascii="Arial" w:eastAsia="Times New Roman" w:hAnsi="Arial" w:cs="Arial"/>
          <w:sz w:val="24"/>
          <w:szCs w:val="24"/>
          <w:lang w:eastAsia="pl-PL"/>
        </w:rPr>
        <w:t xml:space="preserve"> </w:t>
      </w:r>
      <w:r w:rsidR="005A0981"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 xml:space="preserve">do </w:t>
      </w:r>
      <w:r w:rsidR="00310444" w:rsidRPr="00C12C59">
        <w:rPr>
          <w:rFonts w:ascii="Arial" w:eastAsia="Times New Roman" w:hAnsi="Arial" w:cs="Arial"/>
          <w:sz w:val="24"/>
          <w:szCs w:val="24"/>
          <w:lang w:eastAsia="pl-PL"/>
        </w:rPr>
        <w:t>39</w:t>
      </w:r>
      <w:r w:rsidRPr="00C12C59">
        <w:rPr>
          <w:rFonts w:ascii="Arial" w:eastAsia="Times New Roman" w:hAnsi="Arial" w:cs="Arial"/>
          <w:sz w:val="24"/>
          <w:szCs w:val="24"/>
          <w:lang w:eastAsia="pl-PL"/>
        </w:rPr>
        <w:t xml:space="preserve"> %, średni wskaźnik wynosi </w:t>
      </w:r>
      <w:r w:rsidR="00310444" w:rsidRPr="00C12C59">
        <w:rPr>
          <w:rFonts w:ascii="Arial" w:eastAsia="Times New Roman" w:hAnsi="Arial" w:cs="Arial"/>
          <w:sz w:val="24"/>
          <w:szCs w:val="24"/>
          <w:lang w:eastAsia="pl-PL"/>
        </w:rPr>
        <w:t>20</w:t>
      </w:r>
      <w:r w:rsidRPr="00C12C59">
        <w:rPr>
          <w:rFonts w:ascii="Arial" w:eastAsia="Times New Roman" w:hAnsi="Arial" w:cs="Arial"/>
          <w:sz w:val="24"/>
          <w:szCs w:val="24"/>
          <w:lang w:eastAsia="pl-PL"/>
        </w:rPr>
        <w:t xml:space="preserve"> %. Przepis § 5 ust. 1 stanowi, że wskaźnik wielkości powierzchni nowej zabudowy w </w:t>
      </w:r>
      <w:r w:rsidRPr="00C12C59">
        <w:rPr>
          <w:rFonts w:ascii="Arial" w:eastAsia="Times New Roman" w:hAnsi="Arial" w:cs="Arial"/>
          <w:sz w:val="24"/>
          <w:szCs w:val="24"/>
          <w:lang w:eastAsia="pl-PL"/>
        </w:rPr>
        <w:lastRenderedPageBreak/>
        <w:t>stosunku do powierzchni działki albo terenu</w:t>
      </w:r>
      <w:r w:rsidR="00C86D9A"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 xml:space="preserve">wyznacza się na podstawie średniego wskaźnika tej wielkości dla obszaru analizowanego. § 5 ust. 2 Rozporządzenia dopuszcza wyznaczenie innego wskaźnika wielkości powierzchni nowej zabudowy w stosunku do powierzchni działki albo terenu, jeżeli wynika </w:t>
      </w:r>
      <w:r w:rsidR="00A9610D" w:rsidRPr="00C12C59">
        <w:rPr>
          <w:rFonts w:ascii="Arial" w:eastAsia="Times New Roman" w:hAnsi="Arial" w:cs="Arial"/>
          <w:sz w:val="24"/>
          <w:szCs w:val="24"/>
          <w:lang w:eastAsia="pl-PL"/>
        </w:rPr>
        <w:br/>
      </w:r>
      <w:r w:rsidRPr="00C12C59">
        <w:rPr>
          <w:rFonts w:ascii="Arial" w:eastAsia="Times New Roman" w:hAnsi="Arial" w:cs="Arial"/>
          <w:sz w:val="24"/>
          <w:szCs w:val="24"/>
          <w:lang w:eastAsia="pl-PL"/>
        </w:rPr>
        <w:t>to z analizy terenu.</w:t>
      </w:r>
      <w:r w:rsidRPr="00C12C59">
        <w:rPr>
          <w:rFonts w:ascii="Arial" w:eastAsia="Times New Roman" w:hAnsi="Arial" w:cs="Arial"/>
          <w:b/>
          <w:sz w:val="24"/>
          <w:szCs w:val="24"/>
          <w:lang w:eastAsia="pl-PL"/>
        </w:rPr>
        <w:t xml:space="preserve"> </w:t>
      </w:r>
      <w:bookmarkStart w:id="13" w:name="_Hlk39054589"/>
    </w:p>
    <w:p w14:paraId="5D1DD9EE" w14:textId="47A7CF52" w:rsidR="009F63AE" w:rsidRPr="00C12C59" w:rsidRDefault="009F63AE" w:rsidP="00C12C59">
      <w:pPr>
        <w:spacing w:after="0" w:line="240" w:lineRule="auto"/>
        <w:ind w:firstLine="360"/>
        <w:rPr>
          <w:rFonts w:ascii="Arial" w:eastAsia="Times New Roman" w:hAnsi="Arial" w:cs="Arial"/>
          <w:sz w:val="24"/>
          <w:szCs w:val="24"/>
          <w:lang w:eastAsia="pl-PL"/>
        </w:rPr>
      </w:pPr>
      <w:r w:rsidRPr="00C12C59">
        <w:rPr>
          <w:rFonts w:ascii="Arial" w:eastAsia="Times New Roman" w:hAnsi="Arial" w:cs="Arial"/>
          <w:sz w:val="24"/>
          <w:szCs w:val="24"/>
          <w:lang w:eastAsia="pl-PL"/>
        </w:rPr>
        <w:t>Obszar analizowany obejmuje nieruchomości zagospodarowane pod budownictwo mieszkaniowe jednorodzinne wolnostojące,</w:t>
      </w:r>
      <w:r w:rsidR="000A7191" w:rsidRPr="00C12C59">
        <w:rPr>
          <w:rFonts w:ascii="Arial" w:eastAsia="Times New Roman" w:hAnsi="Arial" w:cs="Arial"/>
          <w:sz w:val="24"/>
          <w:szCs w:val="24"/>
          <w:lang w:eastAsia="pl-PL"/>
        </w:rPr>
        <w:t xml:space="preserve"> szeregowe i bliźniacze o różnych powierzchniach działek oraz</w:t>
      </w:r>
      <w:r w:rsidRPr="00C12C59">
        <w:rPr>
          <w:rFonts w:ascii="Arial" w:eastAsia="Times New Roman" w:hAnsi="Arial" w:cs="Arial"/>
          <w:sz w:val="24"/>
          <w:szCs w:val="24"/>
          <w:lang w:eastAsia="pl-PL"/>
        </w:rPr>
        <w:t xml:space="preserve"> </w:t>
      </w:r>
      <w:r w:rsidR="000A7191" w:rsidRPr="00C12C59">
        <w:rPr>
          <w:rFonts w:ascii="Arial" w:eastAsia="Times New Roman" w:hAnsi="Arial" w:cs="Arial"/>
          <w:sz w:val="24"/>
          <w:szCs w:val="24"/>
          <w:lang w:eastAsia="pl-PL"/>
        </w:rPr>
        <w:t>nieruchomości o dużych powierzchniach zagospodarowane pod budownictwo oświaty, nauki i kultury oraz sportowe (przedszkole i szkoła), na których zlokalizowane są budynki o dużych gabarytach.</w:t>
      </w:r>
      <w:r w:rsidRPr="00C12C59">
        <w:rPr>
          <w:rFonts w:ascii="Arial" w:eastAsia="Times New Roman" w:hAnsi="Arial" w:cs="Arial"/>
          <w:sz w:val="24"/>
          <w:szCs w:val="24"/>
          <w:lang w:eastAsia="pl-PL"/>
        </w:rPr>
        <w:t xml:space="preserve"> Skorzystano więc z możliwości dopuszczonej w ust. 2 § 5 w/w Rozporządzenia, ponieważ wyznaczenie wskaźnika wielkości powierzchni zabudowy w stosunku do powierzchni działki na podstawie średniego wskaźnika, o czym mowa w przepisie § 5 ust. 1, ze względu na zróżnicowanie powyższe nie było uzasadnione. Przy ustalaniu tego wskaźnika uwzględniono wskaźnik wielkości powierzchni zabudowy </w:t>
      </w:r>
      <w:r w:rsidR="00EE5C5A" w:rsidRPr="00C12C59">
        <w:rPr>
          <w:rFonts w:ascii="Arial" w:eastAsia="Times New Roman" w:hAnsi="Arial" w:cs="Arial"/>
          <w:sz w:val="24"/>
          <w:szCs w:val="24"/>
          <w:lang w:eastAsia="pl-PL"/>
        </w:rPr>
        <w:br/>
      </w:r>
      <w:r w:rsidRPr="00C12C59">
        <w:rPr>
          <w:rFonts w:ascii="Arial" w:eastAsia="Times New Roman" w:hAnsi="Arial" w:cs="Arial"/>
          <w:sz w:val="24"/>
          <w:szCs w:val="24"/>
          <w:lang w:eastAsia="pl-PL"/>
        </w:rPr>
        <w:t xml:space="preserve">dla nieruchomości położonej przy ulicy </w:t>
      </w:r>
      <w:r w:rsidR="000A7191" w:rsidRPr="00C12C59">
        <w:rPr>
          <w:rFonts w:ascii="Arial" w:eastAsia="Times New Roman" w:hAnsi="Arial" w:cs="Arial"/>
          <w:sz w:val="24"/>
          <w:szCs w:val="24"/>
          <w:lang w:eastAsia="pl-PL"/>
        </w:rPr>
        <w:t>Miodowej 3</w:t>
      </w:r>
      <w:r w:rsidRPr="00C12C59">
        <w:rPr>
          <w:rFonts w:ascii="Arial" w:eastAsia="Times New Roman" w:hAnsi="Arial" w:cs="Arial"/>
          <w:sz w:val="24"/>
          <w:szCs w:val="24"/>
          <w:lang w:eastAsia="pl-PL"/>
        </w:rPr>
        <w:t xml:space="preserve"> (dz. nr </w:t>
      </w:r>
      <w:r w:rsidR="000A7191" w:rsidRPr="00C12C59">
        <w:rPr>
          <w:rFonts w:ascii="Arial" w:eastAsia="Times New Roman" w:hAnsi="Arial" w:cs="Arial"/>
          <w:sz w:val="24"/>
          <w:szCs w:val="24"/>
          <w:lang w:eastAsia="pl-PL"/>
        </w:rPr>
        <w:t>98/7</w:t>
      </w:r>
      <w:r w:rsidRPr="00C12C59">
        <w:rPr>
          <w:rFonts w:ascii="Arial" w:eastAsia="Times New Roman" w:hAnsi="Arial" w:cs="Arial"/>
          <w:sz w:val="24"/>
          <w:szCs w:val="24"/>
          <w:lang w:eastAsia="pl-PL"/>
        </w:rPr>
        <w:t xml:space="preserve"> obręb </w:t>
      </w:r>
      <w:r w:rsidR="000A7191" w:rsidRPr="00C12C59">
        <w:rPr>
          <w:rFonts w:ascii="Arial" w:eastAsia="Times New Roman" w:hAnsi="Arial" w:cs="Arial"/>
          <w:sz w:val="24"/>
          <w:szCs w:val="24"/>
          <w:lang w:eastAsia="pl-PL"/>
        </w:rPr>
        <w:t>Michelin</w:t>
      </w:r>
      <w:r w:rsidRPr="00C12C59">
        <w:rPr>
          <w:rFonts w:ascii="Arial" w:eastAsia="Times New Roman" w:hAnsi="Arial" w:cs="Arial"/>
          <w:sz w:val="24"/>
          <w:szCs w:val="24"/>
          <w:lang w:eastAsia="pl-PL"/>
        </w:rPr>
        <w:t xml:space="preserve"> KM </w:t>
      </w:r>
      <w:r w:rsidR="000A7191" w:rsidRPr="00C12C59">
        <w:rPr>
          <w:rFonts w:ascii="Arial" w:eastAsia="Times New Roman" w:hAnsi="Arial" w:cs="Arial"/>
          <w:sz w:val="24"/>
          <w:szCs w:val="24"/>
          <w:lang w:eastAsia="pl-PL"/>
        </w:rPr>
        <w:t>12</w:t>
      </w:r>
      <w:r w:rsidRPr="00C12C59">
        <w:rPr>
          <w:rFonts w:ascii="Arial" w:eastAsia="Times New Roman" w:hAnsi="Arial" w:cs="Arial"/>
          <w:sz w:val="24"/>
          <w:szCs w:val="24"/>
          <w:lang w:eastAsia="pl-PL"/>
        </w:rPr>
        <w:t xml:space="preserve">) i nieruchomości położonej przy ulicy </w:t>
      </w:r>
      <w:r w:rsidR="00EE5C5A" w:rsidRPr="00C12C59">
        <w:rPr>
          <w:rFonts w:ascii="Arial" w:eastAsia="Times New Roman" w:hAnsi="Arial" w:cs="Arial"/>
          <w:sz w:val="24"/>
          <w:szCs w:val="24"/>
          <w:lang w:eastAsia="pl-PL"/>
        </w:rPr>
        <w:t>Cienistej 12c</w:t>
      </w:r>
      <w:r w:rsidRPr="00C12C59">
        <w:rPr>
          <w:rFonts w:ascii="Arial" w:eastAsia="Times New Roman" w:hAnsi="Arial" w:cs="Arial"/>
          <w:sz w:val="24"/>
          <w:szCs w:val="24"/>
          <w:lang w:eastAsia="pl-PL"/>
        </w:rPr>
        <w:t xml:space="preserve"> (dz. nr </w:t>
      </w:r>
      <w:r w:rsidR="00EE5C5A" w:rsidRPr="00C12C59">
        <w:rPr>
          <w:rFonts w:ascii="Arial" w:eastAsia="Times New Roman" w:hAnsi="Arial" w:cs="Arial"/>
          <w:sz w:val="24"/>
          <w:szCs w:val="24"/>
          <w:lang w:eastAsia="pl-PL"/>
        </w:rPr>
        <w:t>81/4</w:t>
      </w:r>
      <w:r w:rsidRPr="00C12C59">
        <w:rPr>
          <w:rFonts w:ascii="Arial" w:eastAsia="Times New Roman" w:hAnsi="Arial" w:cs="Arial"/>
          <w:sz w:val="24"/>
          <w:szCs w:val="24"/>
          <w:lang w:eastAsia="pl-PL"/>
        </w:rPr>
        <w:t xml:space="preserve"> obręb </w:t>
      </w:r>
      <w:r w:rsidR="00EE5C5A" w:rsidRPr="00C12C59">
        <w:rPr>
          <w:rFonts w:ascii="Arial" w:eastAsia="Times New Roman" w:hAnsi="Arial" w:cs="Arial"/>
          <w:sz w:val="24"/>
          <w:szCs w:val="24"/>
          <w:lang w:eastAsia="pl-PL"/>
        </w:rPr>
        <w:t>Michelin</w:t>
      </w:r>
      <w:r w:rsidRPr="00C12C59">
        <w:rPr>
          <w:rFonts w:ascii="Arial" w:eastAsia="Times New Roman" w:hAnsi="Arial" w:cs="Arial"/>
          <w:sz w:val="24"/>
          <w:szCs w:val="24"/>
          <w:lang w:eastAsia="pl-PL"/>
        </w:rPr>
        <w:t xml:space="preserve"> KM </w:t>
      </w:r>
      <w:r w:rsidR="00EE5C5A" w:rsidRPr="00C12C59">
        <w:rPr>
          <w:rFonts w:ascii="Arial" w:eastAsia="Times New Roman" w:hAnsi="Arial" w:cs="Arial"/>
          <w:sz w:val="24"/>
          <w:szCs w:val="24"/>
          <w:lang w:eastAsia="pl-PL"/>
        </w:rPr>
        <w:t>12</w:t>
      </w:r>
      <w:r w:rsidRPr="00C12C59">
        <w:rPr>
          <w:rFonts w:ascii="Arial" w:eastAsia="Times New Roman" w:hAnsi="Arial" w:cs="Arial"/>
          <w:sz w:val="24"/>
          <w:szCs w:val="24"/>
          <w:lang w:eastAsia="pl-PL"/>
        </w:rPr>
        <w:t xml:space="preserve">) tj. od </w:t>
      </w:r>
      <w:r w:rsidR="000A7191" w:rsidRPr="00C12C59">
        <w:rPr>
          <w:rFonts w:ascii="Arial" w:eastAsia="Times New Roman" w:hAnsi="Arial" w:cs="Arial"/>
          <w:sz w:val="24"/>
          <w:szCs w:val="24"/>
          <w:lang w:eastAsia="pl-PL"/>
        </w:rPr>
        <w:t>1</w:t>
      </w:r>
      <w:r w:rsidRPr="00C12C59">
        <w:rPr>
          <w:rFonts w:ascii="Arial" w:eastAsia="Times New Roman" w:hAnsi="Arial" w:cs="Arial"/>
          <w:sz w:val="24"/>
          <w:szCs w:val="24"/>
          <w:lang w:eastAsia="pl-PL"/>
        </w:rPr>
        <w:t xml:space="preserve">8 % do </w:t>
      </w:r>
      <w:r w:rsidR="00EE5C5A" w:rsidRPr="00C12C59">
        <w:rPr>
          <w:rFonts w:ascii="Arial" w:eastAsia="Times New Roman" w:hAnsi="Arial" w:cs="Arial"/>
          <w:sz w:val="24"/>
          <w:szCs w:val="24"/>
          <w:lang w:eastAsia="pl-PL"/>
        </w:rPr>
        <w:t>34</w:t>
      </w:r>
      <w:r w:rsidRPr="00C12C59">
        <w:rPr>
          <w:rFonts w:ascii="Arial" w:eastAsia="Times New Roman" w:hAnsi="Arial" w:cs="Arial"/>
          <w:sz w:val="24"/>
          <w:szCs w:val="24"/>
          <w:lang w:eastAsia="pl-PL"/>
        </w:rPr>
        <w:t xml:space="preserve"> %. Tak ustalony wskaźnik powierzchni zabudowy do powierzchni działki nie zakłóci ładu przestrzennego na tym obszarze, a charakterystyczny dla tego miejsca jeden z podstawowych parametrów urbanistycznych – wskaźnik powierzchni zabudowy świadczący o intensywności zabudowy zostanie zachowany.</w:t>
      </w:r>
    </w:p>
    <w:bookmarkEnd w:id="11"/>
    <w:bookmarkEnd w:id="13"/>
    <w:p w14:paraId="5D3E67E9" w14:textId="77777777" w:rsidR="00AF227D" w:rsidRPr="00C12C59" w:rsidRDefault="00AF227D" w:rsidP="00C12C59">
      <w:pPr>
        <w:tabs>
          <w:tab w:val="num" w:pos="0"/>
        </w:tabs>
        <w:spacing w:after="0" w:line="240" w:lineRule="auto"/>
        <w:rPr>
          <w:rFonts w:ascii="Arial" w:eastAsia="Times New Roman" w:hAnsi="Arial" w:cs="Arial"/>
          <w:sz w:val="24"/>
          <w:szCs w:val="24"/>
          <w:lang w:eastAsia="pl-PL"/>
        </w:rPr>
      </w:pPr>
    </w:p>
    <w:bookmarkEnd w:id="12"/>
    <w:p w14:paraId="3E25376D" w14:textId="77777777" w:rsidR="00595112" w:rsidRPr="00C12C59" w:rsidRDefault="00E3322C" w:rsidP="00C12C59">
      <w:pPr>
        <w:pStyle w:val="Akapitzlist"/>
        <w:spacing w:after="0" w:line="240" w:lineRule="auto"/>
        <w:ind w:left="0"/>
        <w:rPr>
          <w:rFonts w:ascii="Arial" w:hAnsi="Arial" w:cs="Arial"/>
          <w:sz w:val="24"/>
          <w:szCs w:val="24"/>
        </w:rPr>
      </w:pPr>
      <w:r w:rsidRPr="00C12C59">
        <w:rPr>
          <w:rFonts w:ascii="Arial" w:hAnsi="Arial" w:cs="Arial"/>
          <w:b/>
          <w:sz w:val="24"/>
          <w:szCs w:val="24"/>
        </w:rPr>
        <w:t>Szerokość elewacji frontowej</w:t>
      </w:r>
      <w:r w:rsidR="000F1D63" w:rsidRPr="00C12C59">
        <w:rPr>
          <w:rFonts w:ascii="Arial" w:hAnsi="Arial" w:cs="Arial"/>
          <w:b/>
          <w:sz w:val="24"/>
          <w:szCs w:val="24"/>
        </w:rPr>
        <w:t xml:space="preserve"> </w:t>
      </w:r>
      <w:r w:rsidR="000F1D63" w:rsidRPr="00C12C59">
        <w:rPr>
          <w:rFonts w:ascii="Arial" w:hAnsi="Arial" w:cs="Arial"/>
          <w:sz w:val="24"/>
          <w:szCs w:val="24"/>
        </w:rPr>
        <w:t>w obszarze a</w:t>
      </w:r>
      <w:r w:rsidR="009119A5" w:rsidRPr="00C12C59">
        <w:rPr>
          <w:rFonts w:ascii="Arial" w:hAnsi="Arial" w:cs="Arial"/>
          <w:sz w:val="24"/>
          <w:szCs w:val="24"/>
        </w:rPr>
        <w:t xml:space="preserve">nalizy kształtuje się od </w:t>
      </w:r>
      <w:r w:rsidR="00D73894" w:rsidRPr="00C12C59">
        <w:rPr>
          <w:rFonts w:ascii="Arial" w:hAnsi="Arial" w:cs="Arial"/>
          <w:sz w:val="24"/>
          <w:szCs w:val="24"/>
        </w:rPr>
        <w:t>3,0</w:t>
      </w:r>
      <w:r w:rsidR="009119A5" w:rsidRPr="00C12C59">
        <w:rPr>
          <w:rFonts w:ascii="Arial" w:hAnsi="Arial" w:cs="Arial"/>
          <w:sz w:val="24"/>
          <w:szCs w:val="24"/>
        </w:rPr>
        <w:t xml:space="preserve"> m </w:t>
      </w:r>
      <w:r w:rsidR="000F1D63" w:rsidRPr="00C12C59">
        <w:rPr>
          <w:rFonts w:ascii="Arial" w:hAnsi="Arial" w:cs="Arial"/>
          <w:sz w:val="24"/>
          <w:szCs w:val="24"/>
        </w:rPr>
        <w:t xml:space="preserve">do </w:t>
      </w:r>
      <w:r w:rsidR="00D73894" w:rsidRPr="00C12C59">
        <w:rPr>
          <w:rFonts w:ascii="Arial" w:hAnsi="Arial" w:cs="Arial"/>
          <w:sz w:val="24"/>
          <w:szCs w:val="24"/>
        </w:rPr>
        <w:t>103</w:t>
      </w:r>
      <w:r w:rsidR="000F1D63" w:rsidRPr="00C12C59">
        <w:rPr>
          <w:rFonts w:ascii="Arial" w:hAnsi="Arial" w:cs="Arial"/>
          <w:sz w:val="24"/>
          <w:szCs w:val="24"/>
        </w:rPr>
        <w:t xml:space="preserve">,0 m. </w:t>
      </w:r>
    </w:p>
    <w:p w14:paraId="34CC2C03" w14:textId="77777777" w:rsidR="00DE0BD7" w:rsidRPr="00C12C59" w:rsidRDefault="000F1D63" w:rsidP="00C12C59">
      <w:pPr>
        <w:pStyle w:val="Akapitzlist"/>
        <w:spacing w:after="0" w:line="240" w:lineRule="auto"/>
        <w:ind w:left="0"/>
        <w:rPr>
          <w:rFonts w:ascii="Arial" w:hAnsi="Arial" w:cs="Arial"/>
          <w:sz w:val="24"/>
          <w:szCs w:val="24"/>
        </w:rPr>
      </w:pPr>
      <w:r w:rsidRPr="00C12C59">
        <w:rPr>
          <w:rFonts w:ascii="Arial" w:hAnsi="Arial" w:cs="Arial"/>
          <w:sz w:val="24"/>
          <w:szCs w:val="24"/>
        </w:rPr>
        <w:t>Średnia szeroko</w:t>
      </w:r>
      <w:r w:rsidR="00C1222A" w:rsidRPr="00C12C59">
        <w:rPr>
          <w:rFonts w:ascii="Arial" w:hAnsi="Arial" w:cs="Arial"/>
          <w:sz w:val="24"/>
          <w:szCs w:val="24"/>
        </w:rPr>
        <w:t>ść</w:t>
      </w:r>
      <w:r w:rsidR="005E3C03" w:rsidRPr="00C12C59">
        <w:rPr>
          <w:rFonts w:ascii="Arial" w:hAnsi="Arial" w:cs="Arial"/>
          <w:sz w:val="24"/>
          <w:szCs w:val="24"/>
        </w:rPr>
        <w:t xml:space="preserve"> elewacji frontowych wynosi </w:t>
      </w:r>
      <w:r w:rsidR="000E0FF8" w:rsidRPr="00C12C59">
        <w:rPr>
          <w:rFonts w:ascii="Arial" w:hAnsi="Arial" w:cs="Arial"/>
          <w:sz w:val="24"/>
          <w:szCs w:val="24"/>
        </w:rPr>
        <w:t>12,</w:t>
      </w:r>
      <w:r w:rsidR="00AD20BB" w:rsidRPr="00C12C59">
        <w:rPr>
          <w:rFonts w:ascii="Arial" w:hAnsi="Arial" w:cs="Arial"/>
          <w:sz w:val="24"/>
          <w:szCs w:val="24"/>
        </w:rPr>
        <w:t>0</w:t>
      </w:r>
      <w:r w:rsidRPr="00C12C59">
        <w:rPr>
          <w:rFonts w:ascii="Arial" w:hAnsi="Arial" w:cs="Arial"/>
          <w:sz w:val="24"/>
          <w:szCs w:val="24"/>
        </w:rPr>
        <w:t xml:space="preserve"> m.</w:t>
      </w:r>
    </w:p>
    <w:p w14:paraId="17C139A5"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18/2 obręb Michelin KM 11 przy ul. Parkowej 8a – ok. 9</w:t>
      </w:r>
      <w:r w:rsidR="00AD20BB" w:rsidRPr="00C12C59">
        <w:rPr>
          <w:rFonts w:ascii="Arial" w:hAnsi="Arial" w:cs="Arial"/>
          <w:sz w:val="24"/>
          <w:szCs w:val="24"/>
        </w:rPr>
        <w:t>,0</w:t>
      </w:r>
      <w:r w:rsidRPr="00C12C59">
        <w:rPr>
          <w:rFonts w:ascii="Arial" w:hAnsi="Arial" w:cs="Arial"/>
          <w:sz w:val="24"/>
          <w:szCs w:val="24"/>
        </w:rPr>
        <w:t xml:space="preserve"> m,</w:t>
      </w:r>
    </w:p>
    <w:p w14:paraId="6ACD3E83"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18/1 obręb Michelin KM 11 przy ul. Parkowej 8 – budynek mieszkalny ok. 13</w:t>
      </w:r>
      <w:r w:rsidR="00AD20BB" w:rsidRPr="00C12C59">
        <w:rPr>
          <w:rFonts w:ascii="Arial" w:hAnsi="Arial" w:cs="Arial"/>
          <w:sz w:val="24"/>
          <w:szCs w:val="24"/>
        </w:rPr>
        <w:t>,0</w:t>
      </w:r>
      <w:r w:rsidRPr="00C12C59">
        <w:rPr>
          <w:rFonts w:ascii="Arial" w:hAnsi="Arial" w:cs="Arial"/>
          <w:sz w:val="24"/>
          <w:szCs w:val="24"/>
        </w:rPr>
        <w:t xml:space="preserve"> m, budynek garażowy ok. 3</w:t>
      </w:r>
      <w:r w:rsidR="00AD20BB" w:rsidRPr="00C12C59">
        <w:rPr>
          <w:rFonts w:ascii="Arial" w:hAnsi="Arial" w:cs="Arial"/>
          <w:sz w:val="24"/>
          <w:szCs w:val="24"/>
        </w:rPr>
        <w:t>,0</w:t>
      </w:r>
      <w:r w:rsidRPr="00C12C59">
        <w:rPr>
          <w:rFonts w:ascii="Arial" w:hAnsi="Arial" w:cs="Arial"/>
          <w:sz w:val="24"/>
          <w:szCs w:val="24"/>
        </w:rPr>
        <w:t xml:space="preserve"> m,</w:t>
      </w:r>
    </w:p>
    <w:p w14:paraId="5EE4240B"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2/2 obręb Michelin KM 11 przy ul. Parkowej 4 – ok. 9</w:t>
      </w:r>
      <w:r w:rsidR="00AD20BB" w:rsidRPr="00C12C59">
        <w:rPr>
          <w:rFonts w:ascii="Arial" w:hAnsi="Arial" w:cs="Arial"/>
          <w:sz w:val="24"/>
          <w:szCs w:val="24"/>
        </w:rPr>
        <w:t>,0</w:t>
      </w:r>
      <w:r w:rsidRPr="00C12C59">
        <w:rPr>
          <w:rFonts w:ascii="Arial" w:hAnsi="Arial" w:cs="Arial"/>
          <w:sz w:val="24"/>
          <w:szCs w:val="24"/>
        </w:rPr>
        <w:t xml:space="preserve"> m,</w:t>
      </w:r>
    </w:p>
    <w:p w14:paraId="7147AEF5"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25/2 obręb Michelin KM 12 przy ul. Zielonej 14 – ok. 12</w:t>
      </w:r>
      <w:r w:rsidR="00AD20BB" w:rsidRPr="00C12C59">
        <w:rPr>
          <w:rFonts w:ascii="Arial" w:hAnsi="Arial" w:cs="Arial"/>
          <w:sz w:val="24"/>
          <w:szCs w:val="24"/>
        </w:rPr>
        <w:t>,0</w:t>
      </w:r>
      <w:r w:rsidRPr="00C12C59">
        <w:rPr>
          <w:rFonts w:ascii="Arial" w:hAnsi="Arial" w:cs="Arial"/>
          <w:sz w:val="24"/>
          <w:szCs w:val="24"/>
        </w:rPr>
        <w:t xml:space="preserve"> m,</w:t>
      </w:r>
    </w:p>
    <w:p w14:paraId="660FDB99"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26 obręb Michelin KM 12 przy ul. Zielonej 12 – budynek mieszkalny ok. 10</w:t>
      </w:r>
      <w:r w:rsidR="00AD20BB" w:rsidRPr="00C12C59">
        <w:rPr>
          <w:rFonts w:ascii="Arial" w:hAnsi="Arial" w:cs="Arial"/>
          <w:sz w:val="24"/>
          <w:szCs w:val="24"/>
        </w:rPr>
        <w:t>,0</w:t>
      </w:r>
      <w:r w:rsidRPr="00C12C59">
        <w:rPr>
          <w:rFonts w:ascii="Arial" w:hAnsi="Arial" w:cs="Arial"/>
          <w:sz w:val="24"/>
          <w:szCs w:val="24"/>
        </w:rPr>
        <w:t xml:space="preserve"> m, budynek garażowy ok. 8</w:t>
      </w:r>
      <w:r w:rsidR="00AD20BB" w:rsidRPr="00C12C59">
        <w:rPr>
          <w:rFonts w:ascii="Arial" w:hAnsi="Arial" w:cs="Arial"/>
          <w:sz w:val="24"/>
          <w:szCs w:val="24"/>
        </w:rPr>
        <w:t>,0</w:t>
      </w:r>
      <w:r w:rsidRPr="00C12C59">
        <w:rPr>
          <w:rFonts w:ascii="Arial" w:hAnsi="Arial" w:cs="Arial"/>
          <w:sz w:val="24"/>
          <w:szCs w:val="24"/>
        </w:rPr>
        <w:t xml:space="preserve"> m,</w:t>
      </w:r>
    </w:p>
    <w:p w14:paraId="09685A5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27/1 obręb Michelin KM 12 przy ul. Zielonej 10 – budynek mieszkalny ok. 11</w:t>
      </w:r>
      <w:r w:rsidR="00AD20BB" w:rsidRPr="00C12C59">
        <w:rPr>
          <w:rFonts w:ascii="Arial" w:hAnsi="Arial" w:cs="Arial"/>
          <w:sz w:val="24"/>
          <w:szCs w:val="24"/>
        </w:rPr>
        <w:t>,0</w:t>
      </w:r>
      <w:r w:rsidRPr="00C12C59">
        <w:rPr>
          <w:rFonts w:ascii="Arial" w:hAnsi="Arial" w:cs="Arial"/>
          <w:sz w:val="24"/>
          <w:szCs w:val="24"/>
        </w:rPr>
        <w:t xml:space="preserve"> m, budynek garażowy ok. 6,5 m,</w:t>
      </w:r>
    </w:p>
    <w:p w14:paraId="035DB82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28/5 obręb Michelin KM 12 przy ul. Zielonej 8 – ok. 10,5 m,</w:t>
      </w:r>
    </w:p>
    <w:p w14:paraId="3D6FA5FC"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29 obręb Michelin KM 12 przy ul. Zielonej 6 – ok. 9,5 m,</w:t>
      </w:r>
    </w:p>
    <w:p w14:paraId="7F3F9640"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148 obręb Michelin KM 12 przy ul. Zielonej 7 – budynek mieszkalny ok. 12,5 m, budynek mieszkalny ok. 4,5 m,</w:t>
      </w:r>
    </w:p>
    <w:p w14:paraId="4574100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146 obręb Michelin KM 12 przy ul. Zielonej 11 – ok. 12,5 m,</w:t>
      </w:r>
    </w:p>
    <w:p w14:paraId="1098DE34"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145 obręb Michelin KM 12 przy ul. Zielonej 13 – ok. 9</w:t>
      </w:r>
      <w:r w:rsidR="00AD20BB" w:rsidRPr="00C12C59">
        <w:rPr>
          <w:rFonts w:ascii="Arial" w:hAnsi="Arial" w:cs="Arial"/>
          <w:sz w:val="24"/>
          <w:szCs w:val="24"/>
        </w:rPr>
        <w:t>,0</w:t>
      </w:r>
      <w:r w:rsidRPr="00C12C59">
        <w:rPr>
          <w:rFonts w:ascii="Arial" w:hAnsi="Arial" w:cs="Arial"/>
          <w:sz w:val="24"/>
          <w:szCs w:val="24"/>
        </w:rPr>
        <w:t xml:space="preserve"> m,</w:t>
      </w:r>
    </w:p>
    <w:p w14:paraId="539120B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15 obręb Michelin KM 12 przy ul. Zielonej 15 – ok. 13,5 m,</w:t>
      </w:r>
    </w:p>
    <w:p w14:paraId="01A02229"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48 obręb Michelin KM 12 przy ul. Zielonej 17 – budynek mieszkalny ok. 8,5 m, budynek garażowy ok. 3</w:t>
      </w:r>
      <w:r w:rsidR="00AD20BB" w:rsidRPr="00C12C59">
        <w:rPr>
          <w:rFonts w:ascii="Arial" w:hAnsi="Arial" w:cs="Arial"/>
          <w:sz w:val="24"/>
          <w:szCs w:val="24"/>
        </w:rPr>
        <w:t>,0</w:t>
      </w:r>
      <w:r w:rsidRPr="00C12C59">
        <w:rPr>
          <w:rFonts w:ascii="Arial" w:hAnsi="Arial" w:cs="Arial"/>
          <w:sz w:val="24"/>
          <w:szCs w:val="24"/>
        </w:rPr>
        <w:t xml:space="preserve"> m,</w:t>
      </w:r>
    </w:p>
    <w:p w14:paraId="774B3C0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 obręb Michelin KM 11 przy ul. Parkowej 1 – ok. 16</w:t>
      </w:r>
      <w:r w:rsidR="00AD20BB" w:rsidRPr="00C12C59">
        <w:rPr>
          <w:rFonts w:ascii="Arial" w:hAnsi="Arial" w:cs="Arial"/>
          <w:sz w:val="24"/>
          <w:szCs w:val="24"/>
        </w:rPr>
        <w:t>,0</w:t>
      </w:r>
      <w:r w:rsidRPr="00C12C59">
        <w:rPr>
          <w:rFonts w:ascii="Arial" w:hAnsi="Arial" w:cs="Arial"/>
          <w:sz w:val="24"/>
          <w:szCs w:val="24"/>
        </w:rPr>
        <w:t xml:space="preserve"> m,</w:t>
      </w:r>
    </w:p>
    <w:p w14:paraId="1C4B078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19 obręb Michelin KM 11 przy ul. Parkowej 3 – ok. 12,5 m,</w:t>
      </w:r>
    </w:p>
    <w:p w14:paraId="056BA3FA"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20/1 obręb Michelin KM 11 przy ul. Miodowej 8 – ok. 19</w:t>
      </w:r>
      <w:r w:rsidR="00AD20BB" w:rsidRPr="00C12C59">
        <w:rPr>
          <w:rFonts w:ascii="Arial" w:hAnsi="Arial" w:cs="Arial"/>
          <w:sz w:val="24"/>
          <w:szCs w:val="24"/>
        </w:rPr>
        <w:t>,0</w:t>
      </w:r>
      <w:r w:rsidRPr="00C12C59">
        <w:rPr>
          <w:rFonts w:ascii="Arial" w:hAnsi="Arial" w:cs="Arial"/>
          <w:sz w:val="24"/>
          <w:szCs w:val="24"/>
        </w:rPr>
        <w:t xml:space="preserve"> m,</w:t>
      </w:r>
    </w:p>
    <w:p w14:paraId="0D7E659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20/3 obręb Michelin KM 11 przy ul. Miodowej 8a – ok. 12</w:t>
      </w:r>
      <w:r w:rsidR="00AD20BB" w:rsidRPr="00C12C59">
        <w:rPr>
          <w:rFonts w:ascii="Arial" w:hAnsi="Arial" w:cs="Arial"/>
          <w:sz w:val="24"/>
          <w:szCs w:val="24"/>
        </w:rPr>
        <w:t>,0</w:t>
      </w:r>
      <w:r w:rsidRPr="00C12C59">
        <w:rPr>
          <w:rFonts w:ascii="Arial" w:hAnsi="Arial" w:cs="Arial"/>
          <w:sz w:val="24"/>
          <w:szCs w:val="24"/>
        </w:rPr>
        <w:t xml:space="preserve"> m,</w:t>
      </w:r>
    </w:p>
    <w:p w14:paraId="450B4AE9"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lastRenderedPageBreak/>
        <w:t>działka nr 5 obręb Michelin KM 11 przy ul. Miodowej 6 – budynek mieszkalny ok. 17,5 m, budynek garażowy ok. 6,5 m,</w:t>
      </w:r>
    </w:p>
    <w:p w14:paraId="5D45A150"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62/10 obręb Michelin KM 12 przy ul. Cienistej 10j – ok. 10</w:t>
      </w:r>
      <w:r w:rsidR="00AD20BB" w:rsidRPr="00C12C59">
        <w:rPr>
          <w:rFonts w:ascii="Arial" w:hAnsi="Arial" w:cs="Arial"/>
          <w:sz w:val="24"/>
          <w:szCs w:val="24"/>
        </w:rPr>
        <w:t>,0</w:t>
      </w:r>
      <w:r w:rsidRPr="00C12C59">
        <w:rPr>
          <w:rFonts w:ascii="Arial" w:hAnsi="Arial" w:cs="Arial"/>
          <w:sz w:val="24"/>
          <w:szCs w:val="24"/>
        </w:rPr>
        <w:t xml:space="preserve"> m,</w:t>
      </w:r>
    </w:p>
    <w:p w14:paraId="534A5DA4"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62/9 obręb Michelin KM 12 przy ul. Cienistej 10i – ok. 10</w:t>
      </w:r>
      <w:r w:rsidR="00AD20BB" w:rsidRPr="00C12C59">
        <w:rPr>
          <w:rFonts w:ascii="Arial" w:hAnsi="Arial" w:cs="Arial"/>
          <w:sz w:val="24"/>
          <w:szCs w:val="24"/>
        </w:rPr>
        <w:t>,0</w:t>
      </w:r>
      <w:r w:rsidRPr="00C12C59">
        <w:rPr>
          <w:rFonts w:ascii="Arial" w:hAnsi="Arial" w:cs="Arial"/>
          <w:sz w:val="24"/>
          <w:szCs w:val="24"/>
        </w:rPr>
        <w:t xml:space="preserve"> m,</w:t>
      </w:r>
    </w:p>
    <w:p w14:paraId="66F745C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62/8 obręb Michelin KM 12 przy ul. Cienistej 10h – ok. 10</w:t>
      </w:r>
      <w:r w:rsidR="00AD20BB" w:rsidRPr="00C12C59">
        <w:rPr>
          <w:rFonts w:ascii="Arial" w:hAnsi="Arial" w:cs="Arial"/>
          <w:sz w:val="24"/>
          <w:szCs w:val="24"/>
        </w:rPr>
        <w:t>,0</w:t>
      </w:r>
      <w:r w:rsidRPr="00C12C59">
        <w:rPr>
          <w:rFonts w:ascii="Arial" w:hAnsi="Arial" w:cs="Arial"/>
          <w:sz w:val="24"/>
          <w:szCs w:val="24"/>
        </w:rPr>
        <w:t xml:space="preserve"> m,</w:t>
      </w:r>
    </w:p>
    <w:p w14:paraId="373CBE0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62/7 obręb Michelin KM 12 przy ul. Cienistej 10g – ok. 10</w:t>
      </w:r>
      <w:r w:rsidR="00AD20BB" w:rsidRPr="00C12C59">
        <w:rPr>
          <w:rFonts w:ascii="Arial" w:hAnsi="Arial" w:cs="Arial"/>
          <w:sz w:val="24"/>
          <w:szCs w:val="24"/>
        </w:rPr>
        <w:t>,0</w:t>
      </w:r>
      <w:r w:rsidRPr="00C12C59">
        <w:rPr>
          <w:rFonts w:ascii="Arial" w:hAnsi="Arial" w:cs="Arial"/>
          <w:sz w:val="24"/>
          <w:szCs w:val="24"/>
        </w:rPr>
        <w:t xml:space="preserve"> m,</w:t>
      </w:r>
    </w:p>
    <w:p w14:paraId="30531179"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62/6 obręb Michelin KM 12 przy ul. Cienistej 10f – ok. 10</w:t>
      </w:r>
      <w:r w:rsidR="00AD20BB" w:rsidRPr="00C12C59">
        <w:rPr>
          <w:rFonts w:ascii="Arial" w:hAnsi="Arial" w:cs="Arial"/>
          <w:sz w:val="24"/>
          <w:szCs w:val="24"/>
        </w:rPr>
        <w:t>,0</w:t>
      </w:r>
      <w:r w:rsidRPr="00C12C59">
        <w:rPr>
          <w:rFonts w:ascii="Arial" w:hAnsi="Arial" w:cs="Arial"/>
          <w:sz w:val="24"/>
          <w:szCs w:val="24"/>
        </w:rPr>
        <w:t xml:space="preserve"> m,</w:t>
      </w:r>
    </w:p>
    <w:p w14:paraId="7DD21D4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62/5 obręb Michelin KM 12 przy ul. Cienistej 10e – ok. 10</w:t>
      </w:r>
      <w:r w:rsidR="00AD20BB" w:rsidRPr="00C12C59">
        <w:rPr>
          <w:rFonts w:ascii="Arial" w:hAnsi="Arial" w:cs="Arial"/>
          <w:sz w:val="24"/>
          <w:szCs w:val="24"/>
        </w:rPr>
        <w:t>,0</w:t>
      </w:r>
      <w:r w:rsidRPr="00C12C59">
        <w:rPr>
          <w:rFonts w:ascii="Arial" w:hAnsi="Arial" w:cs="Arial"/>
          <w:sz w:val="24"/>
          <w:szCs w:val="24"/>
        </w:rPr>
        <w:t xml:space="preserve"> m,</w:t>
      </w:r>
    </w:p>
    <w:p w14:paraId="00B93FB4"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62/4 obręb Michelin KM 12 przy ul. Cienistej 10d – ok. 10</w:t>
      </w:r>
      <w:r w:rsidR="00AD20BB" w:rsidRPr="00C12C59">
        <w:rPr>
          <w:rFonts w:ascii="Arial" w:hAnsi="Arial" w:cs="Arial"/>
          <w:sz w:val="24"/>
          <w:szCs w:val="24"/>
        </w:rPr>
        <w:t>,0</w:t>
      </w:r>
      <w:r w:rsidRPr="00C12C59">
        <w:rPr>
          <w:rFonts w:ascii="Arial" w:hAnsi="Arial" w:cs="Arial"/>
          <w:sz w:val="24"/>
          <w:szCs w:val="24"/>
        </w:rPr>
        <w:t xml:space="preserve"> m,</w:t>
      </w:r>
    </w:p>
    <w:p w14:paraId="5DCD7DE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62/3 obręb Michelin KM 12 przy ul. Cienistej 10c – ok. 10</w:t>
      </w:r>
      <w:r w:rsidR="00AD20BB" w:rsidRPr="00C12C59">
        <w:rPr>
          <w:rFonts w:ascii="Arial" w:hAnsi="Arial" w:cs="Arial"/>
          <w:sz w:val="24"/>
          <w:szCs w:val="24"/>
        </w:rPr>
        <w:t>,0</w:t>
      </w:r>
      <w:r w:rsidRPr="00C12C59">
        <w:rPr>
          <w:rFonts w:ascii="Arial" w:hAnsi="Arial" w:cs="Arial"/>
          <w:sz w:val="24"/>
          <w:szCs w:val="24"/>
        </w:rPr>
        <w:t xml:space="preserve"> m,</w:t>
      </w:r>
    </w:p>
    <w:p w14:paraId="2F63285C"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81/4 obręb Michelin KM 12 przy ul. Cienistej 12c – ok. 10</w:t>
      </w:r>
      <w:r w:rsidR="00AD20BB" w:rsidRPr="00C12C59">
        <w:rPr>
          <w:rFonts w:ascii="Arial" w:hAnsi="Arial" w:cs="Arial"/>
          <w:sz w:val="24"/>
          <w:szCs w:val="24"/>
        </w:rPr>
        <w:t>,0</w:t>
      </w:r>
      <w:r w:rsidRPr="00C12C59">
        <w:rPr>
          <w:rFonts w:ascii="Arial" w:hAnsi="Arial" w:cs="Arial"/>
          <w:sz w:val="24"/>
          <w:szCs w:val="24"/>
        </w:rPr>
        <w:t xml:space="preserve"> m,</w:t>
      </w:r>
    </w:p>
    <w:p w14:paraId="0A102DE3"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81/5 obręb Michelin KM 12 przy ul. Cienistej 12d – ok. 10</w:t>
      </w:r>
      <w:r w:rsidR="00AD20BB" w:rsidRPr="00C12C59">
        <w:rPr>
          <w:rFonts w:ascii="Arial" w:hAnsi="Arial" w:cs="Arial"/>
          <w:sz w:val="24"/>
          <w:szCs w:val="24"/>
        </w:rPr>
        <w:t>,0</w:t>
      </w:r>
      <w:r w:rsidRPr="00C12C59">
        <w:rPr>
          <w:rFonts w:ascii="Arial" w:hAnsi="Arial" w:cs="Arial"/>
          <w:sz w:val="24"/>
          <w:szCs w:val="24"/>
        </w:rPr>
        <w:t xml:space="preserve"> m,</w:t>
      </w:r>
    </w:p>
    <w:p w14:paraId="29BD167D"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81/6 obręb Michelin KM 12 przy ul. Cienistej 12e – ok. 10</w:t>
      </w:r>
      <w:r w:rsidR="00AD20BB" w:rsidRPr="00C12C59">
        <w:rPr>
          <w:rFonts w:ascii="Arial" w:hAnsi="Arial" w:cs="Arial"/>
          <w:sz w:val="24"/>
          <w:szCs w:val="24"/>
        </w:rPr>
        <w:t>,0</w:t>
      </w:r>
      <w:r w:rsidRPr="00C12C59">
        <w:rPr>
          <w:rFonts w:ascii="Arial" w:hAnsi="Arial" w:cs="Arial"/>
          <w:sz w:val="24"/>
          <w:szCs w:val="24"/>
        </w:rPr>
        <w:t xml:space="preserve"> m,</w:t>
      </w:r>
    </w:p>
    <w:p w14:paraId="561475A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81/7 obręb Michelin KM 12 przy ul. Cienistej 12f – ok. 10</w:t>
      </w:r>
      <w:r w:rsidR="00AD20BB" w:rsidRPr="00C12C59">
        <w:rPr>
          <w:rFonts w:ascii="Arial" w:hAnsi="Arial" w:cs="Arial"/>
          <w:sz w:val="24"/>
          <w:szCs w:val="24"/>
        </w:rPr>
        <w:t>,0</w:t>
      </w:r>
      <w:r w:rsidRPr="00C12C59">
        <w:rPr>
          <w:rFonts w:ascii="Arial" w:hAnsi="Arial" w:cs="Arial"/>
          <w:sz w:val="24"/>
          <w:szCs w:val="24"/>
        </w:rPr>
        <w:t xml:space="preserve"> m,</w:t>
      </w:r>
    </w:p>
    <w:p w14:paraId="69F2630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81/8 obręb Michelin KM 12 przy ul. Miodowej 2b – ok. 10</w:t>
      </w:r>
      <w:r w:rsidR="00AD20BB" w:rsidRPr="00C12C59">
        <w:rPr>
          <w:rFonts w:ascii="Arial" w:hAnsi="Arial" w:cs="Arial"/>
          <w:sz w:val="24"/>
          <w:szCs w:val="24"/>
        </w:rPr>
        <w:t>,0</w:t>
      </w:r>
      <w:r w:rsidRPr="00C12C59">
        <w:rPr>
          <w:rFonts w:ascii="Arial" w:hAnsi="Arial" w:cs="Arial"/>
          <w:sz w:val="24"/>
          <w:szCs w:val="24"/>
        </w:rPr>
        <w:t xml:space="preserve"> m,</w:t>
      </w:r>
    </w:p>
    <w:p w14:paraId="12CD075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81/9 obręb Michelin KM 12 przy ul. Miodowej 2a – ok. 10</w:t>
      </w:r>
      <w:r w:rsidR="00AD20BB" w:rsidRPr="00C12C59">
        <w:rPr>
          <w:rFonts w:ascii="Arial" w:hAnsi="Arial" w:cs="Arial"/>
          <w:sz w:val="24"/>
          <w:szCs w:val="24"/>
        </w:rPr>
        <w:t>,0</w:t>
      </w:r>
      <w:r w:rsidRPr="00C12C59">
        <w:rPr>
          <w:rFonts w:ascii="Arial" w:hAnsi="Arial" w:cs="Arial"/>
          <w:sz w:val="24"/>
          <w:szCs w:val="24"/>
        </w:rPr>
        <w:t xml:space="preserve"> m,</w:t>
      </w:r>
    </w:p>
    <w:p w14:paraId="5E9E5BC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81/10 obręb Michelin KM 12 przy ul. Miodowej 2 – ok. 10</w:t>
      </w:r>
      <w:r w:rsidR="00AD20BB" w:rsidRPr="00C12C59">
        <w:rPr>
          <w:rFonts w:ascii="Arial" w:hAnsi="Arial" w:cs="Arial"/>
          <w:sz w:val="24"/>
          <w:szCs w:val="24"/>
        </w:rPr>
        <w:t>,0</w:t>
      </w:r>
      <w:r w:rsidRPr="00C12C59">
        <w:rPr>
          <w:rFonts w:ascii="Arial" w:hAnsi="Arial" w:cs="Arial"/>
          <w:sz w:val="24"/>
          <w:szCs w:val="24"/>
        </w:rPr>
        <w:t xml:space="preserve"> m,</w:t>
      </w:r>
    </w:p>
    <w:p w14:paraId="7C32F731"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100/3 obręb Michelin KM 12 przy ul. Miodowej 1e – </w:t>
      </w:r>
      <w:r w:rsidR="006C11DB" w:rsidRPr="00C12C59">
        <w:rPr>
          <w:rFonts w:ascii="Arial" w:hAnsi="Arial" w:cs="Arial"/>
          <w:sz w:val="24"/>
          <w:szCs w:val="24"/>
        </w:rPr>
        <w:t>ok. 11,0 m</w:t>
      </w:r>
      <w:r w:rsidRPr="00C12C59">
        <w:rPr>
          <w:rFonts w:ascii="Arial" w:hAnsi="Arial" w:cs="Arial"/>
          <w:sz w:val="24"/>
          <w:szCs w:val="24"/>
        </w:rPr>
        <w:t>,</w:t>
      </w:r>
    </w:p>
    <w:p w14:paraId="4A420B36"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99/9 obręb Michelin KM 12 przy ul. Miodowej 1b – </w:t>
      </w:r>
      <w:r w:rsidR="002A67F4" w:rsidRPr="00C12C59">
        <w:rPr>
          <w:rFonts w:ascii="Arial" w:hAnsi="Arial" w:cs="Arial"/>
          <w:sz w:val="24"/>
          <w:szCs w:val="24"/>
        </w:rPr>
        <w:t>ok. 11,0 m</w:t>
      </w:r>
      <w:r w:rsidRPr="00C12C59">
        <w:rPr>
          <w:rFonts w:ascii="Arial" w:hAnsi="Arial" w:cs="Arial"/>
          <w:sz w:val="24"/>
          <w:szCs w:val="24"/>
        </w:rPr>
        <w:t>,</w:t>
      </w:r>
    </w:p>
    <w:p w14:paraId="62B4EC8F"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99/11 obręb Michelin KM 12 przy ul. Miodowej 1 – </w:t>
      </w:r>
      <w:r w:rsidR="002A67F4" w:rsidRPr="00C12C59">
        <w:rPr>
          <w:rFonts w:ascii="Arial" w:hAnsi="Arial" w:cs="Arial"/>
          <w:sz w:val="24"/>
          <w:szCs w:val="24"/>
        </w:rPr>
        <w:t>ok. 11,0 m</w:t>
      </w:r>
      <w:r w:rsidRPr="00C12C59">
        <w:rPr>
          <w:rFonts w:ascii="Arial" w:hAnsi="Arial" w:cs="Arial"/>
          <w:sz w:val="24"/>
          <w:szCs w:val="24"/>
        </w:rPr>
        <w:t>,</w:t>
      </w:r>
    </w:p>
    <w:p w14:paraId="51E410E6"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99/10 obręb Michelin KM 12 przy ul. Miodowej 1a – </w:t>
      </w:r>
      <w:r w:rsidR="002A67F4" w:rsidRPr="00C12C59">
        <w:rPr>
          <w:rFonts w:ascii="Arial" w:hAnsi="Arial" w:cs="Arial"/>
          <w:sz w:val="24"/>
          <w:szCs w:val="24"/>
        </w:rPr>
        <w:t>ok. 11,0 m</w:t>
      </w:r>
      <w:r w:rsidRPr="00C12C59">
        <w:rPr>
          <w:rFonts w:ascii="Arial" w:hAnsi="Arial" w:cs="Arial"/>
          <w:sz w:val="24"/>
          <w:szCs w:val="24"/>
        </w:rPr>
        <w:t>,</w:t>
      </w:r>
    </w:p>
    <w:p w14:paraId="3569376C"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98/7 obręb Michelin KM 12 przy ul. Miodowej 3 – ok. 12,5 m,</w:t>
      </w:r>
    </w:p>
    <w:p w14:paraId="20800B5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98/6 obręb Michelin KM 12 przy ul. Miodowej 3a – budynek mieszkalny ok. 10</w:t>
      </w:r>
      <w:r w:rsidR="00AD20BB" w:rsidRPr="00C12C59">
        <w:rPr>
          <w:rFonts w:ascii="Arial" w:hAnsi="Arial" w:cs="Arial"/>
          <w:sz w:val="24"/>
          <w:szCs w:val="24"/>
        </w:rPr>
        <w:t>,0</w:t>
      </w:r>
      <w:r w:rsidRPr="00C12C59">
        <w:rPr>
          <w:rFonts w:ascii="Arial" w:hAnsi="Arial" w:cs="Arial"/>
          <w:sz w:val="24"/>
          <w:szCs w:val="24"/>
        </w:rPr>
        <w:t xml:space="preserve"> m, budynek garażowy ok. 6</w:t>
      </w:r>
      <w:r w:rsidR="00AD20BB" w:rsidRPr="00C12C59">
        <w:rPr>
          <w:rFonts w:ascii="Arial" w:hAnsi="Arial" w:cs="Arial"/>
          <w:sz w:val="24"/>
          <w:szCs w:val="24"/>
        </w:rPr>
        <w:t>,0</w:t>
      </w:r>
      <w:r w:rsidRPr="00C12C59">
        <w:rPr>
          <w:rFonts w:ascii="Arial" w:hAnsi="Arial" w:cs="Arial"/>
          <w:sz w:val="24"/>
          <w:szCs w:val="24"/>
        </w:rPr>
        <w:t xml:space="preserve"> m,</w:t>
      </w:r>
    </w:p>
    <w:p w14:paraId="6B3FF20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98/5 obręb Michelin KM 12 przy ul. Miodowej 5 – ok. 10,5 m,</w:t>
      </w:r>
    </w:p>
    <w:p w14:paraId="0F34E630"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98/4 obręb Michelin KM 12 przy ul. Miodowej 5a – ok. 9,5 m,</w:t>
      </w:r>
    </w:p>
    <w:p w14:paraId="7B6F8BC9"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4/1 obręb Michelin KM 17 przy ul. Cienistej 20 – budynek przedszkola ok. 27,</w:t>
      </w:r>
      <w:r w:rsidR="00F42F2B" w:rsidRPr="00C12C59">
        <w:rPr>
          <w:rFonts w:ascii="Arial" w:hAnsi="Arial" w:cs="Arial"/>
          <w:sz w:val="24"/>
          <w:szCs w:val="24"/>
        </w:rPr>
        <w:t>0</w:t>
      </w:r>
      <w:r w:rsidRPr="00C12C59">
        <w:rPr>
          <w:rFonts w:ascii="Arial" w:hAnsi="Arial" w:cs="Arial"/>
          <w:sz w:val="24"/>
          <w:szCs w:val="24"/>
        </w:rPr>
        <w:t xml:space="preserve"> m, pozostały budynek niemieszkalny ok. 3</w:t>
      </w:r>
      <w:r w:rsidR="00AD20BB" w:rsidRPr="00C12C59">
        <w:rPr>
          <w:rFonts w:ascii="Arial" w:hAnsi="Arial" w:cs="Arial"/>
          <w:sz w:val="24"/>
          <w:szCs w:val="24"/>
        </w:rPr>
        <w:t>,0</w:t>
      </w:r>
      <w:r w:rsidRPr="00C12C59">
        <w:rPr>
          <w:rFonts w:ascii="Arial" w:hAnsi="Arial" w:cs="Arial"/>
          <w:sz w:val="24"/>
          <w:szCs w:val="24"/>
        </w:rPr>
        <w:t xml:space="preserve"> m,</w:t>
      </w:r>
    </w:p>
    <w:p w14:paraId="0152A1B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działki nr 4/8 obręb Michelin KM 17, nr 7/1 obręb Michelin KM 11 przy ul. Szkolnej 13 – ok. 103</w:t>
      </w:r>
      <w:r w:rsidR="00AD20BB" w:rsidRPr="00C12C59">
        <w:rPr>
          <w:rFonts w:ascii="Arial" w:hAnsi="Arial" w:cs="Arial"/>
          <w:sz w:val="24"/>
          <w:szCs w:val="24"/>
        </w:rPr>
        <w:t>,0</w:t>
      </w:r>
      <w:r w:rsidRPr="00C12C59">
        <w:rPr>
          <w:rFonts w:ascii="Arial" w:hAnsi="Arial" w:cs="Arial"/>
          <w:sz w:val="24"/>
          <w:szCs w:val="24"/>
        </w:rPr>
        <w:t xml:space="preserve"> m.</w:t>
      </w:r>
    </w:p>
    <w:p w14:paraId="5A13DC73" w14:textId="77777777" w:rsidR="003F6E58" w:rsidRPr="00C12C59" w:rsidRDefault="003F6E58" w:rsidP="00C12C59">
      <w:pPr>
        <w:spacing w:after="0" w:line="240" w:lineRule="auto"/>
        <w:rPr>
          <w:rFonts w:ascii="Arial" w:hAnsi="Arial" w:cs="Arial"/>
          <w:b/>
          <w:sz w:val="24"/>
          <w:szCs w:val="24"/>
        </w:rPr>
      </w:pPr>
    </w:p>
    <w:p w14:paraId="46FD0D3B" w14:textId="104DAABC" w:rsidR="00572597" w:rsidRPr="00C12C59" w:rsidRDefault="00572597" w:rsidP="00C12C59">
      <w:pPr>
        <w:spacing w:after="0" w:line="240" w:lineRule="auto"/>
        <w:ind w:firstLine="360"/>
        <w:rPr>
          <w:rFonts w:ascii="Arial" w:eastAsia="Times New Roman" w:hAnsi="Arial" w:cs="Arial"/>
          <w:sz w:val="24"/>
          <w:szCs w:val="24"/>
          <w:lang w:eastAsia="pl-PL"/>
        </w:rPr>
      </w:pPr>
      <w:bookmarkStart w:id="14" w:name="_Hlk39054655"/>
      <w:r w:rsidRPr="00C12C59">
        <w:rPr>
          <w:rFonts w:ascii="Arial" w:eastAsia="Times New Roman" w:hAnsi="Arial" w:cs="Arial"/>
          <w:sz w:val="24"/>
          <w:szCs w:val="24"/>
          <w:lang w:eastAsia="pl-PL"/>
        </w:rPr>
        <w:t>Szerokość elewacji frontowej</w:t>
      </w:r>
      <w:r w:rsidR="00BE3B98"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wyznacza się dla nowej zabudowy na podstawie średniej szerokości elewacji frontowych istniejącej zabudowy na działkach w obszarze analizowanym, z</w:t>
      </w:r>
      <w:r w:rsidRPr="00C12C59">
        <w:rPr>
          <w:rFonts w:ascii="Arial" w:eastAsia="Times New Roman" w:hAnsi="Arial" w:cs="Arial"/>
          <w:color w:val="000000"/>
          <w:sz w:val="24"/>
          <w:szCs w:val="24"/>
          <w:lang w:eastAsia="pl-PL"/>
        </w:rPr>
        <w:t xml:space="preserve"> tolerancją do 20 % (§ 6 ust.1). Przepis § 6 ust. 2 dopuszcza wyznaczenie innej szerokości elewacji frontowej, jeżeli wynika to z analizy. Przez front działki należy rozumieć część działki budowlanej, która przylega do drogi, z której odbywa się główny wjazd lub wejście na działkę. </w:t>
      </w:r>
      <w:r w:rsidRPr="00C12C59">
        <w:rPr>
          <w:rFonts w:ascii="Arial" w:eastAsia="Times New Roman" w:hAnsi="Arial" w:cs="Arial"/>
          <w:sz w:val="24"/>
          <w:szCs w:val="24"/>
          <w:lang w:eastAsia="pl-PL"/>
        </w:rPr>
        <w:t xml:space="preserve">Z analizy powyższych wielkości wynika, że szerokości elewacji frontowych budynków znajdujących się w obszarze analizy są zróżnicowane. </w:t>
      </w:r>
      <w:bookmarkStart w:id="15" w:name="_Hlk45185038"/>
      <w:r w:rsidR="002460BF" w:rsidRPr="00C12C59">
        <w:rPr>
          <w:rFonts w:ascii="Arial" w:eastAsia="Times New Roman" w:hAnsi="Arial" w:cs="Arial"/>
          <w:sz w:val="24"/>
          <w:szCs w:val="24"/>
          <w:lang w:eastAsia="pl-PL"/>
        </w:rPr>
        <w:t>Występują tu b</w:t>
      </w:r>
      <w:r w:rsidR="00A31958" w:rsidRPr="00C12C59">
        <w:rPr>
          <w:rFonts w:ascii="Arial" w:eastAsia="Times New Roman" w:hAnsi="Arial" w:cs="Arial"/>
          <w:sz w:val="24"/>
          <w:szCs w:val="24"/>
          <w:lang w:eastAsia="pl-PL"/>
        </w:rPr>
        <w:t>udynki mieszkaln</w:t>
      </w:r>
      <w:r w:rsidR="002460BF" w:rsidRPr="00C12C59">
        <w:rPr>
          <w:rFonts w:ascii="Arial" w:eastAsia="Times New Roman" w:hAnsi="Arial" w:cs="Arial"/>
          <w:sz w:val="24"/>
          <w:szCs w:val="24"/>
          <w:lang w:eastAsia="pl-PL"/>
        </w:rPr>
        <w:t>e</w:t>
      </w:r>
      <w:r w:rsidR="00A31958" w:rsidRPr="00C12C59">
        <w:rPr>
          <w:rFonts w:ascii="Arial" w:eastAsia="Times New Roman" w:hAnsi="Arial" w:cs="Arial"/>
          <w:sz w:val="24"/>
          <w:szCs w:val="24"/>
          <w:lang w:eastAsia="pl-PL"/>
        </w:rPr>
        <w:t xml:space="preserve"> jednorodzinn</w:t>
      </w:r>
      <w:r w:rsidR="000800DD" w:rsidRPr="00C12C59">
        <w:rPr>
          <w:rFonts w:ascii="Arial" w:eastAsia="Times New Roman" w:hAnsi="Arial" w:cs="Arial"/>
          <w:sz w:val="24"/>
          <w:szCs w:val="24"/>
          <w:lang w:eastAsia="pl-PL"/>
        </w:rPr>
        <w:t>e</w:t>
      </w:r>
      <w:r w:rsidR="00561B05" w:rsidRPr="00C12C59">
        <w:rPr>
          <w:rFonts w:ascii="Arial" w:eastAsia="Times New Roman" w:hAnsi="Arial" w:cs="Arial"/>
          <w:sz w:val="24"/>
          <w:szCs w:val="24"/>
          <w:lang w:eastAsia="pl-PL"/>
        </w:rPr>
        <w:t xml:space="preserve"> o szerokości elewacji frontowej od ok. </w:t>
      </w:r>
      <w:r w:rsidR="000800DD" w:rsidRPr="00C12C59">
        <w:rPr>
          <w:rFonts w:ascii="Arial" w:eastAsia="Times New Roman" w:hAnsi="Arial" w:cs="Arial"/>
          <w:sz w:val="24"/>
          <w:szCs w:val="24"/>
          <w:lang w:eastAsia="pl-PL"/>
        </w:rPr>
        <w:t>4</w:t>
      </w:r>
      <w:r w:rsidR="00561B05" w:rsidRPr="00C12C59">
        <w:rPr>
          <w:rFonts w:ascii="Arial" w:eastAsia="Times New Roman" w:hAnsi="Arial" w:cs="Arial"/>
          <w:sz w:val="24"/>
          <w:szCs w:val="24"/>
          <w:lang w:eastAsia="pl-PL"/>
        </w:rPr>
        <w:t>,</w:t>
      </w:r>
      <w:r w:rsidR="000800DD" w:rsidRPr="00C12C59">
        <w:rPr>
          <w:rFonts w:ascii="Arial" w:eastAsia="Times New Roman" w:hAnsi="Arial" w:cs="Arial"/>
          <w:sz w:val="24"/>
          <w:szCs w:val="24"/>
          <w:lang w:eastAsia="pl-PL"/>
        </w:rPr>
        <w:t>5</w:t>
      </w:r>
      <w:r w:rsidR="00561B05" w:rsidRPr="00C12C59">
        <w:rPr>
          <w:rFonts w:ascii="Arial" w:eastAsia="Times New Roman" w:hAnsi="Arial" w:cs="Arial"/>
          <w:sz w:val="24"/>
          <w:szCs w:val="24"/>
          <w:lang w:eastAsia="pl-PL"/>
        </w:rPr>
        <w:t xml:space="preserve"> m do ok. </w:t>
      </w:r>
      <w:r w:rsidR="000800DD" w:rsidRPr="00C12C59">
        <w:rPr>
          <w:rFonts w:ascii="Arial" w:eastAsia="Times New Roman" w:hAnsi="Arial" w:cs="Arial"/>
          <w:sz w:val="24"/>
          <w:szCs w:val="24"/>
          <w:lang w:eastAsia="pl-PL"/>
        </w:rPr>
        <w:t>19</w:t>
      </w:r>
      <w:r w:rsidR="00561B05" w:rsidRPr="00C12C59">
        <w:rPr>
          <w:rFonts w:ascii="Arial" w:eastAsia="Times New Roman" w:hAnsi="Arial" w:cs="Arial"/>
          <w:sz w:val="24"/>
          <w:szCs w:val="24"/>
          <w:lang w:eastAsia="pl-PL"/>
        </w:rPr>
        <w:t>,0 m.</w:t>
      </w:r>
      <w:r w:rsidR="00A31958" w:rsidRPr="00C12C59">
        <w:rPr>
          <w:rFonts w:ascii="Arial" w:eastAsia="Times New Roman" w:hAnsi="Arial" w:cs="Arial"/>
          <w:sz w:val="24"/>
          <w:szCs w:val="24"/>
          <w:lang w:eastAsia="pl-PL"/>
        </w:rPr>
        <w:t xml:space="preserve"> </w:t>
      </w:r>
      <w:bookmarkEnd w:id="15"/>
      <w:r w:rsidR="000800DD" w:rsidRPr="00C12C59">
        <w:rPr>
          <w:rFonts w:ascii="Arial" w:eastAsia="Times New Roman" w:hAnsi="Arial" w:cs="Arial"/>
          <w:sz w:val="24"/>
          <w:szCs w:val="24"/>
          <w:lang w:eastAsia="pl-PL"/>
        </w:rPr>
        <w:t xml:space="preserve">Ze względu na różnorodność budynków w obszarze analizy, wyznaczenie szerokości elewacji frontowej na podstawie średniej szerokości elewacji frontowych z tolerancją do 20%, o czym mowa w przepisie </w:t>
      </w:r>
      <w:r w:rsidR="000800DD" w:rsidRPr="00C12C59">
        <w:rPr>
          <w:rFonts w:ascii="Arial" w:eastAsia="Times New Roman" w:hAnsi="Arial" w:cs="Arial"/>
          <w:color w:val="000000"/>
          <w:sz w:val="24"/>
          <w:szCs w:val="24"/>
          <w:lang w:eastAsia="pl-PL"/>
        </w:rPr>
        <w:t xml:space="preserve">§ 6 ust. </w:t>
      </w:r>
      <w:r w:rsidR="0044773D" w:rsidRPr="00C12C59">
        <w:rPr>
          <w:rFonts w:ascii="Arial" w:eastAsia="Times New Roman" w:hAnsi="Arial" w:cs="Arial"/>
          <w:color w:val="000000"/>
          <w:sz w:val="24"/>
          <w:szCs w:val="24"/>
          <w:lang w:eastAsia="pl-PL"/>
        </w:rPr>
        <w:t>1 rozporządzenia, nie było uzasadnione. Ko</w:t>
      </w:r>
      <w:r w:rsidR="008D2BA3" w:rsidRPr="00C12C59">
        <w:rPr>
          <w:rFonts w:ascii="Arial" w:eastAsia="Times New Roman" w:hAnsi="Arial" w:cs="Arial"/>
          <w:color w:val="000000"/>
          <w:sz w:val="24"/>
          <w:szCs w:val="24"/>
          <w:lang w:eastAsia="pl-PL"/>
        </w:rPr>
        <w:t xml:space="preserve">rzystając z możliwości dopuszczonej w ust. 2 tego paragrafu szerokość elewacji frontowej dla budynku </w:t>
      </w:r>
      <w:r w:rsidR="008D2BA3" w:rsidRPr="00C12C59">
        <w:rPr>
          <w:rFonts w:ascii="Arial" w:eastAsia="Times New Roman" w:hAnsi="Arial" w:cs="Arial"/>
          <w:sz w:val="24"/>
          <w:szCs w:val="24"/>
          <w:lang w:eastAsia="pl-PL"/>
        </w:rPr>
        <w:t xml:space="preserve">mieszkalnego jednorodzinnego </w:t>
      </w:r>
      <w:r w:rsidR="008D2BA3" w:rsidRPr="00C12C59">
        <w:rPr>
          <w:rFonts w:ascii="Arial" w:eastAsia="Times New Roman" w:hAnsi="Arial" w:cs="Arial"/>
          <w:color w:val="000000"/>
          <w:sz w:val="24"/>
          <w:szCs w:val="24"/>
          <w:lang w:eastAsia="pl-PL"/>
        </w:rPr>
        <w:t xml:space="preserve">wyznaczono od </w:t>
      </w:r>
      <w:r w:rsidR="0044773D" w:rsidRPr="00C12C59">
        <w:rPr>
          <w:rFonts w:ascii="Arial" w:eastAsia="Times New Roman" w:hAnsi="Arial" w:cs="Arial"/>
          <w:color w:val="000000"/>
          <w:sz w:val="24"/>
          <w:szCs w:val="24"/>
          <w:lang w:eastAsia="pl-PL"/>
        </w:rPr>
        <w:t>13</w:t>
      </w:r>
      <w:r w:rsidR="008D2BA3" w:rsidRPr="00C12C59">
        <w:rPr>
          <w:rFonts w:ascii="Arial" w:eastAsia="Times New Roman" w:hAnsi="Arial" w:cs="Arial"/>
          <w:color w:val="000000"/>
          <w:sz w:val="24"/>
          <w:szCs w:val="24"/>
          <w:lang w:eastAsia="pl-PL"/>
        </w:rPr>
        <w:t xml:space="preserve">,0 m do </w:t>
      </w:r>
      <w:r w:rsidR="00F42F2B" w:rsidRPr="00C12C59">
        <w:rPr>
          <w:rFonts w:ascii="Arial" w:eastAsia="Times New Roman" w:hAnsi="Arial" w:cs="Arial"/>
          <w:color w:val="000000"/>
          <w:sz w:val="24"/>
          <w:szCs w:val="24"/>
          <w:lang w:eastAsia="pl-PL"/>
        </w:rPr>
        <w:t>27</w:t>
      </w:r>
      <w:r w:rsidR="008D2BA3" w:rsidRPr="00C12C59">
        <w:rPr>
          <w:rFonts w:ascii="Arial" w:eastAsia="Times New Roman" w:hAnsi="Arial" w:cs="Arial"/>
          <w:color w:val="000000"/>
          <w:sz w:val="24"/>
          <w:szCs w:val="24"/>
          <w:lang w:eastAsia="pl-PL"/>
        </w:rPr>
        <w:t>,0 m</w:t>
      </w:r>
      <w:r w:rsidR="008D2BA3"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 xml:space="preserve">biorąc pod uwagę szerokość elewacji frontowej budynków położonych przy ulicy </w:t>
      </w:r>
      <w:r w:rsidR="0044773D" w:rsidRPr="00C12C59">
        <w:rPr>
          <w:rFonts w:ascii="Arial" w:eastAsia="Times New Roman" w:hAnsi="Arial" w:cs="Arial"/>
          <w:sz w:val="24"/>
          <w:szCs w:val="24"/>
          <w:lang w:eastAsia="pl-PL"/>
        </w:rPr>
        <w:t>Parkowej 8</w:t>
      </w:r>
      <w:r w:rsidRPr="00C12C59">
        <w:rPr>
          <w:rFonts w:ascii="Arial" w:eastAsia="Times New Roman" w:hAnsi="Arial" w:cs="Arial"/>
          <w:sz w:val="24"/>
          <w:szCs w:val="24"/>
          <w:lang w:eastAsia="pl-PL"/>
        </w:rPr>
        <w:t xml:space="preserve"> (dz. nr </w:t>
      </w:r>
      <w:r w:rsidR="00323F51" w:rsidRPr="00C12C59">
        <w:rPr>
          <w:rFonts w:ascii="Arial" w:eastAsia="Times New Roman" w:hAnsi="Arial" w:cs="Arial"/>
          <w:sz w:val="24"/>
          <w:szCs w:val="24"/>
          <w:lang w:eastAsia="pl-PL"/>
        </w:rPr>
        <w:t>18/1</w:t>
      </w:r>
      <w:r w:rsidRPr="00C12C59">
        <w:rPr>
          <w:rFonts w:ascii="Arial" w:eastAsia="Times New Roman" w:hAnsi="Arial" w:cs="Arial"/>
          <w:sz w:val="24"/>
          <w:szCs w:val="24"/>
          <w:lang w:eastAsia="pl-PL"/>
        </w:rPr>
        <w:t xml:space="preserve"> obręb </w:t>
      </w:r>
      <w:r w:rsidR="00323F51" w:rsidRPr="00C12C59">
        <w:rPr>
          <w:rFonts w:ascii="Arial" w:eastAsia="Times New Roman" w:hAnsi="Arial" w:cs="Arial"/>
          <w:sz w:val="24"/>
          <w:szCs w:val="24"/>
          <w:lang w:eastAsia="pl-PL"/>
        </w:rPr>
        <w:t>Michelin</w:t>
      </w:r>
      <w:r w:rsidRPr="00C12C59">
        <w:rPr>
          <w:rFonts w:ascii="Arial" w:eastAsia="Times New Roman" w:hAnsi="Arial" w:cs="Arial"/>
          <w:sz w:val="24"/>
          <w:szCs w:val="24"/>
          <w:lang w:eastAsia="pl-PL"/>
        </w:rPr>
        <w:t xml:space="preserve"> KM </w:t>
      </w:r>
      <w:r w:rsidR="00323F51" w:rsidRPr="00C12C59">
        <w:rPr>
          <w:rFonts w:ascii="Arial" w:eastAsia="Times New Roman" w:hAnsi="Arial" w:cs="Arial"/>
          <w:sz w:val="24"/>
          <w:szCs w:val="24"/>
          <w:lang w:eastAsia="pl-PL"/>
        </w:rPr>
        <w:t>1</w:t>
      </w:r>
      <w:r w:rsidRPr="00C12C59">
        <w:rPr>
          <w:rFonts w:ascii="Arial" w:eastAsia="Times New Roman" w:hAnsi="Arial" w:cs="Arial"/>
          <w:sz w:val="24"/>
          <w:szCs w:val="24"/>
          <w:lang w:eastAsia="pl-PL"/>
        </w:rPr>
        <w:t xml:space="preserve">1) </w:t>
      </w:r>
      <w:r w:rsidR="00323F51" w:rsidRPr="00C12C59">
        <w:rPr>
          <w:rFonts w:ascii="Arial" w:eastAsia="Times New Roman" w:hAnsi="Arial" w:cs="Arial"/>
          <w:sz w:val="24"/>
          <w:szCs w:val="24"/>
          <w:lang w:eastAsia="pl-PL"/>
        </w:rPr>
        <w:br/>
      </w:r>
      <w:r w:rsidRPr="00C12C59">
        <w:rPr>
          <w:rFonts w:ascii="Arial" w:eastAsia="Times New Roman" w:hAnsi="Arial" w:cs="Arial"/>
          <w:sz w:val="24"/>
          <w:szCs w:val="24"/>
          <w:lang w:eastAsia="pl-PL"/>
        </w:rPr>
        <w:t xml:space="preserve">i ulicy </w:t>
      </w:r>
      <w:r w:rsidR="00F42F2B" w:rsidRPr="00C12C59">
        <w:rPr>
          <w:rFonts w:ascii="Arial" w:eastAsia="Times New Roman" w:hAnsi="Arial" w:cs="Arial"/>
          <w:sz w:val="24"/>
          <w:szCs w:val="24"/>
          <w:lang w:eastAsia="pl-PL"/>
        </w:rPr>
        <w:t>Cienistej 20</w:t>
      </w:r>
      <w:r w:rsidRPr="00C12C59">
        <w:rPr>
          <w:rFonts w:ascii="Arial" w:eastAsia="Times New Roman" w:hAnsi="Arial" w:cs="Arial"/>
          <w:sz w:val="24"/>
          <w:szCs w:val="24"/>
          <w:lang w:eastAsia="pl-PL"/>
        </w:rPr>
        <w:t xml:space="preserve"> (dz. nr </w:t>
      </w:r>
      <w:r w:rsidR="00F42F2B" w:rsidRPr="00C12C59">
        <w:rPr>
          <w:rFonts w:ascii="Arial" w:eastAsia="Times New Roman" w:hAnsi="Arial" w:cs="Arial"/>
          <w:sz w:val="24"/>
          <w:szCs w:val="24"/>
          <w:lang w:eastAsia="pl-PL"/>
        </w:rPr>
        <w:t>4</w:t>
      </w:r>
      <w:r w:rsidR="00323F51" w:rsidRPr="00C12C59">
        <w:rPr>
          <w:rFonts w:ascii="Arial" w:eastAsia="Times New Roman" w:hAnsi="Arial" w:cs="Arial"/>
          <w:sz w:val="24"/>
          <w:szCs w:val="24"/>
          <w:lang w:eastAsia="pl-PL"/>
        </w:rPr>
        <w:t>/1</w:t>
      </w:r>
      <w:r w:rsidR="008D2BA3"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 xml:space="preserve">obręb </w:t>
      </w:r>
      <w:r w:rsidR="00323F51" w:rsidRPr="00C12C59">
        <w:rPr>
          <w:rFonts w:ascii="Arial" w:eastAsia="Times New Roman" w:hAnsi="Arial" w:cs="Arial"/>
          <w:sz w:val="24"/>
          <w:szCs w:val="24"/>
          <w:lang w:eastAsia="pl-PL"/>
        </w:rPr>
        <w:t>Michelin</w:t>
      </w:r>
      <w:r w:rsidRPr="00C12C59">
        <w:rPr>
          <w:rFonts w:ascii="Arial" w:eastAsia="Times New Roman" w:hAnsi="Arial" w:cs="Arial"/>
          <w:sz w:val="24"/>
          <w:szCs w:val="24"/>
          <w:lang w:eastAsia="pl-PL"/>
        </w:rPr>
        <w:t xml:space="preserve"> KM </w:t>
      </w:r>
      <w:r w:rsidR="00323F51" w:rsidRPr="00C12C59">
        <w:rPr>
          <w:rFonts w:ascii="Arial" w:eastAsia="Times New Roman" w:hAnsi="Arial" w:cs="Arial"/>
          <w:sz w:val="24"/>
          <w:szCs w:val="24"/>
          <w:lang w:eastAsia="pl-PL"/>
        </w:rPr>
        <w:t>1</w:t>
      </w:r>
      <w:r w:rsidR="00F42F2B" w:rsidRPr="00C12C59">
        <w:rPr>
          <w:rFonts w:ascii="Arial" w:eastAsia="Times New Roman" w:hAnsi="Arial" w:cs="Arial"/>
          <w:sz w:val="24"/>
          <w:szCs w:val="24"/>
          <w:lang w:eastAsia="pl-PL"/>
        </w:rPr>
        <w:t>7</w:t>
      </w:r>
      <w:r w:rsidRPr="00C12C59">
        <w:rPr>
          <w:rFonts w:ascii="Arial" w:eastAsia="Times New Roman" w:hAnsi="Arial" w:cs="Arial"/>
          <w:sz w:val="24"/>
          <w:szCs w:val="24"/>
          <w:lang w:eastAsia="pl-PL"/>
        </w:rPr>
        <w:t>).</w:t>
      </w:r>
      <w:r w:rsidR="00323F51" w:rsidRPr="00C12C59">
        <w:rPr>
          <w:rFonts w:ascii="Arial" w:eastAsia="Times New Roman" w:hAnsi="Arial" w:cs="Arial"/>
          <w:sz w:val="24"/>
          <w:szCs w:val="24"/>
          <w:lang w:eastAsia="pl-PL"/>
        </w:rPr>
        <w:t xml:space="preserve"> Szerokość elewacji frontowej garażu ustalono </w:t>
      </w:r>
      <w:r w:rsidR="008544DC" w:rsidRPr="00C12C59">
        <w:rPr>
          <w:rFonts w:ascii="Arial" w:eastAsia="Times New Roman" w:hAnsi="Arial" w:cs="Arial"/>
          <w:sz w:val="24"/>
          <w:szCs w:val="24"/>
          <w:lang w:eastAsia="pl-PL"/>
        </w:rPr>
        <w:t xml:space="preserve">wyznaczono od 6,0 m do 11,0 m </w:t>
      </w:r>
      <w:r w:rsidR="00323F51" w:rsidRPr="00C12C59">
        <w:rPr>
          <w:rFonts w:ascii="Arial" w:eastAsia="Times New Roman" w:hAnsi="Arial" w:cs="Arial"/>
          <w:sz w:val="24"/>
          <w:szCs w:val="24"/>
          <w:lang w:eastAsia="pl-PL"/>
        </w:rPr>
        <w:t xml:space="preserve">biorąc pod uwagę szerokość </w:t>
      </w:r>
      <w:r w:rsidR="00323F51" w:rsidRPr="00C12C59">
        <w:rPr>
          <w:rFonts w:ascii="Arial" w:eastAsia="Times New Roman" w:hAnsi="Arial" w:cs="Arial"/>
          <w:sz w:val="24"/>
          <w:szCs w:val="24"/>
          <w:lang w:eastAsia="pl-PL"/>
        </w:rPr>
        <w:lastRenderedPageBreak/>
        <w:t>elewacji frontowej</w:t>
      </w:r>
      <w:r w:rsidR="00091616" w:rsidRPr="00C12C59">
        <w:rPr>
          <w:rFonts w:ascii="Arial" w:eastAsia="Times New Roman" w:hAnsi="Arial" w:cs="Arial"/>
          <w:sz w:val="24"/>
          <w:szCs w:val="24"/>
          <w:lang w:eastAsia="pl-PL"/>
        </w:rPr>
        <w:t xml:space="preserve"> </w:t>
      </w:r>
      <w:r w:rsidR="00F85766" w:rsidRPr="00C12C59">
        <w:rPr>
          <w:rFonts w:ascii="Arial" w:eastAsia="Times New Roman" w:hAnsi="Arial" w:cs="Arial"/>
          <w:sz w:val="24"/>
          <w:szCs w:val="24"/>
          <w:lang w:eastAsia="pl-PL"/>
        </w:rPr>
        <w:t xml:space="preserve">garażu położonego przy ulicy Miodowej 3a (dz. nr 98/6 obręb Michelin KM 12) oraz budynku mieszkalnego położonego przy ulicy </w:t>
      </w:r>
      <w:r w:rsidR="00ED4217" w:rsidRPr="00C12C59">
        <w:rPr>
          <w:rFonts w:ascii="Arial" w:eastAsia="Times New Roman" w:hAnsi="Arial" w:cs="Arial"/>
          <w:sz w:val="24"/>
          <w:szCs w:val="24"/>
          <w:lang w:eastAsia="pl-PL"/>
        </w:rPr>
        <w:t xml:space="preserve">Miodowej 1a (dz. nr 99/10 obręb Włocławek KM 11). </w:t>
      </w:r>
      <w:r w:rsidRPr="00C12C59">
        <w:rPr>
          <w:rFonts w:ascii="Arial" w:eastAsia="Times New Roman" w:hAnsi="Arial" w:cs="Arial"/>
          <w:sz w:val="24"/>
          <w:szCs w:val="24"/>
          <w:lang w:eastAsia="pl-PL"/>
        </w:rPr>
        <w:t>Ustalon</w:t>
      </w:r>
      <w:r w:rsidR="00ED4217" w:rsidRPr="00C12C59">
        <w:rPr>
          <w:rFonts w:ascii="Arial" w:eastAsia="Times New Roman" w:hAnsi="Arial" w:cs="Arial"/>
          <w:sz w:val="24"/>
          <w:szCs w:val="24"/>
          <w:lang w:eastAsia="pl-PL"/>
        </w:rPr>
        <w:t>e</w:t>
      </w:r>
      <w:r w:rsidRPr="00C12C59">
        <w:rPr>
          <w:rFonts w:ascii="Arial" w:eastAsia="Times New Roman" w:hAnsi="Arial" w:cs="Arial"/>
          <w:sz w:val="24"/>
          <w:szCs w:val="24"/>
          <w:lang w:eastAsia="pl-PL"/>
        </w:rPr>
        <w:t xml:space="preserve"> szerokoś</w:t>
      </w:r>
      <w:r w:rsidR="00ED4217" w:rsidRPr="00C12C59">
        <w:rPr>
          <w:rFonts w:ascii="Arial" w:eastAsia="Times New Roman" w:hAnsi="Arial" w:cs="Arial"/>
          <w:sz w:val="24"/>
          <w:szCs w:val="24"/>
          <w:lang w:eastAsia="pl-PL"/>
        </w:rPr>
        <w:t>ci elewacji frontowej mieszczą</w:t>
      </w:r>
      <w:r w:rsidRPr="00C12C59">
        <w:rPr>
          <w:rFonts w:ascii="Arial" w:eastAsia="Times New Roman" w:hAnsi="Arial" w:cs="Arial"/>
          <w:sz w:val="24"/>
          <w:szCs w:val="24"/>
          <w:lang w:eastAsia="pl-PL"/>
        </w:rPr>
        <w:t xml:space="preserve"> się w granicach szerokości elewacji frontowych budynków w obszarze analizy. Ustalenie w ten sposób szerokości elewacji frontowej pozwoli na dostosowanie planowanej inwestycji do określonych cech zagospodarowania terenu sąsiedniego, do wyznaczonych przez zastany w danym miejscu stan dotychczasowej zabudowy, cech i parametrów technicznych o charakterze urbanistycznym i architektonicznym.</w:t>
      </w:r>
    </w:p>
    <w:bookmarkEnd w:id="14"/>
    <w:p w14:paraId="74F1737C" w14:textId="77777777" w:rsidR="00C279E3" w:rsidRPr="00C12C59" w:rsidRDefault="00C279E3" w:rsidP="00C12C59">
      <w:pPr>
        <w:spacing w:after="0" w:line="240" w:lineRule="auto"/>
        <w:rPr>
          <w:rFonts w:ascii="Arial" w:eastAsia="Times New Roman" w:hAnsi="Arial" w:cs="Arial"/>
          <w:b/>
          <w:sz w:val="24"/>
          <w:szCs w:val="24"/>
          <w:lang w:eastAsia="pl-PL"/>
        </w:rPr>
      </w:pPr>
    </w:p>
    <w:p w14:paraId="6DE86131" w14:textId="77777777" w:rsidR="00BD451C" w:rsidRPr="00C12C59" w:rsidRDefault="00BD451C" w:rsidP="00C12C59">
      <w:pPr>
        <w:tabs>
          <w:tab w:val="left" w:pos="284"/>
        </w:tabs>
        <w:spacing w:after="0" w:line="240" w:lineRule="auto"/>
        <w:rPr>
          <w:rFonts w:ascii="Arial" w:eastAsia="Times New Roman" w:hAnsi="Arial" w:cs="Arial"/>
          <w:sz w:val="24"/>
          <w:szCs w:val="24"/>
          <w:lang w:eastAsia="pl-PL"/>
        </w:rPr>
      </w:pPr>
      <w:r w:rsidRPr="00C12C59">
        <w:rPr>
          <w:rFonts w:ascii="Arial" w:eastAsia="Times New Roman" w:hAnsi="Arial" w:cs="Arial"/>
          <w:b/>
          <w:sz w:val="24"/>
          <w:szCs w:val="24"/>
          <w:lang w:eastAsia="pl-PL"/>
        </w:rPr>
        <w:t xml:space="preserve">Wysokość górnych krawędzi elewacji frontowych </w:t>
      </w:r>
      <w:r w:rsidRPr="00C12C59">
        <w:rPr>
          <w:rFonts w:ascii="Arial" w:eastAsia="Times New Roman" w:hAnsi="Arial" w:cs="Arial"/>
          <w:sz w:val="24"/>
          <w:szCs w:val="24"/>
          <w:lang w:eastAsia="pl-PL"/>
        </w:rPr>
        <w:t xml:space="preserve">budynków w obszarze analizy kształtuje się od ok. </w:t>
      </w:r>
      <w:r w:rsidR="006512F7" w:rsidRPr="00C12C59">
        <w:rPr>
          <w:rFonts w:ascii="Arial" w:eastAsia="Times New Roman" w:hAnsi="Arial" w:cs="Arial"/>
          <w:sz w:val="24"/>
          <w:szCs w:val="24"/>
          <w:lang w:eastAsia="pl-PL"/>
        </w:rPr>
        <w:t>2</w:t>
      </w:r>
      <w:r w:rsidR="002932DE" w:rsidRPr="00C12C59">
        <w:rPr>
          <w:rFonts w:ascii="Arial" w:eastAsia="Times New Roman" w:hAnsi="Arial" w:cs="Arial"/>
          <w:sz w:val="24"/>
          <w:szCs w:val="24"/>
          <w:lang w:eastAsia="pl-PL"/>
        </w:rPr>
        <w:t xml:space="preserve">,0 m do ok. </w:t>
      </w:r>
      <w:r w:rsidR="00ED4217" w:rsidRPr="00C12C59">
        <w:rPr>
          <w:rFonts w:ascii="Arial" w:eastAsia="Times New Roman" w:hAnsi="Arial" w:cs="Arial"/>
          <w:sz w:val="24"/>
          <w:szCs w:val="24"/>
          <w:lang w:eastAsia="pl-PL"/>
        </w:rPr>
        <w:t>15</w:t>
      </w:r>
      <w:r w:rsidR="002932DE" w:rsidRPr="00C12C59">
        <w:rPr>
          <w:rFonts w:ascii="Arial" w:eastAsia="Times New Roman" w:hAnsi="Arial" w:cs="Arial"/>
          <w:sz w:val="24"/>
          <w:szCs w:val="24"/>
          <w:lang w:eastAsia="pl-PL"/>
        </w:rPr>
        <w:t>,</w:t>
      </w:r>
      <w:r w:rsidR="00ED4217" w:rsidRPr="00C12C59">
        <w:rPr>
          <w:rFonts w:ascii="Arial" w:eastAsia="Times New Roman" w:hAnsi="Arial" w:cs="Arial"/>
          <w:sz w:val="24"/>
          <w:szCs w:val="24"/>
          <w:lang w:eastAsia="pl-PL"/>
        </w:rPr>
        <w:t>0</w:t>
      </w:r>
      <w:r w:rsidRPr="00C12C59">
        <w:rPr>
          <w:rFonts w:ascii="Arial" w:eastAsia="Times New Roman" w:hAnsi="Arial" w:cs="Arial"/>
          <w:sz w:val="24"/>
          <w:szCs w:val="24"/>
          <w:lang w:eastAsia="pl-PL"/>
        </w:rPr>
        <w:t xml:space="preserve"> m. Średnia wysokość górnych krawę</w:t>
      </w:r>
      <w:r w:rsidR="00AE0546" w:rsidRPr="00C12C59">
        <w:rPr>
          <w:rFonts w:ascii="Arial" w:eastAsia="Times New Roman" w:hAnsi="Arial" w:cs="Arial"/>
          <w:sz w:val="24"/>
          <w:szCs w:val="24"/>
          <w:lang w:eastAsia="pl-PL"/>
        </w:rPr>
        <w:t xml:space="preserve">dzi elewacji frontowych wynosi </w:t>
      </w:r>
      <w:r w:rsidR="00B545E3" w:rsidRPr="00C12C59">
        <w:rPr>
          <w:rFonts w:ascii="Arial" w:eastAsia="Times New Roman" w:hAnsi="Arial" w:cs="Arial"/>
          <w:sz w:val="24"/>
          <w:szCs w:val="24"/>
          <w:lang w:eastAsia="pl-PL"/>
        </w:rPr>
        <w:t>7,0</w:t>
      </w:r>
      <w:r w:rsidR="006914F8"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m.</w:t>
      </w:r>
    </w:p>
    <w:p w14:paraId="06E58C7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18/2 obręb Michelin KM 11 przy ul. Parkowej 8a – ok. 6,5 m,</w:t>
      </w:r>
    </w:p>
    <w:p w14:paraId="2F4A67DB"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18/1 obręb Michelin KM 11 przy ul. Parkowej 8 – budynek mieszkalny </w:t>
      </w:r>
      <w:r w:rsidR="00B545E3" w:rsidRPr="00C12C59">
        <w:rPr>
          <w:rFonts w:ascii="Arial" w:hAnsi="Arial" w:cs="Arial"/>
          <w:sz w:val="24"/>
          <w:szCs w:val="24"/>
        </w:rPr>
        <w:br/>
      </w:r>
      <w:r w:rsidRPr="00C12C59">
        <w:rPr>
          <w:rFonts w:ascii="Arial" w:hAnsi="Arial" w:cs="Arial"/>
          <w:sz w:val="24"/>
          <w:szCs w:val="24"/>
        </w:rPr>
        <w:t>ok. 6,5 m, budynek garażowy ok. 2,2 m,</w:t>
      </w:r>
    </w:p>
    <w:p w14:paraId="547EFFFE"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2/2 obręb Michelin KM 11 przy ul. Parkowej 4 – ok. 4,5 m,</w:t>
      </w:r>
    </w:p>
    <w:p w14:paraId="272F9F66"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25/2 obręb Michelin KM 12 przy ul. Zielonej 14 – ok. 8</w:t>
      </w:r>
      <w:r w:rsidR="00B545E3" w:rsidRPr="00C12C59">
        <w:rPr>
          <w:rFonts w:ascii="Arial" w:hAnsi="Arial" w:cs="Arial"/>
          <w:sz w:val="24"/>
          <w:szCs w:val="24"/>
        </w:rPr>
        <w:t>,0</w:t>
      </w:r>
      <w:r w:rsidRPr="00C12C59">
        <w:rPr>
          <w:rFonts w:ascii="Arial" w:hAnsi="Arial" w:cs="Arial"/>
          <w:sz w:val="24"/>
          <w:szCs w:val="24"/>
        </w:rPr>
        <w:t xml:space="preserve"> m,</w:t>
      </w:r>
    </w:p>
    <w:p w14:paraId="6902C3A6"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26 obręb Michelin KM 12 przy ul. Zielonej 12 – budynek mieszkalny ok. 8</w:t>
      </w:r>
      <w:r w:rsidR="00B545E3" w:rsidRPr="00C12C59">
        <w:rPr>
          <w:rFonts w:ascii="Arial" w:hAnsi="Arial" w:cs="Arial"/>
          <w:sz w:val="24"/>
          <w:szCs w:val="24"/>
        </w:rPr>
        <w:t>,0</w:t>
      </w:r>
      <w:r w:rsidRPr="00C12C59">
        <w:rPr>
          <w:rFonts w:ascii="Arial" w:hAnsi="Arial" w:cs="Arial"/>
          <w:sz w:val="24"/>
          <w:szCs w:val="24"/>
        </w:rPr>
        <w:t xml:space="preserve"> m, budynek garażowy ok. 2,8 m,</w:t>
      </w:r>
    </w:p>
    <w:p w14:paraId="2A18AEF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27/1 obręb Michelin KM 12 przy ul. Zielonej 10 – budynek mieszkalny ok. 8</w:t>
      </w:r>
      <w:r w:rsidR="00B545E3" w:rsidRPr="00C12C59">
        <w:rPr>
          <w:rFonts w:ascii="Arial" w:hAnsi="Arial" w:cs="Arial"/>
          <w:sz w:val="24"/>
          <w:szCs w:val="24"/>
        </w:rPr>
        <w:t>,0</w:t>
      </w:r>
      <w:r w:rsidRPr="00C12C59">
        <w:rPr>
          <w:rFonts w:ascii="Arial" w:hAnsi="Arial" w:cs="Arial"/>
          <w:sz w:val="24"/>
          <w:szCs w:val="24"/>
        </w:rPr>
        <w:t xml:space="preserve"> m, budynek garażowy ok. 2,6 m,</w:t>
      </w:r>
    </w:p>
    <w:p w14:paraId="0FFD16A5"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28/5 obręb Michelin KM 12 przy ul. Zielonej 8 – ok. 4,5 m,</w:t>
      </w:r>
    </w:p>
    <w:p w14:paraId="7B5A746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29 obręb Michelin KM 12 przy ul. Zielonej 6 – ok. 6</w:t>
      </w:r>
      <w:r w:rsidR="00B545E3" w:rsidRPr="00C12C59">
        <w:rPr>
          <w:rFonts w:ascii="Arial" w:hAnsi="Arial" w:cs="Arial"/>
          <w:sz w:val="24"/>
          <w:szCs w:val="24"/>
        </w:rPr>
        <w:t>,0</w:t>
      </w:r>
      <w:r w:rsidRPr="00C12C59">
        <w:rPr>
          <w:rFonts w:ascii="Arial" w:hAnsi="Arial" w:cs="Arial"/>
          <w:sz w:val="24"/>
          <w:szCs w:val="24"/>
        </w:rPr>
        <w:t xml:space="preserve"> m,</w:t>
      </w:r>
    </w:p>
    <w:p w14:paraId="5830AA06"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148 obręb Michelin KM 12 przy ul. Zielonej 7 – budynek mieszkalny ok. 9,5 m, budynek mieszkalny ok. 4,5 m,</w:t>
      </w:r>
    </w:p>
    <w:p w14:paraId="5DF785EA"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146 obręb Michelin KM 12 przy ul. Zielonej 11 – ok. 9</w:t>
      </w:r>
      <w:r w:rsidR="00B545E3" w:rsidRPr="00C12C59">
        <w:rPr>
          <w:rFonts w:ascii="Arial" w:hAnsi="Arial" w:cs="Arial"/>
          <w:sz w:val="24"/>
          <w:szCs w:val="24"/>
        </w:rPr>
        <w:t>,0</w:t>
      </w:r>
      <w:r w:rsidRPr="00C12C59">
        <w:rPr>
          <w:rFonts w:ascii="Arial" w:hAnsi="Arial" w:cs="Arial"/>
          <w:sz w:val="24"/>
          <w:szCs w:val="24"/>
        </w:rPr>
        <w:t xml:space="preserve"> m,</w:t>
      </w:r>
    </w:p>
    <w:p w14:paraId="7BD944C3"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145 obręb Michelin KM 12 przy ul. Zielonej 13 – ok. 9</w:t>
      </w:r>
      <w:r w:rsidR="00B545E3" w:rsidRPr="00C12C59">
        <w:rPr>
          <w:rFonts w:ascii="Arial" w:hAnsi="Arial" w:cs="Arial"/>
          <w:sz w:val="24"/>
          <w:szCs w:val="24"/>
        </w:rPr>
        <w:t>,0</w:t>
      </w:r>
      <w:r w:rsidRPr="00C12C59">
        <w:rPr>
          <w:rFonts w:ascii="Arial" w:hAnsi="Arial" w:cs="Arial"/>
          <w:sz w:val="24"/>
          <w:szCs w:val="24"/>
        </w:rPr>
        <w:t xml:space="preserve"> m,</w:t>
      </w:r>
    </w:p>
    <w:p w14:paraId="592FD61D"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15 obręb Michelin KM 12 przy ul. Zielonej 15 – ok. 9,5 m,</w:t>
      </w:r>
    </w:p>
    <w:p w14:paraId="1B35F85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48 obręb Michelin KM 12 przy ul. Zielonej 17 – budynek mieszkalny ok. 7</w:t>
      </w:r>
      <w:r w:rsidR="00B545E3" w:rsidRPr="00C12C59">
        <w:rPr>
          <w:rFonts w:ascii="Arial" w:hAnsi="Arial" w:cs="Arial"/>
          <w:sz w:val="24"/>
          <w:szCs w:val="24"/>
        </w:rPr>
        <w:t>,0</w:t>
      </w:r>
      <w:r w:rsidRPr="00C12C59">
        <w:rPr>
          <w:rFonts w:ascii="Arial" w:hAnsi="Arial" w:cs="Arial"/>
          <w:sz w:val="24"/>
          <w:szCs w:val="24"/>
        </w:rPr>
        <w:t xml:space="preserve"> m, budynek garażowy ok. 3,5 m,</w:t>
      </w:r>
    </w:p>
    <w:p w14:paraId="008416D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 obręb Michelin KM 11 przy ul. Parkowej 1 – ok. 6,5 m,</w:t>
      </w:r>
    </w:p>
    <w:p w14:paraId="666D00A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19 obręb Michelin KM 11 przy ul. Parkowej 3 – ok. 4,5 m,</w:t>
      </w:r>
    </w:p>
    <w:p w14:paraId="7EBF22F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20/1 obręb Michelin KM 11 przy ul. Miodowej 8 – ok. 6</w:t>
      </w:r>
      <w:r w:rsidR="00B545E3" w:rsidRPr="00C12C59">
        <w:rPr>
          <w:rFonts w:ascii="Arial" w:hAnsi="Arial" w:cs="Arial"/>
          <w:sz w:val="24"/>
          <w:szCs w:val="24"/>
        </w:rPr>
        <w:t>,0</w:t>
      </w:r>
      <w:r w:rsidRPr="00C12C59">
        <w:rPr>
          <w:rFonts w:ascii="Arial" w:hAnsi="Arial" w:cs="Arial"/>
          <w:sz w:val="24"/>
          <w:szCs w:val="24"/>
        </w:rPr>
        <w:t xml:space="preserve"> m,</w:t>
      </w:r>
    </w:p>
    <w:p w14:paraId="05AD65A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20/3 obręb Michelin KM 11 przy ul. Miodowej 8a – ok. 6</w:t>
      </w:r>
      <w:r w:rsidR="00B545E3" w:rsidRPr="00C12C59">
        <w:rPr>
          <w:rFonts w:ascii="Arial" w:hAnsi="Arial" w:cs="Arial"/>
          <w:sz w:val="24"/>
          <w:szCs w:val="24"/>
        </w:rPr>
        <w:t>,0</w:t>
      </w:r>
      <w:r w:rsidRPr="00C12C59">
        <w:rPr>
          <w:rFonts w:ascii="Arial" w:hAnsi="Arial" w:cs="Arial"/>
          <w:sz w:val="24"/>
          <w:szCs w:val="24"/>
        </w:rPr>
        <w:t xml:space="preserve"> m,</w:t>
      </w:r>
    </w:p>
    <w:p w14:paraId="68217E53"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5 obręb Michelin KM 11 przy ul. Miodowej 6 – budynek mieszkalny ok. 8</w:t>
      </w:r>
      <w:r w:rsidR="00B545E3" w:rsidRPr="00C12C59">
        <w:rPr>
          <w:rFonts w:ascii="Arial" w:hAnsi="Arial" w:cs="Arial"/>
          <w:sz w:val="24"/>
          <w:szCs w:val="24"/>
        </w:rPr>
        <w:t>,0</w:t>
      </w:r>
      <w:r w:rsidRPr="00C12C59">
        <w:rPr>
          <w:rFonts w:ascii="Arial" w:hAnsi="Arial" w:cs="Arial"/>
          <w:sz w:val="24"/>
          <w:szCs w:val="24"/>
        </w:rPr>
        <w:t xml:space="preserve"> m, budynek garażowy ok. 5</w:t>
      </w:r>
      <w:r w:rsidR="00B545E3" w:rsidRPr="00C12C59">
        <w:rPr>
          <w:rFonts w:ascii="Arial" w:hAnsi="Arial" w:cs="Arial"/>
          <w:sz w:val="24"/>
          <w:szCs w:val="24"/>
        </w:rPr>
        <w:t>,0</w:t>
      </w:r>
      <w:r w:rsidRPr="00C12C59">
        <w:rPr>
          <w:rFonts w:ascii="Arial" w:hAnsi="Arial" w:cs="Arial"/>
          <w:sz w:val="24"/>
          <w:szCs w:val="24"/>
        </w:rPr>
        <w:t xml:space="preserve"> m,</w:t>
      </w:r>
    </w:p>
    <w:p w14:paraId="67F81B0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62/10 obręb Michelin KM 12 przy ul. Cienistej 10j – ok. 8</w:t>
      </w:r>
      <w:r w:rsidR="00B545E3" w:rsidRPr="00C12C59">
        <w:rPr>
          <w:rFonts w:ascii="Arial" w:hAnsi="Arial" w:cs="Arial"/>
          <w:sz w:val="24"/>
          <w:szCs w:val="24"/>
        </w:rPr>
        <w:t>,0</w:t>
      </w:r>
      <w:r w:rsidRPr="00C12C59">
        <w:rPr>
          <w:rFonts w:ascii="Arial" w:hAnsi="Arial" w:cs="Arial"/>
          <w:sz w:val="24"/>
          <w:szCs w:val="24"/>
        </w:rPr>
        <w:t xml:space="preserve"> m,</w:t>
      </w:r>
    </w:p>
    <w:p w14:paraId="3430E1E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62/9 obręb Michelin KM 12 przy ul. Cienistej 10i – ok. 8</w:t>
      </w:r>
      <w:r w:rsidR="00B545E3" w:rsidRPr="00C12C59">
        <w:rPr>
          <w:rFonts w:ascii="Arial" w:hAnsi="Arial" w:cs="Arial"/>
          <w:sz w:val="24"/>
          <w:szCs w:val="24"/>
        </w:rPr>
        <w:t>,0</w:t>
      </w:r>
      <w:r w:rsidRPr="00C12C59">
        <w:rPr>
          <w:rFonts w:ascii="Arial" w:hAnsi="Arial" w:cs="Arial"/>
          <w:sz w:val="24"/>
          <w:szCs w:val="24"/>
        </w:rPr>
        <w:t xml:space="preserve"> m,</w:t>
      </w:r>
    </w:p>
    <w:p w14:paraId="52586F3B"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62/8 obręb Michelin KM 12 przy ul. Cienistej 10h – ok. 8</w:t>
      </w:r>
      <w:r w:rsidR="00B545E3" w:rsidRPr="00C12C59">
        <w:rPr>
          <w:rFonts w:ascii="Arial" w:hAnsi="Arial" w:cs="Arial"/>
          <w:sz w:val="24"/>
          <w:szCs w:val="24"/>
        </w:rPr>
        <w:t>,0</w:t>
      </w:r>
      <w:r w:rsidRPr="00C12C59">
        <w:rPr>
          <w:rFonts w:ascii="Arial" w:hAnsi="Arial" w:cs="Arial"/>
          <w:sz w:val="24"/>
          <w:szCs w:val="24"/>
        </w:rPr>
        <w:t xml:space="preserve"> m,</w:t>
      </w:r>
    </w:p>
    <w:p w14:paraId="25B0095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62/7 obręb Michelin KM 12 przy ul. Cienistej 10g – ok. 8</w:t>
      </w:r>
      <w:r w:rsidR="00B545E3" w:rsidRPr="00C12C59">
        <w:rPr>
          <w:rFonts w:ascii="Arial" w:hAnsi="Arial" w:cs="Arial"/>
          <w:sz w:val="24"/>
          <w:szCs w:val="24"/>
        </w:rPr>
        <w:t>,0</w:t>
      </w:r>
      <w:r w:rsidRPr="00C12C59">
        <w:rPr>
          <w:rFonts w:ascii="Arial" w:hAnsi="Arial" w:cs="Arial"/>
          <w:sz w:val="24"/>
          <w:szCs w:val="24"/>
        </w:rPr>
        <w:t xml:space="preserve"> m,</w:t>
      </w:r>
    </w:p>
    <w:p w14:paraId="6D643A4E"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62/6 obręb Michelin KM 12 przy ul. Cienistej 10f – ok. 8</w:t>
      </w:r>
      <w:r w:rsidR="00B545E3" w:rsidRPr="00C12C59">
        <w:rPr>
          <w:rFonts w:ascii="Arial" w:hAnsi="Arial" w:cs="Arial"/>
          <w:sz w:val="24"/>
          <w:szCs w:val="24"/>
        </w:rPr>
        <w:t>,0</w:t>
      </w:r>
      <w:r w:rsidRPr="00C12C59">
        <w:rPr>
          <w:rFonts w:ascii="Arial" w:hAnsi="Arial" w:cs="Arial"/>
          <w:sz w:val="24"/>
          <w:szCs w:val="24"/>
        </w:rPr>
        <w:t xml:space="preserve"> m,</w:t>
      </w:r>
    </w:p>
    <w:p w14:paraId="391DB66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62/5 obręb Michelin KM 12 przy ul. Cienistej 10e – ok. 8</w:t>
      </w:r>
      <w:r w:rsidR="00B545E3" w:rsidRPr="00C12C59">
        <w:rPr>
          <w:rFonts w:ascii="Arial" w:hAnsi="Arial" w:cs="Arial"/>
          <w:sz w:val="24"/>
          <w:szCs w:val="24"/>
        </w:rPr>
        <w:t>,0</w:t>
      </w:r>
      <w:r w:rsidRPr="00C12C59">
        <w:rPr>
          <w:rFonts w:ascii="Arial" w:hAnsi="Arial" w:cs="Arial"/>
          <w:sz w:val="24"/>
          <w:szCs w:val="24"/>
        </w:rPr>
        <w:t xml:space="preserve"> m,</w:t>
      </w:r>
    </w:p>
    <w:p w14:paraId="43EB4ED5"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62/4 obręb Michelin KM 12 przy ul. Cienistej 10d – ok. 8</w:t>
      </w:r>
      <w:r w:rsidR="00B545E3" w:rsidRPr="00C12C59">
        <w:rPr>
          <w:rFonts w:ascii="Arial" w:hAnsi="Arial" w:cs="Arial"/>
          <w:sz w:val="24"/>
          <w:szCs w:val="24"/>
        </w:rPr>
        <w:t>,0</w:t>
      </w:r>
      <w:r w:rsidRPr="00C12C59">
        <w:rPr>
          <w:rFonts w:ascii="Arial" w:hAnsi="Arial" w:cs="Arial"/>
          <w:sz w:val="24"/>
          <w:szCs w:val="24"/>
        </w:rPr>
        <w:t xml:space="preserve"> m,</w:t>
      </w:r>
    </w:p>
    <w:p w14:paraId="353C0ACF"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62/3 obręb Michelin KM 12 przy ul. Cienistej 10c – ok. 8</w:t>
      </w:r>
      <w:r w:rsidR="00B545E3" w:rsidRPr="00C12C59">
        <w:rPr>
          <w:rFonts w:ascii="Arial" w:hAnsi="Arial" w:cs="Arial"/>
          <w:sz w:val="24"/>
          <w:szCs w:val="24"/>
        </w:rPr>
        <w:t>,0</w:t>
      </w:r>
      <w:r w:rsidRPr="00C12C59">
        <w:rPr>
          <w:rFonts w:ascii="Arial" w:hAnsi="Arial" w:cs="Arial"/>
          <w:sz w:val="24"/>
          <w:szCs w:val="24"/>
        </w:rPr>
        <w:t xml:space="preserve"> m,</w:t>
      </w:r>
    </w:p>
    <w:p w14:paraId="5B778156"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81/4 obręb Michelin KM 12 przy ul. Cienistej 12c – ok. 8</w:t>
      </w:r>
      <w:r w:rsidR="00B545E3" w:rsidRPr="00C12C59">
        <w:rPr>
          <w:rFonts w:ascii="Arial" w:hAnsi="Arial" w:cs="Arial"/>
          <w:sz w:val="24"/>
          <w:szCs w:val="24"/>
        </w:rPr>
        <w:t>,0</w:t>
      </w:r>
      <w:r w:rsidRPr="00C12C59">
        <w:rPr>
          <w:rFonts w:ascii="Arial" w:hAnsi="Arial" w:cs="Arial"/>
          <w:sz w:val="24"/>
          <w:szCs w:val="24"/>
        </w:rPr>
        <w:t xml:space="preserve"> m,</w:t>
      </w:r>
    </w:p>
    <w:p w14:paraId="12A9ADCA"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81/5 obręb Michelin KM 12 przy ul. Cienistej 12d – ok. 8</w:t>
      </w:r>
      <w:r w:rsidR="00B545E3" w:rsidRPr="00C12C59">
        <w:rPr>
          <w:rFonts w:ascii="Arial" w:hAnsi="Arial" w:cs="Arial"/>
          <w:sz w:val="24"/>
          <w:szCs w:val="24"/>
        </w:rPr>
        <w:t>,0</w:t>
      </w:r>
      <w:r w:rsidRPr="00C12C59">
        <w:rPr>
          <w:rFonts w:ascii="Arial" w:hAnsi="Arial" w:cs="Arial"/>
          <w:sz w:val="24"/>
          <w:szCs w:val="24"/>
        </w:rPr>
        <w:t xml:space="preserve"> m,</w:t>
      </w:r>
    </w:p>
    <w:p w14:paraId="127CE74B"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81/6 obręb Michelin KM 12 przy ul. Cienistej 12e – ok. 8</w:t>
      </w:r>
      <w:r w:rsidR="00B545E3" w:rsidRPr="00C12C59">
        <w:rPr>
          <w:rFonts w:ascii="Arial" w:hAnsi="Arial" w:cs="Arial"/>
          <w:sz w:val="24"/>
          <w:szCs w:val="24"/>
        </w:rPr>
        <w:t>,0</w:t>
      </w:r>
      <w:r w:rsidRPr="00C12C59">
        <w:rPr>
          <w:rFonts w:ascii="Arial" w:hAnsi="Arial" w:cs="Arial"/>
          <w:sz w:val="24"/>
          <w:szCs w:val="24"/>
        </w:rPr>
        <w:t xml:space="preserve"> m,</w:t>
      </w:r>
    </w:p>
    <w:p w14:paraId="5CC1D19B"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81/7 obręb Michelin KM 12 przy ul. Cienistej 12f – ok. 8</w:t>
      </w:r>
      <w:r w:rsidR="00B545E3" w:rsidRPr="00C12C59">
        <w:rPr>
          <w:rFonts w:ascii="Arial" w:hAnsi="Arial" w:cs="Arial"/>
          <w:sz w:val="24"/>
          <w:szCs w:val="24"/>
        </w:rPr>
        <w:t>,0</w:t>
      </w:r>
      <w:r w:rsidRPr="00C12C59">
        <w:rPr>
          <w:rFonts w:ascii="Arial" w:hAnsi="Arial" w:cs="Arial"/>
          <w:sz w:val="24"/>
          <w:szCs w:val="24"/>
        </w:rPr>
        <w:t xml:space="preserve"> m,</w:t>
      </w:r>
    </w:p>
    <w:p w14:paraId="12930B57"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lastRenderedPageBreak/>
        <w:t>działka nr 81/8 obręb Michelin KM 12 przy ul. Miodowej 2b – ok. 8</w:t>
      </w:r>
      <w:r w:rsidR="00B545E3" w:rsidRPr="00C12C59">
        <w:rPr>
          <w:rFonts w:ascii="Arial" w:hAnsi="Arial" w:cs="Arial"/>
          <w:sz w:val="24"/>
          <w:szCs w:val="24"/>
        </w:rPr>
        <w:t>,0</w:t>
      </w:r>
      <w:r w:rsidRPr="00C12C59">
        <w:rPr>
          <w:rFonts w:ascii="Arial" w:hAnsi="Arial" w:cs="Arial"/>
          <w:sz w:val="24"/>
          <w:szCs w:val="24"/>
        </w:rPr>
        <w:t xml:space="preserve"> m,</w:t>
      </w:r>
    </w:p>
    <w:p w14:paraId="2E26CEE4"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81/9 obręb Michelin KM 12 przy ul. Miodowej 2a – ok. 8</w:t>
      </w:r>
      <w:r w:rsidR="00B545E3" w:rsidRPr="00C12C59">
        <w:rPr>
          <w:rFonts w:ascii="Arial" w:hAnsi="Arial" w:cs="Arial"/>
          <w:sz w:val="24"/>
          <w:szCs w:val="24"/>
        </w:rPr>
        <w:t>,0</w:t>
      </w:r>
      <w:r w:rsidRPr="00C12C59">
        <w:rPr>
          <w:rFonts w:ascii="Arial" w:hAnsi="Arial" w:cs="Arial"/>
          <w:sz w:val="24"/>
          <w:szCs w:val="24"/>
        </w:rPr>
        <w:t xml:space="preserve"> m,</w:t>
      </w:r>
    </w:p>
    <w:p w14:paraId="21DBC2D8"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81/10 obręb Michelin KM 12 przy ul. Miodowej 2 – ok. 8</w:t>
      </w:r>
      <w:r w:rsidR="00B545E3" w:rsidRPr="00C12C59">
        <w:rPr>
          <w:rFonts w:ascii="Arial" w:hAnsi="Arial" w:cs="Arial"/>
          <w:sz w:val="24"/>
          <w:szCs w:val="24"/>
        </w:rPr>
        <w:t>,0</w:t>
      </w:r>
      <w:r w:rsidRPr="00C12C59">
        <w:rPr>
          <w:rFonts w:ascii="Arial" w:hAnsi="Arial" w:cs="Arial"/>
          <w:sz w:val="24"/>
          <w:szCs w:val="24"/>
        </w:rPr>
        <w:t xml:space="preserve"> m,</w:t>
      </w:r>
    </w:p>
    <w:p w14:paraId="06CE8CEC"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100/3 obręb Michelin KM 12 przy ul. Miodowej 1e – </w:t>
      </w:r>
      <w:r w:rsidR="002A67F4" w:rsidRPr="00C12C59">
        <w:rPr>
          <w:rFonts w:ascii="Arial" w:hAnsi="Arial" w:cs="Arial"/>
          <w:sz w:val="24"/>
          <w:szCs w:val="24"/>
        </w:rPr>
        <w:t>ok. 8,0 m</w:t>
      </w:r>
      <w:r w:rsidRPr="00C12C59">
        <w:rPr>
          <w:rFonts w:ascii="Arial" w:hAnsi="Arial" w:cs="Arial"/>
          <w:sz w:val="24"/>
          <w:szCs w:val="24"/>
        </w:rPr>
        <w:t>,</w:t>
      </w:r>
    </w:p>
    <w:p w14:paraId="3D00F2E8"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99/9 obręb Michelin KM 12 przy ul. Miodowej 1b – </w:t>
      </w:r>
      <w:r w:rsidR="002A67F4" w:rsidRPr="00C12C59">
        <w:rPr>
          <w:rFonts w:ascii="Arial" w:hAnsi="Arial" w:cs="Arial"/>
          <w:sz w:val="24"/>
          <w:szCs w:val="24"/>
        </w:rPr>
        <w:t>ok. 8,0 m</w:t>
      </w:r>
      <w:r w:rsidRPr="00C12C59">
        <w:rPr>
          <w:rFonts w:ascii="Arial" w:hAnsi="Arial" w:cs="Arial"/>
          <w:sz w:val="24"/>
          <w:szCs w:val="24"/>
        </w:rPr>
        <w:t>,</w:t>
      </w:r>
    </w:p>
    <w:p w14:paraId="68737875"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99/11 obręb Michelin KM 12 przy ul. Miodowej 1 – </w:t>
      </w:r>
      <w:r w:rsidR="002A67F4" w:rsidRPr="00C12C59">
        <w:rPr>
          <w:rFonts w:ascii="Arial" w:hAnsi="Arial" w:cs="Arial"/>
          <w:sz w:val="24"/>
          <w:szCs w:val="24"/>
        </w:rPr>
        <w:t>ok. 8,0 m</w:t>
      </w:r>
      <w:r w:rsidRPr="00C12C59">
        <w:rPr>
          <w:rFonts w:ascii="Arial" w:hAnsi="Arial" w:cs="Arial"/>
          <w:sz w:val="24"/>
          <w:szCs w:val="24"/>
        </w:rPr>
        <w:t>,</w:t>
      </w:r>
    </w:p>
    <w:p w14:paraId="30E119F7" w14:textId="77777777" w:rsidR="005F2AE5" w:rsidRPr="00C12C59" w:rsidRDefault="005F2AE5"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 xml:space="preserve">działka nr 99/10 obręb Michelin KM 12 przy ul. Miodowej 1a – </w:t>
      </w:r>
      <w:r w:rsidR="002A67F4" w:rsidRPr="00C12C59">
        <w:rPr>
          <w:rFonts w:ascii="Arial" w:hAnsi="Arial" w:cs="Arial"/>
          <w:sz w:val="24"/>
          <w:szCs w:val="24"/>
        </w:rPr>
        <w:t>ok. 8,0 m</w:t>
      </w:r>
      <w:r w:rsidRPr="00C12C59">
        <w:rPr>
          <w:rFonts w:ascii="Arial" w:hAnsi="Arial" w:cs="Arial"/>
          <w:sz w:val="24"/>
          <w:szCs w:val="24"/>
        </w:rPr>
        <w:t>,</w:t>
      </w:r>
    </w:p>
    <w:p w14:paraId="46ADDD1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98/7 obręb Michelin KM 12 przy ul. Miodowej 3 – ok. 9,5 m,</w:t>
      </w:r>
    </w:p>
    <w:p w14:paraId="1706A1D5"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98/6 obręb Michelin KM 12 przy ul. Miodowej 3a – budynek mieszkalny ok. 8,5 m, budynek garażowy ok. 3</w:t>
      </w:r>
      <w:r w:rsidR="00B545E3" w:rsidRPr="00C12C59">
        <w:rPr>
          <w:rFonts w:ascii="Arial" w:hAnsi="Arial" w:cs="Arial"/>
          <w:sz w:val="24"/>
          <w:szCs w:val="24"/>
        </w:rPr>
        <w:t>,0</w:t>
      </w:r>
      <w:r w:rsidRPr="00C12C59">
        <w:rPr>
          <w:rFonts w:ascii="Arial" w:hAnsi="Arial" w:cs="Arial"/>
          <w:sz w:val="24"/>
          <w:szCs w:val="24"/>
        </w:rPr>
        <w:t xml:space="preserve"> m,</w:t>
      </w:r>
    </w:p>
    <w:p w14:paraId="747B14E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98/5 obręb Michelin KM 12 przy ul. Miodowej 5 – ok. 8,5 m,</w:t>
      </w:r>
    </w:p>
    <w:p w14:paraId="30DD1E42"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98/4 obręb Michelin KM 12 przy ul. Miodowej 5a – ok. 7</w:t>
      </w:r>
      <w:r w:rsidR="00B545E3" w:rsidRPr="00C12C59">
        <w:rPr>
          <w:rFonts w:ascii="Arial" w:hAnsi="Arial" w:cs="Arial"/>
          <w:sz w:val="24"/>
          <w:szCs w:val="24"/>
        </w:rPr>
        <w:t>,0</w:t>
      </w:r>
      <w:r w:rsidRPr="00C12C59">
        <w:rPr>
          <w:rFonts w:ascii="Arial" w:hAnsi="Arial" w:cs="Arial"/>
          <w:sz w:val="24"/>
          <w:szCs w:val="24"/>
        </w:rPr>
        <w:t xml:space="preserve"> m,</w:t>
      </w:r>
    </w:p>
    <w:p w14:paraId="2DDEA311"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działka nr 4/1 obręb Michelin KM 17 przy ul. Cienistej 20 – budynek przedszkola ok. 4,5 m, pozostały budynek niemieszkalny ok. 2</w:t>
      </w:r>
      <w:r w:rsidR="00B545E3" w:rsidRPr="00C12C59">
        <w:rPr>
          <w:rFonts w:ascii="Arial" w:hAnsi="Arial" w:cs="Arial"/>
          <w:sz w:val="24"/>
          <w:szCs w:val="24"/>
        </w:rPr>
        <w:t>,0</w:t>
      </w:r>
      <w:r w:rsidRPr="00C12C59">
        <w:rPr>
          <w:rFonts w:ascii="Arial" w:hAnsi="Arial" w:cs="Arial"/>
          <w:sz w:val="24"/>
          <w:szCs w:val="24"/>
        </w:rPr>
        <w:t xml:space="preserve"> m,</w:t>
      </w:r>
    </w:p>
    <w:p w14:paraId="51229BE4" w14:textId="77777777" w:rsidR="00AC62B0" w:rsidRPr="00C12C59" w:rsidRDefault="00AC62B0" w:rsidP="00C12C59">
      <w:pPr>
        <w:numPr>
          <w:ilvl w:val="0"/>
          <w:numId w:val="12"/>
        </w:numPr>
        <w:tabs>
          <w:tab w:val="num" w:pos="284"/>
        </w:tabs>
        <w:spacing w:after="0" w:line="240" w:lineRule="auto"/>
        <w:ind w:left="284" w:hanging="284"/>
        <w:rPr>
          <w:rFonts w:ascii="Arial" w:hAnsi="Arial" w:cs="Arial"/>
          <w:sz w:val="24"/>
          <w:szCs w:val="24"/>
        </w:rPr>
      </w:pPr>
      <w:r w:rsidRPr="00C12C59">
        <w:rPr>
          <w:rFonts w:ascii="Arial" w:hAnsi="Arial" w:cs="Arial"/>
          <w:sz w:val="24"/>
          <w:szCs w:val="24"/>
        </w:rPr>
        <w:t>działki nr 4/8 obręb Michelin KM 17, nr 7/1 obręb Michelin KM 11 przy ul. Szkolnej 13 – ok. 15</w:t>
      </w:r>
      <w:r w:rsidR="00B545E3" w:rsidRPr="00C12C59">
        <w:rPr>
          <w:rFonts w:ascii="Arial" w:hAnsi="Arial" w:cs="Arial"/>
          <w:sz w:val="24"/>
          <w:szCs w:val="24"/>
        </w:rPr>
        <w:t>,0</w:t>
      </w:r>
      <w:r w:rsidRPr="00C12C59">
        <w:rPr>
          <w:rFonts w:ascii="Arial" w:hAnsi="Arial" w:cs="Arial"/>
          <w:sz w:val="24"/>
          <w:szCs w:val="24"/>
        </w:rPr>
        <w:t> m.</w:t>
      </w:r>
    </w:p>
    <w:p w14:paraId="37C35611" w14:textId="77777777" w:rsidR="00400F41" w:rsidRPr="00C12C59" w:rsidRDefault="00400F41" w:rsidP="00C12C59">
      <w:pPr>
        <w:pStyle w:val="Akapitzlist"/>
        <w:spacing w:after="0" w:line="240" w:lineRule="auto"/>
        <w:ind w:left="360"/>
        <w:rPr>
          <w:rFonts w:ascii="Arial" w:hAnsi="Arial" w:cs="Arial"/>
          <w:sz w:val="24"/>
          <w:szCs w:val="24"/>
        </w:rPr>
      </w:pPr>
    </w:p>
    <w:p w14:paraId="5BC994A7" w14:textId="77777777" w:rsidR="00AF227D" w:rsidRPr="00C12C59" w:rsidRDefault="00400F41" w:rsidP="00C12C59">
      <w:pPr>
        <w:spacing w:after="0" w:line="240" w:lineRule="auto"/>
        <w:ind w:firstLine="360"/>
        <w:rPr>
          <w:rFonts w:ascii="Arial" w:eastAsia="Times New Roman" w:hAnsi="Arial" w:cs="Arial"/>
          <w:sz w:val="24"/>
          <w:szCs w:val="24"/>
          <w:lang w:eastAsia="pl-PL"/>
        </w:rPr>
      </w:pPr>
      <w:bookmarkStart w:id="16" w:name="_Hlk47097184"/>
      <w:r w:rsidRPr="00C12C59">
        <w:rPr>
          <w:rFonts w:ascii="Arial" w:hAnsi="Arial" w:cs="Arial"/>
          <w:sz w:val="24"/>
          <w:szCs w:val="24"/>
        </w:rPr>
        <w:t xml:space="preserve">Stosownie do przepisu </w:t>
      </w:r>
      <w:r w:rsidRPr="00C12C59">
        <w:rPr>
          <w:rFonts w:ascii="Arial" w:hAnsi="Arial" w:cs="Arial"/>
          <w:bCs/>
          <w:sz w:val="24"/>
          <w:szCs w:val="24"/>
        </w:rPr>
        <w:t xml:space="preserve">§ 7 ust. </w:t>
      </w:r>
      <w:r w:rsidRPr="00C12C59">
        <w:rPr>
          <w:rFonts w:ascii="Arial" w:hAnsi="Arial" w:cs="Arial"/>
          <w:sz w:val="24"/>
          <w:szCs w:val="24"/>
        </w:rPr>
        <w:t xml:space="preserve">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sąsiednich przebiega tworząc uskok, wówczas przyjmuje się jej średnią wielkość występującą na obszarze analizowanym. Dopuszcza się wyznaczenie innej wysokości, o której mowa w ust. 1, jeżeli wynika to z analizy, o której mowa w § 3 ust. 1 (ust. 4). Wysokość ustalono od średniego poziomu terenu </w:t>
      </w:r>
      <w:r w:rsidR="00F1183C" w:rsidRPr="00C12C59">
        <w:rPr>
          <w:rFonts w:ascii="Arial" w:hAnsi="Arial" w:cs="Arial"/>
          <w:sz w:val="24"/>
          <w:szCs w:val="24"/>
        </w:rPr>
        <w:br/>
      </w:r>
      <w:r w:rsidRPr="00C12C59">
        <w:rPr>
          <w:rFonts w:ascii="Arial" w:hAnsi="Arial" w:cs="Arial"/>
          <w:sz w:val="24"/>
          <w:szCs w:val="24"/>
        </w:rPr>
        <w:t>przed głównym wejściem do budynku do najwyżej położonej krawędzi dachu, kalenicy lub punktu zbiegu połaci dachowych. Z przeprowadzonej analizy wynika, że pod względem wysokości zabudowa występująca w obszarze analizy jest zróżnicowana.</w:t>
      </w:r>
      <w:bookmarkStart w:id="17" w:name="_Hlk39054744"/>
      <w:r w:rsidR="00FA4139" w:rsidRPr="00C12C59">
        <w:rPr>
          <w:rFonts w:ascii="Arial" w:eastAsia="Times New Roman" w:hAnsi="Arial" w:cs="Arial"/>
          <w:sz w:val="24"/>
          <w:szCs w:val="24"/>
          <w:lang w:eastAsia="pl-PL"/>
        </w:rPr>
        <w:t xml:space="preserve"> </w:t>
      </w:r>
      <w:r w:rsidR="00F312C1" w:rsidRPr="00C12C59">
        <w:rPr>
          <w:rFonts w:ascii="Arial" w:eastAsia="Times New Roman" w:hAnsi="Arial" w:cs="Arial"/>
          <w:sz w:val="24"/>
          <w:szCs w:val="24"/>
          <w:lang w:eastAsia="pl-PL"/>
        </w:rPr>
        <w:t xml:space="preserve">Przy ulicy Miodowej po stronie numerów parzystych występują wysokości budynków: ok. 6,0 m (ul. Miodowa 8 </w:t>
      </w:r>
      <w:r w:rsidR="00F1183C" w:rsidRPr="00C12C59">
        <w:rPr>
          <w:rFonts w:ascii="Arial" w:eastAsia="Times New Roman" w:hAnsi="Arial" w:cs="Arial"/>
          <w:sz w:val="24"/>
          <w:szCs w:val="24"/>
          <w:lang w:eastAsia="pl-PL"/>
        </w:rPr>
        <w:br/>
      </w:r>
      <w:r w:rsidR="00F312C1" w:rsidRPr="00C12C59">
        <w:rPr>
          <w:rFonts w:ascii="Arial" w:eastAsia="Times New Roman" w:hAnsi="Arial" w:cs="Arial"/>
          <w:sz w:val="24"/>
          <w:szCs w:val="24"/>
          <w:lang w:eastAsia="pl-PL"/>
        </w:rPr>
        <w:t xml:space="preserve">i ul. Miodowa 8a), ok. 8,0 m </w:t>
      </w:r>
      <w:r w:rsidR="00D8478F" w:rsidRPr="00C12C59">
        <w:rPr>
          <w:rFonts w:ascii="Arial" w:eastAsia="Times New Roman" w:hAnsi="Arial" w:cs="Arial"/>
          <w:sz w:val="24"/>
          <w:szCs w:val="24"/>
          <w:lang w:eastAsia="pl-PL"/>
        </w:rPr>
        <w:t xml:space="preserve">i ok. 5,0 m (ul. Miodowa 6). W związku z powyższym, wysokość budynków nie tworzy uskoku. Nie mają więc zastosowania ustępy 1 i 3 § 7 ww. Rozporządzenia. </w:t>
      </w:r>
      <w:bookmarkEnd w:id="17"/>
      <w:r w:rsidR="00AF227D" w:rsidRPr="00C12C59">
        <w:rPr>
          <w:rFonts w:ascii="Arial" w:eastAsia="Times New Roman" w:hAnsi="Arial" w:cs="Arial"/>
          <w:sz w:val="24"/>
          <w:szCs w:val="24"/>
          <w:lang w:eastAsia="pl-PL"/>
        </w:rPr>
        <w:t>Wysokość budynków w przedmiotowej sprawie wyznaczono zgodnie z § 7 ust. 4 w/w Rozporządzenia</w:t>
      </w:r>
      <w:r w:rsidR="00D8478F" w:rsidRPr="00C12C59">
        <w:rPr>
          <w:rFonts w:ascii="Arial" w:eastAsia="Times New Roman" w:hAnsi="Arial" w:cs="Arial"/>
          <w:sz w:val="24"/>
          <w:szCs w:val="24"/>
          <w:lang w:eastAsia="pl-PL"/>
        </w:rPr>
        <w:t xml:space="preserve">: wysokość budynku mieszkalnego – biorąc pod uwagę wysokości budynków mieszkalnych </w:t>
      </w:r>
      <w:r w:rsidR="00AF227D" w:rsidRPr="00C12C59">
        <w:rPr>
          <w:rFonts w:ascii="Arial" w:eastAsia="Times New Roman" w:hAnsi="Arial" w:cs="Arial"/>
          <w:sz w:val="24"/>
          <w:szCs w:val="24"/>
          <w:lang w:eastAsia="pl-PL"/>
        </w:rPr>
        <w:t xml:space="preserve">jednorodzinnych zlokalizowanych przy ulicy </w:t>
      </w:r>
      <w:r w:rsidR="00D8478F" w:rsidRPr="00C12C59">
        <w:rPr>
          <w:rFonts w:ascii="Arial" w:eastAsia="Times New Roman" w:hAnsi="Arial" w:cs="Arial"/>
          <w:sz w:val="24"/>
          <w:szCs w:val="24"/>
          <w:lang w:eastAsia="pl-PL"/>
        </w:rPr>
        <w:t>Miodowej 8</w:t>
      </w:r>
      <w:r w:rsidR="0067514F" w:rsidRPr="00C12C59">
        <w:rPr>
          <w:rFonts w:ascii="Arial" w:eastAsia="Times New Roman" w:hAnsi="Arial" w:cs="Arial"/>
          <w:sz w:val="24"/>
          <w:szCs w:val="24"/>
          <w:lang w:eastAsia="pl-PL"/>
        </w:rPr>
        <w:t xml:space="preserve"> </w:t>
      </w:r>
      <w:r w:rsidR="00AF227D" w:rsidRPr="00C12C59">
        <w:rPr>
          <w:rFonts w:ascii="Arial" w:eastAsia="Times New Roman" w:hAnsi="Arial" w:cs="Arial"/>
          <w:sz w:val="24"/>
          <w:szCs w:val="24"/>
          <w:lang w:eastAsia="pl-PL"/>
        </w:rPr>
        <w:t xml:space="preserve">(dz. nr </w:t>
      </w:r>
      <w:r w:rsidR="00D8478F" w:rsidRPr="00C12C59">
        <w:rPr>
          <w:rFonts w:ascii="Arial" w:eastAsia="Times New Roman" w:hAnsi="Arial" w:cs="Arial"/>
          <w:sz w:val="24"/>
          <w:szCs w:val="24"/>
          <w:lang w:eastAsia="pl-PL"/>
        </w:rPr>
        <w:t>20/1</w:t>
      </w:r>
      <w:r w:rsidR="00AF227D" w:rsidRPr="00C12C59">
        <w:rPr>
          <w:rFonts w:ascii="Arial" w:eastAsia="Times New Roman" w:hAnsi="Arial" w:cs="Arial"/>
          <w:sz w:val="24"/>
          <w:szCs w:val="24"/>
          <w:lang w:eastAsia="pl-PL"/>
        </w:rPr>
        <w:t xml:space="preserve"> obręb </w:t>
      </w:r>
      <w:r w:rsidR="00D8478F" w:rsidRPr="00C12C59">
        <w:rPr>
          <w:rFonts w:ascii="Arial" w:eastAsia="Times New Roman" w:hAnsi="Arial" w:cs="Arial"/>
          <w:sz w:val="24"/>
          <w:szCs w:val="24"/>
          <w:lang w:eastAsia="pl-PL"/>
        </w:rPr>
        <w:t>Michelin KM</w:t>
      </w:r>
      <w:r w:rsidR="00AF227D" w:rsidRPr="00C12C59">
        <w:rPr>
          <w:rFonts w:ascii="Arial" w:eastAsia="Times New Roman" w:hAnsi="Arial" w:cs="Arial"/>
          <w:sz w:val="24"/>
          <w:szCs w:val="24"/>
          <w:lang w:eastAsia="pl-PL"/>
        </w:rPr>
        <w:t xml:space="preserve"> </w:t>
      </w:r>
      <w:r w:rsidR="00D8478F" w:rsidRPr="00C12C59">
        <w:rPr>
          <w:rFonts w:ascii="Arial" w:eastAsia="Times New Roman" w:hAnsi="Arial" w:cs="Arial"/>
          <w:sz w:val="24"/>
          <w:szCs w:val="24"/>
          <w:lang w:eastAsia="pl-PL"/>
        </w:rPr>
        <w:t>1</w:t>
      </w:r>
      <w:r w:rsidR="00AF227D" w:rsidRPr="00C12C59">
        <w:rPr>
          <w:rFonts w:ascii="Arial" w:eastAsia="Times New Roman" w:hAnsi="Arial" w:cs="Arial"/>
          <w:sz w:val="24"/>
          <w:szCs w:val="24"/>
          <w:lang w:eastAsia="pl-PL"/>
        </w:rPr>
        <w:t>1)</w:t>
      </w:r>
      <w:r w:rsidR="00AF227D" w:rsidRPr="00C12C59">
        <w:rPr>
          <w:rFonts w:ascii="Arial" w:eastAsia="Times New Roman" w:hAnsi="Arial" w:cs="Arial"/>
          <w:color w:val="00B050"/>
          <w:sz w:val="24"/>
          <w:szCs w:val="24"/>
          <w:lang w:eastAsia="pl-PL"/>
        </w:rPr>
        <w:t xml:space="preserve"> </w:t>
      </w:r>
      <w:r w:rsidR="00AF227D" w:rsidRPr="00C12C59">
        <w:rPr>
          <w:rFonts w:ascii="Arial" w:eastAsia="Times New Roman" w:hAnsi="Arial" w:cs="Arial"/>
          <w:sz w:val="24"/>
          <w:szCs w:val="24"/>
          <w:lang w:eastAsia="pl-PL"/>
        </w:rPr>
        <w:t xml:space="preserve">i </w:t>
      </w:r>
      <w:r w:rsidR="00F7143E" w:rsidRPr="00C12C59">
        <w:rPr>
          <w:rFonts w:ascii="Arial" w:eastAsia="Times New Roman" w:hAnsi="Arial" w:cs="Arial"/>
          <w:sz w:val="24"/>
          <w:szCs w:val="24"/>
          <w:lang w:eastAsia="pl-PL"/>
        </w:rPr>
        <w:t>Zielonej 11</w:t>
      </w:r>
      <w:r w:rsidR="0067514F" w:rsidRPr="00C12C59">
        <w:rPr>
          <w:rFonts w:ascii="Arial" w:eastAsia="Times New Roman" w:hAnsi="Arial" w:cs="Arial"/>
          <w:sz w:val="24"/>
          <w:szCs w:val="24"/>
          <w:lang w:eastAsia="pl-PL"/>
        </w:rPr>
        <w:t xml:space="preserve"> </w:t>
      </w:r>
      <w:r w:rsidR="00AF227D" w:rsidRPr="00C12C59">
        <w:rPr>
          <w:rFonts w:ascii="Arial" w:eastAsia="Times New Roman" w:hAnsi="Arial" w:cs="Arial"/>
          <w:sz w:val="24"/>
          <w:szCs w:val="24"/>
          <w:lang w:eastAsia="pl-PL"/>
        </w:rPr>
        <w:t xml:space="preserve">(dz. nr </w:t>
      </w:r>
      <w:r w:rsidR="00F7143E" w:rsidRPr="00C12C59">
        <w:rPr>
          <w:rFonts w:ascii="Arial" w:eastAsia="Times New Roman" w:hAnsi="Arial" w:cs="Arial"/>
          <w:sz w:val="24"/>
          <w:szCs w:val="24"/>
          <w:lang w:eastAsia="pl-PL"/>
        </w:rPr>
        <w:t>146</w:t>
      </w:r>
      <w:r w:rsidR="00AF227D" w:rsidRPr="00C12C59">
        <w:rPr>
          <w:rFonts w:ascii="Arial" w:eastAsia="Times New Roman" w:hAnsi="Arial" w:cs="Arial"/>
          <w:sz w:val="24"/>
          <w:szCs w:val="24"/>
          <w:lang w:eastAsia="pl-PL"/>
        </w:rPr>
        <w:t xml:space="preserve"> obręb </w:t>
      </w:r>
      <w:r w:rsidR="00F7143E" w:rsidRPr="00C12C59">
        <w:rPr>
          <w:rFonts w:ascii="Arial" w:eastAsia="Times New Roman" w:hAnsi="Arial" w:cs="Arial"/>
          <w:sz w:val="24"/>
          <w:szCs w:val="24"/>
          <w:lang w:eastAsia="pl-PL"/>
        </w:rPr>
        <w:t>Michelin</w:t>
      </w:r>
      <w:r w:rsidR="00AF227D" w:rsidRPr="00C12C59">
        <w:rPr>
          <w:rFonts w:ascii="Arial" w:eastAsia="Times New Roman" w:hAnsi="Arial" w:cs="Arial"/>
          <w:sz w:val="24"/>
          <w:szCs w:val="24"/>
          <w:lang w:eastAsia="pl-PL"/>
        </w:rPr>
        <w:t xml:space="preserve"> KM </w:t>
      </w:r>
      <w:r w:rsidR="00F7143E" w:rsidRPr="00C12C59">
        <w:rPr>
          <w:rFonts w:ascii="Arial" w:eastAsia="Times New Roman" w:hAnsi="Arial" w:cs="Arial"/>
          <w:sz w:val="24"/>
          <w:szCs w:val="24"/>
          <w:lang w:eastAsia="pl-PL"/>
        </w:rPr>
        <w:t>12</w:t>
      </w:r>
      <w:r w:rsidR="00AF227D" w:rsidRPr="00C12C59">
        <w:rPr>
          <w:rFonts w:ascii="Arial" w:eastAsia="Times New Roman" w:hAnsi="Arial" w:cs="Arial"/>
          <w:sz w:val="24"/>
          <w:szCs w:val="24"/>
          <w:lang w:eastAsia="pl-PL"/>
        </w:rPr>
        <w:t>)</w:t>
      </w:r>
      <w:r w:rsidR="0067514F" w:rsidRPr="00C12C59">
        <w:rPr>
          <w:rFonts w:ascii="Arial" w:eastAsia="Times New Roman" w:hAnsi="Arial" w:cs="Arial"/>
          <w:sz w:val="24"/>
          <w:szCs w:val="24"/>
          <w:lang w:eastAsia="pl-PL"/>
        </w:rPr>
        <w:t xml:space="preserve"> tj. od </w:t>
      </w:r>
      <w:r w:rsidR="00F7143E" w:rsidRPr="00C12C59">
        <w:rPr>
          <w:rFonts w:ascii="Arial" w:eastAsia="Times New Roman" w:hAnsi="Arial" w:cs="Arial"/>
          <w:sz w:val="24"/>
          <w:szCs w:val="24"/>
          <w:lang w:eastAsia="pl-PL"/>
        </w:rPr>
        <w:t>6,0</w:t>
      </w:r>
      <w:r w:rsidR="0067514F" w:rsidRPr="00C12C59">
        <w:rPr>
          <w:rFonts w:ascii="Arial" w:eastAsia="Times New Roman" w:hAnsi="Arial" w:cs="Arial"/>
          <w:sz w:val="24"/>
          <w:szCs w:val="24"/>
          <w:lang w:eastAsia="pl-PL"/>
        </w:rPr>
        <w:t xml:space="preserve"> m do </w:t>
      </w:r>
      <w:r w:rsidR="00F7143E" w:rsidRPr="00C12C59">
        <w:rPr>
          <w:rFonts w:ascii="Arial" w:eastAsia="Times New Roman" w:hAnsi="Arial" w:cs="Arial"/>
          <w:sz w:val="24"/>
          <w:szCs w:val="24"/>
          <w:lang w:eastAsia="pl-PL"/>
        </w:rPr>
        <w:t>9</w:t>
      </w:r>
      <w:r w:rsidR="0067514F" w:rsidRPr="00C12C59">
        <w:rPr>
          <w:rFonts w:ascii="Arial" w:eastAsia="Times New Roman" w:hAnsi="Arial" w:cs="Arial"/>
          <w:sz w:val="24"/>
          <w:szCs w:val="24"/>
          <w:lang w:eastAsia="pl-PL"/>
        </w:rPr>
        <w:t>,</w:t>
      </w:r>
      <w:r w:rsidR="00F7143E" w:rsidRPr="00C12C59">
        <w:rPr>
          <w:rFonts w:ascii="Arial" w:eastAsia="Times New Roman" w:hAnsi="Arial" w:cs="Arial"/>
          <w:sz w:val="24"/>
          <w:szCs w:val="24"/>
          <w:lang w:eastAsia="pl-PL"/>
        </w:rPr>
        <w:t>0</w:t>
      </w:r>
      <w:r w:rsidR="0067514F" w:rsidRPr="00C12C59">
        <w:rPr>
          <w:rFonts w:ascii="Arial" w:eastAsia="Times New Roman" w:hAnsi="Arial" w:cs="Arial"/>
          <w:sz w:val="24"/>
          <w:szCs w:val="24"/>
          <w:lang w:eastAsia="pl-PL"/>
        </w:rPr>
        <w:t xml:space="preserve"> m</w:t>
      </w:r>
      <w:r w:rsidR="00F7143E" w:rsidRPr="00C12C59">
        <w:rPr>
          <w:rFonts w:ascii="Arial" w:eastAsia="Times New Roman" w:hAnsi="Arial" w:cs="Arial"/>
          <w:sz w:val="24"/>
          <w:szCs w:val="24"/>
          <w:lang w:eastAsia="pl-PL"/>
        </w:rPr>
        <w:t xml:space="preserve">, wysokość budynku garażowego – biorąc pod uwagę wysokość garażu zlokalizowanego przy ulicy Zielonej 17 (dz. nr 48 obręb Michelin KM </w:t>
      </w:r>
      <w:r w:rsidR="003933BB" w:rsidRPr="00C12C59">
        <w:rPr>
          <w:rFonts w:ascii="Arial" w:eastAsia="Times New Roman" w:hAnsi="Arial" w:cs="Arial"/>
          <w:sz w:val="24"/>
          <w:szCs w:val="24"/>
          <w:lang w:eastAsia="pl-PL"/>
        </w:rPr>
        <w:t>12) i wysokość budynku przy ulicy Zielonej 6</w:t>
      </w:r>
      <w:r w:rsidR="00F7143E" w:rsidRPr="00C12C59">
        <w:rPr>
          <w:rFonts w:ascii="Arial" w:eastAsia="Times New Roman" w:hAnsi="Arial" w:cs="Arial"/>
          <w:sz w:val="24"/>
          <w:szCs w:val="24"/>
          <w:lang w:eastAsia="pl-PL"/>
        </w:rPr>
        <w:t xml:space="preserve"> </w:t>
      </w:r>
      <w:r w:rsidR="003933BB" w:rsidRPr="00C12C59">
        <w:rPr>
          <w:rFonts w:ascii="Arial" w:eastAsia="Times New Roman" w:hAnsi="Arial" w:cs="Arial"/>
          <w:sz w:val="24"/>
          <w:szCs w:val="24"/>
          <w:lang w:eastAsia="pl-PL"/>
        </w:rPr>
        <w:t>(dz. nr 29 obręb Michelin KM 12) tj. od. 3,5 m do 6,0 m</w:t>
      </w:r>
      <w:r w:rsidR="0067514F" w:rsidRPr="00C12C59">
        <w:rPr>
          <w:rFonts w:ascii="Arial" w:eastAsia="Times New Roman" w:hAnsi="Arial" w:cs="Arial"/>
          <w:sz w:val="24"/>
          <w:szCs w:val="24"/>
          <w:lang w:eastAsia="pl-PL"/>
        </w:rPr>
        <w:t>.</w:t>
      </w:r>
      <w:r w:rsidR="00AF227D" w:rsidRPr="00C12C59">
        <w:rPr>
          <w:rFonts w:ascii="Arial" w:eastAsia="Times New Roman" w:hAnsi="Arial" w:cs="Arial"/>
          <w:color w:val="FF0000"/>
          <w:sz w:val="24"/>
          <w:szCs w:val="24"/>
          <w:lang w:eastAsia="pl-PL"/>
        </w:rPr>
        <w:t xml:space="preserve"> </w:t>
      </w:r>
      <w:r w:rsidR="00AF227D" w:rsidRPr="00C12C59">
        <w:rPr>
          <w:rFonts w:ascii="Arial" w:eastAsia="Times New Roman" w:hAnsi="Arial" w:cs="Arial"/>
          <w:sz w:val="24"/>
          <w:szCs w:val="24"/>
          <w:lang w:eastAsia="pl-PL"/>
        </w:rPr>
        <w:t>Tak ustalon</w:t>
      </w:r>
      <w:r w:rsidR="003933BB" w:rsidRPr="00C12C59">
        <w:rPr>
          <w:rFonts w:ascii="Arial" w:eastAsia="Times New Roman" w:hAnsi="Arial" w:cs="Arial"/>
          <w:sz w:val="24"/>
          <w:szCs w:val="24"/>
          <w:lang w:eastAsia="pl-PL"/>
        </w:rPr>
        <w:t>e</w:t>
      </w:r>
      <w:r w:rsidR="00AF227D" w:rsidRPr="00C12C59">
        <w:rPr>
          <w:rFonts w:ascii="Arial" w:eastAsia="Times New Roman" w:hAnsi="Arial" w:cs="Arial"/>
          <w:sz w:val="24"/>
          <w:szCs w:val="24"/>
          <w:lang w:eastAsia="pl-PL"/>
        </w:rPr>
        <w:t xml:space="preserve"> wysokoś</w:t>
      </w:r>
      <w:r w:rsidR="003933BB" w:rsidRPr="00C12C59">
        <w:rPr>
          <w:rFonts w:ascii="Arial" w:eastAsia="Times New Roman" w:hAnsi="Arial" w:cs="Arial"/>
          <w:sz w:val="24"/>
          <w:szCs w:val="24"/>
          <w:lang w:eastAsia="pl-PL"/>
        </w:rPr>
        <w:t>ci</w:t>
      </w:r>
      <w:r w:rsidR="00AF227D" w:rsidRPr="00C12C59">
        <w:rPr>
          <w:rFonts w:ascii="Arial" w:eastAsia="Times New Roman" w:hAnsi="Arial" w:cs="Arial"/>
          <w:sz w:val="24"/>
          <w:szCs w:val="24"/>
          <w:lang w:eastAsia="pl-PL"/>
        </w:rPr>
        <w:t xml:space="preserve"> pozwo</w:t>
      </w:r>
      <w:r w:rsidR="003933BB" w:rsidRPr="00C12C59">
        <w:rPr>
          <w:rFonts w:ascii="Arial" w:eastAsia="Times New Roman" w:hAnsi="Arial" w:cs="Arial"/>
          <w:sz w:val="24"/>
          <w:szCs w:val="24"/>
          <w:lang w:eastAsia="pl-PL"/>
        </w:rPr>
        <w:t>lą</w:t>
      </w:r>
      <w:r w:rsidR="00AF227D" w:rsidRPr="00C12C59">
        <w:rPr>
          <w:rFonts w:ascii="Arial" w:eastAsia="Times New Roman" w:hAnsi="Arial" w:cs="Arial"/>
          <w:sz w:val="24"/>
          <w:szCs w:val="24"/>
          <w:lang w:eastAsia="pl-PL"/>
        </w:rPr>
        <w:t xml:space="preserve"> na zagwarantowanie ładu przestrzennego, stworzenie harmonijnej całości z uwzględnieniem uwarunkowań i wymagań </w:t>
      </w:r>
      <w:proofErr w:type="spellStart"/>
      <w:r w:rsidR="00AF227D" w:rsidRPr="00C12C59">
        <w:rPr>
          <w:rFonts w:ascii="Arial" w:eastAsia="Times New Roman" w:hAnsi="Arial" w:cs="Arial"/>
          <w:sz w:val="24"/>
          <w:szCs w:val="24"/>
          <w:lang w:eastAsia="pl-PL"/>
        </w:rPr>
        <w:t>kompozycyjno</w:t>
      </w:r>
      <w:proofErr w:type="spellEnd"/>
      <w:r w:rsidR="00AF227D" w:rsidRPr="00C12C59">
        <w:rPr>
          <w:rFonts w:ascii="Arial" w:eastAsia="Times New Roman" w:hAnsi="Arial" w:cs="Arial"/>
          <w:sz w:val="24"/>
          <w:szCs w:val="24"/>
          <w:lang w:eastAsia="pl-PL"/>
        </w:rPr>
        <w:t xml:space="preserve"> – estetycznych w obszarze objętym analizą. </w:t>
      </w:r>
    </w:p>
    <w:bookmarkEnd w:id="16"/>
    <w:p w14:paraId="5F58B9A3" w14:textId="77777777" w:rsidR="0067514F" w:rsidRPr="00C12C59" w:rsidRDefault="0067514F" w:rsidP="00C12C59">
      <w:pPr>
        <w:spacing w:after="0" w:line="240" w:lineRule="auto"/>
        <w:ind w:firstLine="360"/>
        <w:rPr>
          <w:rFonts w:ascii="Arial" w:eastAsia="Times New Roman" w:hAnsi="Arial" w:cs="Arial"/>
          <w:sz w:val="24"/>
          <w:szCs w:val="24"/>
          <w:lang w:eastAsia="pl-PL"/>
        </w:rPr>
      </w:pPr>
    </w:p>
    <w:p w14:paraId="69D67C6D" w14:textId="77777777" w:rsidR="00C02613" w:rsidRPr="00C12C59" w:rsidRDefault="00C65F83" w:rsidP="00C12C59">
      <w:pPr>
        <w:spacing w:after="0" w:line="240" w:lineRule="auto"/>
        <w:rPr>
          <w:rFonts w:ascii="Arial" w:hAnsi="Arial" w:cs="Arial"/>
          <w:b/>
          <w:sz w:val="24"/>
          <w:szCs w:val="24"/>
        </w:rPr>
      </w:pPr>
      <w:r w:rsidRPr="00C12C59">
        <w:rPr>
          <w:rFonts w:ascii="Arial" w:hAnsi="Arial" w:cs="Arial"/>
          <w:b/>
          <w:sz w:val="24"/>
          <w:szCs w:val="24"/>
        </w:rPr>
        <w:t>Geometria d</w:t>
      </w:r>
      <w:r w:rsidR="00C02613" w:rsidRPr="00C12C59">
        <w:rPr>
          <w:rFonts w:ascii="Arial" w:hAnsi="Arial" w:cs="Arial"/>
          <w:b/>
          <w:sz w:val="24"/>
          <w:szCs w:val="24"/>
        </w:rPr>
        <w:t>ach</w:t>
      </w:r>
      <w:r w:rsidRPr="00C12C59">
        <w:rPr>
          <w:rFonts w:ascii="Arial" w:hAnsi="Arial" w:cs="Arial"/>
          <w:b/>
          <w:sz w:val="24"/>
          <w:szCs w:val="24"/>
        </w:rPr>
        <w:t>ów budynków</w:t>
      </w:r>
      <w:r w:rsidR="00C02613" w:rsidRPr="00C12C59">
        <w:rPr>
          <w:rFonts w:ascii="Arial" w:hAnsi="Arial" w:cs="Arial"/>
          <w:b/>
          <w:sz w:val="24"/>
          <w:szCs w:val="24"/>
        </w:rPr>
        <w:t>:</w:t>
      </w:r>
    </w:p>
    <w:p w14:paraId="6470561C"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18/2 obręb Michelin KM 11 przy ul. Parkowej 8a –</w:t>
      </w:r>
      <w:r w:rsidRPr="00C12C59">
        <w:rPr>
          <w:rFonts w:ascii="Arial" w:hAnsi="Arial" w:cs="Arial"/>
          <w:color w:val="FF0000"/>
          <w:sz w:val="24"/>
          <w:szCs w:val="24"/>
        </w:rPr>
        <w:t xml:space="preserve"> </w:t>
      </w:r>
      <w:r w:rsidRPr="00C12C59">
        <w:rPr>
          <w:rFonts w:ascii="Arial" w:hAnsi="Arial" w:cs="Arial"/>
          <w:sz w:val="24"/>
          <w:szCs w:val="24"/>
        </w:rPr>
        <w:t>dach płaski,</w:t>
      </w:r>
    </w:p>
    <w:p w14:paraId="44A45B52"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18/1 obręb Michelin KM 11 przy ul. Parkowej 8: budynek mieszkalny –</w:t>
      </w:r>
      <w:r w:rsidRPr="00C12C59">
        <w:rPr>
          <w:rFonts w:ascii="Arial" w:hAnsi="Arial" w:cs="Arial"/>
          <w:color w:val="FF0000"/>
          <w:sz w:val="24"/>
          <w:szCs w:val="24"/>
        </w:rPr>
        <w:t xml:space="preserve"> </w:t>
      </w:r>
      <w:r w:rsidRPr="00C12C59">
        <w:rPr>
          <w:rFonts w:ascii="Arial" w:hAnsi="Arial" w:cs="Arial"/>
          <w:sz w:val="24"/>
          <w:szCs w:val="24"/>
        </w:rPr>
        <w:t>dach płaski, budynek garażowy – dach jednospadowy, kąt nachylenia ok. 20º,</w:t>
      </w:r>
    </w:p>
    <w:p w14:paraId="705028E3"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lastRenderedPageBreak/>
        <w:t>działka nr 2/2 obręb Michelin KM 11 przy ul. Parkowej 4 – dach płaski,</w:t>
      </w:r>
    </w:p>
    <w:p w14:paraId="4E3D6CF9"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25/2 obręb Michelin KM 12 przy ul. Zielonej 14 –</w:t>
      </w:r>
      <w:r w:rsidRPr="00C12C59">
        <w:rPr>
          <w:rFonts w:ascii="Arial" w:hAnsi="Arial" w:cs="Arial"/>
          <w:color w:val="FF0000"/>
          <w:sz w:val="24"/>
          <w:szCs w:val="24"/>
        </w:rPr>
        <w:t xml:space="preserve"> </w:t>
      </w:r>
      <w:r w:rsidRPr="00C12C59">
        <w:rPr>
          <w:rFonts w:ascii="Arial" w:hAnsi="Arial" w:cs="Arial"/>
          <w:sz w:val="24"/>
          <w:szCs w:val="24"/>
        </w:rPr>
        <w:t>dach wielospadowy, kąt nachylenia ok. 45º,</w:t>
      </w:r>
    </w:p>
    <w:p w14:paraId="258A6480"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26 obręb Michelin KM 12 przy ul. Zielonej 12: budynek mieszkalny –</w:t>
      </w:r>
      <w:r w:rsidRPr="00C12C59">
        <w:rPr>
          <w:rFonts w:ascii="Arial" w:hAnsi="Arial" w:cs="Arial"/>
          <w:color w:val="FF0000"/>
          <w:sz w:val="24"/>
          <w:szCs w:val="24"/>
        </w:rPr>
        <w:t xml:space="preserve"> </w:t>
      </w:r>
      <w:r w:rsidRPr="00C12C59">
        <w:rPr>
          <w:rFonts w:ascii="Arial" w:hAnsi="Arial" w:cs="Arial"/>
          <w:sz w:val="24"/>
          <w:szCs w:val="24"/>
        </w:rPr>
        <w:t>dach wielospadowy, kąt nachylenia ok. 45º, budynek garażowy – dach płaski,</w:t>
      </w:r>
    </w:p>
    <w:p w14:paraId="493E4663"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27/1 obręb Michelin KM 12 przy ul. Zielonej 10: budynek mieszkalny – dach dwuspadowy, kąt nachylenia ok. 45º, budynek garażowy – dach płaski,</w:t>
      </w:r>
    </w:p>
    <w:p w14:paraId="751F0D2B"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28/5 obręb Michelin KM 12 przy ul. Zielonej 8 – dach płaski,</w:t>
      </w:r>
    </w:p>
    <w:p w14:paraId="43491638"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29 obręb Michelin KM 12 przy ul. Zielonej 6 – dach wielospadowy, kąt nachylenia ok. 35º,</w:t>
      </w:r>
    </w:p>
    <w:p w14:paraId="65E635E3"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148 obręb Michelin KM 12 przy ul. Zielonej 7: budynek mieszkalny Nr 1 – dach wielospadowy, kąt nachylenia ok. 45º, budynek mieszkalny Nr 2 – dach jednospadowy, kąt nachylenia ok. 20º,</w:t>
      </w:r>
    </w:p>
    <w:p w14:paraId="4BAE339C"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146 obręb Michelin KM 12 przy ul. Zielonej 11 – dach wielospadowy, kąt nachylenia ok. 45º,</w:t>
      </w:r>
    </w:p>
    <w:p w14:paraId="74FEC1F5"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145 obręb Michelin KM 12 przy ul. Zielonej 13 – dach dwuspadowy, kąt nachylenia ok. 45º,</w:t>
      </w:r>
    </w:p>
    <w:p w14:paraId="6C63CF7C"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15 obręb Michelin KM 12 przy ul. Zielonej 15 – dach mansardowy, kąt nachylenia ok. 45º,</w:t>
      </w:r>
    </w:p>
    <w:p w14:paraId="4C1BAF13"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48 obręb Michelin KM 12 przy ul. Zielonej 17: budynek mieszkalny – dach płaski, budynek garażowy – dach płaski,</w:t>
      </w:r>
    </w:p>
    <w:p w14:paraId="5D183C73"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4 obręb Michelin KM 11 przy ul. Parkowej 1 – dach wielospadowy, kąt nachylenia ok. 45º,</w:t>
      </w:r>
    </w:p>
    <w:p w14:paraId="05D3EBBC"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19 obręb Michelin KM 11 przy ul. Parkowej 3 – dach płaski,</w:t>
      </w:r>
    </w:p>
    <w:p w14:paraId="2E074A9D"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20/1 obręb Michelin KM 11 przy ul. Miodowej 8 – dach płaski,</w:t>
      </w:r>
    </w:p>
    <w:p w14:paraId="68C62F2A"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20/3 obręb Michelin KM 11 przy ul. Miodowej 8a – dach wielospadowy, kąt nachylenia ok. 35º,</w:t>
      </w:r>
    </w:p>
    <w:p w14:paraId="160C5F10"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5 obręb Michelin KM 11 przy ul. Miodowej 6: budynek mieszkalny – dach wielospadowy, kąt nachylenia ok. 45º, budynek garażowy – dach wielospadowy, kąt nachylenia ok. 45º,</w:t>
      </w:r>
    </w:p>
    <w:p w14:paraId="73A7A580"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62/10 obręb Michelin KM 12 przy ul. Cienistej 10j – dach dwuspadowy, kąt nachylenia ok. 45º,</w:t>
      </w:r>
    </w:p>
    <w:p w14:paraId="018524A7"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62/9 obręb Michelin KM 12 przy ul. Cienistej 10i – dach dwuspadowy, kąt nachylenia ok. 45º,</w:t>
      </w:r>
    </w:p>
    <w:p w14:paraId="6BDBC599"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62/8 obręb Michelin KM 12 przy ul. Cienistej 10h – dach dwuspadowy, kąt nachylenia ok. 45º,</w:t>
      </w:r>
    </w:p>
    <w:p w14:paraId="693881DB"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62/7 obręb Michelin KM 12 przy ul. Cienistej 10g – dach dwuspadowy, kąt nachylenia ok. 45º,</w:t>
      </w:r>
    </w:p>
    <w:p w14:paraId="37DA9CEE"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62/6 obręb Michelin KM 12 przy ul. Cienistej 10f – dach dwuspadowy, kąt nachylenia ok. 45º,</w:t>
      </w:r>
    </w:p>
    <w:p w14:paraId="58C31F4A"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62/5 obręb Michelin KM 12 przy ul. Cienistej 10e – dach dwuspadowy, kąt nachylenia ok. 45º,</w:t>
      </w:r>
    </w:p>
    <w:p w14:paraId="50944900"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62/4 obręb Michelin KM 12 przy ul. Cienistej 10d – dach dwuspadowy, kąt nachylenia ok. 45º,</w:t>
      </w:r>
    </w:p>
    <w:p w14:paraId="63C16D26"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62/3 obręb Michelin KM 12 przy ul. Cienistej 10c – dach dwuspadowy, kąt nachylenia ok. 45º,</w:t>
      </w:r>
    </w:p>
    <w:p w14:paraId="0E853714"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81/4 obręb Michelin KM 12 przy ul. Cienistej 12c – dach dwuspadowy, kąt nachylenia ok. 45º,</w:t>
      </w:r>
    </w:p>
    <w:p w14:paraId="279EBFCD"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lastRenderedPageBreak/>
        <w:t>działka nr 81/5 obręb Michelin KM 12 przy ul. Cienistej 12d – dach dwuspadowy, kąt nachylenia ok. 45º,</w:t>
      </w:r>
    </w:p>
    <w:p w14:paraId="1030E488"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81/6 obręb Michelin KM 12 przy ul. Cienistej 12e – dach dwuspadowy, kąt nachylenia ok. 45º,</w:t>
      </w:r>
    </w:p>
    <w:p w14:paraId="3EBBECB4"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81/7 obręb Michelin KM 12 przy ul. Cienistej 12f – dach dwuspadowy, kąt nachylenia ok. 45º,</w:t>
      </w:r>
    </w:p>
    <w:p w14:paraId="4A74912D"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81/8 obręb Michelin KM 12 przy ul. Miodowej 2b – dach dwuspadowy, kąt nachylenia ok. 45º,</w:t>
      </w:r>
    </w:p>
    <w:p w14:paraId="74F258BD"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81/9 obręb Michelin KM 12 przy ul. Miodowej 2a – dach dwuspadowy, kąt nachylenia ok. 45º,</w:t>
      </w:r>
    </w:p>
    <w:p w14:paraId="1043525C"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81/10 obręb Michelin KM 12 przy ul. Miodowej 2 – dach dwuspadowy, kąt nachylenia ok. 45º,</w:t>
      </w:r>
    </w:p>
    <w:p w14:paraId="01BB451A" w14:textId="77777777" w:rsidR="005F2AE5" w:rsidRPr="00C12C59" w:rsidRDefault="005F2AE5" w:rsidP="00C12C59">
      <w:pPr>
        <w:pStyle w:val="Akapitzlist"/>
        <w:numPr>
          <w:ilvl w:val="0"/>
          <w:numId w:val="13"/>
        </w:numPr>
        <w:spacing w:line="240" w:lineRule="auto"/>
        <w:rPr>
          <w:rFonts w:ascii="Arial" w:hAnsi="Arial" w:cs="Arial"/>
          <w:sz w:val="24"/>
          <w:szCs w:val="24"/>
        </w:rPr>
      </w:pPr>
      <w:r w:rsidRPr="00C12C59">
        <w:rPr>
          <w:rFonts w:ascii="Arial" w:hAnsi="Arial" w:cs="Arial"/>
          <w:sz w:val="24"/>
          <w:szCs w:val="24"/>
        </w:rPr>
        <w:t xml:space="preserve">działka nr 100/3 obręb Michelin KM 12 przy ul. Miodowej 1e – </w:t>
      </w:r>
      <w:r w:rsidR="002A67F4" w:rsidRPr="00C12C59">
        <w:rPr>
          <w:rFonts w:ascii="Arial" w:hAnsi="Arial" w:cs="Arial"/>
          <w:sz w:val="24"/>
          <w:szCs w:val="24"/>
        </w:rPr>
        <w:t>dach wielospadowy, kąt nachylenia ok. 45º</w:t>
      </w:r>
      <w:r w:rsidRPr="00C12C59">
        <w:rPr>
          <w:rFonts w:ascii="Arial" w:hAnsi="Arial" w:cs="Arial"/>
          <w:sz w:val="24"/>
          <w:szCs w:val="24"/>
        </w:rPr>
        <w:t>,</w:t>
      </w:r>
    </w:p>
    <w:p w14:paraId="0856BA56" w14:textId="77777777" w:rsidR="005F2AE5" w:rsidRPr="00C12C59" w:rsidRDefault="005F2AE5" w:rsidP="00C12C59">
      <w:pPr>
        <w:pStyle w:val="Akapitzlist"/>
        <w:numPr>
          <w:ilvl w:val="0"/>
          <w:numId w:val="13"/>
        </w:numPr>
        <w:spacing w:line="240" w:lineRule="auto"/>
        <w:rPr>
          <w:rFonts w:ascii="Arial" w:hAnsi="Arial" w:cs="Arial"/>
          <w:sz w:val="24"/>
          <w:szCs w:val="24"/>
        </w:rPr>
      </w:pPr>
      <w:r w:rsidRPr="00C12C59">
        <w:rPr>
          <w:rFonts w:ascii="Arial" w:hAnsi="Arial" w:cs="Arial"/>
          <w:sz w:val="24"/>
          <w:szCs w:val="24"/>
        </w:rPr>
        <w:t xml:space="preserve">działka nr 99/9 obręb Michelin KM 12 przy ul. Miodowej 1b – </w:t>
      </w:r>
      <w:r w:rsidR="002A67F4" w:rsidRPr="00C12C59">
        <w:rPr>
          <w:rFonts w:ascii="Arial" w:hAnsi="Arial" w:cs="Arial"/>
          <w:sz w:val="24"/>
          <w:szCs w:val="24"/>
        </w:rPr>
        <w:t>dach wielospadowy, kąt nachylenia ok. 45º</w:t>
      </w:r>
      <w:r w:rsidRPr="00C12C59">
        <w:rPr>
          <w:rFonts w:ascii="Arial" w:hAnsi="Arial" w:cs="Arial"/>
          <w:sz w:val="24"/>
          <w:szCs w:val="24"/>
        </w:rPr>
        <w:t>,</w:t>
      </w:r>
    </w:p>
    <w:p w14:paraId="02371817" w14:textId="77777777" w:rsidR="005F2AE5" w:rsidRPr="00C12C59" w:rsidRDefault="005F2AE5" w:rsidP="00C12C59">
      <w:pPr>
        <w:pStyle w:val="Akapitzlist"/>
        <w:numPr>
          <w:ilvl w:val="0"/>
          <w:numId w:val="13"/>
        </w:numPr>
        <w:spacing w:line="240" w:lineRule="auto"/>
        <w:rPr>
          <w:rFonts w:ascii="Arial" w:hAnsi="Arial" w:cs="Arial"/>
          <w:sz w:val="24"/>
          <w:szCs w:val="24"/>
        </w:rPr>
      </w:pPr>
      <w:r w:rsidRPr="00C12C59">
        <w:rPr>
          <w:rFonts w:ascii="Arial" w:hAnsi="Arial" w:cs="Arial"/>
          <w:sz w:val="24"/>
          <w:szCs w:val="24"/>
        </w:rPr>
        <w:t xml:space="preserve">działka nr 99/11 obręb Michelin KM 12 przy ul. Miodowej 1 – </w:t>
      </w:r>
      <w:r w:rsidR="002A67F4" w:rsidRPr="00C12C59">
        <w:rPr>
          <w:rFonts w:ascii="Arial" w:hAnsi="Arial" w:cs="Arial"/>
          <w:sz w:val="24"/>
          <w:szCs w:val="24"/>
        </w:rPr>
        <w:t>dach wielospadowy, kąt nachylenia ok. 45º</w:t>
      </w:r>
      <w:r w:rsidRPr="00C12C59">
        <w:rPr>
          <w:rFonts w:ascii="Arial" w:hAnsi="Arial" w:cs="Arial"/>
          <w:sz w:val="24"/>
          <w:szCs w:val="24"/>
        </w:rPr>
        <w:t>,</w:t>
      </w:r>
    </w:p>
    <w:p w14:paraId="16A3E039" w14:textId="77777777" w:rsidR="005F2AE5" w:rsidRPr="00C12C59" w:rsidRDefault="005F2AE5" w:rsidP="00C12C59">
      <w:pPr>
        <w:pStyle w:val="Akapitzlist"/>
        <w:numPr>
          <w:ilvl w:val="0"/>
          <w:numId w:val="13"/>
        </w:numPr>
        <w:spacing w:after="0" w:line="240" w:lineRule="auto"/>
        <w:rPr>
          <w:rFonts w:ascii="Arial" w:hAnsi="Arial" w:cs="Arial"/>
          <w:sz w:val="24"/>
          <w:szCs w:val="24"/>
        </w:rPr>
      </w:pPr>
      <w:r w:rsidRPr="00C12C59">
        <w:rPr>
          <w:rFonts w:ascii="Arial" w:hAnsi="Arial" w:cs="Arial"/>
          <w:sz w:val="24"/>
          <w:szCs w:val="24"/>
        </w:rPr>
        <w:t xml:space="preserve">działka nr 99/10 obręb Michelin KM 12 przy ul. Miodowej 1a – </w:t>
      </w:r>
      <w:r w:rsidR="002A67F4" w:rsidRPr="00C12C59">
        <w:rPr>
          <w:rFonts w:ascii="Arial" w:hAnsi="Arial" w:cs="Arial"/>
          <w:sz w:val="24"/>
          <w:szCs w:val="24"/>
        </w:rPr>
        <w:t>dach wielospadowy, kąt nachylenia ok. 45º</w:t>
      </w:r>
      <w:r w:rsidRPr="00C12C59">
        <w:rPr>
          <w:rFonts w:ascii="Arial" w:hAnsi="Arial" w:cs="Arial"/>
          <w:sz w:val="24"/>
          <w:szCs w:val="24"/>
        </w:rPr>
        <w:t>,</w:t>
      </w:r>
    </w:p>
    <w:p w14:paraId="27DDA5EF"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 xml:space="preserve">działka nr 98/7 obręb Michelin KM 12 przy ul. Miodowej 3 – </w:t>
      </w:r>
      <w:bookmarkStart w:id="18" w:name="_Hlk46991893"/>
      <w:r w:rsidRPr="00C12C59">
        <w:rPr>
          <w:rFonts w:ascii="Arial" w:hAnsi="Arial" w:cs="Arial"/>
          <w:sz w:val="24"/>
          <w:szCs w:val="24"/>
        </w:rPr>
        <w:t>dach wielospadowy, kąt nachylenia ok. 45º</w:t>
      </w:r>
      <w:bookmarkEnd w:id="18"/>
      <w:r w:rsidRPr="00C12C59">
        <w:rPr>
          <w:rFonts w:ascii="Arial" w:hAnsi="Arial" w:cs="Arial"/>
          <w:sz w:val="24"/>
          <w:szCs w:val="24"/>
        </w:rPr>
        <w:t>,</w:t>
      </w:r>
    </w:p>
    <w:p w14:paraId="7D33805E"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98/6 obręb Michelin KM 12 przy ul. Miodowej 3a: budynek mieszkalny – dach wielospadowy, kąt nachylenia ok. 45º, budynek garażowy – dach płaski,</w:t>
      </w:r>
    </w:p>
    <w:p w14:paraId="3BD0918E"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98/5 obręb Michelin KM 12 przy ul. Miodowej 5 – dach wielospadowy, kąt nachylenia ok. 45º,</w:t>
      </w:r>
    </w:p>
    <w:p w14:paraId="4B6CD4B8"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98/4 obręb Michelin KM 12 przy ul. Miodowej 5a – dach wielospadowy, kąt nachylenia ok. 45º,</w:t>
      </w:r>
    </w:p>
    <w:p w14:paraId="29297268"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działka nr 4/1 obręb Michelin KM 17 przy ul. Cienistej 20: budynek przedszkola – dach płaski, pozostały budynek niemieszkalny – dach płaski,</w:t>
      </w:r>
    </w:p>
    <w:p w14:paraId="3616D846" w14:textId="77777777" w:rsidR="00AC62B0" w:rsidRPr="00C12C59" w:rsidRDefault="00AC62B0" w:rsidP="00C12C59">
      <w:pPr>
        <w:numPr>
          <w:ilvl w:val="0"/>
          <w:numId w:val="13"/>
        </w:numPr>
        <w:spacing w:after="0" w:line="240" w:lineRule="auto"/>
        <w:rPr>
          <w:rFonts w:ascii="Arial" w:hAnsi="Arial" w:cs="Arial"/>
          <w:sz w:val="24"/>
          <w:szCs w:val="24"/>
        </w:rPr>
      </w:pPr>
      <w:r w:rsidRPr="00C12C59">
        <w:rPr>
          <w:rFonts w:ascii="Arial" w:hAnsi="Arial" w:cs="Arial"/>
          <w:sz w:val="24"/>
          <w:szCs w:val="24"/>
        </w:rPr>
        <w:t>działki nr 4/8 obręb Michelin KM 17, nr 7/1 obręb Michelin KM 11 przy ul. Szkolnej 13 – dach dwuspadowy, kąt nachylenia ok. 45º i dach płaski.</w:t>
      </w:r>
    </w:p>
    <w:p w14:paraId="2573BCC3" w14:textId="77777777" w:rsidR="00B04CA7" w:rsidRPr="00C12C59" w:rsidRDefault="00B04CA7" w:rsidP="00C12C59">
      <w:pPr>
        <w:spacing w:after="0" w:line="240" w:lineRule="auto"/>
        <w:rPr>
          <w:rFonts w:ascii="Arial" w:hAnsi="Arial" w:cs="Arial"/>
          <w:sz w:val="24"/>
          <w:szCs w:val="24"/>
        </w:rPr>
      </w:pPr>
    </w:p>
    <w:p w14:paraId="641D5BAE" w14:textId="0E9BA7D8" w:rsidR="008338F4" w:rsidRPr="00C12C59" w:rsidRDefault="00AF227D" w:rsidP="00C12C59">
      <w:pPr>
        <w:spacing w:after="0" w:line="240" w:lineRule="auto"/>
        <w:ind w:firstLine="360"/>
        <w:rPr>
          <w:rFonts w:ascii="Arial" w:hAnsi="Arial" w:cs="Arial"/>
          <w:bCs/>
          <w:sz w:val="24"/>
          <w:szCs w:val="24"/>
        </w:rPr>
      </w:pPr>
      <w:bookmarkStart w:id="19" w:name="_Hlk29380327"/>
      <w:bookmarkStart w:id="20" w:name="_Hlk47097213"/>
      <w:r w:rsidRPr="00C12C59">
        <w:rPr>
          <w:rFonts w:ascii="Arial" w:eastAsia="Times New Roman" w:hAnsi="Arial" w:cs="Arial"/>
          <w:bCs/>
          <w:sz w:val="24"/>
          <w:szCs w:val="24"/>
          <w:lang w:eastAsia="pl-PL"/>
        </w:rPr>
        <w:t>Przepis rozporządzenia w § 8 wskazuje, że g</w:t>
      </w:r>
      <w:r w:rsidRPr="00C12C59">
        <w:rPr>
          <w:rFonts w:ascii="Arial" w:eastAsia="Times New Roman" w:hAnsi="Arial" w:cs="Arial"/>
          <w:sz w:val="24"/>
          <w:szCs w:val="24"/>
          <w:lang w:eastAsia="pl-PL"/>
        </w:rPr>
        <w:t>eometrię dachu (kąt nachylenia, wysokość głównej kalenicy i układ połaci dachowych, a także kierunek głównej kalenicy dachu w stosunku do frontu działki) ustala się odpowiednio do geometrii dachów występujących na obszarze analizowanym. Geometria dachów</w:t>
      </w:r>
      <w:r w:rsidRPr="00C12C59">
        <w:rPr>
          <w:rFonts w:ascii="Arial" w:eastAsia="Times New Roman" w:hAnsi="Arial" w:cs="Arial"/>
          <w:b/>
          <w:sz w:val="24"/>
          <w:szCs w:val="24"/>
          <w:lang w:eastAsia="pl-PL"/>
        </w:rPr>
        <w:t xml:space="preserve"> </w:t>
      </w:r>
      <w:r w:rsidRPr="00C12C59">
        <w:rPr>
          <w:rFonts w:ascii="Arial" w:eastAsia="Times New Roman" w:hAnsi="Arial" w:cs="Arial"/>
          <w:sz w:val="24"/>
          <w:szCs w:val="24"/>
          <w:lang w:eastAsia="pl-PL"/>
        </w:rPr>
        <w:t xml:space="preserve">budynków usytuowanych w obszarze analizy jest zróżnicowana. Występują dachy jednospadowe, dwuspadowe, wielospadowe o różnym kącie nachylenia oraz dachy płaskie. </w:t>
      </w:r>
      <w:bookmarkStart w:id="21" w:name="_Hlk44939277"/>
      <w:bookmarkEnd w:id="19"/>
      <w:r w:rsidR="008338F4" w:rsidRPr="00C12C59">
        <w:rPr>
          <w:rFonts w:ascii="Arial" w:hAnsi="Arial" w:cs="Arial"/>
          <w:bCs/>
          <w:sz w:val="24"/>
          <w:szCs w:val="24"/>
        </w:rPr>
        <w:t>W związku z powyższym, zasadne będzie ustalenie geometrii dachów dla planowanej inwestycji zgodnie z wnioskiem inwestora tj. dachy płaskie.</w:t>
      </w:r>
      <w:bookmarkEnd w:id="21"/>
      <w:r w:rsidR="008338F4" w:rsidRPr="00C12C59">
        <w:rPr>
          <w:rFonts w:ascii="Arial" w:hAnsi="Arial" w:cs="Arial"/>
          <w:bCs/>
          <w:sz w:val="24"/>
          <w:szCs w:val="24"/>
        </w:rPr>
        <w:t xml:space="preserve"> W przypadku dachów płaskich wysokość głównej kalenicy jest tożsama z wysokością górnej krawędzi elewacji frontowej budynku. W powyższym przypadku nie określa się również kierunku głównej kalenicy dachu w stosunku do frontu działki.</w:t>
      </w:r>
    </w:p>
    <w:p w14:paraId="5553100E" w14:textId="77777777" w:rsidR="00746820" w:rsidRPr="00C12C59" w:rsidRDefault="00746820" w:rsidP="00C12C59">
      <w:pPr>
        <w:spacing w:after="0" w:line="240" w:lineRule="auto"/>
        <w:ind w:firstLine="360"/>
        <w:rPr>
          <w:rFonts w:ascii="Arial" w:hAnsi="Arial" w:cs="Arial"/>
          <w:sz w:val="24"/>
          <w:szCs w:val="24"/>
        </w:rPr>
      </w:pPr>
    </w:p>
    <w:bookmarkEnd w:id="20"/>
    <w:p w14:paraId="6E9BCDDD" w14:textId="77777777" w:rsidR="00746820" w:rsidRPr="00C12C59" w:rsidRDefault="00746820" w:rsidP="00C12C59">
      <w:pPr>
        <w:spacing w:after="0" w:line="240" w:lineRule="auto"/>
        <w:rPr>
          <w:rFonts w:ascii="Arial" w:hAnsi="Arial" w:cs="Arial"/>
          <w:sz w:val="24"/>
          <w:szCs w:val="24"/>
        </w:rPr>
      </w:pPr>
    </w:p>
    <w:p w14:paraId="6A357CE3" w14:textId="77777777" w:rsidR="00B04CA7" w:rsidRPr="00C12C59" w:rsidRDefault="00B04CA7" w:rsidP="00C12C59">
      <w:pPr>
        <w:numPr>
          <w:ilvl w:val="0"/>
          <w:numId w:val="4"/>
        </w:numPr>
        <w:tabs>
          <w:tab w:val="left" w:pos="284"/>
        </w:tabs>
        <w:spacing w:after="0" w:line="240" w:lineRule="auto"/>
        <w:ind w:left="0" w:firstLine="0"/>
        <w:rPr>
          <w:rFonts w:ascii="Arial" w:eastAsia="Times New Roman" w:hAnsi="Arial" w:cs="Arial"/>
          <w:sz w:val="24"/>
          <w:szCs w:val="24"/>
          <w:lang w:eastAsia="pl-PL"/>
        </w:rPr>
      </w:pPr>
      <w:r w:rsidRPr="00EC06FD">
        <w:rPr>
          <w:rFonts w:ascii="Arial" w:eastAsia="Times New Roman" w:hAnsi="Arial" w:cs="Arial"/>
          <w:b/>
          <w:sz w:val="24"/>
          <w:szCs w:val="24"/>
          <w:lang w:eastAsia="pl-PL"/>
        </w:rPr>
        <w:t>Dostęp do drogi publicznej.</w:t>
      </w:r>
      <w:r w:rsidRPr="00C12C59">
        <w:rPr>
          <w:rFonts w:ascii="Arial" w:eastAsia="Times New Roman" w:hAnsi="Arial" w:cs="Arial"/>
          <w:sz w:val="24"/>
          <w:szCs w:val="24"/>
          <w:lang w:eastAsia="pl-PL"/>
        </w:rPr>
        <w:t xml:space="preserve"> </w:t>
      </w:r>
      <w:bookmarkStart w:id="22" w:name="_Hlk44922410"/>
      <w:r w:rsidRPr="00C12C59">
        <w:rPr>
          <w:rFonts w:ascii="Arial" w:eastAsia="Times New Roman" w:hAnsi="Arial" w:cs="Arial"/>
          <w:sz w:val="24"/>
          <w:szCs w:val="24"/>
          <w:lang w:eastAsia="pl-PL"/>
        </w:rPr>
        <w:t>Teren inwestycji posiada dostęp do dr</w:t>
      </w:r>
      <w:r w:rsidR="00DD6145" w:rsidRPr="00C12C59">
        <w:rPr>
          <w:rFonts w:ascii="Arial" w:eastAsia="Times New Roman" w:hAnsi="Arial" w:cs="Arial"/>
          <w:sz w:val="24"/>
          <w:szCs w:val="24"/>
          <w:lang w:eastAsia="pl-PL"/>
        </w:rPr>
        <w:t>o</w:t>
      </w:r>
      <w:r w:rsidR="00BB46CC" w:rsidRPr="00C12C59">
        <w:rPr>
          <w:rFonts w:ascii="Arial" w:eastAsia="Times New Roman" w:hAnsi="Arial" w:cs="Arial"/>
          <w:sz w:val="24"/>
          <w:szCs w:val="24"/>
          <w:lang w:eastAsia="pl-PL"/>
        </w:rPr>
        <w:t>g</w:t>
      </w:r>
      <w:r w:rsidR="00DD6145" w:rsidRPr="00C12C59">
        <w:rPr>
          <w:rFonts w:ascii="Arial" w:eastAsia="Times New Roman" w:hAnsi="Arial" w:cs="Arial"/>
          <w:sz w:val="24"/>
          <w:szCs w:val="24"/>
          <w:lang w:eastAsia="pl-PL"/>
        </w:rPr>
        <w:t>i</w:t>
      </w:r>
      <w:r w:rsidRPr="00C12C59">
        <w:rPr>
          <w:rFonts w:ascii="Arial" w:eastAsia="Times New Roman" w:hAnsi="Arial" w:cs="Arial"/>
          <w:sz w:val="24"/>
          <w:szCs w:val="24"/>
          <w:lang w:eastAsia="pl-PL"/>
        </w:rPr>
        <w:t xml:space="preserve"> publiczn</w:t>
      </w:r>
      <w:r w:rsidR="00DD6145" w:rsidRPr="00C12C59">
        <w:rPr>
          <w:rFonts w:ascii="Arial" w:eastAsia="Times New Roman" w:hAnsi="Arial" w:cs="Arial"/>
          <w:sz w:val="24"/>
          <w:szCs w:val="24"/>
          <w:lang w:eastAsia="pl-PL"/>
        </w:rPr>
        <w:t>ej</w:t>
      </w:r>
      <w:r w:rsidRPr="00C12C59">
        <w:rPr>
          <w:rFonts w:ascii="Arial" w:eastAsia="Times New Roman" w:hAnsi="Arial" w:cs="Arial"/>
          <w:sz w:val="24"/>
          <w:szCs w:val="24"/>
          <w:lang w:eastAsia="pl-PL"/>
        </w:rPr>
        <w:t xml:space="preserve"> – ulic</w:t>
      </w:r>
      <w:r w:rsidR="00FA3772" w:rsidRPr="00C12C59">
        <w:rPr>
          <w:rFonts w:ascii="Arial" w:eastAsia="Times New Roman" w:hAnsi="Arial" w:cs="Arial"/>
          <w:sz w:val="24"/>
          <w:szCs w:val="24"/>
          <w:lang w:eastAsia="pl-PL"/>
        </w:rPr>
        <w:t>a</w:t>
      </w:r>
      <w:r w:rsidR="0041371F" w:rsidRPr="00C12C59">
        <w:rPr>
          <w:rFonts w:ascii="Arial" w:eastAsia="Times New Roman" w:hAnsi="Arial" w:cs="Arial"/>
          <w:sz w:val="24"/>
          <w:szCs w:val="24"/>
          <w:lang w:eastAsia="pl-PL"/>
        </w:rPr>
        <w:t xml:space="preserve"> </w:t>
      </w:r>
      <w:bookmarkEnd w:id="22"/>
      <w:r w:rsidR="003933BB" w:rsidRPr="00C12C59">
        <w:rPr>
          <w:rFonts w:ascii="Arial" w:eastAsia="Times New Roman" w:hAnsi="Arial" w:cs="Arial"/>
          <w:sz w:val="24"/>
          <w:szCs w:val="24"/>
          <w:lang w:eastAsia="pl-PL"/>
        </w:rPr>
        <w:t>Miodowa</w:t>
      </w:r>
      <w:r w:rsidR="00DD1F89" w:rsidRPr="00C12C59">
        <w:rPr>
          <w:rFonts w:ascii="Arial" w:eastAsia="Times New Roman" w:hAnsi="Arial" w:cs="Arial"/>
          <w:sz w:val="24"/>
          <w:szCs w:val="24"/>
          <w:lang w:eastAsia="pl-PL"/>
        </w:rPr>
        <w:t>.</w:t>
      </w:r>
      <w:r w:rsidRPr="00C12C59">
        <w:rPr>
          <w:rFonts w:ascii="Arial" w:eastAsia="Times New Roman" w:hAnsi="Arial" w:cs="Arial"/>
          <w:sz w:val="24"/>
          <w:szCs w:val="24"/>
          <w:lang w:eastAsia="pl-PL"/>
        </w:rPr>
        <w:t xml:space="preserve"> </w:t>
      </w:r>
    </w:p>
    <w:p w14:paraId="2104F5FF" w14:textId="77777777" w:rsidR="00B04CA7" w:rsidRPr="00C12C59" w:rsidRDefault="00B04CA7" w:rsidP="00C12C59">
      <w:pPr>
        <w:tabs>
          <w:tab w:val="left" w:pos="284"/>
        </w:tabs>
        <w:spacing w:after="0" w:line="240" w:lineRule="auto"/>
        <w:rPr>
          <w:rFonts w:ascii="Arial" w:eastAsia="Times New Roman" w:hAnsi="Arial" w:cs="Arial"/>
          <w:i/>
          <w:sz w:val="24"/>
          <w:szCs w:val="24"/>
          <w:lang w:eastAsia="pl-PL"/>
        </w:rPr>
      </w:pPr>
    </w:p>
    <w:p w14:paraId="565DEFD5" w14:textId="4818EBF3" w:rsidR="002F38EE" w:rsidRPr="00C12C59" w:rsidRDefault="00B04CA7" w:rsidP="00C12C59">
      <w:pPr>
        <w:numPr>
          <w:ilvl w:val="0"/>
          <w:numId w:val="4"/>
        </w:numPr>
        <w:tabs>
          <w:tab w:val="clear" w:pos="720"/>
        </w:tabs>
        <w:spacing w:after="0" w:line="22" w:lineRule="atLeast"/>
        <w:ind w:left="0" w:firstLine="0"/>
        <w:rPr>
          <w:rFonts w:ascii="Arial" w:hAnsi="Arial" w:cs="Arial"/>
          <w:sz w:val="24"/>
          <w:szCs w:val="24"/>
        </w:rPr>
      </w:pPr>
      <w:r w:rsidRPr="00EC06FD">
        <w:rPr>
          <w:rFonts w:ascii="Arial" w:eastAsia="Times New Roman" w:hAnsi="Arial" w:cs="Arial"/>
          <w:b/>
          <w:sz w:val="24"/>
          <w:szCs w:val="24"/>
          <w:lang w:eastAsia="pl-PL"/>
        </w:rPr>
        <w:lastRenderedPageBreak/>
        <w:t>Dostęp do infrastruktury technicznej</w:t>
      </w:r>
      <w:r w:rsidRPr="00C12C59">
        <w:rPr>
          <w:rFonts w:ascii="Arial" w:eastAsia="Times New Roman" w:hAnsi="Arial" w:cs="Arial"/>
          <w:b/>
          <w:sz w:val="24"/>
          <w:szCs w:val="24"/>
          <w:lang w:eastAsia="pl-PL"/>
        </w:rPr>
        <w:t>.</w:t>
      </w:r>
      <w:r w:rsidRPr="00C12C59">
        <w:rPr>
          <w:rFonts w:ascii="Arial" w:eastAsia="Times New Roman" w:hAnsi="Arial" w:cs="Arial"/>
          <w:sz w:val="24"/>
          <w:szCs w:val="24"/>
          <w:lang w:eastAsia="pl-PL"/>
        </w:rPr>
        <w:t xml:space="preserve"> </w:t>
      </w:r>
      <w:r w:rsidR="00841B8F" w:rsidRPr="00C12C59">
        <w:rPr>
          <w:rFonts w:ascii="Arial" w:eastAsia="Times New Roman" w:hAnsi="Arial" w:cs="Arial"/>
          <w:sz w:val="24"/>
          <w:szCs w:val="24"/>
          <w:lang w:eastAsia="pl-PL"/>
        </w:rPr>
        <w:t xml:space="preserve">Istniejąca i projektowana w terenie </w:t>
      </w:r>
      <w:r w:rsidR="007A5794" w:rsidRPr="00C12C59">
        <w:rPr>
          <w:rFonts w:ascii="Arial" w:eastAsia="Times New Roman" w:hAnsi="Arial" w:cs="Arial"/>
          <w:sz w:val="24"/>
          <w:szCs w:val="24"/>
          <w:lang w:eastAsia="pl-PL"/>
        </w:rPr>
        <w:t>i</w:t>
      </w:r>
      <w:r w:rsidR="005952F9" w:rsidRPr="00C12C59">
        <w:rPr>
          <w:rFonts w:ascii="Arial" w:eastAsia="Times New Roman" w:hAnsi="Arial" w:cs="Arial"/>
          <w:sz w:val="24"/>
          <w:szCs w:val="24"/>
          <w:lang w:eastAsia="pl-PL"/>
        </w:rPr>
        <w:t xml:space="preserve">nfrastruktura </w:t>
      </w:r>
      <w:r w:rsidR="00841B8F" w:rsidRPr="00C12C59">
        <w:rPr>
          <w:rFonts w:ascii="Arial" w:eastAsia="Times New Roman" w:hAnsi="Arial" w:cs="Arial"/>
          <w:sz w:val="24"/>
          <w:szCs w:val="24"/>
          <w:lang w:eastAsia="pl-PL"/>
        </w:rPr>
        <w:t xml:space="preserve">techniczna jest wystarczająca dla planowanej inwestycji. </w:t>
      </w:r>
      <w:bookmarkStart w:id="23" w:name="_Hlk49861195"/>
      <w:r w:rsidR="00841B8F" w:rsidRPr="00C12C59">
        <w:rPr>
          <w:rFonts w:ascii="Arial" w:eastAsia="Times New Roman" w:hAnsi="Arial" w:cs="Arial"/>
          <w:sz w:val="24"/>
          <w:szCs w:val="24"/>
          <w:lang w:eastAsia="pl-PL"/>
        </w:rPr>
        <w:t>Inwestor posiada</w:t>
      </w:r>
      <w:r w:rsidR="00841B8F" w:rsidRPr="00C12C59">
        <w:rPr>
          <w:rFonts w:ascii="Arial" w:eastAsia="Times New Roman" w:hAnsi="Arial" w:cs="Arial"/>
          <w:b/>
          <w:i/>
          <w:sz w:val="24"/>
          <w:szCs w:val="24"/>
          <w:lang w:eastAsia="pl-PL"/>
        </w:rPr>
        <w:t xml:space="preserve"> </w:t>
      </w:r>
      <w:r w:rsidR="002F38EE" w:rsidRPr="00C12C59">
        <w:rPr>
          <w:rFonts w:ascii="Arial" w:hAnsi="Arial" w:cs="Arial"/>
          <w:sz w:val="24"/>
          <w:szCs w:val="24"/>
        </w:rPr>
        <w:t xml:space="preserve">umowę o zaopatrzenie w wodę z Miejskim Przedsiębiorstwem Energetyki </w:t>
      </w:r>
      <w:r w:rsidR="000770FA" w:rsidRPr="00C12C59">
        <w:rPr>
          <w:rFonts w:ascii="Arial" w:hAnsi="Arial" w:cs="Arial"/>
          <w:sz w:val="24"/>
          <w:szCs w:val="24"/>
        </w:rPr>
        <w:t xml:space="preserve">Wodociągów i Kanalizacji Sp. </w:t>
      </w:r>
      <w:r w:rsidR="002F38EE" w:rsidRPr="00C12C59">
        <w:rPr>
          <w:rFonts w:ascii="Arial" w:hAnsi="Arial" w:cs="Arial"/>
          <w:sz w:val="24"/>
          <w:szCs w:val="24"/>
        </w:rPr>
        <w:t>z o.o.,  umowę dotyczącą zapewnienia dostaw energii elektrycznej z ENERGA – OBRÓT SA,</w:t>
      </w:r>
      <w:r w:rsidR="000770FA" w:rsidRPr="00C12C59">
        <w:rPr>
          <w:rFonts w:ascii="Arial" w:hAnsi="Arial" w:cs="Arial"/>
          <w:sz w:val="24"/>
          <w:szCs w:val="24"/>
        </w:rPr>
        <w:t xml:space="preserve"> </w:t>
      </w:r>
      <w:r w:rsidR="002F38EE" w:rsidRPr="00C12C59">
        <w:rPr>
          <w:rFonts w:ascii="Arial" w:hAnsi="Arial" w:cs="Arial"/>
          <w:sz w:val="24"/>
          <w:szCs w:val="24"/>
        </w:rPr>
        <w:t>warunki przyłączenia do sieci gazowej Polskiej Spółki Gazownictwa Sp</w:t>
      </w:r>
      <w:r w:rsidR="000770FA" w:rsidRPr="00C12C59">
        <w:rPr>
          <w:rFonts w:ascii="Arial" w:hAnsi="Arial" w:cs="Arial"/>
          <w:sz w:val="24"/>
          <w:szCs w:val="24"/>
        </w:rPr>
        <w:t>.</w:t>
      </w:r>
      <w:r w:rsidR="002F38EE" w:rsidRPr="00C12C59">
        <w:rPr>
          <w:rFonts w:ascii="Arial" w:hAnsi="Arial" w:cs="Arial"/>
          <w:sz w:val="24"/>
          <w:szCs w:val="24"/>
        </w:rPr>
        <w:t xml:space="preserve"> z o.o.,</w:t>
      </w:r>
      <w:r w:rsidR="000770FA" w:rsidRPr="00C12C59">
        <w:rPr>
          <w:rFonts w:ascii="Arial" w:hAnsi="Arial" w:cs="Arial"/>
          <w:sz w:val="24"/>
          <w:szCs w:val="24"/>
        </w:rPr>
        <w:t xml:space="preserve"> </w:t>
      </w:r>
      <w:r w:rsidR="002F38EE" w:rsidRPr="00C12C59">
        <w:rPr>
          <w:rFonts w:ascii="Arial" w:hAnsi="Arial" w:cs="Arial"/>
          <w:sz w:val="24"/>
          <w:szCs w:val="24"/>
        </w:rPr>
        <w:t>zgod</w:t>
      </w:r>
      <w:r w:rsidR="000770FA" w:rsidRPr="00C12C59">
        <w:rPr>
          <w:rFonts w:ascii="Arial" w:hAnsi="Arial" w:cs="Arial"/>
          <w:sz w:val="24"/>
          <w:szCs w:val="24"/>
        </w:rPr>
        <w:t xml:space="preserve">ę </w:t>
      </w:r>
      <w:r w:rsidR="002F38EE" w:rsidRPr="00C12C59">
        <w:rPr>
          <w:rFonts w:ascii="Arial" w:hAnsi="Arial" w:cs="Arial"/>
          <w:sz w:val="24"/>
          <w:szCs w:val="24"/>
        </w:rPr>
        <w:t xml:space="preserve">na wykonanie przyłącza kanalizacyjnego Miejskiego Przedsiębiorstwa Wodociągów </w:t>
      </w:r>
      <w:r w:rsidR="000770FA" w:rsidRPr="00C12C59">
        <w:rPr>
          <w:rFonts w:ascii="Arial" w:hAnsi="Arial" w:cs="Arial"/>
          <w:sz w:val="24"/>
          <w:szCs w:val="24"/>
        </w:rPr>
        <w:br/>
      </w:r>
      <w:r w:rsidR="002F38EE" w:rsidRPr="00C12C59">
        <w:rPr>
          <w:rFonts w:ascii="Arial" w:hAnsi="Arial" w:cs="Arial"/>
          <w:sz w:val="24"/>
          <w:szCs w:val="24"/>
        </w:rPr>
        <w:t>i Kanalizacji Sp. z o.o. we Włocławku</w:t>
      </w:r>
      <w:r w:rsidR="000770FA" w:rsidRPr="00C12C59">
        <w:rPr>
          <w:rFonts w:ascii="Arial" w:hAnsi="Arial" w:cs="Arial"/>
          <w:sz w:val="24"/>
          <w:szCs w:val="24"/>
        </w:rPr>
        <w:t>.</w:t>
      </w:r>
      <w:bookmarkEnd w:id="23"/>
    </w:p>
    <w:p w14:paraId="6CC6A10F" w14:textId="77777777" w:rsidR="005952F9" w:rsidRPr="00C12C59" w:rsidRDefault="005952F9" w:rsidP="00C12C59">
      <w:pPr>
        <w:spacing w:after="0" w:line="240" w:lineRule="auto"/>
        <w:rPr>
          <w:rFonts w:ascii="Arial" w:eastAsia="Times New Roman" w:hAnsi="Arial" w:cs="Arial"/>
          <w:sz w:val="24"/>
          <w:szCs w:val="24"/>
          <w:lang w:eastAsia="pl-PL"/>
        </w:rPr>
      </w:pPr>
    </w:p>
    <w:p w14:paraId="1B1D9EC2" w14:textId="7F209447" w:rsidR="00B04CA7" w:rsidRPr="00C12C59" w:rsidRDefault="00B04CA7" w:rsidP="00C12C59">
      <w:pPr>
        <w:numPr>
          <w:ilvl w:val="0"/>
          <w:numId w:val="6"/>
        </w:numPr>
        <w:tabs>
          <w:tab w:val="left" w:pos="284"/>
          <w:tab w:val="num" w:pos="360"/>
        </w:tabs>
        <w:spacing w:after="0" w:line="240" w:lineRule="auto"/>
        <w:ind w:left="0" w:firstLine="0"/>
        <w:rPr>
          <w:rFonts w:ascii="Arial" w:eastAsia="Times New Roman" w:hAnsi="Arial" w:cs="Arial"/>
          <w:sz w:val="24"/>
          <w:szCs w:val="24"/>
          <w:lang w:eastAsia="pl-PL"/>
        </w:rPr>
      </w:pPr>
      <w:r w:rsidRPr="00EC06FD">
        <w:rPr>
          <w:rFonts w:ascii="Arial" w:eastAsia="Times New Roman" w:hAnsi="Arial" w:cs="Arial"/>
          <w:b/>
          <w:sz w:val="24"/>
          <w:szCs w:val="24"/>
          <w:lang w:eastAsia="pl-PL"/>
        </w:rPr>
        <w:t>Przeznaczenie terenu na cele budowlane.</w:t>
      </w:r>
      <w:r w:rsidRPr="00C12C59">
        <w:rPr>
          <w:rFonts w:ascii="Arial" w:eastAsia="Times New Roman" w:hAnsi="Arial" w:cs="Arial"/>
          <w:sz w:val="24"/>
          <w:szCs w:val="24"/>
          <w:lang w:eastAsia="pl-PL"/>
        </w:rPr>
        <w:t xml:space="preserve"> </w:t>
      </w:r>
      <w:bookmarkStart w:id="24" w:name="_Hlk44922386"/>
      <w:r w:rsidRPr="00C12C59">
        <w:rPr>
          <w:rFonts w:ascii="Arial" w:eastAsia="Times New Roman" w:hAnsi="Arial" w:cs="Arial"/>
          <w:sz w:val="24"/>
          <w:szCs w:val="24"/>
          <w:lang w:eastAsia="pl-PL"/>
        </w:rPr>
        <w:t xml:space="preserve">Zgodnie z </w:t>
      </w:r>
      <w:r w:rsidR="00A84C23" w:rsidRPr="00C12C59">
        <w:rPr>
          <w:rFonts w:ascii="Arial" w:eastAsia="Times New Roman" w:hAnsi="Arial" w:cs="Arial"/>
          <w:sz w:val="24"/>
          <w:szCs w:val="24"/>
          <w:lang w:eastAsia="pl-PL"/>
        </w:rPr>
        <w:t>informacją o działce</w:t>
      </w:r>
      <w:r w:rsidRPr="00C12C59">
        <w:rPr>
          <w:rFonts w:ascii="Arial" w:eastAsia="Times New Roman" w:hAnsi="Arial" w:cs="Arial"/>
          <w:sz w:val="24"/>
          <w:szCs w:val="24"/>
          <w:lang w:eastAsia="pl-PL"/>
        </w:rPr>
        <w:t xml:space="preserve"> </w:t>
      </w:r>
      <w:r w:rsidR="00A84C23" w:rsidRPr="00C12C59">
        <w:rPr>
          <w:rFonts w:ascii="Arial" w:eastAsia="Times New Roman" w:hAnsi="Arial" w:cs="Arial"/>
          <w:sz w:val="24"/>
          <w:szCs w:val="24"/>
          <w:lang w:eastAsia="pl-PL"/>
        </w:rPr>
        <w:t xml:space="preserve">zawartą w </w:t>
      </w:r>
      <w:proofErr w:type="spellStart"/>
      <w:r w:rsidR="00A84C23" w:rsidRPr="00C12C59">
        <w:rPr>
          <w:rFonts w:ascii="Arial" w:eastAsia="Times New Roman" w:hAnsi="Arial" w:cs="Arial"/>
          <w:sz w:val="24"/>
          <w:szCs w:val="24"/>
          <w:lang w:eastAsia="pl-PL"/>
        </w:rPr>
        <w:t>Geoportalu</w:t>
      </w:r>
      <w:proofErr w:type="spellEnd"/>
      <w:r w:rsidR="00A84C23" w:rsidRPr="00C12C59">
        <w:rPr>
          <w:rFonts w:ascii="Arial" w:eastAsia="Times New Roman" w:hAnsi="Arial" w:cs="Arial"/>
          <w:sz w:val="24"/>
          <w:szCs w:val="24"/>
          <w:lang w:eastAsia="pl-PL"/>
        </w:rPr>
        <w:t xml:space="preserve"> </w:t>
      </w:r>
      <w:r w:rsidRPr="00C12C59">
        <w:rPr>
          <w:rFonts w:ascii="Arial" w:eastAsia="Times New Roman" w:hAnsi="Arial" w:cs="Arial"/>
          <w:sz w:val="24"/>
          <w:szCs w:val="24"/>
          <w:lang w:eastAsia="pl-PL"/>
        </w:rPr>
        <w:t>miasta Włocławka działk</w:t>
      </w:r>
      <w:r w:rsidR="00A84C23" w:rsidRPr="00C12C59">
        <w:rPr>
          <w:rFonts w:ascii="Arial" w:eastAsia="Times New Roman" w:hAnsi="Arial" w:cs="Arial"/>
          <w:sz w:val="24"/>
          <w:szCs w:val="24"/>
          <w:lang w:eastAsia="pl-PL"/>
        </w:rPr>
        <w:t>a</w:t>
      </w:r>
      <w:r w:rsidRPr="00C12C59">
        <w:rPr>
          <w:rFonts w:ascii="Arial" w:eastAsia="Times New Roman" w:hAnsi="Arial" w:cs="Arial"/>
          <w:sz w:val="24"/>
          <w:szCs w:val="24"/>
          <w:lang w:eastAsia="pl-PL"/>
        </w:rPr>
        <w:t xml:space="preserve"> </w:t>
      </w:r>
      <w:bookmarkStart w:id="25" w:name="_Hlk44325671"/>
      <w:r w:rsidRPr="00C12C59">
        <w:rPr>
          <w:rFonts w:ascii="Arial" w:eastAsia="Times New Roman" w:hAnsi="Arial" w:cs="Arial"/>
          <w:sz w:val="24"/>
          <w:szCs w:val="24"/>
          <w:lang w:eastAsia="pl-PL"/>
        </w:rPr>
        <w:t xml:space="preserve">nr </w:t>
      </w:r>
      <w:r w:rsidR="00A84C23" w:rsidRPr="00C12C59">
        <w:rPr>
          <w:rFonts w:ascii="Arial" w:eastAsia="Times New Roman" w:hAnsi="Arial" w:cs="Arial"/>
          <w:sz w:val="24"/>
          <w:szCs w:val="24"/>
          <w:lang w:eastAsia="pl-PL"/>
        </w:rPr>
        <w:t>150</w:t>
      </w:r>
      <w:r w:rsidRPr="00C12C59">
        <w:rPr>
          <w:rFonts w:ascii="Arial" w:eastAsia="Times New Roman" w:hAnsi="Arial" w:cs="Arial"/>
          <w:sz w:val="24"/>
          <w:szCs w:val="24"/>
          <w:lang w:eastAsia="pl-PL"/>
        </w:rPr>
        <w:t xml:space="preserve"> obręb </w:t>
      </w:r>
      <w:r w:rsidR="00A84C23" w:rsidRPr="00C12C59">
        <w:rPr>
          <w:rFonts w:ascii="Arial" w:eastAsia="Times New Roman" w:hAnsi="Arial" w:cs="Arial"/>
          <w:sz w:val="24"/>
          <w:szCs w:val="24"/>
          <w:lang w:eastAsia="pl-PL"/>
        </w:rPr>
        <w:t>Michelin</w:t>
      </w:r>
      <w:r w:rsidRPr="00C12C59">
        <w:rPr>
          <w:rFonts w:ascii="Arial" w:eastAsia="Times New Roman" w:hAnsi="Arial" w:cs="Arial"/>
          <w:sz w:val="24"/>
          <w:szCs w:val="24"/>
          <w:lang w:eastAsia="pl-PL"/>
        </w:rPr>
        <w:t xml:space="preserve"> KM </w:t>
      </w:r>
      <w:r w:rsidR="00A84C23" w:rsidRPr="00C12C59">
        <w:rPr>
          <w:rFonts w:ascii="Arial" w:eastAsia="Times New Roman" w:hAnsi="Arial" w:cs="Arial"/>
          <w:sz w:val="24"/>
          <w:szCs w:val="24"/>
          <w:lang w:eastAsia="pl-PL"/>
        </w:rPr>
        <w:t>12</w:t>
      </w:r>
      <w:r w:rsidR="009568A9" w:rsidRPr="00C12C59">
        <w:rPr>
          <w:rFonts w:ascii="Arial" w:eastAsia="Times New Roman" w:hAnsi="Arial" w:cs="Arial"/>
          <w:sz w:val="24"/>
          <w:szCs w:val="24"/>
          <w:lang w:eastAsia="pl-PL"/>
        </w:rPr>
        <w:t xml:space="preserve"> </w:t>
      </w:r>
      <w:r w:rsidR="00A84C23" w:rsidRPr="00C12C59">
        <w:rPr>
          <w:rFonts w:ascii="Arial" w:eastAsia="Times New Roman" w:hAnsi="Arial" w:cs="Arial"/>
          <w:sz w:val="24"/>
          <w:szCs w:val="24"/>
          <w:lang w:eastAsia="pl-PL"/>
        </w:rPr>
        <w:t>jest</w:t>
      </w:r>
      <w:r w:rsidRPr="00C12C59">
        <w:rPr>
          <w:rFonts w:ascii="Arial" w:eastAsia="Times New Roman" w:hAnsi="Arial" w:cs="Arial"/>
          <w:color w:val="000000"/>
          <w:sz w:val="24"/>
          <w:szCs w:val="24"/>
          <w:lang w:eastAsia="pl-PL"/>
        </w:rPr>
        <w:t xml:space="preserve"> </w:t>
      </w:r>
      <w:r w:rsidR="009568A9" w:rsidRPr="00C12C59">
        <w:rPr>
          <w:rFonts w:ascii="Arial" w:eastAsia="Times New Roman" w:hAnsi="Arial" w:cs="Arial"/>
          <w:sz w:val="24"/>
          <w:szCs w:val="24"/>
          <w:lang w:eastAsia="pl-PL"/>
        </w:rPr>
        <w:t>zakwalifikowan</w:t>
      </w:r>
      <w:r w:rsidR="00A84C23" w:rsidRPr="00C12C59">
        <w:rPr>
          <w:rFonts w:ascii="Arial" w:eastAsia="Times New Roman" w:hAnsi="Arial" w:cs="Arial"/>
          <w:sz w:val="24"/>
          <w:szCs w:val="24"/>
          <w:lang w:eastAsia="pl-PL"/>
        </w:rPr>
        <w:t>a</w:t>
      </w:r>
      <w:r w:rsidRPr="00C12C59">
        <w:rPr>
          <w:rFonts w:ascii="Arial" w:eastAsia="Times New Roman" w:hAnsi="Arial" w:cs="Arial"/>
          <w:sz w:val="24"/>
          <w:szCs w:val="24"/>
          <w:lang w:eastAsia="pl-PL"/>
        </w:rPr>
        <w:t xml:space="preserve"> jako</w:t>
      </w:r>
      <w:r w:rsidRPr="00C12C59">
        <w:rPr>
          <w:rFonts w:ascii="Arial" w:eastAsia="Times New Roman" w:hAnsi="Arial" w:cs="Arial"/>
          <w:color w:val="000000"/>
          <w:sz w:val="24"/>
          <w:szCs w:val="24"/>
          <w:lang w:eastAsia="pl-PL"/>
        </w:rPr>
        <w:t xml:space="preserve"> </w:t>
      </w:r>
      <w:r w:rsidRPr="00C12C59">
        <w:rPr>
          <w:rFonts w:ascii="Arial" w:eastAsia="Times New Roman" w:hAnsi="Arial" w:cs="Arial"/>
          <w:sz w:val="24"/>
          <w:szCs w:val="24"/>
          <w:lang w:eastAsia="pl-PL"/>
        </w:rPr>
        <w:t>„</w:t>
      </w:r>
      <w:r w:rsidR="00A84C23" w:rsidRPr="00C12C59">
        <w:rPr>
          <w:rFonts w:ascii="Arial" w:eastAsia="Times New Roman" w:hAnsi="Arial" w:cs="Arial"/>
          <w:sz w:val="24"/>
          <w:szCs w:val="24"/>
          <w:lang w:eastAsia="pl-PL"/>
        </w:rPr>
        <w:t>tereny mieszkaniowe</w:t>
      </w:r>
      <w:r w:rsidRPr="00C12C59">
        <w:rPr>
          <w:rFonts w:ascii="Arial" w:eastAsia="Times New Roman" w:hAnsi="Arial" w:cs="Arial"/>
          <w:sz w:val="24"/>
          <w:szCs w:val="24"/>
          <w:lang w:eastAsia="pl-PL"/>
        </w:rPr>
        <w:t>”</w:t>
      </w:r>
      <w:r w:rsidR="003E68D3" w:rsidRPr="00C12C59">
        <w:rPr>
          <w:rFonts w:ascii="Arial" w:eastAsia="Times New Roman" w:hAnsi="Arial" w:cs="Arial"/>
          <w:sz w:val="24"/>
          <w:szCs w:val="24"/>
          <w:lang w:eastAsia="pl-PL"/>
        </w:rPr>
        <w:t xml:space="preserve"> </w:t>
      </w:r>
      <w:r w:rsidR="00A84C23" w:rsidRPr="00C12C59">
        <w:rPr>
          <w:rFonts w:ascii="Arial" w:eastAsia="Times New Roman" w:hAnsi="Arial" w:cs="Arial"/>
          <w:sz w:val="24"/>
          <w:szCs w:val="24"/>
          <w:lang w:eastAsia="pl-PL"/>
        </w:rPr>
        <w:t>B,</w:t>
      </w:r>
      <w:r w:rsidR="00D53383" w:rsidRPr="00C12C59">
        <w:rPr>
          <w:rFonts w:ascii="Arial" w:eastAsia="Times New Roman" w:hAnsi="Arial" w:cs="Arial"/>
          <w:sz w:val="24"/>
          <w:szCs w:val="24"/>
          <w:lang w:eastAsia="pl-PL"/>
        </w:rPr>
        <w:t xml:space="preserve"> </w:t>
      </w:r>
      <w:r w:rsidR="00615D33" w:rsidRPr="00C12C59">
        <w:rPr>
          <w:rFonts w:ascii="Arial" w:eastAsia="Times New Roman" w:hAnsi="Arial" w:cs="Arial"/>
          <w:sz w:val="24"/>
          <w:szCs w:val="24"/>
          <w:lang w:eastAsia="pl-PL"/>
        </w:rPr>
        <w:t>i</w:t>
      </w:r>
      <w:r w:rsidRPr="00C12C59">
        <w:rPr>
          <w:rFonts w:ascii="Arial" w:eastAsia="Times New Roman" w:hAnsi="Arial" w:cs="Arial"/>
          <w:sz w:val="24"/>
          <w:szCs w:val="24"/>
          <w:lang w:eastAsia="pl-PL"/>
        </w:rPr>
        <w:t> nie wymaga uzyskania zgody na zmianę przeznaczenia gruntów rolnych i leśnych na cele nierolnicze i nieleśne</w:t>
      </w:r>
      <w:bookmarkEnd w:id="24"/>
      <w:bookmarkEnd w:id="25"/>
      <w:r w:rsidRPr="00C12C59">
        <w:rPr>
          <w:rFonts w:ascii="Arial" w:eastAsia="Times New Roman" w:hAnsi="Arial" w:cs="Arial"/>
          <w:sz w:val="24"/>
          <w:szCs w:val="24"/>
          <w:lang w:eastAsia="pl-PL"/>
        </w:rPr>
        <w:t>.</w:t>
      </w:r>
    </w:p>
    <w:p w14:paraId="5A6037F1" w14:textId="77777777" w:rsidR="00B04CA7" w:rsidRPr="00C12C59" w:rsidRDefault="00B04CA7" w:rsidP="00C12C59">
      <w:pPr>
        <w:tabs>
          <w:tab w:val="left" w:pos="284"/>
        </w:tabs>
        <w:spacing w:after="0" w:line="240" w:lineRule="auto"/>
        <w:rPr>
          <w:rFonts w:ascii="Arial" w:eastAsia="Times New Roman" w:hAnsi="Arial" w:cs="Arial"/>
          <w:i/>
          <w:sz w:val="24"/>
          <w:szCs w:val="24"/>
          <w:lang w:eastAsia="pl-PL"/>
        </w:rPr>
      </w:pPr>
    </w:p>
    <w:p w14:paraId="384EEC9F" w14:textId="77777777" w:rsidR="00B04CA7" w:rsidRPr="00C12C59" w:rsidRDefault="00B04CA7" w:rsidP="00C12C59">
      <w:pPr>
        <w:numPr>
          <w:ilvl w:val="0"/>
          <w:numId w:val="6"/>
        </w:numPr>
        <w:tabs>
          <w:tab w:val="left" w:pos="284"/>
          <w:tab w:val="num" w:pos="360"/>
        </w:tabs>
        <w:spacing w:after="0" w:line="240" w:lineRule="auto"/>
        <w:ind w:left="0" w:firstLine="0"/>
        <w:rPr>
          <w:rFonts w:ascii="Arial" w:eastAsia="Times New Roman" w:hAnsi="Arial" w:cs="Arial"/>
          <w:sz w:val="24"/>
          <w:szCs w:val="24"/>
          <w:lang w:eastAsia="pl-PL"/>
        </w:rPr>
      </w:pPr>
      <w:r w:rsidRPr="00EC06FD">
        <w:rPr>
          <w:rFonts w:ascii="Arial" w:eastAsia="Times New Roman" w:hAnsi="Arial" w:cs="Arial"/>
          <w:b/>
          <w:sz w:val="24"/>
          <w:szCs w:val="24"/>
          <w:lang w:eastAsia="pl-PL"/>
        </w:rPr>
        <w:t>Stwierdzenie zgodności decyzji z przepisami odrębnymi</w:t>
      </w:r>
      <w:r w:rsidRPr="00C12C59">
        <w:rPr>
          <w:rFonts w:ascii="Arial" w:eastAsia="Times New Roman" w:hAnsi="Arial" w:cs="Arial"/>
          <w:b/>
          <w:sz w:val="24"/>
          <w:szCs w:val="24"/>
          <w:lang w:eastAsia="pl-PL"/>
        </w:rPr>
        <w:t xml:space="preserve">. </w:t>
      </w:r>
    </w:p>
    <w:p w14:paraId="46D861F5" w14:textId="77777777" w:rsidR="00841B8F"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Prawo wodne</w:t>
      </w:r>
      <w:r w:rsidRPr="00C12C59">
        <w:rPr>
          <w:rFonts w:ascii="Arial" w:hAnsi="Arial" w:cs="Arial"/>
          <w:sz w:val="24"/>
          <w:szCs w:val="24"/>
        </w:rPr>
        <w:t xml:space="preserve"> </w:t>
      </w:r>
      <w:r w:rsidR="00A84C23" w:rsidRPr="00C12C59">
        <w:rPr>
          <w:rFonts w:ascii="Arial" w:hAnsi="Arial" w:cs="Arial"/>
          <w:sz w:val="24"/>
          <w:szCs w:val="24"/>
        </w:rPr>
        <w:t>– nie dotyczy planowanej inwestycji.</w:t>
      </w:r>
    </w:p>
    <w:p w14:paraId="7632D7CE"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Obszary morskie Rzeczypospolitej Polskiej i administracja morska – </w:t>
      </w:r>
      <w:r w:rsidRPr="00C12C59">
        <w:rPr>
          <w:rFonts w:ascii="Arial" w:hAnsi="Arial" w:cs="Arial"/>
          <w:sz w:val="24"/>
          <w:szCs w:val="24"/>
        </w:rPr>
        <w:t>nie dotyczy planowanej inwestycji.</w:t>
      </w:r>
    </w:p>
    <w:p w14:paraId="178DF7F1"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Lasy </w:t>
      </w:r>
      <w:r w:rsidRPr="00C12C59">
        <w:rPr>
          <w:rFonts w:ascii="Arial" w:hAnsi="Arial" w:cs="Arial"/>
          <w:sz w:val="24"/>
          <w:szCs w:val="24"/>
        </w:rPr>
        <w:t>–</w:t>
      </w:r>
      <w:r w:rsidRPr="00C12C59">
        <w:rPr>
          <w:rFonts w:ascii="Arial" w:hAnsi="Arial" w:cs="Arial"/>
          <w:b/>
          <w:sz w:val="24"/>
          <w:szCs w:val="24"/>
        </w:rPr>
        <w:t xml:space="preserve"> </w:t>
      </w:r>
      <w:r w:rsidRPr="00C12C59">
        <w:rPr>
          <w:rFonts w:ascii="Arial" w:hAnsi="Arial" w:cs="Arial"/>
          <w:sz w:val="24"/>
          <w:szCs w:val="24"/>
        </w:rPr>
        <w:t>nie dotyczy planowanej inwestycji.</w:t>
      </w:r>
    </w:p>
    <w:p w14:paraId="3C6DA700"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Ochrona przyrody </w:t>
      </w:r>
      <w:r w:rsidRPr="00C12C59">
        <w:rPr>
          <w:rFonts w:ascii="Arial" w:hAnsi="Arial" w:cs="Arial"/>
          <w:sz w:val="24"/>
          <w:szCs w:val="24"/>
        </w:rPr>
        <w:t>– nie dotyczy planowanej inwestycji.</w:t>
      </w:r>
    </w:p>
    <w:p w14:paraId="55AC8BA8"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Prawo atomowe </w:t>
      </w:r>
      <w:r w:rsidRPr="00C12C59">
        <w:rPr>
          <w:rFonts w:ascii="Arial" w:hAnsi="Arial" w:cs="Arial"/>
          <w:sz w:val="24"/>
          <w:szCs w:val="24"/>
        </w:rPr>
        <w:t>– nie dotyczy planowanej inwestycji.</w:t>
      </w:r>
    </w:p>
    <w:p w14:paraId="57769202"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Przygotowanie i realizacja strategicznych inwestycji w zakresie sieci przesyłowych </w:t>
      </w:r>
      <w:r w:rsidRPr="00C12C59">
        <w:rPr>
          <w:rFonts w:ascii="Arial" w:hAnsi="Arial" w:cs="Arial"/>
          <w:sz w:val="24"/>
          <w:szCs w:val="24"/>
        </w:rPr>
        <w:t>– nie dotyczy planowanej inwestycji.</w:t>
      </w:r>
    </w:p>
    <w:p w14:paraId="7ACC38BB"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Prawo geologiczne i górnicze </w:t>
      </w:r>
      <w:r w:rsidRPr="00C12C59">
        <w:rPr>
          <w:rFonts w:ascii="Arial" w:hAnsi="Arial" w:cs="Arial"/>
          <w:sz w:val="24"/>
          <w:szCs w:val="24"/>
        </w:rPr>
        <w:t>– nie dotyczy planowanej inwestycji.</w:t>
      </w:r>
    </w:p>
    <w:p w14:paraId="07A94E41" w14:textId="2426A6A1"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Ochrona gruntów rolnych i leśnych </w:t>
      </w:r>
      <w:r w:rsidRPr="00C12C59">
        <w:rPr>
          <w:rFonts w:ascii="Arial" w:hAnsi="Arial" w:cs="Arial"/>
          <w:sz w:val="24"/>
          <w:szCs w:val="24"/>
        </w:rPr>
        <w:t xml:space="preserve">– </w:t>
      </w:r>
      <w:bookmarkStart w:id="26" w:name="_Hlk44924491"/>
      <w:r w:rsidRPr="00C12C59">
        <w:rPr>
          <w:rFonts w:ascii="Arial" w:hAnsi="Arial" w:cs="Arial"/>
          <w:sz w:val="24"/>
          <w:szCs w:val="24"/>
        </w:rPr>
        <w:t>zgodnie z informacją o dział</w:t>
      </w:r>
      <w:r w:rsidR="00A84C23" w:rsidRPr="00C12C59">
        <w:rPr>
          <w:rFonts w:ascii="Arial" w:hAnsi="Arial" w:cs="Arial"/>
          <w:sz w:val="24"/>
          <w:szCs w:val="24"/>
        </w:rPr>
        <w:t>ce</w:t>
      </w:r>
      <w:r w:rsidRPr="00C12C59">
        <w:rPr>
          <w:rFonts w:ascii="Arial" w:hAnsi="Arial" w:cs="Arial"/>
          <w:sz w:val="24"/>
          <w:szCs w:val="24"/>
        </w:rPr>
        <w:t xml:space="preserve"> zawartą w </w:t>
      </w:r>
      <w:proofErr w:type="spellStart"/>
      <w:r w:rsidRPr="00C12C59">
        <w:rPr>
          <w:rFonts w:ascii="Arial" w:hAnsi="Arial" w:cs="Arial"/>
          <w:sz w:val="24"/>
          <w:szCs w:val="24"/>
        </w:rPr>
        <w:t>Geoportalu</w:t>
      </w:r>
      <w:proofErr w:type="spellEnd"/>
      <w:r w:rsidRPr="00C12C59">
        <w:rPr>
          <w:rFonts w:ascii="Arial" w:hAnsi="Arial" w:cs="Arial"/>
          <w:sz w:val="24"/>
          <w:szCs w:val="24"/>
        </w:rPr>
        <w:t xml:space="preserve"> miasta Włocławka działk</w:t>
      </w:r>
      <w:r w:rsidR="00A84C23" w:rsidRPr="00C12C59">
        <w:rPr>
          <w:rFonts w:ascii="Arial" w:hAnsi="Arial" w:cs="Arial"/>
          <w:sz w:val="24"/>
          <w:szCs w:val="24"/>
        </w:rPr>
        <w:t>a</w:t>
      </w:r>
      <w:r w:rsidRPr="00C12C59">
        <w:rPr>
          <w:rFonts w:ascii="Arial" w:hAnsi="Arial" w:cs="Arial"/>
          <w:sz w:val="24"/>
          <w:szCs w:val="24"/>
        </w:rPr>
        <w:t xml:space="preserve"> </w:t>
      </w:r>
      <w:r w:rsidR="00732A9C" w:rsidRPr="00C12C59">
        <w:rPr>
          <w:rFonts w:ascii="Arial" w:hAnsi="Arial" w:cs="Arial"/>
          <w:sz w:val="24"/>
          <w:szCs w:val="24"/>
        </w:rPr>
        <w:t xml:space="preserve">nr </w:t>
      </w:r>
      <w:r w:rsidR="00A84C23" w:rsidRPr="00C12C59">
        <w:rPr>
          <w:rFonts w:ascii="Arial" w:hAnsi="Arial" w:cs="Arial"/>
          <w:sz w:val="24"/>
          <w:szCs w:val="24"/>
        </w:rPr>
        <w:t>150</w:t>
      </w:r>
      <w:r w:rsidR="00732A9C" w:rsidRPr="00C12C59">
        <w:rPr>
          <w:rFonts w:ascii="Arial" w:hAnsi="Arial" w:cs="Arial"/>
          <w:sz w:val="24"/>
          <w:szCs w:val="24"/>
        </w:rPr>
        <w:t xml:space="preserve"> obręb Włocławek KM </w:t>
      </w:r>
      <w:r w:rsidR="00A84C23" w:rsidRPr="00C12C59">
        <w:rPr>
          <w:rFonts w:ascii="Arial" w:hAnsi="Arial" w:cs="Arial"/>
          <w:sz w:val="24"/>
          <w:szCs w:val="24"/>
        </w:rPr>
        <w:t>12</w:t>
      </w:r>
      <w:r w:rsidR="00732A9C" w:rsidRPr="00C12C59">
        <w:rPr>
          <w:rFonts w:ascii="Arial" w:hAnsi="Arial" w:cs="Arial"/>
          <w:sz w:val="24"/>
          <w:szCs w:val="24"/>
        </w:rPr>
        <w:t xml:space="preserve"> </w:t>
      </w:r>
      <w:r w:rsidR="00A84C23" w:rsidRPr="00C12C59">
        <w:rPr>
          <w:rFonts w:ascii="Arial" w:hAnsi="Arial" w:cs="Arial"/>
          <w:sz w:val="24"/>
          <w:szCs w:val="24"/>
        </w:rPr>
        <w:t>jest</w:t>
      </w:r>
      <w:r w:rsidR="00732A9C" w:rsidRPr="00C12C59">
        <w:rPr>
          <w:rFonts w:ascii="Arial" w:hAnsi="Arial" w:cs="Arial"/>
          <w:sz w:val="24"/>
          <w:szCs w:val="24"/>
        </w:rPr>
        <w:t xml:space="preserve"> zakwalifikowan</w:t>
      </w:r>
      <w:r w:rsidR="00A84C23" w:rsidRPr="00C12C59">
        <w:rPr>
          <w:rFonts w:ascii="Arial" w:hAnsi="Arial" w:cs="Arial"/>
          <w:sz w:val="24"/>
          <w:szCs w:val="24"/>
        </w:rPr>
        <w:t>a</w:t>
      </w:r>
      <w:r w:rsidR="00732A9C" w:rsidRPr="00C12C59">
        <w:rPr>
          <w:rFonts w:ascii="Arial" w:hAnsi="Arial" w:cs="Arial"/>
          <w:sz w:val="24"/>
          <w:szCs w:val="24"/>
        </w:rPr>
        <w:t xml:space="preserve"> jako „</w:t>
      </w:r>
      <w:r w:rsidR="00A84C23" w:rsidRPr="00C12C59">
        <w:rPr>
          <w:rFonts w:ascii="Arial" w:hAnsi="Arial" w:cs="Arial"/>
          <w:sz w:val="24"/>
          <w:szCs w:val="24"/>
        </w:rPr>
        <w:t>tereny mieszkaniowe</w:t>
      </w:r>
      <w:r w:rsidR="00732A9C" w:rsidRPr="00C12C59">
        <w:rPr>
          <w:rFonts w:ascii="Arial" w:hAnsi="Arial" w:cs="Arial"/>
          <w:sz w:val="24"/>
          <w:szCs w:val="24"/>
        </w:rPr>
        <w:t xml:space="preserve">” </w:t>
      </w:r>
      <w:r w:rsidR="00A84C23" w:rsidRPr="00C12C59">
        <w:rPr>
          <w:rFonts w:ascii="Arial" w:hAnsi="Arial" w:cs="Arial"/>
          <w:sz w:val="24"/>
          <w:szCs w:val="24"/>
        </w:rPr>
        <w:t>B</w:t>
      </w:r>
      <w:r w:rsidR="002A435F" w:rsidRPr="00C12C59">
        <w:rPr>
          <w:rFonts w:ascii="Arial" w:hAnsi="Arial" w:cs="Arial"/>
          <w:sz w:val="24"/>
          <w:szCs w:val="24"/>
        </w:rPr>
        <w:t xml:space="preserve">, </w:t>
      </w:r>
      <w:bookmarkEnd w:id="26"/>
      <w:r w:rsidR="00732A9C" w:rsidRPr="00C12C59">
        <w:rPr>
          <w:rFonts w:ascii="Arial" w:hAnsi="Arial" w:cs="Arial"/>
          <w:sz w:val="24"/>
          <w:szCs w:val="24"/>
        </w:rPr>
        <w:t>i nie wymaga uzyskania zgody na zmianę przeznaczenia gruntów rolnych i leśnych na cele nierolnicze i nieleśne</w:t>
      </w:r>
      <w:r w:rsidRPr="00C12C59">
        <w:rPr>
          <w:rFonts w:ascii="Arial" w:hAnsi="Arial" w:cs="Arial"/>
          <w:sz w:val="24"/>
          <w:szCs w:val="24"/>
        </w:rPr>
        <w:t>.</w:t>
      </w:r>
    </w:p>
    <w:p w14:paraId="052BD1E2"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Lecznictwo uzdrowiskowe, uzdrowiska i obszary ochrony uzdrowiskowej oraz gminy uzdrowiskowe </w:t>
      </w:r>
      <w:r w:rsidRPr="00C12C59">
        <w:rPr>
          <w:rFonts w:ascii="Arial" w:hAnsi="Arial" w:cs="Arial"/>
          <w:sz w:val="24"/>
          <w:szCs w:val="24"/>
        </w:rPr>
        <w:t>– nie dotyczy planowanej inwestycji.</w:t>
      </w:r>
    </w:p>
    <w:p w14:paraId="7D1F7C67"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Ochrona terenów byłych hitlerowskich obozów zagłady </w:t>
      </w:r>
      <w:r w:rsidRPr="00C12C59">
        <w:rPr>
          <w:rFonts w:ascii="Arial" w:hAnsi="Arial" w:cs="Arial"/>
          <w:sz w:val="24"/>
          <w:szCs w:val="24"/>
        </w:rPr>
        <w:t>– nie dotyczy planowanej inwestycji.</w:t>
      </w:r>
    </w:p>
    <w:p w14:paraId="3BF46930"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Przedsięwzięcia mogące znacząco oddziaływać na środowisko </w:t>
      </w:r>
      <w:r w:rsidRPr="00C12C59">
        <w:rPr>
          <w:rFonts w:ascii="Arial" w:hAnsi="Arial" w:cs="Arial"/>
          <w:sz w:val="24"/>
          <w:szCs w:val="24"/>
        </w:rPr>
        <w:t>– nie dotyczy planowanej inwestycji.</w:t>
      </w:r>
    </w:p>
    <w:p w14:paraId="2A743453"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Sposób dokumentowania prowadzonej przez Agencję Bezpieczeństwa Wewnętrznego kontroli operacyjnej oraz przechowywania i przekazywania wniosków i zarządzeń, a także przechowywania, przekazywania, przetwarzania i niszczenia materiałów uzyskanych podczas stosowania tej kontroli </w:t>
      </w:r>
      <w:r w:rsidRPr="00C12C59">
        <w:rPr>
          <w:rFonts w:ascii="Arial" w:hAnsi="Arial" w:cs="Arial"/>
          <w:sz w:val="24"/>
          <w:szCs w:val="24"/>
        </w:rPr>
        <w:t>– nie dotyczy planowanej inwestycji.</w:t>
      </w:r>
    </w:p>
    <w:p w14:paraId="47081E7B"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Sporządzanie projektu planu ochrony dla parku narodowego, rezerwatu przyrody i parku krajobrazowego, dokonywanie zmian w tym planie oraz ochrona zasobów, tworów i składników przyrody </w:t>
      </w:r>
      <w:r w:rsidRPr="00C12C59">
        <w:rPr>
          <w:rFonts w:ascii="Arial" w:hAnsi="Arial" w:cs="Arial"/>
          <w:sz w:val="24"/>
          <w:szCs w:val="24"/>
        </w:rPr>
        <w:t>– nie dotyczy planowanej inwestycji.</w:t>
      </w:r>
    </w:p>
    <w:p w14:paraId="1D8635B8"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b/>
          <w:sz w:val="24"/>
          <w:szCs w:val="24"/>
        </w:rPr>
      </w:pPr>
      <w:r w:rsidRPr="00C12C59">
        <w:rPr>
          <w:rFonts w:ascii="Arial" w:hAnsi="Arial" w:cs="Arial"/>
          <w:b/>
          <w:sz w:val="24"/>
          <w:szCs w:val="24"/>
        </w:rPr>
        <w:t xml:space="preserve">Opracowania </w:t>
      </w:r>
      <w:proofErr w:type="spellStart"/>
      <w:r w:rsidRPr="00C12C59">
        <w:rPr>
          <w:rFonts w:ascii="Arial" w:hAnsi="Arial" w:cs="Arial"/>
          <w:b/>
          <w:sz w:val="24"/>
          <w:szCs w:val="24"/>
        </w:rPr>
        <w:t>ekofizjograficzne</w:t>
      </w:r>
      <w:proofErr w:type="spellEnd"/>
      <w:r w:rsidRPr="00C12C59">
        <w:rPr>
          <w:rFonts w:ascii="Arial" w:hAnsi="Arial" w:cs="Arial"/>
          <w:b/>
          <w:sz w:val="24"/>
          <w:szCs w:val="24"/>
        </w:rPr>
        <w:t xml:space="preserve"> </w:t>
      </w:r>
      <w:r w:rsidRPr="00C12C59">
        <w:rPr>
          <w:rFonts w:ascii="Arial" w:hAnsi="Arial" w:cs="Arial"/>
          <w:sz w:val="24"/>
          <w:szCs w:val="24"/>
        </w:rPr>
        <w:t>– nie dotyczy planowanej inwestycji.</w:t>
      </w:r>
    </w:p>
    <w:p w14:paraId="40C78FF0" w14:textId="77777777" w:rsidR="00AF227D" w:rsidRPr="00C12C59" w:rsidRDefault="00AF227D" w:rsidP="00C12C59">
      <w:pPr>
        <w:numPr>
          <w:ilvl w:val="1"/>
          <w:numId w:val="10"/>
        </w:numPr>
        <w:tabs>
          <w:tab w:val="clear" w:pos="1440"/>
        </w:tabs>
        <w:spacing w:after="0" w:line="240" w:lineRule="auto"/>
        <w:ind w:left="993" w:hanging="567"/>
        <w:rPr>
          <w:rFonts w:ascii="Arial" w:hAnsi="Arial" w:cs="Arial"/>
          <w:sz w:val="24"/>
          <w:szCs w:val="24"/>
        </w:rPr>
      </w:pPr>
      <w:r w:rsidRPr="00C12C59">
        <w:rPr>
          <w:rFonts w:ascii="Arial" w:hAnsi="Arial" w:cs="Arial"/>
          <w:b/>
          <w:sz w:val="24"/>
          <w:szCs w:val="24"/>
        </w:rPr>
        <w:t xml:space="preserve">Szczegółowe zasady i tryb uznawania lasów za ochronne oraz szczegółowe zasady prowadzenia w nich gospodarki leśnej </w:t>
      </w:r>
      <w:r w:rsidRPr="00C12C59">
        <w:rPr>
          <w:rFonts w:ascii="Arial" w:hAnsi="Arial" w:cs="Arial"/>
          <w:sz w:val="24"/>
          <w:szCs w:val="24"/>
        </w:rPr>
        <w:t>– nie dotyczy planowanej inwestycji.</w:t>
      </w:r>
    </w:p>
    <w:p w14:paraId="57A8F785" w14:textId="540DE4F8" w:rsidR="008F7E43" w:rsidRPr="00293991" w:rsidRDefault="00B04CA7" w:rsidP="00293991">
      <w:pPr>
        <w:tabs>
          <w:tab w:val="left" w:pos="284"/>
        </w:tabs>
        <w:spacing w:after="0" w:line="240" w:lineRule="auto"/>
        <w:rPr>
          <w:rFonts w:ascii="Arial" w:hAnsi="Arial" w:cs="Arial"/>
          <w:sz w:val="24"/>
          <w:szCs w:val="24"/>
        </w:rPr>
      </w:pPr>
      <w:r w:rsidRPr="00C12C59">
        <w:rPr>
          <w:rFonts w:ascii="Arial" w:eastAsia="Times New Roman" w:hAnsi="Arial" w:cs="Arial"/>
          <w:sz w:val="24"/>
          <w:szCs w:val="24"/>
          <w:lang w:eastAsia="pl-PL"/>
        </w:rPr>
        <w:t>Zamierzenie inwestycyjne jest zgodne z przepisami odrębnymi.</w:t>
      </w:r>
    </w:p>
    <w:sectPr w:rsidR="008F7E43" w:rsidRPr="002939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13436" w14:textId="77777777" w:rsidR="00A35D1F" w:rsidRDefault="00A35D1F" w:rsidP="000F017C">
      <w:pPr>
        <w:spacing w:after="0" w:line="240" w:lineRule="auto"/>
      </w:pPr>
      <w:r>
        <w:separator/>
      </w:r>
    </w:p>
  </w:endnote>
  <w:endnote w:type="continuationSeparator" w:id="0">
    <w:p w14:paraId="1F0B1DE6" w14:textId="77777777" w:rsidR="00A35D1F" w:rsidRDefault="00A35D1F" w:rsidP="000F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B4C75" w14:textId="77777777" w:rsidR="00A84C23" w:rsidRPr="005F029B" w:rsidRDefault="00A84C23">
    <w:pPr>
      <w:pStyle w:val="Stopka"/>
      <w:jc w:val="center"/>
      <w:rPr>
        <w:rFonts w:ascii="Times New Roman" w:hAnsi="Times New Roman"/>
        <w:sz w:val="20"/>
        <w:szCs w:val="20"/>
      </w:rPr>
    </w:pPr>
    <w:r w:rsidRPr="005F029B">
      <w:rPr>
        <w:rFonts w:ascii="Times New Roman" w:hAnsi="Times New Roman"/>
        <w:sz w:val="20"/>
        <w:szCs w:val="20"/>
      </w:rPr>
      <w:fldChar w:fldCharType="begin"/>
    </w:r>
    <w:r w:rsidRPr="005F029B">
      <w:rPr>
        <w:rFonts w:ascii="Times New Roman" w:hAnsi="Times New Roman"/>
        <w:sz w:val="20"/>
        <w:szCs w:val="20"/>
      </w:rPr>
      <w:instrText>PAGE   \* MERGEFORMAT</w:instrText>
    </w:r>
    <w:r w:rsidRPr="005F029B">
      <w:rPr>
        <w:rFonts w:ascii="Times New Roman" w:hAnsi="Times New Roman"/>
        <w:sz w:val="20"/>
        <w:szCs w:val="20"/>
      </w:rPr>
      <w:fldChar w:fldCharType="separate"/>
    </w:r>
    <w:r w:rsidR="00F42F2B">
      <w:rPr>
        <w:rFonts w:ascii="Times New Roman" w:hAnsi="Times New Roman"/>
        <w:noProof/>
        <w:sz w:val="20"/>
        <w:szCs w:val="20"/>
      </w:rPr>
      <w:t>11</w:t>
    </w:r>
    <w:r w:rsidRPr="005F029B">
      <w:rPr>
        <w:rFonts w:ascii="Times New Roman" w:hAnsi="Times New Roman"/>
        <w:sz w:val="20"/>
        <w:szCs w:val="20"/>
      </w:rPr>
      <w:fldChar w:fldCharType="end"/>
    </w:r>
  </w:p>
  <w:p w14:paraId="6A80FFD7" w14:textId="77777777" w:rsidR="00A84C23" w:rsidRDefault="00A84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DA7BC" w14:textId="77777777" w:rsidR="00A35D1F" w:rsidRDefault="00A35D1F" w:rsidP="000F017C">
      <w:pPr>
        <w:spacing w:after="0" w:line="240" w:lineRule="auto"/>
      </w:pPr>
      <w:r>
        <w:separator/>
      </w:r>
    </w:p>
  </w:footnote>
  <w:footnote w:type="continuationSeparator" w:id="0">
    <w:p w14:paraId="6CF8809E" w14:textId="77777777" w:rsidR="00A35D1F" w:rsidRDefault="00A35D1F" w:rsidP="000F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B31AD"/>
    <w:multiLevelType w:val="hybridMultilevel"/>
    <w:tmpl w:val="ED88F926"/>
    <w:lvl w:ilvl="0" w:tplc="92CE69CA">
      <w:start w:val="15"/>
      <w:numFmt w:val="decimal"/>
      <w:lvlText w:val="%1)"/>
      <w:lvlJc w:val="left"/>
      <w:pPr>
        <w:tabs>
          <w:tab w:val="num" w:pos="1800"/>
        </w:tabs>
        <w:ind w:left="1800" w:hanging="360"/>
      </w:pPr>
      <w:rPr>
        <w:rFonts w:hint="default"/>
      </w:rPr>
    </w:lvl>
    <w:lvl w:ilvl="1" w:tplc="D942330C">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9DE0347"/>
    <w:multiLevelType w:val="hybridMultilevel"/>
    <w:tmpl w:val="D42AFDD8"/>
    <w:lvl w:ilvl="0" w:tplc="F43AE2EA">
      <w:start w:val="4"/>
      <w:numFmt w:val="decimal"/>
      <w:lvlText w:val="%1."/>
      <w:lvlJc w:val="left"/>
      <w:pPr>
        <w:tabs>
          <w:tab w:val="num" w:pos="1800"/>
        </w:tabs>
        <w:ind w:left="180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F976A49"/>
    <w:multiLevelType w:val="hybridMultilevel"/>
    <w:tmpl w:val="6930E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7B717F1"/>
    <w:multiLevelType w:val="hybridMultilevel"/>
    <w:tmpl w:val="26306A30"/>
    <w:lvl w:ilvl="0" w:tplc="4C023EB0">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7473F4"/>
    <w:multiLevelType w:val="hybridMultilevel"/>
    <w:tmpl w:val="98FEF6E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18E30A9"/>
    <w:multiLevelType w:val="multilevel"/>
    <w:tmpl w:val="A5A64624"/>
    <w:lvl w:ilvl="0">
      <w:start w:val="1"/>
      <w:numFmt w:val="decimal"/>
      <w:lvlText w:val="%1."/>
      <w:lvlJc w:val="left"/>
      <w:pPr>
        <w:tabs>
          <w:tab w:val="num" w:pos="720"/>
        </w:tabs>
        <w:ind w:left="720" w:hanging="360"/>
      </w:pPr>
      <w:rPr>
        <w:rFonts w:hint="default"/>
        <w:b w:val="0"/>
        <w:i w:val="0"/>
        <w:color w:val="auto"/>
        <w:sz w:val="24"/>
      </w:rPr>
    </w:lvl>
    <w:lvl w:ilvl="1">
      <w:start w:val="1"/>
      <w:numFmt w:val="decimal"/>
      <w:isLgl/>
      <w:lvlText w:val="%1.%2"/>
      <w:lvlJc w:val="left"/>
      <w:pPr>
        <w:tabs>
          <w:tab w:val="num" w:pos="720"/>
        </w:tabs>
        <w:ind w:left="720" w:hanging="36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080"/>
        </w:tabs>
        <w:ind w:left="1080" w:hanging="72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440"/>
        </w:tabs>
        <w:ind w:left="1440" w:hanging="108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1800"/>
        </w:tabs>
        <w:ind w:left="1800" w:hanging="1440"/>
      </w:pPr>
      <w:rPr>
        <w:rFonts w:hint="default"/>
        <w:sz w:val="24"/>
      </w:rPr>
    </w:lvl>
    <w:lvl w:ilvl="8">
      <w:start w:val="1"/>
      <w:numFmt w:val="decimal"/>
      <w:isLgl/>
      <w:lvlText w:val="%1.%2.%3.%4.%5.%6.%7.%8.%9"/>
      <w:lvlJc w:val="left"/>
      <w:pPr>
        <w:tabs>
          <w:tab w:val="num" w:pos="2160"/>
        </w:tabs>
        <w:ind w:left="2160" w:hanging="1800"/>
      </w:pPr>
      <w:rPr>
        <w:rFonts w:hint="default"/>
        <w:sz w:val="24"/>
      </w:rPr>
    </w:lvl>
  </w:abstractNum>
  <w:abstractNum w:abstractNumId="6" w15:restartNumberingAfterBreak="0">
    <w:nsid w:val="45B16662"/>
    <w:multiLevelType w:val="hybridMultilevel"/>
    <w:tmpl w:val="F4CCF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CC5F23"/>
    <w:multiLevelType w:val="hybridMultilevel"/>
    <w:tmpl w:val="3AE6094C"/>
    <w:lvl w:ilvl="0" w:tplc="04150001">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53D5D9F"/>
    <w:multiLevelType w:val="multilevel"/>
    <w:tmpl w:val="3DC0587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b w:val="0"/>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9" w15:restartNumberingAfterBreak="0">
    <w:nsid w:val="73BD59BF"/>
    <w:multiLevelType w:val="hybridMultilevel"/>
    <w:tmpl w:val="87C883E2"/>
    <w:lvl w:ilvl="0" w:tplc="04150001">
      <w:start w:val="1"/>
      <w:numFmt w:val="bullet"/>
      <w:lvlText w:val=""/>
      <w:lvlJc w:val="left"/>
      <w:pPr>
        <w:tabs>
          <w:tab w:val="num" w:pos="397"/>
        </w:tabs>
        <w:ind w:left="397" w:hanging="397"/>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ADC0A57"/>
    <w:multiLevelType w:val="hybridMultilevel"/>
    <w:tmpl w:val="9522DDF8"/>
    <w:lvl w:ilvl="0" w:tplc="EC7036CC">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5"/>
  </w:num>
  <w:num w:numId="5">
    <w:abstractNumId w:val="8"/>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11"/>
    <w:rsid w:val="0000043C"/>
    <w:rsid w:val="000006B6"/>
    <w:rsid w:val="00001AC0"/>
    <w:rsid w:val="0000477B"/>
    <w:rsid w:val="000055C0"/>
    <w:rsid w:val="00005CAF"/>
    <w:rsid w:val="0001299A"/>
    <w:rsid w:val="00017904"/>
    <w:rsid w:val="00017F95"/>
    <w:rsid w:val="00020059"/>
    <w:rsid w:val="0002392C"/>
    <w:rsid w:val="00026BF6"/>
    <w:rsid w:val="0003085E"/>
    <w:rsid w:val="00030ECB"/>
    <w:rsid w:val="00031FEB"/>
    <w:rsid w:val="00033606"/>
    <w:rsid w:val="00033C82"/>
    <w:rsid w:val="000342E7"/>
    <w:rsid w:val="00034D19"/>
    <w:rsid w:val="00035F5A"/>
    <w:rsid w:val="000376EB"/>
    <w:rsid w:val="00040F38"/>
    <w:rsid w:val="00043F31"/>
    <w:rsid w:val="000444F7"/>
    <w:rsid w:val="00047DDD"/>
    <w:rsid w:val="0005113E"/>
    <w:rsid w:val="00052710"/>
    <w:rsid w:val="00053851"/>
    <w:rsid w:val="000555D0"/>
    <w:rsid w:val="00062962"/>
    <w:rsid w:val="000634BB"/>
    <w:rsid w:val="0006585F"/>
    <w:rsid w:val="0006715D"/>
    <w:rsid w:val="00072B12"/>
    <w:rsid w:val="00072D37"/>
    <w:rsid w:val="0007416E"/>
    <w:rsid w:val="000741C1"/>
    <w:rsid w:val="000769D1"/>
    <w:rsid w:val="000770FA"/>
    <w:rsid w:val="000800DD"/>
    <w:rsid w:val="000820D1"/>
    <w:rsid w:val="0008235F"/>
    <w:rsid w:val="00084A45"/>
    <w:rsid w:val="00086778"/>
    <w:rsid w:val="000911FC"/>
    <w:rsid w:val="00091616"/>
    <w:rsid w:val="000969ED"/>
    <w:rsid w:val="00097945"/>
    <w:rsid w:val="000A58C7"/>
    <w:rsid w:val="000A7191"/>
    <w:rsid w:val="000B4D49"/>
    <w:rsid w:val="000C437E"/>
    <w:rsid w:val="000C5981"/>
    <w:rsid w:val="000D0A54"/>
    <w:rsid w:val="000D0F04"/>
    <w:rsid w:val="000D4DCA"/>
    <w:rsid w:val="000D5ACC"/>
    <w:rsid w:val="000E0FF8"/>
    <w:rsid w:val="000F017C"/>
    <w:rsid w:val="000F1D63"/>
    <w:rsid w:val="00104D3D"/>
    <w:rsid w:val="00110E5B"/>
    <w:rsid w:val="001110E4"/>
    <w:rsid w:val="00112177"/>
    <w:rsid w:val="001139AF"/>
    <w:rsid w:val="0012442C"/>
    <w:rsid w:val="00124BFF"/>
    <w:rsid w:val="00132C5D"/>
    <w:rsid w:val="00135E7A"/>
    <w:rsid w:val="0014371C"/>
    <w:rsid w:val="001438B8"/>
    <w:rsid w:val="00144ADA"/>
    <w:rsid w:val="0014698A"/>
    <w:rsid w:val="001472DB"/>
    <w:rsid w:val="0015382D"/>
    <w:rsid w:val="001539A5"/>
    <w:rsid w:val="001549B5"/>
    <w:rsid w:val="0015760C"/>
    <w:rsid w:val="0016055D"/>
    <w:rsid w:val="00161FB8"/>
    <w:rsid w:val="0016291E"/>
    <w:rsid w:val="00165C56"/>
    <w:rsid w:val="001661E0"/>
    <w:rsid w:val="00166265"/>
    <w:rsid w:val="00167186"/>
    <w:rsid w:val="0018131D"/>
    <w:rsid w:val="001850F8"/>
    <w:rsid w:val="00187FAD"/>
    <w:rsid w:val="00191037"/>
    <w:rsid w:val="00192568"/>
    <w:rsid w:val="0019573B"/>
    <w:rsid w:val="0019692F"/>
    <w:rsid w:val="001A3B2E"/>
    <w:rsid w:val="001A5A28"/>
    <w:rsid w:val="001A6966"/>
    <w:rsid w:val="001A6DBC"/>
    <w:rsid w:val="001B05FF"/>
    <w:rsid w:val="001B1386"/>
    <w:rsid w:val="001B2DC9"/>
    <w:rsid w:val="001B341E"/>
    <w:rsid w:val="001B3C24"/>
    <w:rsid w:val="001C106E"/>
    <w:rsid w:val="001C6CAF"/>
    <w:rsid w:val="001C761C"/>
    <w:rsid w:val="001D1F47"/>
    <w:rsid w:val="001D292F"/>
    <w:rsid w:val="001D554E"/>
    <w:rsid w:val="001E0243"/>
    <w:rsid w:val="00202485"/>
    <w:rsid w:val="00205F88"/>
    <w:rsid w:val="00207DDD"/>
    <w:rsid w:val="00213C75"/>
    <w:rsid w:val="00220548"/>
    <w:rsid w:val="0022266E"/>
    <w:rsid w:val="002274EA"/>
    <w:rsid w:val="002407C0"/>
    <w:rsid w:val="002410D4"/>
    <w:rsid w:val="002460BF"/>
    <w:rsid w:val="0024616D"/>
    <w:rsid w:val="00247BD0"/>
    <w:rsid w:val="002538C2"/>
    <w:rsid w:val="002543F0"/>
    <w:rsid w:val="0025466C"/>
    <w:rsid w:val="00257F1D"/>
    <w:rsid w:val="002621B9"/>
    <w:rsid w:val="00263615"/>
    <w:rsid w:val="002701DE"/>
    <w:rsid w:val="002777F6"/>
    <w:rsid w:val="00277F8F"/>
    <w:rsid w:val="00280E23"/>
    <w:rsid w:val="00283B29"/>
    <w:rsid w:val="0028616E"/>
    <w:rsid w:val="00290CA4"/>
    <w:rsid w:val="002932DE"/>
    <w:rsid w:val="00293991"/>
    <w:rsid w:val="00296518"/>
    <w:rsid w:val="002A345A"/>
    <w:rsid w:val="002A435F"/>
    <w:rsid w:val="002A617A"/>
    <w:rsid w:val="002A67F4"/>
    <w:rsid w:val="002B4749"/>
    <w:rsid w:val="002B49F4"/>
    <w:rsid w:val="002E10D8"/>
    <w:rsid w:val="002E2FFF"/>
    <w:rsid w:val="002E69F7"/>
    <w:rsid w:val="002F38EE"/>
    <w:rsid w:val="002F489F"/>
    <w:rsid w:val="002F59DF"/>
    <w:rsid w:val="0030619E"/>
    <w:rsid w:val="00310444"/>
    <w:rsid w:val="00314FED"/>
    <w:rsid w:val="00322543"/>
    <w:rsid w:val="00323F51"/>
    <w:rsid w:val="00330C54"/>
    <w:rsid w:val="00341607"/>
    <w:rsid w:val="00351775"/>
    <w:rsid w:val="003546FA"/>
    <w:rsid w:val="00354D92"/>
    <w:rsid w:val="003650BB"/>
    <w:rsid w:val="00386723"/>
    <w:rsid w:val="00386E39"/>
    <w:rsid w:val="003879F5"/>
    <w:rsid w:val="003929FC"/>
    <w:rsid w:val="003933BB"/>
    <w:rsid w:val="003A0FD6"/>
    <w:rsid w:val="003A2E9B"/>
    <w:rsid w:val="003A44A9"/>
    <w:rsid w:val="003B3F73"/>
    <w:rsid w:val="003B7C4F"/>
    <w:rsid w:val="003D1C0E"/>
    <w:rsid w:val="003D7AF5"/>
    <w:rsid w:val="003E3CC3"/>
    <w:rsid w:val="003E4C20"/>
    <w:rsid w:val="003E6701"/>
    <w:rsid w:val="003E68D3"/>
    <w:rsid w:val="003F6221"/>
    <w:rsid w:val="003F6E58"/>
    <w:rsid w:val="00400F41"/>
    <w:rsid w:val="00402729"/>
    <w:rsid w:val="00412F12"/>
    <w:rsid w:val="0041371F"/>
    <w:rsid w:val="004143AE"/>
    <w:rsid w:val="0041547E"/>
    <w:rsid w:val="0042181E"/>
    <w:rsid w:val="004308CE"/>
    <w:rsid w:val="00435CED"/>
    <w:rsid w:val="004371B5"/>
    <w:rsid w:val="00437A0B"/>
    <w:rsid w:val="00443C90"/>
    <w:rsid w:val="0044773D"/>
    <w:rsid w:val="004502D3"/>
    <w:rsid w:val="00455360"/>
    <w:rsid w:val="004626F1"/>
    <w:rsid w:val="004646CE"/>
    <w:rsid w:val="00466A08"/>
    <w:rsid w:val="004737D6"/>
    <w:rsid w:val="00476184"/>
    <w:rsid w:val="00477771"/>
    <w:rsid w:val="00482410"/>
    <w:rsid w:val="00487B0F"/>
    <w:rsid w:val="00490C78"/>
    <w:rsid w:val="00493999"/>
    <w:rsid w:val="00493CFE"/>
    <w:rsid w:val="004951DA"/>
    <w:rsid w:val="004956D2"/>
    <w:rsid w:val="0049599B"/>
    <w:rsid w:val="004A0A44"/>
    <w:rsid w:val="004A1E09"/>
    <w:rsid w:val="004A7487"/>
    <w:rsid w:val="004B5689"/>
    <w:rsid w:val="004C1E5B"/>
    <w:rsid w:val="004D4A0B"/>
    <w:rsid w:val="004E17BD"/>
    <w:rsid w:val="004E6482"/>
    <w:rsid w:val="004F07F3"/>
    <w:rsid w:val="004F5DBF"/>
    <w:rsid w:val="004F605E"/>
    <w:rsid w:val="00500D7E"/>
    <w:rsid w:val="00502ED0"/>
    <w:rsid w:val="005041B2"/>
    <w:rsid w:val="005076E8"/>
    <w:rsid w:val="00516AB6"/>
    <w:rsid w:val="00520DBD"/>
    <w:rsid w:val="0052162D"/>
    <w:rsid w:val="00531A9D"/>
    <w:rsid w:val="00532616"/>
    <w:rsid w:val="005534AC"/>
    <w:rsid w:val="00553CC9"/>
    <w:rsid w:val="005557D2"/>
    <w:rsid w:val="0056094A"/>
    <w:rsid w:val="00560B81"/>
    <w:rsid w:val="00561B05"/>
    <w:rsid w:val="005632EC"/>
    <w:rsid w:val="00564587"/>
    <w:rsid w:val="00566D2B"/>
    <w:rsid w:val="005676FC"/>
    <w:rsid w:val="00571A3F"/>
    <w:rsid w:val="00572597"/>
    <w:rsid w:val="00572724"/>
    <w:rsid w:val="00572F5A"/>
    <w:rsid w:val="005746E6"/>
    <w:rsid w:val="00576394"/>
    <w:rsid w:val="005829CC"/>
    <w:rsid w:val="005849DF"/>
    <w:rsid w:val="00586D9B"/>
    <w:rsid w:val="00590F06"/>
    <w:rsid w:val="00592622"/>
    <w:rsid w:val="00595112"/>
    <w:rsid w:val="005952F9"/>
    <w:rsid w:val="005A0981"/>
    <w:rsid w:val="005A136A"/>
    <w:rsid w:val="005A578C"/>
    <w:rsid w:val="005A6D6D"/>
    <w:rsid w:val="005E3560"/>
    <w:rsid w:val="005E3C03"/>
    <w:rsid w:val="005F029B"/>
    <w:rsid w:val="005F108D"/>
    <w:rsid w:val="005F2AE5"/>
    <w:rsid w:val="00603BC6"/>
    <w:rsid w:val="00605787"/>
    <w:rsid w:val="00605D54"/>
    <w:rsid w:val="00607CE1"/>
    <w:rsid w:val="00612B3F"/>
    <w:rsid w:val="00613BE4"/>
    <w:rsid w:val="0061471E"/>
    <w:rsid w:val="00614C04"/>
    <w:rsid w:val="0061510B"/>
    <w:rsid w:val="00615D33"/>
    <w:rsid w:val="00623687"/>
    <w:rsid w:val="00625E91"/>
    <w:rsid w:val="00626764"/>
    <w:rsid w:val="00631BE3"/>
    <w:rsid w:val="00637208"/>
    <w:rsid w:val="00642742"/>
    <w:rsid w:val="00650BAF"/>
    <w:rsid w:val="006512F7"/>
    <w:rsid w:val="00662DC1"/>
    <w:rsid w:val="0066616E"/>
    <w:rsid w:val="006746F3"/>
    <w:rsid w:val="0067514F"/>
    <w:rsid w:val="00680682"/>
    <w:rsid w:val="00681319"/>
    <w:rsid w:val="00685751"/>
    <w:rsid w:val="006862E7"/>
    <w:rsid w:val="00687D71"/>
    <w:rsid w:val="006910A5"/>
    <w:rsid w:val="006912C4"/>
    <w:rsid w:val="006914F8"/>
    <w:rsid w:val="00694C0C"/>
    <w:rsid w:val="006A1840"/>
    <w:rsid w:val="006A5BC0"/>
    <w:rsid w:val="006C003E"/>
    <w:rsid w:val="006C11DB"/>
    <w:rsid w:val="006D7B09"/>
    <w:rsid w:val="006E0874"/>
    <w:rsid w:val="006E3589"/>
    <w:rsid w:val="006E38E2"/>
    <w:rsid w:val="006E46A2"/>
    <w:rsid w:val="006E70F1"/>
    <w:rsid w:val="006F1D9A"/>
    <w:rsid w:val="006F2773"/>
    <w:rsid w:val="006F6F7D"/>
    <w:rsid w:val="00702B61"/>
    <w:rsid w:val="00703BF5"/>
    <w:rsid w:val="00704E11"/>
    <w:rsid w:val="00707C9C"/>
    <w:rsid w:val="007121B9"/>
    <w:rsid w:val="0072218D"/>
    <w:rsid w:val="00722C0A"/>
    <w:rsid w:val="0072477C"/>
    <w:rsid w:val="00725B46"/>
    <w:rsid w:val="00725F58"/>
    <w:rsid w:val="00732A9C"/>
    <w:rsid w:val="00733008"/>
    <w:rsid w:val="00733938"/>
    <w:rsid w:val="007357B3"/>
    <w:rsid w:val="00743A95"/>
    <w:rsid w:val="00746820"/>
    <w:rsid w:val="007502E1"/>
    <w:rsid w:val="00762635"/>
    <w:rsid w:val="00773DE1"/>
    <w:rsid w:val="0077460B"/>
    <w:rsid w:val="0078042B"/>
    <w:rsid w:val="00780647"/>
    <w:rsid w:val="00780FD4"/>
    <w:rsid w:val="00785705"/>
    <w:rsid w:val="007913EB"/>
    <w:rsid w:val="00791A19"/>
    <w:rsid w:val="00791EF2"/>
    <w:rsid w:val="007936E7"/>
    <w:rsid w:val="007937DA"/>
    <w:rsid w:val="007967AE"/>
    <w:rsid w:val="007A1289"/>
    <w:rsid w:val="007A5794"/>
    <w:rsid w:val="007B634F"/>
    <w:rsid w:val="007C1E20"/>
    <w:rsid w:val="007D1CAE"/>
    <w:rsid w:val="007D2114"/>
    <w:rsid w:val="007D25BF"/>
    <w:rsid w:val="007D4485"/>
    <w:rsid w:val="007E0C2A"/>
    <w:rsid w:val="007F2FAC"/>
    <w:rsid w:val="007F5F1E"/>
    <w:rsid w:val="0080196D"/>
    <w:rsid w:val="008032B4"/>
    <w:rsid w:val="00805497"/>
    <w:rsid w:val="0082196B"/>
    <w:rsid w:val="00822FA5"/>
    <w:rsid w:val="008338F4"/>
    <w:rsid w:val="00834FD8"/>
    <w:rsid w:val="008366D2"/>
    <w:rsid w:val="00841B8F"/>
    <w:rsid w:val="0084405F"/>
    <w:rsid w:val="008440CC"/>
    <w:rsid w:val="00850728"/>
    <w:rsid w:val="008544DC"/>
    <w:rsid w:val="008579E6"/>
    <w:rsid w:val="008636A1"/>
    <w:rsid w:val="00865157"/>
    <w:rsid w:val="00867CF7"/>
    <w:rsid w:val="00870AB6"/>
    <w:rsid w:val="008717A9"/>
    <w:rsid w:val="00872810"/>
    <w:rsid w:val="0087575E"/>
    <w:rsid w:val="00884FF7"/>
    <w:rsid w:val="00890973"/>
    <w:rsid w:val="00892BB4"/>
    <w:rsid w:val="00896604"/>
    <w:rsid w:val="00897FA8"/>
    <w:rsid w:val="008A08F1"/>
    <w:rsid w:val="008A32E6"/>
    <w:rsid w:val="008A413A"/>
    <w:rsid w:val="008A4B3E"/>
    <w:rsid w:val="008A7CD8"/>
    <w:rsid w:val="008B1E99"/>
    <w:rsid w:val="008B1FCB"/>
    <w:rsid w:val="008C3290"/>
    <w:rsid w:val="008C477B"/>
    <w:rsid w:val="008D2BA3"/>
    <w:rsid w:val="008D2E1B"/>
    <w:rsid w:val="008E32CF"/>
    <w:rsid w:val="008E419D"/>
    <w:rsid w:val="008E679C"/>
    <w:rsid w:val="008E6C6F"/>
    <w:rsid w:val="008F116C"/>
    <w:rsid w:val="008F2B23"/>
    <w:rsid w:val="008F7E43"/>
    <w:rsid w:val="009001A3"/>
    <w:rsid w:val="00901251"/>
    <w:rsid w:val="0091143B"/>
    <w:rsid w:val="009119A5"/>
    <w:rsid w:val="0091534F"/>
    <w:rsid w:val="00917FF0"/>
    <w:rsid w:val="00924C60"/>
    <w:rsid w:val="00924D7C"/>
    <w:rsid w:val="009279DB"/>
    <w:rsid w:val="00934741"/>
    <w:rsid w:val="0093557F"/>
    <w:rsid w:val="00941641"/>
    <w:rsid w:val="00942106"/>
    <w:rsid w:val="0094300E"/>
    <w:rsid w:val="00944258"/>
    <w:rsid w:val="009455BB"/>
    <w:rsid w:val="00952602"/>
    <w:rsid w:val="009556DC"/>
    <w:rsid w:val="009568A9"/>
    <w:rsid w:val="00960A0A"/>
    <w:rsid w:val="00960E84"/>
    <w:rsid w:val="00964AC0"/>
    <w:rsid w:val="0096564A"/>
    <w:rsid w:val="00977BE3"/>
    <w:rsid w:val="00980598"/>
    <w:rsid w:val="009806A3"/>
    <w:rsid w:val="00983FE1"/>
    <w:rsid w:val="00986D6D"/>
    <w:rsid w:val="009A0C11"/>
    <w:rsid w:val="009B21A1"/>
    <w:rsid w:val="009B2F62"/>
    <w:rsid w:val="009B3094"/>
    <w:rsid w:val="009B38CC"/>
    <w:rsid w:val="009C2458"/>
    <w:rsid w:val="009C6B66"/>
    <w:rsid w:val="009D1A28"/>
    <w:rsid w:val="009E0772"/>
    <w:rsid w:val="009F1743"/>
    <w:rsid w:val="009F1E8C"/>
    <w:rsid w:val="009F1FDC"/>
    <w:rsid w:val="009F2302"/>
    <w:rsid w:val="009F3CC4"/>
    <w:rsid w:val="009F473C"/>
    <w:rsid w:val="009F63AE"/>
    <w:rsid w:val="00A25178"/>
    <w:rsid w:val="00A254CA"/>
    <w:rsid w:val="00A311CD"/>
    <w:rsid w:val="00A31958"/>
    <w:rsid w:val="00A31CCC"/>
    <w:rsid w:val="00A35D1F"/>
    <w:rsid w:val="00A36F75"/>
    <w:rsid w:val="00A43B1D"/>
    <w:rsid w:val="00A51850"/>
    <w:rsid w:val="00A6256B"/>
    <w:rsid w:val="00A64968"/>
    <w:rsid w:val="00A71710"/>
    <w:rsid w:val="00A71981"/>
    <w:rsid w:val="00A71F63"/>
    <w:rsid w:val="00A724FD"/>
    <w:rsid w:val="00A80A83"/>
    <w:rsid w:val="00A80FFA"/>
    <w:rsid w:val="00A84187"/>
    <w:rsid w:val="00A84C23"/>
    <w:rsid w:val="00A8511D"/>
    <w:rsid w:val="00A9610D"/>
    <w:rsid w:val="00AA3E95"/>
    <w:rsid w:val="00AA3FFB"/>
    <w:rsid w:val="00AB0D22"/>
    <w:rsid w:val="00AB78D7"/>
    <w:rsid w:val="00AC28F9"/>
    <w:rsid w:val="00AC62B0"/>
    <w:rsid w:val="00AD20BB"/>
    <w:rsid w:val="00AD60BD"/>
    <w:rsid w:val="00AD7978"/>
    <w:rsid w:val="00AE0546"/>
    <w:rsid w:val="00AE3409"/>
    <w:rsid w:val="00AF0B55"/>
    <w:rsid w:val="00AF1FA1"/>
    <w:rsid w:val="00AF227D"/>
    <w:rsid w:val="00AF462B"/>
    <w:rsid w:val="00AF527A"/>
    <w:rsid w:val="00B04CA7"/>
    <w:rsid w:val="00B06D95"/>
    <w:rsid w:val="00B23B15"/>
    <w:rsid w:val="00B364EF"/>
    <w:rsid w:val="00B424A8"/>
    <w:rsid w:val="00B4500C"/>
    <w:rsid w:val="00B545E3"/>
    <w:rsid w:val="00B6213D"/>
    <w:rsid w:val="00B637C9"/>
    <w:rsid w:val="00B640F8"/>
    <w:rsid w:val="00B71A2F"/>
    <w:rsid w:val="00B77D01"/>
    <w:rsid w:val="00B83855"/>
    <w:rsid w:val="00B84FEF"/>
    <w:rsid w:val="00B91CA9"/>
    <w:rsid w:val="00B925AD"/>
    <w:rsid w:val="00B93BD7"/>
    <w:rsid w:val="00B96124"/>
    <w:rsid w:val="00BA3A3F"/>
    <w:rsid w:val="00BB46CC"/>
    <w:rsid w:val="00BB4A3F"/>
    <w:rsid w:val="00BC26B8"/>
    <w:rsid w:val="00BC5E5E"/>
    <w:rsid w:val="00BC736A"/>
    <w:rsid w:val="00BD0941"/>
    <w:rsid w:val="00BD3B35"/>
    <w:rsid w:val="00BD451C"/>
    <w:rsid w:val="00BD6856"/>
    <w:rsid w:val="00BE3B98"/>
    <w:rsid w:val="00BE4209"/>
    <w:rsid w:val="00BF5080"/>
    <w:rsid w:val="00C01E71"/>
    <w:rsid w:val="00C02613"/>
    <w:rsid w:val="00C040BF"/>
    <w:rsid w:val="00C1222A"/>
    <w:rsid w:val="00C12C59"/>
    <w:rsid w:val="00C1363C"/>
    <w:rsid w:val="00C164F9"/>
    <w:rsid w:val="00C233C8"/>
    <w:rsid w:val="00C2683C"/>
    <w:rsid w:val="00C27745"/>
    <w:rsid w:val="00C279E3"/>
    <w:rsid w:val="00C3319F"/>
    <w:rsid w:val="00C34118"/>
    <w:rsid w:val="00C3549E"/>
    <w:rsid w:val="00C37847"/>
    <w:rsid w:val="00C42A4A"/>
    <w:rsid w:val="00C53FA5"/>
    <w:rsid w:val="00C56A8E"/>
    <w:rsid w:val="00C62625"/>
    <w:rsid w:val="00C62B98"/>
    <w:rsid w:val="00C62E1B"/>
    <w:rsid w:val="00C64D13"/>
    <w:rsid w:val="00C65F83"/>
    <w:rsid w:val="00C660F1"/>
    <w:rsid w:val="00C77275"/>
    <w:rsid w:val="00C81D42"/>
    <w:rsid w:val="00C836A4"/>
    <w:rsid w:val="00C8480C"/>
    <w:rsid w:val="00C84D08"/>
    <w:rsid w:val="00C86D9A"/>
    <w:rsid w:val="00C97CBF"/>
    <w:rsid w:val="00CA693A"/>
    <w:rsid w:val="00CB20BC"/>
    <w:rsid w:val="00CB510E"/>
    <w:rsid w:val="00CB5937"/>
    <w:rsid w:val="00CB63F0"/>
    <w:rsid w:val="00CC2BA3"/>
    <w:rsid w:val="00CC3202"/>
    <w:rsid w:val="00CC43AD"/>
    <w:rsid w:val="00CC4474"/>
    <w:rsid w:val="00CD42D7"/>
    <w:rsid w:val="00CE2487"/>
    <w:rsid w:val="00CE3290"/>
    <w:rsid w:val="00CE760A"/>
    <w:rsid w:val="00CE7B90"/>
    <w:rsid w:val="00CF2B80"/>
    <w:rsid w:val="00CF7C84"/>
    <w:rsid w:val="00D042E2"/>
    <w:rsid w:val="00D0498D"/>
    <w:rsid w:val="00D07355"/>
    <w:rsid w:val="00D1116D"/>
    <w:rsid w:val="00D11F9C"/>
    <w:rsid w:val="00D217C6"/>
    <w:rsid w:val="00D21F76"/>
    <w:rsid w:val="00D24ED1"/>
    <w:rsid w:val="00D257CD"/>
    <w:rsid w:val="00D25CC5"/>
    <w:rsid w:val="00D41370"/>
    <w:rsid w:val="00D42159"/>
    <w:rsid w:val="00D466F0"/>
    <w:rsid w:val="00D51FE0"/>
    <w:rsid w:val="00D53383"/>
    <w:rsid w:val="00D60787"/>
    <w:rsid w:val="00D717CC"/>
    <w:rsid w:val="00D73894"/>
    <w:rsid w:val="00D8478F"/>
    <w:rsid w:val="00D9056D"/>
    <w:rsid w:val="00D90A21"/>
    <w:rsid w:val="00D92945"/>
    <w:rsid w:val="00D97F70"/>
    <w:rsid w:val="00DA7F25"/>
    <w:rsid w:val="00DB0D3C"/>
    <w:rsid w:val="00DB2D74"/>
    <w:rsid w:val="00DB4840"/>
    <w:rsid w:val="00DB610C"/>
    <w:rsid w:val="00DB7AEF"/>
    <w:rsid w:val="00DD05AC"/>
    <w:rsid w:val="00DD060E"/>
    <w:rsid w:val="00DD1F89"/>
    <w:rsid w:val="00DD4664"/>
    <w:rsid w:val="00DD6145"/>
    <w:rsid w:val="00DD7481"/>
    <w:rsid w:val="00DE0BD7"/>
    <w:rsid w:val="00DF02A0"/>
    <w:rsid w:val="00DF0782"/>
    <w:rsid w:val="00DF6C01"/>
    <w:rsid w:val="00E038AC"/>
    <w:rsid w:val="00E03BA7"/>
    <w:rsid w:val="00E3151C"/>
    <w:rsid w:val="00E31618"/>
    <w:rsid w:val="00E32FAD"/>
    <w:rsid w:val="00E3322C"/>
    <w:rsid w:val="00E4163F"/>
    <w:rsid w:val="00E4338F"/>
    <w:rsid w:val="00E44117"/>
    <w:rsid w:val="00E46135"/>
    <w:rsid w:val="00E62C16"/>
    <w:rsid w:val="00E63E86"/>
    <w:rsid w:val="00E65446"/>
    <w:rsid w:val="00E672DD"/>
    <w:rsid w:val="00E70DF8"/>
    <w:rsid w:val="00E735C1"/>
    <w:rsid w:val="00E767B5"/>
    <w:rsid w:val="00E85440"/>
    <w:rsid w:val="00E923E7"/>
    <w:rsid w:val="00E96EDF"/>
    <w:rsid w:val="00EA7F70"/>
    <w:rsid w:val="00EB54E0"/>
    <w:rsid w:val="00EC06FD"/>
    <w:rsid w:val="00EC33B4"/>
    <w:rsid w:val="00EC4F2F"/>
    <w:rsid w:val="00EC5476"/>
    <w:rsid w:val="00EC6F4F"/>
    <w:rsid w:val="00EC7B6D"/>
    <w:rsid w:val="00ED19F1"/>
    <w:rsid w:val="00ED3F20"/>
    <w:rsid w:val="00ED4217"/>
    <w:rsid w:val="00ED4E43"/>
    <w:rsid w:val="00ED53A8"/>
    <w:rsid w:val="00ED540E"/>
    <w:rsid w:val="00EE409B"/>
    <w:rsid w:val="00EE5C5A"/>
    <w:rsid w:val="00EF1497"/>
    <w:rsid w:val="00F00981"/>
    <w:rsid w:val="00F01A13"/>
    <w:rsid w:val="00F02425"/>
    <w:rsid w:val="00F02630"/>
    <w:rsid w:val="00F06A1A"/>
    <w:rsid w:val="00F10230"/>
    <w:rsid w:val="00F1183C"/>
    <w:rsid w:val="00F1225D"/>
    <w:rsid w:val="00F171B7"/>
    <w:rsid w:val="00F24A5B"/>
    <w:rsid w:val="00F3113D"/>
    <w:rsid w:val="00F31285"/>
    <w:rsid w:val="00F312C1"/>
    <w:rsid w:val="00F42F2B"/>
    <w:rsid w:val="00F5060A"/>
    <w:rsid w:val="00F5199C"/>
    <w:rsid w:val="00F52F1A"/>
    <w:rsid w:val="00F605FA"/>
    <w:rsid w:val="00F6172B"/>
    <w:rsid w:val="00F66C0D"/>
    <w:rsid w:val="00F67280"/>
    <w:rsid w:val="00F70421"/>
    <w:rsid w:val="00F7143E"/>
    <w:rsid w:val="00F72366"/>
    <w:rsid w:val="00F73E4E"/>
    <w:rsid w:val="00F75E8B"/>
    <w:rsid w:val="00F76AB7"/>
    <w:rsid w:val="00F778F4"/>
    <w:rsid w:val="00F85766"/>
    <w:rsid w:val="00F85C36"/>
    <w:rsid w:val="00F92DC1"/>
    <w:rsid w:val="00F93EEE"/>
    <w:rsid w:val="00FA0527"/>
    <w:rsid w:val="00FA2963"/>
    <w:rsid w:val="00FA3772"/>
    <w:rsid w:val="00FA4139"/>
    <w:rsid w:val="00FA4174"/>
    <w:rsid w:val="00FB29FC"/>
    <w:rsid w:val="00FC00ED"/>
    <w:rsid w:val="00FC11B1"/>
    <w:rsid w:val="00FC1C37"/>
    <w:rsid w:val="00FC3056"/>
    <w:rsid w:val="00FC7B67"/>
    <w:rsid w:val="00FD5FE9"/>
    <w:rsid w:val="00FD76A3"/>
    <w:rsid w:val="00FE1D17"/>
    <w:rsid w:val="00FE2993"/>
    <w:rsid w:val="00FE2C6C"/>
    <w:rsid w:val="00FE3E67"/>
    <w:rsid w:val="00FE4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58D0FCB"/>
  <w15:docId w15:val="{6155EAD7-47AA-47CA-847B-303A221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F24A5B"/>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616E"/>
    <w:pPr>
      <w:ind w:left="720"/>
      <w:contextualSpacing/>
    </w:pPr>
  </w:style>
  <w:style w:type="character" w:customStyle="1" w:styleId="Nagwek1Znak">
    <w:name w:val="Nagłówek 1 Znak"/>
    <w:link w:val="Nagwek1"/>
    <w:uiPriority w:val="9"/>
    <w:rsid w:val="00F24A5B"/>
    <w:rPr>
      <w:rFonts w:ascii="Cambria" w:eastAsia="Times New Roman" w:hAnsi="Cambria" w:cs="Times New Roman"/>
      <w:b/>
      <w:bCs/>
      <w:color w:val="365F91"/>
      <w:sz w:val="28"/>
      <w:szCs w:val="28"/>
    </w:rPr>
  </w:style>
  <w:style w:type="paragraph" w:styleId="Tekstdymka">
    <w:name w:val="Balloon Text"/>
    <w:basedOn w:val="Normalny"/>
    <w:link w:val="TekstdymkaZnak"/>
    <w:uiPriority w:val="99"/>
    <w:semiHidden/>
    <w:unhideWhenUsed/>
    <w:rsid w:val="00C8480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8480C"/>
    <w:rPr>
      <w:rFonts w:ascii="Tahoma" w:hAnsi="Tahoma" w:cs="Tahoma"/>
      <w:sz w:val="16"/>
      <w:szCs w:val="16"/>
    </w:rPr>
  </w:style>
  <w:style w:type="paragraph" w:styleId="Nagwek">
    <w:name w:val="header"/>
    <w:basedOn w:val="Normalny"/>
    <w:link w:val="NagwekZnak"/>
    <w:uiPriority w:val="99"/>
    <w:unhideWhenUsed/>
    <w:rsid w:val="000F01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017C"/>
  </w:style>
  <w:style w:type="paragraph" w:styleId="Stopka">
    <w:name w:val="footer"/>
    <w:basedOn w:val="Normalny"/>
    <w:link w:val="StopkaZnak"/>
    <w:uiPriority w:val="99"/>
    <w:unhideWhenUsed/>
    <w:rsid w:val="000F01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017C"/>
  </w:style>
  <w:style w:type="paragraph" w:styleId="Bezodstpw">
    <w:name w:val="No Spacing"/>
    <w:uiPriority w:val="1"/>
    <w:qFormat/>
    <w:rsid w:val="00EC06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51220">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81987813">
      <w:bodyDiv w:val="1"/>
      <w:marLeft w:val="0"/>
      <w:marRight w:val="0"/>
      <w:marTop w:val="0"/>
      <w:marBottom w:val="0"/>
      <w:divBdr>
        <w:top w:val="none" w:sz="0" w:space="0" w:color="auto"/>
        <w:left w:val="none" w:sz="0" w:space="0" w:color="auto"/>
        <w:bottom w:val="none" w:sz="0" w:space="0" w:color="auto"/>
        <w:right w:val="none" w:sz="0" w:space="0" w:color="auto"/>
      </w:divBdr>
    </w:div>
    <w:div w:id="920676659">
      <w:bodyDiv w:val="1"/>
      <w:marLeft w:val="0"/>
      <w:marRight w:val="0"/>
      <w:marTop w:val="0"/>
      <w:marBottom w:val="0"/>
      <w:divBdr>
        <w:top w:val="none" w:sz="0" w:space="0" w:color="auto"/>
        <w:left w:val="none" w:sz="0" w:space="0" w:color="auto"/>
        <w:bottom w:val="none" w:sz="0" w:space="0" w:color="auto"/>
        <w:right w:val="none" w:sz="0" w:space="0" w:color="auto"/>
      </w:divBdr>
    </w:div>
    <w:div w:id="1178349136">
      <w:bodyDiv w:val="1"/>
      <w:marLeft w:val="0"/>
      <w:marRight w:val="0"/>
      <w:marTop w:val="0"/>
      <w:marBottom w:val="0"/>
      <w:divBdr>
        <w:top w:val="none" w:sz="0" w:space="0" w:color="auto"/>
        <w:left w:val="none" w:sz="0" w:space="0" w:color="auto"/>
        <w:bottom w:val="none" w:sz="0" w:space="0" w:color="auto"/>
        <w:right w:val="none" w:sz="0" w:space="0" w:color="auto"/>
      </w:divBdr>
    </w:div>
    <w:div w:id="1210845544">
      <w:bodyDiv w:val="1"/>
      <w:marLeft w:val="0"/>
      <w:marRight w:val="0"/>
      <w:marTop w:val="0"/>
      <w:marBottom w:val="0"/>
      <w:divBdr>
        <w:top w:val="none" w:sz="0" w:space="0" w:color="auto"/>
        <w:left w:val="none" w:sz="0" w:space="0" w:color="auto"/>
        <w:bottom w:val="none" w:sz="0" w:space="0" w:color="auto"/>
        <w:right w:val="none" w:sz="0" w:space="0" w:color="auto"/>
      </w:divBdr>
    </w:div>
    <w:div w:id="1321808076">
      <w:bodyDiv w:val="1"/>
      <w:marLeft w:val="0"/>
      <w:marRight w:val="0"/>
      <w:marTop w:val="0"/>
      <w:marBottom w:val="0"/>
      <w:divBdr>
        <w:top w:val="none" w:sz="0" w:space="0" w:color="auto"/>
        <w:left w:val="none" w:sz="0" w:space="0" w:color="auto"/>
        <w:bottom w:val="none" w:sz="0" w:space="0" w:color="auto"/>
        <w:right w:val="none" w:sz="0" w:space="0" w:color="auto"/>
      </w:divBdr>
    </w:div>
    <w:div w:id="1531188000">
      <w:bodyDiv w:val="1"/>
      <w:marLeft w:val="0"/>
      <w:marRight w:val="0"/>
      <w:marTop w:val="0"/>
      <w:marBottom w:val="0"/>
      <w:divBdr>
        <w:top w:val="none" w:sz="0" w:space="0" w:color="auto"/>
        <w:left w:val="none" w:sz="0" w:space="0" w:color="auto"/>
        <w:bottom w:val="none" w:sz="0" w:space="0" w:color="auto"/>
        <w:right w:val="none" w:sz="0" w:space="0" w:color="auto"/>
      </w:divBdr>
    </w:div>
    <w:div w:id="1645500363">
      <w:bodyDiv w:val="1"/>
      <w:marLeft w:val="0"/>
      <w:marRight w:val="0"/>
      <w:marTop w:val="0"/>
      <w:marBottom w:val="0"/>
      <w:divBdr>
        <w:top w:val="none" w:sz="0" w:space="0" w:color="auto"/>
        <w:left w:val="none" w:sz="0" w:space="0" w:color="auto"/>
        <w:bottom w:val="none" w:sz="0" w:space="0" w:color="auto"/>
        <w:right w:val="none" w:sz="0" w:space="0" w:color="auto"/>
      </w:divBdr>
    </w:div>
    <w:div w:id="1733042575">
      <w:bodyDiv w:val="1"/>
      <w:marLeft w:val="0"/>
      <w:marRight w:val="0"/>
      <w:marTop w:val="0"/>
      <w:marBottom w:val="0"/>
      <w:divBdr>
        <w:top w:val="none" w:sz="0" w:space="0" w:color="auto"/>
        <w:left w:val="none" w:sz="0" w:space="0" w:color="auto"/>
        <w:bottom w:val="none" w:sz="0" w:space="0" w:color="auto"/>
        <w:right w:val="none" w:sz="0" w:space="0" w:color="auto"/>
      </w:divBdr>
    </w:div>
    <w:div w:id="1956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97AB-622C-486D-B1E3-8DA79C68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4837</Words>
  <Characters>29028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o warunkach zabudowy</dc:title>
  <dc:subject/>
  <dc:creator>Klaudia Chmielewska</dc:creator>
  <cp:keywords>Załącznik do decyzji</cp:keywords>
  <cp:lastModifiedBy>Łukasz Stolarski</cp:lastModifiedBy>
  <cp:revision>9</cp:revision>
  <cp:lastPrinted>2020-09-03T06:22:00Z</cp:lastPrinted>
  <dcterms:created xsi:type="dcterms:W3CDTF">2020-07-29T12:20:00Z</dcterms:created>
  <dcterms:modified xsi:type="dcterms:W3CDTF">2020-09-29T13:16:00Z</dcterms:modified>
</cp:coreProperties>
</file>