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2F994" w14:textId="30AF5D5A" w:rsidR="00A35A0E" w:rsidRPr="00A35A0E" w:rsidRDefault="00A35A0E" w:rsidP="00E5480C">
      <w:pPr>
        <w:rPr>
          <w:rFonts w:ascii="Arial" w:hAnsi="Arial" w:cs="Arial"/>
          <w:sz w:val="24"/>
          <w:szCs w:val="24"/>
        </w:rPr>
      </w:pPr>
    </w:p>
    <w:p w14:paraId="054D6322" w14:textId="77777777" w:rsidR="003751FC" w:rsidRPr="00A35A0E" w:rsidRDefault="005C3CDE" w:rsidP="00A35A0E">
      <w:pPr>
        <w:ind w:left="9204"/>
        <w:rPr>
          <w:rFonts w:ascii="Arial" w:hAnsi="Arial" w:cs="Arial"/>
          <w:sz w:val="24"/>
          <w:szCs w:val="24"/>
        </w:rPr>
      </w:pPr>
      <w:r w:rsidRPr="00A35A0E">
        <w:rPr>
          <w:rFonts w:ascii="Arial" w:hAnsi="Arial" w:cs="Arial"/>
          <w:sz w:val="24"/>
          <w:szCs w:val="24"/>
        </w:rPr>
        <w:t>Z</w:t>
      </w:r>
      <w:r w:rsidR="003751FC" w:rsidRPr="00A35A0E">
        <w:rPr>
          <w:rFonts w:ascii="Arial" w:hAnsi="Arial" w:cs="Arial"/>
          <w:sz w:val="24"/>
          <w:szCs w:val="24"/>
        </w:rPr>
        <w:t>ałączni</w:t>
      </w:r>
      <w:r w:rsidR="002228AC" w:rsidRPr="00A35A0E">
        <w:rPr>
          <w:rFonts w:ascii="Arial" w:hAnsi="Arial" w:cs="Arial"/>
          <w:sz w:val="24"/>
          <w:szCs w:val="24"/>
        </w:rPr>
        <w:t>k  do</w:t>
      </w:r>
      <w:r w:rsidR="007129F2" w:rsidRPr="00A35A0E">
        <w:rPr>
          <w:rFonts w:ascii="Arial" w:hAnsi="Arial" w:cs="Arial"/>
          <w:sz w:val="24"/>
          <w:szCs w:val="24"/>
        </w:rPr>
        <w:t xml:space="preserve"> Zarząd</w:t>
      </w:r>
      <w:r w:rsidR="00CD7592" w:rsidRPr="00A35A0E">
        <w:rPr>
          <w:rFonts w:ascii="Arial" w:hAnsi="Arial" w:cs="Arial"/>
          <w:sz w:val="24"/>
          <w:szCs w:val="24"/>
        </w:rPr>
        <w:t xml:space="preserve">zenia Nr </w:t>
      </w:r>
      <w:r w:rsidR="00A35A0E" w:rsidRPr="00A35A0E">
        <w:rPr>
          <w:rFonts w:ascii="Arial" w:hAnsi="Arial" w:cs="Arial"/>
          <w:sz w:val="24"/>
          <w:szCs w:val="24"/>
        </w:rPr>
        <w:t>353/2020</w:t>
      </w:r>
      <w:r w:rsidR="00A35A0E">
        <w:rPr>
          <w:rFonts w:ascii="Arial" w:hAnsi="Arial" w:cs="Arial"/>
          <w:sz w:val="24"/>
          <w:szCs w:val="24"/>
        </w:rPr>
        <w:t xml:space="preserve"> </w:t>
      </w:r>
      <w:r w:rsidR="003751FC" w:rsidRPr="00A35A0E">
        <w:rPr>
          <w:rFonts w:ascii="Arial" w:hAnsi="Arial" w:cs="Arial"/>
          <w:sz w:val="24"/>
          <w:szCs w:val="24"/>
        </w:rPr>
        <w:t>Prezydenta Miasta Włocławek</w:t>
      </w:r>
      <w:r w:rsidR="00A35A0E">
        <w:rPr>
          <w:rFonts w:ascii="Arial" w:hAnsi="Arial" w:cs="Arial"/>
          <w:sz w:val="24"/>
          <w:szCs w:val="24"/>
        </w:rPr>
        <w:t xml:space="preserve"> </w:t>
      </w:r>
      <w:r w:rsidR="00CD7592" w:rsidRPr="00A35A0E">
        <w:rPr>
          <w:rFonts w:ascii="Arial" w:hAnsi="Arial" w:cs="Arial"/>
          <w:sz w:val="24"/>
          <w:szCs w:val="24"/>
        </w:rPr>
        <w:t xml:space="preserve">z dnia </w:t>
      </w:r>
      <w:r w:rsidR="00A35A0E" w:rsidRPr="00A35A0E">
        <w:rPr>
          <w:rFonts w:ascii="Arial" w:hAnsi="Arial" w:cs="Arial"/>
          <w:sz w:val="24"/>
          <w:szCs w:val="24"/>
        </w:rPr>
        <w:t>06 października 2020 r.</w:t>
      </w:r>
    </w:p>
    <w:p w14:paraId="04E0C3F5" w14:textId="77777777" w:rsidR="00CD7592" w:rsidRPr="00A35A0E" w:rsidRDefault="00CD7592" w:rsidP="00A35A0E">
      <w:pPr>
        <w:rPr>
          <w:rFonts w:ascii="Arial" w:hAnsi="Arial" w:cs="Arial"/>
          <w:sz w:val="24"/>
          <w:szCs w:val="24"/>
        </w:rPr>
      </w:pPr>
    </w:p>
    <w:p w14:paraId="3DCA2EBF" w14:textId="0F866964" w:rsidR="00421770" w:rsidRPr="00A35A0E" w:rsidRDefault="003751FC" w:rsidP="00C25E50">
      <w:pPr>
        <w:pStyle w:val="Nagwek1"/>
        <w:rPr>
          <w:rFonts w:ascii="Arial" w:hAnsi="Arial" w:cs="Arial"/>
          <w:sz w:val="24"/>
          <w:szCs w:val="24"/>
        </w:rPr>
      </w:pPr>
      <w:r w:rsidRPr="00A35A0E">
        <w:rPr>
          <w:rFonts w:ascii="Arial" w:hAnsi="Arial" w:cs="Arial"/>
          <w:sz w:val="24"/>
          <w:szCs w:val="24"/>
        </w:rPr>
        <w:t>WYKAZ</w:t>
      </w:r>
    </w:p>
    <w:p w14:paraId="10703DB1" w14:textId="77777777" w:rsidR="00421770" w:rsidRPr="00A35A0E" w:rsidRDefault="00421770" w:rsidP="00A35A0E">
      <w:pPr>
        <w:rPr>
          <w:rFonts w:ascii="Arial" w:hAnsi="Arial" w:cs="Arial"/>
          <w:sz w:val="24"/>
          <w:szCs w:val="24"/>
        </w:rPr>
      </w:pPr>
    </w:p>
    <w:p w14:paraId="3CFB5CC8" w14:textId="77777777" w:rsidR="003751FC" w:rsidRPr="00A35A0E" w:rsidRDefault="003751FC" w:rsidP="00A35A0E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A35A0E">
        <w:rPr>
          <w:rFonts w:ascii="Arial" w:hAnsi="Arial" w:cs="Arial"/>
          <w:sz w:val="24"/>
          <w:szCs w:val="24"/>
        </w:rPr>
        <w:t>Dotyczący nieruchomości stanowiąc</w:t>
      </w:r>
      <w:r w:rsidR="00CD7592" w:rsidRPr="00A35A0E">
        <w:rPr>
          <w:rFonts w:ascii="Arial" w:hAnsi="Arial" w:cs="Arial"/>
          <w:sz w:val="24"/>
          <w:szCs w:val="24"/>
        </w:rPr>
        <w:t>ej</w:t>
      </w:r>
      <w:r w:rsidRPr="00A35A0E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CD7592" w:rsidRPr="00A35A0E">
        <w:rPr>
          <w:rFonts w:ascii="Arial" w:hAnsi="Arial" w:cs="Arial"/>
          <w:sz w:val="24"/>
          <w:szCs w:val="24"/>
        </w:rPr>
        <w:t>ej</w:t>
      </w:r>
      <w:r w:rsidRPr="00A35A0E">
        <w:rPr>
          <w:rFonts w:ascii="Arial" w:hAnsi="Arial" w:cs="Arial"/>
          <w:sz w:val="24"/>
          <w:szCs w:val="24"/>
        </w:rPr>
        <w:t xml:space="preserve"> do sprzedaży </w:t>
      </w:r>
      <w:r w:rsidR="00363464" w:rsidRPr="00A35A0E">
        <w:rPr>
          <w:rFonts w:ascii="Arial" w:hAnsi="Arial" w:cs="Arial"/>
          <w:sz w:val="24"/>
          <w:szCs w:val="24"/>
        </w:rPr>
        <w:t>w drodze przetargu</w:t>
      </w:r>
      <w:r w:rsidRPr="00A35A0E">
        <w:rPr>
          <w:rFonts w:ascii="Arial" w:hAnsi="Arial" w:cs="Arial"/>
          <w:sz w:val="24"/>
          <w:szCs w:val="24"/>
        </w:rPr>
        <w:t>.</w:t>
      </w:r>
    </w:p>
    <w:p w14:paraId="12234850" w14:textId="77777777" w:rsidR="00CD7592" w:rsidRPr="00A35A0E" w:rsidRDefault="00CD7592" w:rsidP="00A35A0E">
      <w:pPr>
        <w:rPr>
          <w:rFonts w:ascii="Arial" w:hAnsi="Arial" w:cs="Arial"/>
          <w:sz w:val="24"/>
          <w:szCs w:val="24"/>
        </w:rPr>
      </w:pPr>
    </w:p>
    <w:p w14:paraId="6E99EEDD" w14:textId="77777777" w:rsidR="003751FC" w:rsidRPr="00A35A0E" w:rsidRDefault="003751FC" w:rsidP="00A35A0E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459" w:type="dxa"/>
        <w:tblLayout w:type="fixed"/>
        <w:tblLook w:val="0020" w:firstRow="1" w:lastRow="0" w:firstColumn="0" w:lastColumn="0" w:noHBand="0" w:noVBand="0"/>
        <w:tblCaption w:val="Wykaz Dotyczący nieruchomości stanowiącej własność Gminy Miasto "/>
        <w:tblDescription w:val="Wykaz Dotyczący nieruchomości stanowiącej własność Gminy Miasto Włocławek, przeznaczonej do sprzedaży w drodze przetargu."/>
      </w:tblPr>
      <w:tblGrid>
        <w:gridCol w:w="704"/>
        <w:gridCol w:w="1990"/>
        <w:gridCol w:w="3402"/>
        <w:gridCol w:w="5103"/>
        <w:gridCol w:w="3260"/>
      </w:tblGrid>
      <w:tr w:rsidR="00B53A4D" w:rsidRPr="00A35A0E" w14:paraId="5D8D7240" w14:textId="77777777" w:rsidTr="008E69F9">
        <w:trPr>
          <w:trHeight w:val="1301"/>
        </w:trPr>
        <w:tc>
          <w:tcPr>
            <w:tcW w:w="704" w:type="dxa"/>
          </w:tcPr>
          <w:p w14:paraId="226D9145" w14:textId="77777777" w:rsidR="00B53A4D" w:rsidRPr="005841AE" w:rsidRDefault="00B53A4D" w:rsidP="00A35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6AB6A4" w14:textId="77777777" w:rsidR="00B53A4D" w:rsidRPr="005841AE" w:rsidRDefault="00B53A4D" w:rsidP="00A35A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41AE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990" w:type="dxa"/>
          </w:tcPr>
          <w:p w14:paraId="78EDA2B7" w14:textId="77777777" w:rsidR="00B53A4D" w:rsidRPr="005841AE" w:rsidRDefault="00B53A4D" w:rsidP="00A35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885152" w14:textId="77777777" w:rsidR="00B53A4D" w:rsidRPr="005841AE" w:rsidRDefault="00B53A4D" w:rsidP="00A35A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41AE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  <w:p w14:paraId="3BA4A6F5" w14:textId="77777777" w:rsidR="00B53A4D" w:rsidRPr="005841AE" w:rsidRDefault="00B53A4D" w:rsidP="00A35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A5DB9F" w14:textId="77777777" w:rsidR="00B53A4D" w:rsidRPr="005841AE" w:rsidRDefault="00B53A4D" w:rsidP="00A35A0E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13E73BB4" w14:textId="77777777" w:rsidR="00B53A4D" w:rsidRPr="005841AE" w:rsidRDefault="00B53A4D" w:rsidP="00A35A0E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5841AE">
              <w:rPr>
                <w:rFonts w:ascii="Arial" w:hAnsi="Arial" w:cs="Arial"/>
                <w:szCs w:val="24"/>
              </w:rPr>
              <w:t xml:space="preserve">OPIS </w:t>
            </w:r>
          </w:p>
          <w:p w14:paraId="28EA332C" w14:textId="77777777" w:rsidR="00B53A4D" w:rsidRPr="005841AE" w:rsidRDefault="00B53A4D" w:rsidP="00A35A0E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5841AE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5103" w:type="dxa"/>
          </w:tcPr>
          <w:p w14:paraId="3BB9DD1A" w14:textId="77777777" w:rsidR="00B53A4D" w:rsidRPr="005841AE" w:rsidRDefault="00B53A4D" w:rsidP="00A35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63F82C" w14:textId="77777777" w:rsidR="00A827A3" w:rsidRPr="005841AE" w:rsidRDefault="00B53A4D" w:rsidP="00A35A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41AE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 </w:t>
            </w:r>
          </w:p>
          <w:p w14:paraId="6A34A5FF" w14:textId="77777777" w:rsidR="00B53A4D" w:rsidRPr="005841AE" w:rsidRDefault="00B53A4D" w:rsidP="00A35A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41AE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A35A0E" w:rsidRPr="005841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841AE">
              <w:rPr>
                <w:rFonts w:ascii="Arial" w:hAnsi="Arial" w:cs="Arial"/>
                <w:b/>
                <w:sz w:val="24"/>
                <w:szCs w:val="24"/>
              </w:rPr>
              <w:t>PLANIE   MIEJSCOWYM</w:t>
            </w:r>
          </w:p>
        </w:tc>
        <w:tc>
          <w:tcPr>
            <w:tcW w:w="3260" w:type="dxa"/>
          </w:tcPr>
          <w:p w14:paraId="00D104B4" w14:textId="77777777" w:rsidR="00B53A4D" w:rsidRPr="005841AE" w:rsidRDefault="00B53A4D" w:rsidP="00A35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AE116E" w14:textId="77777777" w:rsidR="00B53A4D" w:rsidRPr="005841AE" w:rsidRDefault="00B53A4D" w:rsidP="00A35A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41AE">
              <w:rPr>
                <w:rFonts w:ascii="Arial" w:hAnsi="Arial" w:cs="Arial"/>
                <w:b/>
                <w:sz w:val="24"/>
                <w:szCs w:val="24"/>
              </w:rPr>
              <w:t>CENA NIERUCHOMOŚCI</w:t>
            </w:r>
            <w:r w:rsidR="00A35A0E" w:rsidRPr="005841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841AE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14:paraId="49DF90F6" w14:textId="77777777" w:rsidR="00B53A4D" w:rsidRPr="005841AE" w:rsidRDefault="00B53A4D" w:rsidP="00A35A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41AE">
              <w:rPr>
                <w:rFonts w:ascii="Arial" w:hAnsi="Arial" w:cs="Arial"/>
                <w:b/>
                <w:sz w:val="24"/>
                <w:szCs w:val="24"/>
              </w:rPr>
              <w:t>W  ZŁ</w:t>
            </w:r>
          </w:p>
          <w:p w14:paraId="20C9173E" w14:textId="77777777" w:rsidR="00B53A4D" w:rsidRPr="005841AE" w:rsidRDefault="00B53A4D" w:rsidP="00A35A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A4D" w:rsidRPr="00A35A0E" w14:paraId="16328AB5" w14:textId="77777777" w:rsidTr="008E69F9">
        <w:tc>
          <w:tcPr>
            <w:tcW w:w="704" w:type="dxa"/>
          </w:tcPr>
          <w:p w14:paraId="1664DB18" w14:textId="77777777" w:rsidR="00B53A4D" w:rsidRPr="005841AE" w:rsidRDefault="00B53A4D" w:rsidP="00A35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35D307" w14:textId="77777777" w:rsidR="00B53A4D" w:rsidRPr="005841AE" w:rsidRDefault="00B53A4D" w:rsidP="00A35A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41A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990" w:type="dxa"/>
          </w:tcPr>
          <w:p w14:paraId="49ED8CEF" w14:textId="77777777" w:rsidR="00B53A4D" w:rsidRPr="005841AE" w:rsidRDefault="00B53A4D" w:rsidP="00A35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447B0D" w14:textId="77777777" w:rsidR="000678E1" w:rsidRPr="005841AE" w:rsidRDefault="008E1B0F" w:rsidP="00A35A0E">
            <w:pPr>
              <w:rPr>
                <w:rFonts w:ascii="Arial" w:hAnsi="Arial" w:cs="Arial"/>
                <w:sz w:val="24"/>
                <w:szCs w:val="24"/>
              </w:rPr>
            </w:pPr>
            <w:r w:rsidRPr="005841AE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0678E1" w:rsidRPr="005841AE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FB5E83" w:rsidRPr="005841AE">
              <w:rPr>
                <w:rFonts w:ascii="Arial" w:hAnsi="Arial" w:cs="Arial"/>
                <w:b/>
                <w:sz w:val="24"/>
                <w:szCs w:val="24"/>
              </w:rPr>
              <w:t xml:space="preserve"> ZALESIE</w:t>
            </w:r>
          </w:p>
          <w:p w14:paraId="13316D7A" w14:textId="77777777" w:rsidR="00667B55" w:rsidRPr="005841AE" w:rsidRDefault="00667B55" w:rsidP="00A35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41AD4C" w14:textId="77777777" w:rsidR="007B784D" w:rsidRPr="005841AE" w:rsidRDefault="000678E1" w:rsidP="00A35A0E">
            <w:pPr>
              <w:rPr>
                <w:rFonts w:ascii="Arial" w:hAnsi="Arial" w:cs="Arial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>D</w:t>
            </w:r>
            <w:r w:rsidR="00B53A4D" w:rsidRPr="005841AE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="00865948" w:rsidRPr="005841AE">
              <w:rPr>
                <w:rFonts w:ascii="Arial" w:hAnsi="Arial" w:cs="Arial"/>
                <w:b/>
                <w:sz w:val="24"/>
                <w:szCs w:val="24"/>
              </w:rPr>
              <w:t>4/</w:t>
            </w:r>
            <w:r w:rsidR="00FB5E83" w:rsidRPr="005841AE"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  <w:p w14:paraId="74A21D7D" w14:textId="77777777" w:rsidR="007129F2" w:rsidRPr="005841AE" w:rsidRDefault="007129F2" w:rsidP="00A35A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41AE">
              <w:rPr>
                <w:rFonts w:ascii="Arial" w:hAnsi="Arial" w:cs="Arial"/>
                <w:b/>
                <w:sz w:val="24"/>
                <w:szCs w:val="24"/>
              </w:rPr>
              <w:t>Obręb Kawka</w:t>
            </w:r>
          </w:p>
          <w:p w14:paraId="0A523F4C" w14:textId="77777777" w:rsidR="00B53A4D" w:rsidRPr="005841AE" w:rsidRDefault="00B53A4D" w:rsidP="00A35A0E">
            <w:pPr>
              <w:rPr>
                <w:rFonts w:ascii="Arial" w:hAnsi="Arial" w:cs="Arial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FB5E83" w:rsidRPr="005841AE">
              <w:rPr>
                <w:rFonts w:ascii="Arial" w:hAnsi="Arial" w:cs="Arial"/>
                <w:b/>
                <w:sz w:val="24"/>
                <w:szCs w:val="24"/>
              </w:rPr>
              <w:t>0,5000</w:t>
            </w:r>
            <w:r w:rsidRPr="005841AE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1052F5E4" w14:textId="77777777" w:rsidR="00667B55" w:rsidRPr="005841AE" w:rsidRDefault="00667B55" w:rsidP="00A35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AFF6E8" w14:textId="77777777" w:rsidR="00B53A4D" w:rsidRPr="005841AE" w:rsidRDefault="00B53A4D" w:rsidP="00A35A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9FFC45" w14:textId="77777777" w:rsidR="00B53A4D" w:rsidRPr="005841AE" w:rsidRDefault="00B53A4D" w:rsidP="00A35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9DC2AC" w14:textId="3A83D637" w:rsidR="00CA3ED6" w:rsidRPr="005841AE" w:rsidRDefault="00CA3ED6" w:rsidP="00A35A0E">
            <w:pPr>
              <w:rPr>
                <w:rFonts w:ascii="Arial" w:hAnsi="Arial" w:cs="Arial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Pr="005841AE">
              <w:rPr>
                <w:rFonts w:ascii="Arial" w:hAnsi="Arial" w:cs="Arial"/>
                <w:sz w:val="24"/>
                <w:szCs w:val="24"/>
              </w:rPr>
              <w:br/>
              <w:t xml:space="preserve">jest niezagospodarowana </w:t>
            </w:r>
            <w:r w:rsidR="00AC5902" w:rsidRPr="005841AE">
              <w:rPr>
                <w:rFonts w:ascii="Arial" w:hAnsi="Arial" w:cs="Arial"/>
                <w:sz w:val="24"/>
                <w:szCs w:val="24"/>
              </w:rPr>
              <w:br/>
            </w:r>
            <w:r w:rsidRPr="005841AE">
              <w:rPr>
                <w:rFonts w:ascii="Arial" w:hAnsi="Arial" w:cs="Arial"/>
                <w:sz w:val="24"/>
                <w:szCs w:val="24"/>
              </w:rPr>
              <w:t>i niezabudowana, o płaskim terenie i regularnym kształcie, z bezpośrednim dostępem do drogi publicznej. Wielkość i kształt działki umożliwia samodzielne jej</w:t>
            </w:r>
            <w:r w:rsidR="006170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1AE">
              <w:rPr>
                <w:rFonts w:ascii="Arial" w:hAnsi="Arial" w:cs="Arial"/>
                <w:sz w:val="24"/>
                <w:szCs w:val="24"/>
              </w:rPr>
              <w:t>zagospodarowanie i zabudowę.</w:t>
            </w:r>
          </w:p>
          <w:p w14:paraId="414237FF" w14:textId="7DD0F2AC" w:rsidR="0057093F" w:rsidRPr="005841AE" w:rsidRDefault="00CA3ED6" w:rsidP="00A35A0E">
            <w:pPr>
              <w:rPr>
                <w:rFonts w:ascii="Arial" w:hAnsi="Arial" w:cs="Arial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>Działka posiada bezpośredni dostęp do sieci uzbrojenia, usytuowane w drodze dojazdowej:(sieć</w:t>
            </w:r>
            <w:r w:rsidR="00C25E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1AE">
              <w:rPr>
                <w:rFonts w:ascii="Arial" w:hAnsi="Arial" w:cs="Arial"/>
                <w:sz w:val="24"/>
                <w:szCs w:val="24"/>
              </w:rPr>
              <w:t>wodociągowa, energetyczna, kanalizacyjna, gazowa).</w:t>
            </w:r>
          </w:p>
        </w:tc>
        <w:tc>
          <w:tcPr>
            <w:tcW w:w="5103" w:type="dxa"/>
          </w:tcPr>
          <w:p w14:paraId="246B009D" w14:textId="77777777" w:rsidR="00E5383E" w:rsidRPr="005841AE" w:rsidRDefault="00E5383E" w:rsidP="00A35A0E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38034BBF" w14:textId="676579EB" w:rsidR="00A813A4" w:rsidRPr="005841AE" w:rsidRDefault="00A813A4" w:rsidP="00A35A0E">
            <w:pPr>
              <w:rPr>
                <w:rFonts w:ascii="Arial" w:hAnsi="Arial" w:cs="Arial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>Zgodnie z miejscowym planem zagospo</w:t>
            </w:r>
            <w:r w:rsidR="007575A3" w:rsidRPr="005841AE">
              <w:rPr>
                <w:rFonts w:ascii="Arial" w:hAnsi="Arial" w:cs="Arial"/>
                <w:sz w:val="24"/>
                <w:szCs w:val="24"/>
              </w:rPr>
              <w:t xml:space="preserve">darowania przestrzennego miasta </w:t>
            </w:r>
            <w:r w:rsidRPr="005841AE">
              <w:rPr>
                <w:rFonts w:ascii="Arial" w:hAnsi="Arial" w:cs="Arial"/>
                <w:sz w:val="24"/>
                <w:szCs w:val="24"/>
              </w:rPr>
              <w:t>Włocławka omawiana nieruchomość</w:t>
            </w:r>
            <w:r w:rsidR="007575A3" w:rsidRPr="005841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1AE">
              <w:rPr>
                <w:rFonts w:ascii="Arial" w:hAnsi="Arial" w:cs="Arial"/>
                <w:sz w:val="24"/>
                <w:szCs w:val="24"/>
              </w:rPr>
              <w:t>położona jest w obszarze</w:t>
            </w:r>
            <w:r w:rsidR="00C25E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1AE">
              <w:rPr>
                <w:rFonts w:ascii="Arial" w:hAnsi="Arial" w:cs="Arial"/>
                <w:sz w:val="24"/>
                <w:szCs w:val="24"/>
              </w:rPr>
              <w:t>o przeznaczeniu podstawowym: tereny przemysłowe. Przeznaczenie dopuszczalne: zabudowa magazynowa i składy, usługi.</w:t>
            </w:r>
            <w:r w:rsidR="007575A3" w:rsidRPr="005841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1AE">
              <w:rPr>
                <w:rFonts w:ascii="Arial" w:hAnsi="Arial" w:cs="Arial"/>
                <w:sz w:val="24"/>
                <w:szCs w:val="24"/>
              </w:rPr>
              <w:t>Parametry</w:t>
            </w:r>
            <w:r w:rsidRPr="005841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841AE">
              <w:rPr>
                <w:rFonts w:ascii="Arial" w:hAnsi="Arial" w:cs="Arial"/>
                <w:sz w:val="24"/>
                <w:szCs w:val="24"/>
              </w:rPr>
              <w:t>i wskaźniki kształtowania zabudowy i zagospodarowania terenu, w tym:</w:t>
            </w:r>
          </w:p>
          <w:p w14:paraId="717DA784" w14:textId="77777777" w:rsidR="00A813A4" w:rsidRPr="005841AE" w:rsidRDefault="00A813A4" w:rsidP="00A35A0E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 xml:space="preserve">wysokość zabudowy: dla zabudowy kubaturowej </w:t>
            </w:r>
            <w:r w:rsidRPr="005841AE">
              <w:rPr>
                <w:rFonts w:ascii="Arial" w:hAnsi="Arial" w:cs="Arial"/>
                <w:snapToGrid w:val="0"/>
                <w:sz w:val="24"/>
                <w:szCs w:val="24"/>
              </w:rPr>
              <w:t xml:space="preserve">maks. 35,0 m; dla budowli </w:t>
            </w:r>
            <w:r w:rsidR="00575EAA" w:rsidRPr="005841AE">
              <w:rPr>
                <w:rFonts w:ascii="Arial" w:hAnsi="Arial" w:cs="Arial"/>
                <w:snapToGrid w:val="0"/>
                <w:sz w:val="24"/>
                <w:szCs w:val="24"/>
              </w:rPr>
              <w:t xml:space="preserve">i instalacji technologicznych </w:t>
            </w:r>
            <w:r w:rsidRPr="005841AE">
              <w:rPr>
                <w:rFonts w:ascii="Arial" w:hAnsi="Arial" w:cs="Arial"/>
                <w:snapToGrid w:val="0"/>
                <w:sz w:val="24"/>
                <w:szCs w:val="24"/>
              </w:rPr>
              <w:t>maks. 100,0 m; dla urządzeń reklamowych maks. 15,0 m;</w:t>
            </w:r>
          </w:p>
          <w:p w14:paraId="7C905794" w14:textId="77777777" w:rsidR="00A813A4" w:rsidRPr="005841AE" w:rsidRDefault="00A813A4" w:rsidP="00A35A0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>linie zabudowy: według nieprzekraczalnych linii zabudowy; dopuszcza się możliwość sytuowania budynków na granicy działki, z wyjątkiem granic, gdzie ta odległość regulowana jest linią zabudowy;</w:t>
            </w:r>
          </w:p>
          <w:p w14:paraId="487CC6DF" w14:textId="56A45741" w:rsidR="00A813A4" w:rsidRPr="005841AE" w:rsidRDefault="00A813A4" w:rsidP="00A35A0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>powierzchnia terenu biologicznie</w:t>
            </w:r>
            <w:r w:rsidR="001367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1AE">
              <w:rPr>
                <w:rFonts w:ascii="Arial" w:hAnsi="Arial" w:cs="Arial"/>
                <w:sz w:val="24"/>
                <w:szCs w:val="24"/>
              </w:rPr>
              <w:lastRenderedPageBreak/>
              <w:t>czynnego co najmniej 5% terenu inwestycji.</w:t>
            </w:r>
          </w:p>
          <w:p w14:paraId="75E62775" w14:textId="77777777" w:rsidR="00A813A4" w:rsidRPr="005841AE" w:rsidRDefault="00A813A4" w:rsidP="00A35A0E">
            <w:pPr>
              <w:rPr>
                <w:rFonts w:ascii="Arial" w:hAnsi="Arial" w:cs="Arial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>Zakaz zabudowy mieszkaniowej i innych funkcji chronionych.</w:t>
            </w:r>
          </w:p>
          <w:p w14:paraId="1984BA87" w14:textId="77777777" w:rsidR="00A813A4" w:rsidRPr="005841AE" w:rsidRDefault="00A813A4" w:rsidP="00A35A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41AE">
              <w:rPr>
                <w:rFonts w:ascii="Arial" w:hAnsi="Arial" w:cs="Arial"/>
                <w:color w:val="000000"/>
                <w:sz w:val="24"/>
                <w:szCs w:val="24"/>
              </w:rPr>
              <w:t>Dopuszcza się lokalizację obiektów tymczasowych.</w:t>
            </w:r>
          </w:p>
          <w:p w14:paraId="13F48CCF" w14:textId="77777777" w:rsidR="00A813A4" w:rsidRPr="005841AE" w:rsidRDefault="00A813A4" w:rsidP="00A35A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41AE">
              <w:rPr>
                <w:rFonts w:ascii="Arial" w:hAnsi="Arial" w:cs="Arial"/>
                <w:color w:val="000000"/>
                <w:sz w:val="24"/>
                <w:szCs w:val="24"/>
              </w:rPr>
              <w:t>Miejsca postojowe:</w:t>
            </w:r>
          </w:p>
          <w:p w14:paraId="78DE624C" w14:textId="77777777" w:rsidR="00AF6387" w:rsidRDefault="00A813A4" w:rsidP="00AF6387">
            <w:pPr>
              <w:pStyle w:val="Akapitzlist"/>
              <w:numPr>
                <w:ilvl w:val="0"/>
                <w:numId w:val="15"/>
              </w:numPr>
              <w:ind w:left="4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6784">
              <w:rPr>
                <w:rFonts w:ascii="Arial" w:hAnsi="Arial" w:cs="Arial"/>
                <w:color w:val="000000"/>
                <w:sz w:val="24"/>
                <w:szCs w:val="24"/>
              </w:rPr>
              <w:t>1 miejsce postojowe / 150</w:t>
            </w:r>
            <w:r w:rsidR="00575EAA" w:rsidRPr="001367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36784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  <w:r w:rsidR="00575EAA" w:rsidRPr="00136784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136784">
              <w:rPr>
                <w:rFonts w:ascii="Arial" w:hAnsi="Arial" w:cs="Arial"/>
                <w:color w:val="000000"/>
                <w:sz w:val="24"/>
                <w:szCs w:val="24"/>
              </w:rPr>
              <w:t xml:space="preserve"> pow.</w:t>
            </w:r>
            <w:r w:rsidR="007575A3" w:rsidRPr="001367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36784">
              <w:rPr>
                <w:rFonts w:ascii="Arial" w:hAnsi="Arial" w:cs="Arial"/>
                <w:color w:val="000000"/>
                <w:sz w:val="24"/>
                <w:szCs w:val="24"/>
              </w:rPr>
              <w:t>użytkowej zabudowy przemysłowej;</w:t>
            </w:r>
          </w:p>
          <w:p w14:paraId="25067C5F" w14:textId="14EA3ACC" w:rsidR="00A813A4" w:rsidRPr="00AF6387" w:rsidRDefault="00A813A4" w:rsidP="00AF6387">
            <w:pPr>
              <w:pStyle w:val="Akapitzlist"/>
              <w:numPr>
                <w:ilvl w:val="0"/>
                <w:numId w:val="15"/>
              </w:numPr>
              <w:ind w:left="4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6387">
              <w:rPr>
                <w:rFonts w:ascii="Arial" w:hAnsi="Arial" w:cs="Arial"/>
                <w:color w:val="000000"/>
                <w:sz w:val="24"/>
                <w:szCs w:val="24"/>
              </w:rPr>
              <w:t>1 miejsce postojowe / 30</w:t>
            </w:r>
            <w:r w:rsidR="00575EAA" w:rsidRPr="00AF638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F6387">
              <w:rPr>
                <w:rFonts w:ascii="Arial" w:hAnsi="Arial" w:cs="Arial"/>
                <w:color w:val="000000"/>
                <w:sz w:val="24"/>
                <w:szCs w:val="24"/>
              </w:rPr>
              <w:t>m² pow. użytkowej zabudowy magazynowej, usługowej.</w:t>
            </w:r>
          </w:p>
          <w:p w14:paraId="04DE0775" w14:textId="77777777" w:rsidR="00A813A4" w:rsidRPr="005841AE" w:rsidRDefault="00A813A4" w:rsidP="00A35A0E">
            <w:pPr>
              <w:rPr>
                <w:rFonts w:ascii="Arial" w:hAnsi="Arial" w:cs="Arial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5,0 m od linii rozgraniczających drogę publiczną dojazdową.</w:t>
            </w:r>
          </w:p>
          <w:p w14:paraId="54D0B6CB" w14:textId="77777777" w:rsidR="00A813A4" w:rsidRPr="005841AE" w:rsidRDefault="00A813A4" w:rsidP="00A35A0E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10,0</w:t>
            </w:r>
            <w:r w:rsidR="00575EAA" w:rsidRPr="005841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1AE">
              <w:rPr>
                <w:rFonts w:ascii="Arial" w:hAnsi="Arial" w:cs="Arial"/>
                <w:sz w:val="24"/>
                <w:szCs w:val="24"/>
              </w:rPr>
              <w:t>m od granicy kompleksu leśnego.</w:t>
            </w:r>
            <w:r w:rsidR="007575A3" w:rsidRPr="005841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1AE">
              <w:rPr>
                <w:rFonts w:ascii="Arial" w:hAnsi="Arial" w:cs="Arial"/>
                <w:sz w:val="24"/>
                <w:szCs w:val="24"/>
              </w:rPr>
              <w:t>Dopuszcza się możliwość wtórnych podziałów.</w:t>
            </w:r>
          </w:p>
        </w:tc>
        <w:tc>
          <w:tcPr>
            <w:tcW w:w="3260" w:type="dxa"/>
          </w:tcPr>
          <w:p w14:paraId="660178CA" w14:textId="77777777" w:rsidR="00B53A4D" w:rsidRPr="005841AE" w:rsidRDefault="00B53A4D" w:rsidP="00A35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83BE90" w14:textId="77777777" w:rsidR="00B53A4D" w:rsidRPr="005841AE" w:rsidRDefault="00886C42" w:rsidP="00A35A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41AE">
              <w:rPr>
                <w:rFonts w:ascii="Arial" w:hAnsi="Arial" w:cs="Arial"/>
                <w:color w:val="000000"/>
                <w:sz w:val="24"/>
                <w:szCs w:val="24"/>
              </w:rPr>
              <w:t>876 200</w:t>
            </w:r>
            <w:r w:rsidR="00DB289E" w:rsidRPr="005841AE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5841AE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704E22" w:rsidRPr="00A35A0E" w14:paraId="6A936628" w14:textId="77777777" w:rsidTr="008E69F9">
        <w:tc>
          <w:tcPr>
            <w:tcW w:w="704" w:type="dxa"/>
          </w:tcPr>
          <w:p w14:paraId="2C0006EA" w14:textId="77777777" w:rsidR="00704E22" w:rsidRPr="005841AE" w:rsidRDefault="00704E22" w:rsidP="00A35A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160B96" w14:textId="77777777" w:rsidR="00704E22" w:rsidRPr="005841AE" w:rsidRDefault="00704E22" w:rsidP="00A35A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41AE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1990" w:type="dxa"/>
          </w:tcPr>
          <w:p w14:paraId="20C74566" w14:textId="77777777" w:rsidR="00704E22" w:rsidRPr="005841AE" w:rsidRDefault="00704E22" w:rsidP="00A35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BE0D9C" w14:textId="77777777" w:rsidR="00C17F55" w:rsidRPr="005841AE" w:rsidRDefault="008E1B0F" w:rsidP="00A35A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41AE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390831" w:rsidRPr="005841AE">
              <w:rPr>
                <w:rFonts w:ascii="Arial" w:hAnsi="Arial" w:cs="Arial"/>
                <w:b/>
                <w:sz w:val="24"/>
                <w:szCs w:val="24"/>
              </w:rPr>
              <w:t>l. ZALESIE</w:t>
            </w:r>
          </w:p>
          <w:p w14:paraId="711CCBF2" w14:textId="77777777" w:rsidR="00C17F55" w:rsidRPr="005841AE" w:rsidRDefault="00C17F55" w:rsidP="00A35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C8FE8B" w14:textId="77777777" w:rsidR="00704E22" w:rsidRPr="005841AE" w:rsidRDefault="00704E22" w:rsidP="00A35A0E">
            <w:pPr>
              <w:rPr>
                <w:rFonts w:ascii="Arial" w:hAnsi="Arial" w:cs="Arial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Pr="005841AE">
              <w:rPr>
                <w:rFonts w:ascii="Arial" w:hAnsi="Arial" w:cs="Arial"/>
                <w:b/>
                <w:sz w:val="24"/>
                <w:szCs w:val="24"/>
              </w:rPr>
              <w:t>4/</w:t>
            </w:r>
            <w:r w:rsidR="00390831" w:rsidRPr="005841A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52C5F" w:rsidRPr="005841A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51DA0F9C" w14:textId="77777777" w:rsidR="00704E22" w:rsidRPr="005841AE" w:rsidRDefault="00704E22" w:rsidP="00A35A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41AE">
              <w:rPr>
                <w:rFonts w:ascii="Arial" w:hAnsi="Arial" w:cs="Arial"/>
                <w:b/>
                <w:sz w:val="24"/>
                <w:szCs w:val="24"/>
              </w:rPr>
              <w:t>Obręb Kawka</w:t>
            </w:r>
          </w:p>
          <w:p w14:paraId="3595A9EA" w14:textId="77777777" w:rsidR="00704E22" w:rsidRPr="005841AE" w:rsidRDefault="00704E22" w:rsidP="00A35A0E">
            <w:pPr>
              <w:rPr>
                <w:rFonts w:ascii="Arial" w:hAnsi="Arial" w:cs="Arial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390831" w:rsidRPr="005841AE">
              <w:rPr>
                <w:rFonts w:ascii="Arial" w:hAnsi="Arial" w:cs="Arial"/>
                <w:b/>
                <w:sz w:val="24"/>
                <w:szCs w:val="24"/>
              </w:rPr>
              <w:t>0,9850</w:t>
            </w:r>
            <w:r w:rsidRPr="005841AE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49A45278" w14:textId="77777777" w:rsidR="00704E22" w:rsidRPr="005841AE" w:rsidRDefault="00704E22" w:rsidP="00A35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CA4FA" w14:textId="77777777" w:rsidR="00704E22" w:rsidRPr="005841AE" w:rsidRDefault="00704E22" w:rsidP="00A35A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51ED6D" w14:textId="77777777" w:rsidR="00A52CF1" w:rsidRPr="005841AE" w:rsidRDefault="00A52CF1" w:rsidP="00A35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0E49F0" w14:textId="77777777" w:rsidR="00D91914" w:rsidRPr="005841AE" w:rsidRDefault="00D91914" w:rsidP="00A35A0E">
            <w:pPr>
              <w:rPr>
                <w:rFonts w:ascii="Arial" w:hAnsi="Arial" w:cs="Arial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Pr="005841AE">
              <w:rPr>
                <w:rFonts w:ascii="Arial" w:hAnsi="Arial" w:cs="Arial"/>
                <w:sz w:val="24"/>
                <w:szCs w:val="24"/>
              </w:rPr>
              <w:br/>
              <w:t xml:space="preserve">jest niezagospodarowana </w:t>
            </w:r>
            <w:r w:rsidR="00B14878" w:rsidRPr="005841AE">
              <w:rPr>
                <w:rFonts w:ascii="Arial" w:hAnsi="Arial" w:cs="Arial"/>
                <w:sz w:val="24"/>
                <w:szCs w:val="24"/>
              </w:rPr>
              <w:br/>
            </w:r>
            <w:r w:rsidRPr="005841AE">
              <w:rPr>
                <w:rFonts w:ascii="Arial" w:hAnsi="Arial" w:cs="Arial"/>
                <w:sz w:val="24"/>
                <w:szCs w:val="24"/>
              </w:rPr>
              <w:t xml:space="preserve">i niezabudowana, </w:t>
            </w:r>
            <w:r w:rsidRPr="005841AE">
              <w:rPr>
                <w:rFonts w:ascii="Arial" w:hAnsi="Arial" w:cs="Arial"/>
                <w:sz w:val="24"/>
                <w:szCs w:val="24"/>
              </w:rPr>
              <w:br/>
              <w:t xml:space="preserve">o płaskim terenie i regularnym kształcie, z bezpośrednim dostępem do drogi publicznej. Wielkość i kształt działki umożliwia samodzielne </w:t>
            </w:r>
            <w:r w:rsidR="00B14878" w:rsidRPr="005841AE">
              <w:rPr>
                <w:rFonts w:ascii="Arial" w:hAnsi="Arial" w:cs="Arial"/>
                <w:sz w:val="24"/>
                <w:szCs w:val="24"/>
              </w:rPr>
              <w:br/>
            </w:r>
            <w:r w:rsidRPr="005841AE">
              <w:rPr>
                <w:rFonts w:ascii="Arial" w:hAnsi="Arial" w:cs="Arial"/>
                <w:sz w:val="24"/>
                <w:szCs w:val="24"/>
              </w:rPr>
              <w:t>jej zagospodarowanie i zabudowę.</w:t>
            </w:r>
          </w:p>
          <w:p w14:paraId="03373FC7" w14:textId="77777777" w:rsidR="00704E22" w:rsidRPr="005841AE" w:rsidRDefault="00D91914" w:rsidP="00A35A0E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 xml:space="preserve">Działka posiada bezpośredni dostęp do sieci uzbrojenia, usytuowane </w:t>
            </w:r>
            <w:r w:rsidR="00B14878" w:rsidRPr="005841AE">
              <w:rPr>
                <w:rFonts w:ascii="Arial" w:hAnsi="Arial" w:cs="Arial"/>
                <w:sz w:val="24"/>
                <w:szCs w:val="24"/>
              </w:rPr>
              <w:br/>
            </w:r>
            <w:r w:rsidRPr="005841AE">
              <w:rPr>
                <w:rFonts w:ascii="Arial" w:hAnsi="Arial" w:cs="Arial"/>
                <w:sz w:val="24"/>
                <w:szCs w:val="24"/>
              </w:rPr>
              <w:t>w drodze dojazdowej:(sieć wodociągowa, energetyczna, kanalizacyjna, gazowa).</w:t>
            </w:r>
          </w:p>
        </w:tc>
        <w:tc>
          <w:tcPr>
            <w:tcW w:w="5103" w:type="dxa"/>
          </w:tcPr>
          <w:p w14:paraId="7996629F" w14:textId="77777777" w:rsidR="00222C1E" w:rsidRPr="005841AE" w:rsidRDefault="00222C1E" w:rsidP="00A35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5269D9" w14:textId="77777777" w:rsidR="0090211E" w:rsidRPr="005841AE" w:rsidRDefault="0090211E" w:rsidP="00A35A0E">
            <w:pPr>
              <w:rPr>
                <w:rFonts w:ascii="Arial" w:hAnsi="Arial" w:cs="Arial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>Zgodnie z miejscowym planem zagospo</w:t>
            </w:r>
            <w:r w:rsidR="00F06D8B" w:rsidRPr="005841AE">
              <w:rPr>
                <w:rFonts w:ascii="Arial" w:hAnsi="Arial" w:cs="Arial"/>
                <w:sz w:val="24"/>
                <w:szCs w:val="24"/>
              </w:rPr>
              <w:t xml:space="preserve">darowania przestrzennego miasta </w:t>
            </w:r>
            <w:r w:rsidRPr="005841AE">
              <w:rPr>
                <w:rFonts w:ascii="Arial" w:hAnsi="Arial" w:cs="Arial"/>
                <w:sz w:val="24"/>
                <w:szCs w:val="24"/>
              </w:rPr>
              <w:t>Włocławka omawiana nieruchomość</w:t>
            </w:r>
            <w:r w:rsidR="007575A3" w:rsidRPr="005841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1AE">
              <w:rPr>
                <w:rFonts w:ascii="Arial" w:hAnsi="Arial" w:cs="Arial"/>
                <w:sz w:val="24"/>
                <w:szCs w:val="24"/>
              </w:rPr>
              <w:t xml:space="preserve">położona jest w obszarze </w:t>
            </w:r>
            <w:r w:rsidR="00F06D8B" w:rsidRPr="005841AE">
              <w:rPr>
                <w:rFonts w:ascii="Arial" w:hAnsi="Arial" w:cs="Arial"/>
                <w:sz w:val="24"/>
                <w:szCs w:val="24"/>
              </w:rPr>
              <w:br/>
            </w:r>
            <w:r w:rsidRPr="005841AE">
              <w:rPr>
                <w:rFonts w:ascii="Arial" w:hAnsi="Arial" w:cs="Arial"/>
                <w:sz w:val="24"/>
                <w:szCs w:val="24"/>
              </w:rPr>
              <w:t xml:space="preserve">o przeznaczeniu podstawowym: tereny przemysłowe. Przeznaczenie dopuszczalne: zabudowa magazynowa </w:t>
            </w:r>
            <w:r w:rsidR="00F06D8B" w:rsidRPr="005841AE">
              <w:rPr>
                <w:rFonts w:ascii="Arial" w:hAnsi="Arial" w:cs="Arial"/>
                <w:sz w:val="24"/>
                <w:szCs w:val="24"/>
              </w:rPr>
              <w:br/>
            </w:r>
            <w:r w:rsidRPr="005841AE">
              <w:rPr>
                <w:rFonts w:ascii="Arial" w:hAnsi="Arial" w:cs="Arial"/>
                <w:sz w:val="24"/>
                <w:szCs w:val="24"/>
              </w:rPr>
              <w:t>i składy, usługi.</w:t>
            </w:r>
            <w:r w:rsidR="007575A3" w:rsidRPr="005841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1AE">
              <w:rPr>
                <w:rFonts w:ascii="Arial" w:hAnsi="Arial" w:cs="Arial"/>
                <w:sz w:val="24"/>
                <w:szCs w:val="24"/>
              </w:rPr>
              <w:t>Parametry</w:t>
            </w:r>
            <w:r w:rsidRPr="005841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841AE">
              <w:rPr>
                <w:rFonts w:ascii="Arial" w:hAnsi="Arial" w:cs="Arial"/>
                <w:sz w:val="24"/>
                <w:szCs w:val="24"/>
              </w:rPr>
              <w:t>i wskaźniki kształtowania zabudowy i zagospodarowania terenu, w tym:</w:t>
            </w:r>
          </w:p>
          <w:p w14:paraId="09B36C99" w14:textId="77777777" w:rsidR="0090211E" w:rsidRPr="005841AE" w:rsidRDefault="0090211E" w:rsidP="00A35A0E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 xml:space="preserve">wysokość zabudowy: dla zabudowy kubaturowej </w:t>
            </w:r>
            <w:r w:rsidRPr="005841AE">
              <w:rPr>
                <w:rFonts w:ascii="Arial" w:hAnsi="Arial" w:cs="Arial"/>
                <w:snapToGrid w:val="0"/>
                <w:sz w:val="24"/>
                <w:szCs w:val="24"/>
              </w:rPr>
              <w:t>maks. 35,0 m; dla budowli i instalacji technologicznych</w:t>
            </w:r>
            <w:r w:rsidR="007575A3" w:rsidRPr="005841AE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5841AE">
              <w:rPr>
                <w:rFonts w:ascii="Arial" w:hAnsi="Arial" w:cs="Arial"/>
                <w:snapToGrid w:val="0"/>
                <w:sz w:val="24"/>
                <w:szCs w:val="24"/>
              </w:rPr>
              <w:t>maks. 100,0 m; dla urządzeń reklamowych maks. 15,0 m;</w:t>
            </w:r>
          </w:p>
          <w:p w14:paraId="4359D6FD" w14:textId="77777777" w:rsidR="0090211E" w:rsidRPr="005841AE" w:rsidRDefault="0090211E" w:rsidP="00A35A0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 xml:space="preserve">linie zabudowy: według nieprzekraczalnych linii zabudowy; </w:t>
            </w:r>
            <w:r w:rsidRPr="005841AE">
              <w:rPr>
                <w:rFonts w:ascii="Arial" w:hAnsi="Arial" w:cs="Arial"/>
                <w:sz w:val="24"/>
                <w:szCs w:val="24"/>
              </w:rPr>
              <w:lastRenderedPageBreak/>
              <w:t>dopuszcza się możliwość sytuowania budynków na granicy działki, z wyjątkiem granic, gdzie ta odległość regulowana jest linią zabudowy;</w:t>
            </w:r>
          </w:p>
          <w:p w14:paraId="68998498" w14:textId="34FC42D5" w:rsidR="0090211E" w:rsidRPr="005841AE" w:rsidRDefault="0090211E" w:rsidP="00A35A0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>powierzchnia terenu biologicznie czynnego co najmniej 5% terenu inwestycji.</w:t>
            </w:r>
          </w:p>
          <w:p w14:paraId="6480AF81" w14:textId="77777777" w:rsidR="0090211E" w:rsidRPr="005841AE" w:rsidRDefault="0090211E" w:rsidP="00A35A0E">
            <w:pPr>
              <w:rPr>
                <w:rFonts w:ascii="Arial" w:hAnsi="Arial" w:cs="Arial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>Zakaz zabudowy mieszkaniowej i innych funkcji chronionych.</w:t>
            </w:r>
          </w:p>
          <w:p w14:paraId="37D9E478" w14:textId="77777777" w:rsidR="0090211E" w:rsidRPr="005841AE" w:rsidRDefault="0090211E" w:rsidP="00A35A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41AE">
              <w:rPr>
                <w:rFonts w:ascii="Arial" w:hAnsi="Arial" w:cs="Arial"/>
                <w:color w:val="000000"/>
                <w:sz w:val="24"/>
                <w:szCs w:val="24"/>
              </w:rPr>
              <w:t>Dopuszcza się lokalizację obiektów tymczasowych.</w:t>
            </w:r>
          </w:p>
          <w:p w14:paraId="3D1EAC0E" w14:textId="77777777" w:rsidR="0090211E" w:rsidRPr="005841AE" w:rsidRDefault="0090211E" w:rsidP="00A35A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41AE">
              <w:rPr>
                <w:rFonts w:ascii="Arial" w:hAnsi="Arial" w:cs="Arial"/>
                <w:color w:val="000000"/>
                <w:sz w:val="24"/>
                <w:szCs w:val="24"/>
              </w:rPr>
              <w:t>Miejsca postojowe:</w:t>
            </w:r>
          </w:p>
          <w:p w14:paraId="013F6B08" w14:textId="77777777" w:rsidR="006170D2" w:rsidRDefault="0090211E" w:rsidP="006170D2">
            <w:pPr>
              <w:pStyle w:val="Akapitzlist"/>
              <w:numPr>
                <w:ilvl w:val="0"/>
                <w:numId w:val="16"/>
              </w:numPr>
              <w:ind w:left="4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69F9">
              <w:rPr>
                <w:rFonts w:ascii="Arial" w:hAnsi="Arial" w:cs="Arial"/>
                <w:color w:val="000000"/>
                <w:sz w:val="24"/>
                <w:szCs w:val="24"/>
              </w:rPr>
              <w:t>1 miejsce postojowe / 150</w:t>
            </w:r>
            <w:r w:rsidR="00F06D8B" w:rsidRPr="008E69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E69F9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  <w:r w:rsidR="00F06D8B" w:rsidRPr="008E69F9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8E69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06D8B" w:rsidRPr="008E69F9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pow. </w:t>
            </w:r>
            <w:r w:rsidRPr="008E69F9">
              <w:rPr>
                <w:rFonts w:ascii="Arial" w:hAnsi="Arial" w:cs="Arial"/>
                <w:color w:val="000000"/>
                <w:sz w:val="24"/>
                <w:szCs w:val="24"/>
              </w:rPr>
              <w:t>użytkowej zabudowy przemysłowej;</w:t>
            </w:r>
          </w:p>
          <w:p w14:paraId="1E700234" w14:textId="7C667264" w:rsidR="0090211E" w:rsidRPr="006170D2" w:rsidRDefault="0090211E" w:rsidP="006170D2">
            <w:pPr>
              <w:pStyle w:val="Akapitzlist"/>
              <w:numPr>
                <w:ilvl w:val="0"/>
                <w:numId w:val="16"/>
              </w:numPr>
              <w:ind w:left="4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70D2">
              <w:rPr>
                <w:rFonts w:ascii="Arial" w:hAnsi="Arial" w:cs="Arial"/>
                <w:color w:val="000000"/>
                <w:sz w:val="24"/>
                <w:szCs w:val="24"/>
              </w:rPr>
              <w:t>1 miejsce postojowe / 30m² pow. użytkowej zabudowy magazynowej, usługowej.</w:t>
            </w:r>
          </w:p>
          <w:p w14:paraId="4A1139DD" w14:textId="77777777" w:rsidR="0090211E" w:rsidRPr="005841AE" w:rsidRDefault="0090211E" w:rsidP="00A35A0E">
            <w:pPr>
              <w:rPr>
                <w:rFonts w:ascii="Arial" w:hAnsi="Arial" w:cs="Arial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5,0 m od linii rozgraniczających drogi publiczne dojazdowe.</w:t>
            </w:r>
          </w:p>
          <w:p w14:paraId="11E5BD3D" w14:textId="77777777" w:rsidR="0090211E" w:rsidRPr="005841AE" w:rsidRDefault="0090211E" w:rsidP="00A35A0E">
            <w:pPr>
              <w:rPr>
                <w:rFonts w:ascii="Arial" w:hAnsi="Arial" w:cs="Arial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10,0m od granicy kompleksu leśnego.</w:t>
            </w:r>
          </w:p>
          <w:p w14:paraId="35997A7E" w14:textId="77777777" w:rsidR="003120F4" w:rsidRPr="005841AE" w:rsidRDefault="0090211E" w:rsidP="00A35A0E">
            <w:pPr>
              <w:rPr>
                <w:rFonts w:ascii="Arial" w:hAnsi="Arial" w:cs="Arial"/>
                <w:sz w:val="24"/>
                <w:szCs w:val="24"/>
              </w:rPr>
            </w:pPr>
            <w:r w:rsidRPr="005841AE">
              <w:rPr>
                <w:rFonts w:ascii="Arial" w:hAnsi="Arial" w:cs="Arial"/>
                <w:sz w:val="24"/>
                <w:szCs w:val="24"/>
              </w:rPr>
              <w:t>Dopuszcza się możliwość wtórnych podziałów.</w:t>
            </w:r>
          </w:p>
        </w:tc>
        <w:tc>
          <w:tcPr>
            <w:tcW w:w="3260" w:type="dxa"/>
          </w:tcPr>
          <w:p w14:paraId="5BFD097D" w14:textId="77777777" w:rsidR="00704E22" w:rsidRPr="005841AE" w:rsidRDefault="00704E22" w:rsidP="00A35A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61F8D3" w14:textId="77777777" w:rsidR="00704E22" w:rsidRPr="005841AE" w:rsidRDefault="0021260B" w:rsidP="00A35A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41AE">
              <w:rPr>
                <w:rFonts w:ascii="Arial" w:hAnsi="Arial" w:cs="Arial"/>
                <w:color w:val="000000"/>
                <w:sz w:val="24"/>
                <w:szCs w:val="24"/>
              </w:rPr>
              <w:t>1 314 300,00</w:t>
            </w:r>
          </w:p>
        </w:tc>
      </w:tr>
    </w:tbl>
    <w:p w14:paraId="33C2EC84" w14:textId="77777777" w:rsidR="004B7170" w:rsidRPr="00A35A0E" w:rsidRDefault="004B7170" w:rsidP="00A35A0E">
      <w:pPr>
        <w:pStyle w:val="Tekstpodstawowy"/>
        <w:rPr>
          <w:rFonts w:ascii="Arial" w:hAnsi="Arial" w:cs="Arial"/>
          <w:b/>
          <w:szCs w:val="24"/>
        </w:rPr>
      </w:pPr>
    </w:p>
    <w:p w14:paraId="57F85194" w14:textId="77777777" w:rsidR="003751FC" w:rsidRPr="00A35A0E" w:rsidRDefault="003751FC" w:rsidP="00A35A0E">
      <w:pPr>
        <w:pStyle w:val="Tekstpodstawowy"/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 xml:space="preserve">UWAGA : </w:t>
      </w:r>
    </w:p>
    <w:p w14:paraId="6C5E7B7F" w14:textId="74ECB9CF" w:rsidR="003751FC" w:rsidRPr="00A35A0E" w:rsidRDefault="003751FC" w:rsidP="00A35A0E">
      <w:pPr>
        <w:pStyle w:val="Tekstpodstawowy"/>
        <w:numPr>
          <w:ilvl w:val="0"/>
          <w:numId w:val="2"/>
        </w:numPr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>Termin do złożenia wniosku przez osoby, którym przysługuje pierwszeństwo w nabyciu nieruchomości na podstawie art. 34 ust. 1 pkt 1 i pkt 2 ustawy z dnia 21 sierpnia 1997</w:t>
      </w:r>
      <w:r w:rsidR="00B14878" w:rsidRPr="00A35A0E">
        <w:rPr>
          <w:rFonts w:ascii="Arial" w:hAnsi="Arial" w:cs="Arial"/>
          <w:szCs w:val="24"/>
        </w:rPr>
        <w:t xml:space="preserve"> </w:t>
      </w:r>
      <w:r w:rsidRPr="00A35A0E">
        <w:rPr>
          <w:rFonts w:ascii="Arial" w:hAnsi="Arial" w:cs="Arial"/>
          <w:szCs w:val="24"/>
        </w:rPr>
        <w:t>r.</w:t>
      </w:r>
      <w:r w:rsidR="0014710E" w:rsidRPr="00A35A0E">
        <w:rPr>
          <w:rFonts w:ascii="Arial" w:hAnsi="Arial" w:cs="Arial"/>
          <w:szCs w:val="24"/>
        </w:rPr>
        <w:t xml:space="preserve"> </w:t>
      </w:r>
      <w:r w:rsidRPr="00A35A0E">
        <w:rPr>
          <w:rFonts w:ascii="Arial" w:hAnsi="Arial" w:cs="Arial"/>
          <w:szCs w:val="24"/>
        </w:rPr>
        <w:t>o gospodarce</w:t>
      </w:r>
      <w:r w:rsidR="00782F17" w:rsidRPr="00A35A0E">
        <w:rPr>
          <w:rFonts w:ascii="Arial" w:hAnsi="Arial" w:cs="Arial"/>
          <w:szCs w:val="24"/>
        </w:rPr>
        <w:t xml:space="preserve"> nieruchomościami  (Dz. U. z 20</w:t>
      </w:r>
      <w:r w:rsidR="000431E7" w:rsidRPr="00A35A0E">
        <w:rPr>
          <w:rFonts w:ascii="Arial" w:hAnsi="Arial" w:cs="Arial"/>
          <w:szCs w:val="24"/>
        </w:rPr>
        <w:t>20</w:t>
      </w:r>
      <w:r w:rsidR="004B7170" w:rsidRPr="00A35A0E">
        <w:rPr>
          <w:rFonts w:ascii="Arial" w:hAnsi="Arial" w:cs="Arial"/>
          <w:szCs w:val="24"/>
        </w:rPr>
        <w:t xml:space="preserve"> </w:t>
      </w:r>
      <w:r w:rsidRPr="00A35A0E">
        <w:rPr>
          <w:rFonts w:ascii="Arial" w:hAnsi="Arial" w:cs="Arial"/>
          <w:szCs w:val="24"/>
        </w:rPr>
        <w:t xml:space="preserve">r. poz. </w:t>
      </w:r>
      <w:r w:rsidR="000431E7" w:rsidRPr="00A35A0E">
        <w:rPr>
          <w:rFonts w:ascii="Arial" w:hAnsi="Arial" w:cs="Arial"/>
          <w:szCs w:val="24"/>
        </w:rPr>
        <w:t>65</w:t>
      </w:r>
      <w:r w:rsidR="00154BEE" w:rsidRPr="00A35A0E">
        <w:rPr>
          <w:rFonts w:ascii="Arial" w:hAnsi="Arial" w:cs="Arial"/>
          <w:szCs w:val="24"/>
        </w:rPr>
        <w:t xml:space="preserve"> ze zm.)</w:t>
      </w:r>
      <w:r w:rsidR="009B7B9D" w:rsidRPr="00A35A0E">
        <w:rPr>
          <w:rFonts w:ascii="Arial" w:hAnsi="Arial" w:cs="Arial"/>
          <w:szCs w:val="24"/>
        </w:rPr>
        <w:t xml:space="preserve"> upływa z dniem </w:t>
      </w:r>
      <w:r w:rsidR="00A35A0E">
        <w:rPr>
          <w:rFonts w:ascii="Arial" w:hAnsi="Arial" w:cs="Arial"/>
          <w:szCs w:val="24"/>
        </w:rPr>
        <w:t>17 listopada 2020 r.</w:t>
      </w:r>
    </w:p>
    <w:p w14:paraId="14EAA4FE" w14:textId="77777777" w:rsidR="000016B9" w:rsidRDefault="000016B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Cs w:val="24"/>
        </w:rPr>
        <w:br w:type="page"/>
      </w:r>
    </w:p>
    <w:p w14:paraId="7FB4A414" w14:textId="794CDDEC" w:rsidR="009A368D" w:rsidRPr="00A35A0E" w:rsidRDefault="009A368D" w:rsidP="00A35A0E">
      <w:pPr>
        <w:pStyle w:val="Tekstpodstawowy"/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 w:rsidRPr="00A35A0E">
        <w:rPr>
          <w:rFonts w:ascii="Arial" w:hAnsi="Arial" w:cs="Arial"/>
          <w:color w:val="000000"/>
          <w:szCs w:val="24"/>
        </w:rPr>
        <w:lastRenderedPageBreak/>
        <w:t>Uprawnienia (Dział I SP), wynikające z prawa ujawnionego w dziale III innej księgi wieczystej:</w:t>
      </w:r>
    </w:p>
    <w:p w14:paraId="500797AA" w14:textId="38A121D3" w:rsidR="009A368D" w:rsidRPr="00A35A0E" w:rsidRDefault="009A368D" w:rsidP="00A35A0E">
      <w:pPr>
        <w:pStyle w:val="Tekstpodstawowy"/>
        <w:numPr>
          <w:ilvl w:val="0"/>
          <w:numId w:val="5"/>
        </w:numPr>
        <w:rPr>
          <w:rFonts w:ascii="Arial" w:hAnsi="Arial" w:cs="Arial"/>
          <w:color w:val="000000"/>
          <w:szCs w:val="24"/>
        </w:rPr>
      </w:pPr>
      <w:r w:rsidRPr="00A35A0E">
        <w:rPr>
          <w:rFonts w:ascii="Arial" w:hAnsi="Arial" w:cs="Arial"/>
          <w:color w:val="000000"/>
          <w:szCs w:val="24"/>
        </w:rPr>
        <w:t>Uprawnienie z tytułu służebności gruntowej obciążającej działki gruntu 4/7, 4/11, 4</w:t>
      </w:r>
      <w:r w:rsidR="00E0554A" w:rsidRPr="00A35A0E">
        <w:rPr>
          <w:rFonts w:ascii="Arial" w:hAnsi="Arial" w:cs="Arial"/>
          <w:color w:val="000000"/>
          <w:szCs w:val="24"/>
        </w:rPr>
        <w:t xml:space="preserve">6 </w:t>
      </w:r>
      <w:r w:rsidRPr="00A35A0E">
        <w:rPr>
          <w:rFonts w:ascii="Arial" w:hAnsi="Arial" w:cs="Arial"/>
          <w:color w:val="000000"/>
          <w:szCs w:val="24"/>
        </w:rPr>
        <w:t>polegającej na znoszeniu oddziaływań pochodzących z nieruchomości władnącej objętej niniejszą księgą wieczystą związanych z emisją zanieczyszczeń powstałych w normalnym związ</w:t>
      </w:r>
      <w:r w:rsidR="00CC250E" w:rsidRPr="00A35A0E">
        <w:rPr>
          <w:rFonts w:ascii="Arial" w:hAnsi="Arial" w:cs="Arial"/>
          <w:color w:val="000000"/>
          <w:szCs w:val="24"/>
        </w:rPr>
        <w:t>ku przyczynowym w wyniku procesó</w:t>
      </w:r>
      <w:r w:rsidRPr="00A35A0E">
        <w:rPr>
          <w:rFonts w:ascii="Arial" w:hAnsi="Arial" w:cs="Arial"/>
          <w:color w:val="000000"/>
          <w:szCs w:val="24"/>
        </w:rPr>
        <w:t>w produkcyjnych na nieruchomości władnącej,</w:t>
      </w:r>
    </w:p>
    <w:p w14:paraId="4E522D19" w14:textId="77777777" w:rsidR="00CC250E" w:rsidRPr="00A35A0E" w:rsidRDefault="00CC250E" w:rsidP="00A35A0E">
      <w:pPr>
        <w:pStyle w:val="Tekstpodstawowy"/>
        <w:numPr>
          <w:ilvl w:val="0"/>
          <w:numId w:val="5"/>
        </w:numPr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>Uprawnienia z tytułu nieodpłatnej służebności gruntowej obciążającej działki 4/7, 4/</w:t>
      </w:r>
      <w:r w:rsidR="00E0554A" w:rsidRPr="00A35A0E">
        <w:rPr>
          <w:rFonts w:ascii="Arial" w:hAnsi="Arial" w:cs="Arial"/>
          <w:szCs w:val="24"/>
        </w:rPr>
        <w:t xml:space="preserve">11, 46 </w:t>
      </w:r>
      <w:r w:rsidRPr="00A35A0E">
        <w:rPr>
          <w:rFonts w:ascii="Arial" w:hAnsi="Arial" w:cs="Arial"/>
          <w:szCs w:val="24"/>
        </w:rPr>
        <w:t>polegającej na prawie swobodnego dostępu do:</w:t>
      </w:r>
    </w:p>
    <w:p w14:paraId="4198F7D7" w14:textId="189B7D96" w:rsidR="00CC250E" w:rsidRPr="00A35A0E" w:rsidRDefault="00CC250E" w:rsidP="00A35A0E">
      <w:pPr>
        <w:pStyle w:val="Tekstpodstawowy"/>
        <w:numPr>
          <w:ilvl w:val="0"/>
          <w:numId w:val="6"/>
        </w:numPr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 xml:space="preserve">Kabli NW 15 KV (2 sztuki) będących własnością Energa SA, </w:t>
      </w:r>
      <w:r w:rsidR="00E0554A" w:rsidRPr="00A35A0E">
        <w:rPr>
          <w:rFonts w:ascii="Arial" w:hAnsi="Arial" w:cs="Arial"/>
          <w:szCs w:val="24"/>
        </w:rPr>
        <w:t xml:space="preserve">a </w:t>
      </w:r>
      <w:r w:rsidRPr="00A35A0E">
        <w:rPr>
          <w:rFonts w:ascii="Arial" w:hAnsi="Arial" w:cs="Arial"/>
          <w:szCs w:val="24"/>
        </w:rPr>
        <w:t>biegnących przez działkę gruntu ozna</w:t>
      </w:r>
      <w:r w:rsidR="00E0554A" w:rsidRPr="00A35A0E">
        <w:rPr>
          <w:rFonts w:ascii="Arial" w:hAnsi="Arial" w:cs="Arial"/>
          <w:szCs w:val="24"/>
        </w:rPr>
        <w:t>czoną numerem 4/7 o pow. 06.59.72</w:t>
      </w:r>
      <w:r w:rsidRPr="00A35A0E">
        <w:rPr>
          <w:rFonts w:ascii="Arial" w:hAnsi="Arial" w:cs="Arial"/>
          <w:szCs w:val="24"/>
        </w:rPr>
        <w:t xml:space="preserve"> ha i działki gruntu oznaczonej nr 46 o pow. 00.13.85 ha,</w:t>
      </w:r>
    </w:p>
    <w:p w14:paraId="2468D231" w14:textId="77777777" w:rsidR="00CC250E" w:rsidRPr="00A35A0E" w:rsidRDefault="00CC250E" w:rsidP="00A35A0E">
      <w:pPr>
        <w:pStyle w:val="Tekstpodstawowy"/>
        <w:numPr>
          <w:ilvl w:val="0"/>
          <w:numId w:val="6"/>
        </w:numPr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>Kanalizacji  ściekowej – sanitarnej i burzowej 100 biegnącej przez działkę gruntu oznaczoną numerem 4/7 o pow. 06.59.7</w:t>
      </w:r>
      <w:r w:rsidR="00E0554A" w:rsidRPr="00A35A0E">
        <w:rPr>
          <w:rFonts w:ascii="Arial" w:hAnsi="Arial" w:cs="Arial"/>
          <w:szCs w:val="24"/>
        </w:rPr>
        <w:t>2</w:t>
      </w:r>
      <w:r w:rsidRPr="00A35A0E">
        <w:rPr>
          <w:rFonts w:ascii="Arial" w:hAnsi="Arial" w:cs="Arial"/>
          <w:szCs w:val="24"/>
        </w:rPr>
        <w:t xml:space="preserve"> ha</w:t>
      </w:r>
      <w:r w:rsidR="00244CE1" w:rsidRPr="00A35A0E">
        <w:rPr>
          <w:rFonts w:ascii="Arial" w:hAnsi="Arial" w:cs="Arial"/>
          <w:szCs w:val="24"/>
        </w:rPr>
        <w:t xml:space="preserve"> oraz działki gruntu oznaczonej numerem 46 o pow. 00.13.85 ha,</w:t>
      </w:r>
    </w:p>
    <w:p w14:paraId="64546888" w14:textId="77777777" w:rsidR="00244CE1" w:rsidRPr="00A35A0E" w:rsidRDefault="00244CE1" w:rsidP="00A35A0E">
      <w:pPr>
        <w:pStyle w:val="Tekstpodstawowy"/>
        <w:numPr>
          <w:ilvl w:val="0"/>
          <w:numId w:val="6"/>
        </w:numPr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>Rurociągu doprowadzającego wodę przeciwpożarową WPP 150 biegnącej przez działkę gruntu oznac</w:t>
      </w:r>
      <w:r w:rsidR="00E0554A" w:rsidRPr="00A35A0E">
        <w:rPr>
          <w:rFonts w:ascii="Arial" w:hAnsi="Arial" w:cs="Arial"/>
          <w:szCs w:val="24"/>
        </w:rPr>
        <w:t xml:space="preserve">zoną numerem 4/7 </w:t>
      </w:r>
      <w:r w:rsidR="00A4084C" w:rsidRPr="00A35A0E">
        <w:rPr>
          <w:rFonts w:ascii="Arial" w:hAnsi="Arial" w:cs="Arial"/>
          <w:szCs w:val="24"/>
        </w:rPr>
        <w:br/>
      </w:r>
      <w:r w:rsidR="00E0554A" w:rsidRPr="00A35A0E">
        <w:rPr>
          <w:rFonts w:ascii="Arial" w:hAnsi="Arial" w:cs="Arial"/>
          <w:szCs w:val="24"/>
        </w:rPr>
        <w:t>o pow. 06.59.72</w:t>
      </w:r>
      <w:r w:rsidRPr="00A35A0E">
        <w:rPr>
          <w:rFonts w:ascii="Arial" w:hAnsi="Arial" w:cs="Arial"/>
          <w:szCs w:val="24"/>
        </w:rPr>
        <w:t xml:space="preserve"> ha </w:t>
      </w:r>
      <w:r w:rsidR="005D6648" w:rsidRPr="00A35A0E">
        <w:rPr>
          <w:rFonts w:ascii="Arial" w:hAnsi="Arial" w:cs="Arial"/>
          <w:szCs w:val="24"/>
        </w:rPr>
        <w:t>i</w:t>
      </w:r>
      <w:r w:rsidRPr="00A35A0E">
        <w:rPr>
          <w:rFonts w:ascii="Arial" w:hAnsi="Arial" w:cs="Arial"/>
          <w:szCs w:val="24"/>
        </w:rPr>
        <w:t xml:space="preserve"> działki gruntu oznaczonej numerem 46 o pow. 00.13.85 ha,</w:t>
      </w:r>
    </w:p>
    <w:p w14:paraId="153B153B" w14:textId="202DA67B" w:rsidR="00244CE1" w:rsidRPr="00A35A0E" w:rsidRDefault="00812711" w:rsidP="00A35A0E">
      <w:pPr>
        <w:pStyle w:val="Tekstpodstawowy"/>
        <w:numPr>
          <w:ilvl w:val="0"/>
          <w:numId w:val="6"/>
        </w:numPr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 xml:space="preserve">Kanalizacji teletechnicznej KTT będącej własnością </w:t>
      </w:r>
      <w:proofErr w:type="spellStart"/>
      <w:r w:rsidRPr="00A35A0E">
        <w:rPr>
          <w:rFonts w:ascii="Arial" w:hAnsi="Arial" w:cs="Arial"/>
          <w:szCs w:val="24"/>
        </w:rPr>
        <w:t>Anwilu</w:t>
      </w:r>
      <w:proofErr w:type="spellEnd"/>
      <w:r w:rsidRPr="00A35A0E">
        <w:rPr>
          <w:rFonts w:ascii="Arial" w:hAnsi="Arial" w:cs="Arial"/>
          <w:szCs w:val="24"/>
        </w:rPr>
        <w:t xml:space="preserve"> SA </w:t>
      </w:r>
      <w:r w:rsidR="00244CE1" w:rsidRPr="00A35A0E">
        <w:rPr>
          <w:rFonts w:ascii="Arial" w:hAnsi="Arial" w:cs="Arial"/>
          <w:szCs w:val="24"/>
        </w:rPr>
        <w:t>biegnącej przez działkę gruntu oznac</w:t>
      </w:r>
      <w:r w:rsidR="00E0554A" w:rsidRPr="00A35A0E">
        <w:rPr>
          <w:rFonts w:ascii="Arial" w:hAnsi="Arial" w:cs="Arial"/>
          <w:szCs w:val="24"/>
        </w:rPr>
        <w:t>zoną numerem 4/7 o pow. 06.59.72</w:t>
      </w:r>
      <w:r w:rsidR="00244CE1" w:rsidRPr="00A35A0E">
        <w:rPr>
          <w:rFonts w:ascii="Arial" w:hAnsi="Arial" w:cs="Arial"/>
          <w:szCs w:val="24"/>
        </w:rPr>
        <w:t xml:space="preserve"> ha </w:t>
      </w:r>
      <w:r w:rsidR="005D6648" w:rsidRPr="00A35A0E">
        <w:rPr>
          <w:rFonts w:ascii="Arial" w:hAnsi="Arial" w:cs="Arial"/>
          <w:szCs w:val="24"/>
        </w:rPr>
        <w:t>i</w:t>
      </w:r>
      <w:r w:rsidR="00244CE1" w:rsidRPr="00A35A0E">
        <w:rPr>
          <w:rFonts w:ascii="Arial" w:hAnsi="Arial" w:cs="Arial"/>
          <w:szCs w:val="24"/>
        </w:rPr>
        <w:t xml:space="preserve"> działki gruntu oznaczonej numerem 46 o pow. 00.13.85 ha,</w:t>
      </w:r>
    </w:p>
    <w:p w14:paraId="16AA3A86" w14:textId="12587F00" w:rsidR="00244CE1" w:rsidRPr="00A35A0E" w:rsidRDefault="00812711" w:rsidP="00A35A0E">
      <w:pPr>
        <w:pStyle w:val="Tekstpodstawowy"/>
        <w:numPr>
          <w:ilvl w:val="0"/>
          <w:numId w:val="6"/>
        </w:numPr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>Kanalizacji teletechnicznej KTT będącej własnością EUROPOLU</w:t>
      </w:r>
      <w:r w:rsidR="00244CE1" w:rsidRPr="00A35A0E">
        <w:rPr>
          <w:rFonts w:ascii="Arial" w:hAnsi="Arial" w:cs="Arial"/>
          <w:szCs w:val="24"/>
        </w:rPr>
        <w:t xml:space="preserve"> biegnącej przez działkę gruntu oznac</w:t>
      </w:r>
      <w:r w:rsidR="00E0554A" w:rsidRPr="00A35A0E">
        <w:rPr>
          <w:rFonts w:ascii="Arial" w:hAnsi="Arial" w:cs="Arial"/>
          <w:szCs w:val="24"/>
        </w:rPr>
        <w:t>zoną numerem 4/7 o pow. 06.59.72</w:t>
      </w:r>
      <w:r w:rsidR="00244CE1" w:rsidRPr="00A35A0E">
        <w:rPr>
          <w:rFonts w:ascii="Arial" w:hAnsi="Arial" w:cs="Arial"/>
          <w:szCs w:val="24"/>
        </w:rPr>
        <w:t xml:space="preserve"> ha </w:t>
      </w:r>
      <w:r w:rsidR="005D6648" w:rsidRPr="00A35A0E">
        <w:rPr>
          <w:rFonts w:ascii="Arial" w:hAnsi="Arial" w:cs="Arial"/>
          <w:szCs w:val="24"/>
        </w:rPr>
        <w:t>i</w:t>
      </w:r>
      <w:r w:rsidR="00244CE1" w:rsidRPr="00A35A0E">
        <w:rPr>
          <w:rFonts w:ascii="Arial" w:hAnsi="Arial" w:cs="Arial"/>
          <w:szCs w:val="24"/>
        </w:rPr>
        <w:t xml:space="preserve"> działki gruntu oznaczonej numerem 46 </w:t>
      </w:r>
      <w:r w:rsidRPr="00A35A0E">
        <w:rPr>
          <w:rFonts w:ascii="Arial" w:hAnsi="Arial" w:cs="Arial"/>
          <w:szCs w:val="24"/>
        </w:rPr>
        <w:t xml:space="preserve">na rzecz każdoczesnych właścicieli i użytkowników wieczystych </w:t>
      </w:r>
      <w:r w:rsidR="005D6648" w:rsidRPr="00A35A0E">
        <w:rPr>
          <w:rFonts w:ascii="Arial" w:hAnsi="Arial" w:cs="Arial"/>
          <w:szCs w:val="24"/>
        </w:rPr>
        <w:t xml:space="preserve">nieruchomości </w:t>
      </w:r>
      <w:r w:rsidRPr="00A35A0E">
        <w:rPr>
          <w:rFonts w:ascii="Arial" w:hAnsi="Arial" w:cs="Arial"/>
          <w:szCs w:val="24"/>
        </w:rPr>
        <w:t>objętych niniejszą księgą wieczystą</w:t>
      </w:r>
      <w:r w:rsidR="00244CE1" w:rsidRPr="00A35A0E">
        <w:rPr>
          <w:rFonts w:ascii="Arial" w:hAnsi="Arial" w:cs="Arial"/>
          <w:szCs w:val="24"/>
        </w:rPr>
        <w:t>,</w:t>
      </w:r>
    </w:p>
    <w:p w14:paraId="1B93E21A" w14:textId="6F8FA66F" w:rsidR="00244CE1" w:rsidRPr="00A35A0E" w:rsidRDefault="00812711" w:rsidP="00A35A0E">
      <w:pPr>
        <w:pStyle w:val="Tekstpodstawowy"/>
        <w:numPr>
          <w:ilvl w:val="0"/>
          <w:numId w:val="5"/>
        </w:numPr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>Uprawnienia z tytułu nieodpłatnej służebności gruntowej obciążającej działki 4/7, 4/11, 46 polegającej na prawie swobodnego dostępu do działki gruntu oznaczonej numerem 4/7 o pow. 06.59.7</w:t>
      </w:r>
      <w:r w:rsidR="00F244E5" w:rsidRPr="00A35A0E">
        <w:rPr>
          <w:rFonts w:ascii="Arial" w:hAnsi="Arial" w:cs="Arial"/>
          <w:szCs w:val="24"/>
        </w:rPr>
        <w:t>2</w:t>
      </w:r>
      <w:r w:rsidRPr="00A35A0E">
        <w:rPr>
          <w:rFonts w:ascii="Arial" w:hAnsi="Arial" w:cs="Arial"/>
          <w:szCs w:val="24"/>
        </w:rPr>
        <w:t xml:space="preserve"> ha i działki gruntu oznaczonej numerem 46, celem przeprowadzenia instalacji podziemnych </w:t>
      </w:r>
      <w:r w:rsidR="00D600AE" w:rsidRPr="00A35A0E">
        <w:rPr>
          <w:rFonts w:ascii="Arial" w:hAnsi="Arial" w:cs="Arial"/>
          <w:szCs w:val="24"/>
        </w:rPr>
        <w:t>przez teren</w:t>
      </w:r>
      <w:r w:rsidR="006B64C3" w:rsidRPr="00A35A0E">
        <w:rPr>
          <w:rFonts w:ascii="Arial" w:hAnsi="Arial" w:cs="Arial"/>
          <w:szCs w:val="24"/>
        </w:rPr>
        <w:t xml:space="preserve"> </w:t>
      </w:r>
      <w:r w:rsidR="00D600AE" w:rsidRPr="00A35A0E">
        <w:rPr>
          <w:rFonts w:ascii="Arial" w:hAnsi="Arial" w:cs="Arial"/>
          <w:szCs w:val="24"/>
        </w:rPr>
        <w:t xml:space="preserve">tych działek do innej działki przyległej bądź sąsiedniej, na każde żądanie </w:t>
      </w:r>
      <w:proofErr w:type="spellStart"/>
      <w:r w:rsidR="00D600AE" w:rsidRPr="00A35A0E">
        <w:rPr>
          <w:rFonts w:ascii="Arial" w:hAnsi="Arial" w:cs="Arial"/>
          <w:szCs w:val="24"/>
        </w:rPr>
        <w:t>Anwilu</w:t>
      </w:r>
      <w:proofErr w:type="spellEnd"/>
      <w:r w:rsidR="00D600AE" w:rsidRPr="00A35A0E">
        <w:rPr>
          <w:rFonts w:ascii="Arial" w:hAnsi="Arial" w:cs="Arial"/>
          <w:szCs w:val="24"/>
        </w:rPr>
        <w:t xml:space="preserve"> SA, </w:t>
      </w:r>
      <w:r w:rsidR="006E2B57" w:rsidRPr="00A35A0E">
        <w:rPr>
          <w:rFonts w:ascii="Arial" w:hAnsi="Arial" w:cs="Arial"/>
          <w:szCs w:val="24"/>
        </w:rPr>
        <w:t xml:space="preserve">przy </w:t>
      </w:r>
      <w:r w:rsidR="00D600AE" w:rsidRPr="00A35A0E">
        <w:rPr>
          <w:rFonts w:ascii="Arial" w:hAnsi="Arial" w:cs="Arial"/>
          <w:szCs w:val="24"/>
        </w:rPr>
        <w:t>czym pas gruntu objęty niniejszą służebnością zostanie ustalony przez strony umowy w drodze negocjacji – na rzecz każdoczesny</w:t>
      </w:r>
      <w:r w:rsidR="006E2B57" w:rsidRPr="00A35A0E">
        <w:rPr>
          <w:rFonts w:ascii="Arial" w:hAnsi="Arial" w:cs="Arial"/>
          <w:szCs w:val="24"/>
        </w:rPr>
        <w:t>c</w:t>
      </w:r>
      <w:r w:rsidR="00D600AE" w:rsidRPr="00A35A0E">
        <w:rPr>
          <w:rFonts w:ascii="Arial" w:hAnsi="Arial" w:cs="Arial"/>
          <w:szCs w:val="24"/>
        </w:rPr>
        <w:t>h właścicieli i użytkowników wieczystych nieruchomości obj</w:t>
      </w:r>
      <w:r w:rsidR="00087E22" w:rsidRPr="00A35A0E">
        <w:rPr>
          <w:rFonts w:ascii="Arial" w:hAnsi="Arial" w:cs="Arial"/>
          <w:szCs w:val="24"/>
        </w:rPr>
        <w:t>ętej niniejszą księgą wieczystą,</w:t>
      </w:r>
    </w:p>
    <w:p w14:paraId="1355B47F" w14:textId="74F0EAD4" w:rsidR="00087E22" w:rsidRPr="00A35A0E" w:rsidRDefault="00087E22" w:rsidP="00A35A0E">
      <w:pPr>
        <w:pStyle w:val="Tekstpodstawowy"/>
        <w:numPr>
          <w:ilvl w:val="0"/>
          <w:numId w:val="5"/>
        </w:numPr>
        <w:ind w:left="1068"/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lastRenderedPageBreak/>
        <w:t xml:space="preserve">Uprawnienie z tytułu nieodpłatnej i na czas nieokreślony służebności gruntowej polegającej na </w:t>
      </w:r>
      <w:r w:rsidR="006D2D78" w:rsidRPr="00A35A0E">
        <w:rPr>
          <w:rFonts w:ascii="Arial" w:hAnsi="Arial" w:cs="Arial"/>
          <w:szCs w:val="24"/>
        </w:rPr>
        <w:t>prawie przejazdu i przechodu przez dzi</w:t>
      </w:r>
      <w:r w:rsidR="00713617" w:rsidRPr="00A35A0E">
        <w:rPr>
          <w:rFonts w:ascii="Arial" w:hAnsi="Arial" w:cs="Arial"/>
          <w:szCs w:val="24"/>
        </w:rPr>
        <w:t>a</w:t>
      </w:r>
      <w:r w:rsidR="006D2D78" w:rsidRPr="00A35A0E">
        <w:rPr>
          <w:rFonts w:ascii="Arial" w:hAnsi="Arial" w:cs="Arial"/>
          <w:szCs w:val="24"/>
        </w:rPr>
        <w:t xml:space="preserve">łkę nr 4/34 w pasie o szerokości 6 MB </w:t>
      </w:r>
      <w:r w:rsidR="00A207E0" w:rsidRPr="00A35A0E">
        <w:rPr>
          <w:rFonts w:ascii="Arial" w:hAnsi="Arial" w:cs="Arial"/>
          <w:szCs w:val="24"/>
        </w:rPr>
        <w:t xml:space="preserve">i </w:t>
      </w:r>
      <w:r w:rsidR="006D2D78" w:rsidRPr="00A35A0E">
        <w:rPr>
          <w:rFonts w:ascii="Arial" w:hAnsi="Arial" w:cs="Arial"/>
          <w:szCs w:val="24"/>
        </w:rPr>
        <w:t>długości 15 MB do nieruchomości stanowiącej dzi</w:t>
      </w:r>
      <w:r w:rsidR="00C020D6" w:rsidRPr="00A35A0E">
        <w:rPr>
          <w:rFonts w:ascii="Arial" w:hAnsi="Arial" w:cs="Arial"/>
          <w:szCs w:val="24"/>
        </w:rPr>
        <w:t>a</w:t>
      </w:r>
      <w:r w:rsidR="006D2D78" w:rsidRPr="00A35A0E">
        <w:rPr>
          <w:rFonts w:ascii="Arial" w:hAnsi="Arial" w:cs="Arial"/>
          <w:szCs w:val="24"/>
        </w:rPr>
        <w:t xml:space="preserve">łkę gruntu nr </w:t>
      </w:r>
      <w:r w:rsidR="00C020D6" w:rsidRPr="00A35A0E">
        <w:rPr>
          <w:rFonts w:ascii="Arial" w:hAnsi="Arial" w:cs="Arial"/>
          <w:szCs w:val="24"/>
        </w:rPr>
        <w:t>4</w:t>
      </w:r>
      <w:r w:rsidR="00C020D6" w:rsidRPr="00A35A0E">
        <w:rPr>
          <w:rFonts w:ascii="Arial" w:hAnsi="Arial" w:cs="Arial"/>
          <w:color w:val="000000"/>
          <w:szCs w:val="24"/>
        </w:rPr>
        <w:t>/32</w:t>
      </w:r>
      <w:r w:rsidR="00C020D6" w:rsidRPr="00A35A0E">
        <w:rPr>
          <w:rFonts w:ascii="Arial" w:hAnsi="Arial" w:cs="Arial"/>
          <w:color w:val="FF0000"/>
          <w:szCs w:val="24"/>
        </w:rPr>
        <w:t xml:space="preserve"> </w:t>
      </w:r>
      <w:r w:rsidR="00C020D6" w:rsidRPr="00A35A0E">
        <w:rPr>
          <w:rFonts w:ascii="Arial" w:hAnsi="Arial" w:cs="Arial"/>
          <w:szCs w:val="24"/>
        </w:rPr>
        <w:t>na rzecz każdoczesnego właściciela nieruchomości stanowiącej dzi</w:t>
      </w:r>
      <w:r w:rsidR="00713617" w:rsidRPr="00A35A0E">
        <w:rPr>
          <w:rFonts w:ascii="Arial" w:hAnsi="Arial" w:cs="Arial"/>
          <w:szCs w:val="24"/>
        </w:rPr>
        <w:t>a</w:t>
      </w:r>
      <w:r w:rsidR="00C020D6" w:rsidRPr="00A35A0E">
        <w:rPr>
          <w:rFonts w:ascii="Arial" w:hAnsi="Arial" w:cs="Arial"/>
          <w:szCs w:val="24"/>
        </w:rPr>
        <w:t xml:space="preserve">łkę </w:t>
      </w:r>
      <w:r w:rsidR="00713617" w:rsidRPr="00A35A0E">
        <w:rPr>
          <w:rFonts w:ascii="Arial" w:hAnsi="Arial" w:cs="Arial"/>
          <w:szCs w:val="24"/>
        </w:rPr>
        <w:t xml:space="preserve">gruntu </w:t>
      </w:r>
      <w:r w:rsidR="00C020D6" w:rsidRPr="00A35A0E">
        <w:rPr>
          <w:rFonts w:ascii="Arial" w:hAnsi="Arial" w:cs="Arial"/>
          <w:szCs w:val="24"/>
        </w:rPr>
        <w:t xml:space="preserve">nr </w:t>
      </w:r>
      <w:r w:rsidR="00713617" w:rsidRPr="00A35A0E">
        <w:rPr>
          <w:rFonts w:ascii="Arial" w:hAnsi="Arial" w:cs="Arial"/>
          <w:szCs w:val="24"/>
        </w:rPr>
        <w:t>4/31 o pow. 1,8631 ha objętą niniejszą księgą wieczystą</w:t>
      </w:r>
      <w:r w:rsidR="009F70AC" w:rsidRPr="00A35A0E">
        <w:rPr>
          <w:rFonts w:ascii="Arial" w:hAnsi="Arial" w:cs="Arial"/>
          <w:szCs w:val="24"/>
        </w:rPr>
        <w:t>.</w:t>
      </w:r>
    </w:p>
    <w:p w14:paraId="59FA36B0" w14:textId="77777777" w:rsidR="009A368D" w:rsidRPr="00A35A0E" w:rsidRDefault="00D600AE" w:rsidP="00A35A0E">
      <w:pPr>
        <w:pStyle w:val="Tekstpodstawowy"/>
        <w:numPr>
          <w:ilvl w:val="0"/>
          <w:numId w:val="2"/>
        </w:numPr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>Nieruchomość jest obciążona prawami, roszczeniami i ograniczeniami (Dział III):</w:t>
      </w:r>
    </w:p>
    <w:p w14:paraId="6F10F3DF" w14:textId="77777777" w:rsidR="00D44ED3" w:rsidRPr="00A35A0E" w:rsidRDefault="00D600AE" w:rsidP="00A35A0E">
      <w:pPr>
        <w:pStyle w:val="Tekstpodstawowy"/>
        <w:numPr>
          <w:ilvl w:val="0"/>
          <w:numId w:val="9"/>
        </w:numPr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 xml:space="preserve">Nieodpłatna służebność gruntowa obciążająca nieruchomość polegająca na znoszeniu oddziaływań </w:t>
      </w:r>
      <w:r w:rsidR="008452A5" w:rsidRPr="00A35A0E">
        <w:rPr>
          <w:rFonts w:ascii="Arial" w:hAnsi="Arial" w:cs="Arial"/>
          <w:szCs w:val="24"/>
        </w:rPr>
        <w:t>pochodzących z nieruchomości władnącej związanych z emisją zanieczyszczeń powstałych w normalnym związku przyczynowym w wyniku procesów produkcyjnych na nieruchomości władnącej na rzecz każdoczesnych właścicieli i użytkowników wieczystych nieruchomości stanowiącej działki gruntu oznaczone w rejestrach geodezyjnych</w:t>
      </w:r>
      <w:r w:rsidR="00857E1F" w:rsidRPr="00A35A0E">
        <w:rPr>
          <w:rFonts w:ascii="Arial" w:hAnsi="Arial" w:cs="Arial"/>
          <w:szCs w:val="24"/>
        </w:rPr>
        <w:t xml:space="preserve"> </w:t>
      </w:r>
      <w:r w:rsidR="008452A5" w:rsidRPr="00A35A0E">
        <w:rPr>
          <w:rFonts w:ascii="Arial" w:hAnsi="Arial" w:cs="Arial"/>
          <w:szCs w:val="24"/>
        </w:rPr>
        <w:t>numera</w:t>
      </w:r>
      <w:r w:rsidR="00857E1F" w:rsidRPr="00A35A0E">
        <w:rPr>
          <w:rFonts w:ascii="Arial" w:hAnsi="Arial" w:cs="Arial"/>
          <w:szCs w:val="24"/>
        </w:rPr>
        <w:t>m</w:t>
      </w:r>
      <w:r w:rsidR="008452A5" w:rsidRPr="00A35A0E">
        <w:rPr>
          <w:rFonts w:ascii="Arial" w:hAnsi="Arial" w:cs="Arial"/>
          <w:szCs w:val="24"/>
        </w:rPr>
        <w:t>i: 4/7 o pow. 06.59.7</w:t>
      </w:r>
      <w:r w:rsidR="00F244E5" w:rsidRPr="00A35A0E">
        <w:rPr>
          <w:rFonts w:ascii="Arial" w:hAnsi="Arial" w:cs="Arial"/>
          <w:szCs w:val="24"/>
        </w:rPr>
        <w:t>2</w:t>
      </w:r>
      <w:r w:rsidR="008452A5" w:rsidRPr="00A35A0E">
        <w:rPr>
          <w:rFonts w:ascii="Arial" w:hAnsi="Arial" w:cs="Arial"/>
          <w:szCs w:val="24"/>
        </w:rPr>
        <w:t xml:space="preserve"> ha, 4/11 o pow. 01.26.43 ha i 46, </w:t>
      </w:r>
    </w:p>
    <w:p w14:paraId="7868AE77" w14:textId="77777777" w:rsidR="00857E1F" w:rsidRPr="00A35A0E" w:rsidRDefault="00857E1F" w:rsidP="00A35A0E">
      <w:pPr>
        <w:pStyle w:val="Tekstpodstawowy"/>
        <w:numPr>
          <w:ilvl w:val="0"/>
          <w:numId w:val="9"/>
        </w:numPr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>Nieodpłatna służebność gruntowa obciążająca działki gruntu oznaczone numerami</w:t>
      </w:r>
      <w:r w:rsidR="00F244E5" w:rsidRPr="00A35A0E">
        <w:rPr>
          <w:rFonts w:ascii="Arial" w:hAnsi="Arial" w:cs="Arial"/>
          <w:szCs w:val="24"/>
        </w:rPr>
        <w:t xml:space="preserve"> </w:t>
      </w:r>
      <w:r w:rsidRPr="00A35A0E">
        <w:rPr>
          <w:rFonts w:ascii="Arial" w:hAnsi="Arial" w:cs="Arial"/>
          <w:szCs w:val="24"/>
        </w:rPr>
        <w:t>1, 4/5, 4/6, 9, 10, 11, 24 polegająca na prawie swobodnego dostępu do:</w:t>
      </w:r>
    </w:p>
    <w:p w14:paraId="62FA0031" w14:textId="169CC7A6" w:rsidR="00857E1F" w:rsidRPr="00A35A0E" w:rsidRDefault="00857E1F" w:rsidP="00A35A0E">
      <w:pPr>
        <w:pStyle w:val="Tekstpodstawowy"/>
        <w:numPr>
          <w:ilvl w:val="0"/>
          <w:numId w:val="10"/>
        </w:numPr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>Kabli NW 15 KV (2 sztuki) będących własnością Energa SA, a biegnących przez działki gruntu oznaczone numerami 9 o pow. 0,2962 ha i 4/6 o pow. 18,6229 ha,</w:t>
      </w:r>
    </w:p>
    <w:p w14:paraId="2BE64679" w14:textId="77777777" w:rsidR="003C2120" w:rsidRPr="00A35A0E" w:rsidRDefault="00857E1F" w:rsidP="00A35A0E">
      <w:pPr>
        <w:pStyle w:val="Tekstpodstawowy"/>
        <w:numPr>
          <w:ilvl w:val="0"/>
          <w:numId w:val="10"/>
        </w:numPr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>Kanalizacji fe</w:t>
      </w:r>
      <w:r w:rsidR="003C2120" w:rsidRPr="00A35A0E">
        <w:rPr>
          <w:rFonts w:ascii="Arial" w:hAnsi="Arial" w:cs="Arial"/>
          <w:szCs w:val="24"/>
        </w:rPr>
        <w:t>kalnej O 100 biegnącej przez działki gruntu oznaczone numerami: 9 o pow. 0,2962 ha i 4/6 o pow. 18,6229 ha, której właścicielem jest EUROPOL,</w:t>
      </w:r>
    </w:p>
    <w:p w14:paraId="3C2A4E4C" w14:textId="77777777" w:rsidR="003C2120" w:rsidRPr="00A35A0E" w:rsidRDefault="003C2120" w:rsidP="00A35A0E">
      <w:pPr>
        <w:pStyle w:val="Tekstpodstawowy"/>
        <w:numPr>
          <w:ilvl w:val="0"/>
          <w:numId w:val="10"/>
        </w:numPr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>Rurociągu doprowadzającego wodę przeciwpożarową WPP O 150 biegnącej przez działkę 9 o pow. 0,2962 ha i 4/6 o pow. 18,6229 ha, której właścicielem jest EUROPOL,</w:t>
      </w:r>
    </w:p>
    <w:p w14:paraId="3E0A983F" w14:textId="17A3F363" w:rsidR="00857E1F" w:rsidRPr="00A35A0E" w:rsidRDefault="003C2120" w:rsidP="00A35A0E">
      <w:pPr>
        <w:pStyle w:val="Tekstpodstawowy"/>
        <w:numPr>
          <w:ilvl w:val="0"/>
          <w:numId w:val="10"/>
        </w:numPr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 xml:space="preserve">Kanalizacji teletechnicznej KTT będącej własnością </w:t>
      </w:r>
      <w:proofErr w:type="spellStart"/>
      <w:r w:rsidRPr="00A35A0E">
        <w:rPr>
          <w:rFonts w:ascii="Arial" w:hAnsi="Arial" w:cs="Arial"/>
          <w:szCs w:val="24"/>
        </w:rPr>
        <w:t>Anwilu</w:t>
      </w:r>
      <w:proofErr w:type="spellEnd"/>
      <w:r w:rsidRPr="00A35A0E">
        <w:rPr>
          <w:rFonts w:ascii="Arial" w:hAnsi="Arial" w:cs="Arial"/>
          <w:szCs w:val="24"/>
        </w:rPr>
        <w:t xml:space="preserve"> SA biegnącej przez działki gruntu oznaczone numerami 9 o pow. 0,2962 ha i 4/6 o pow. 18,6229 ha,</w:t>
      </w:r>
    </w:p>
    <w:p w14:paraId="377F6C2C" w14:textId="07BCECC4" w:rsidR="00D44ED3" w:rsidRPr="00A35A0E" w:rsidRDefault="003C2120" w:rsidP="00A35A0E">
      <w:pPr>
        <w:pStyle w:val="Tekstpodstawowy"/>
        <w:numPr>
          <w:ilvl w:val="0"/>
          <w:numId w:val="10"/>
        </w:numPr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 xml:space="preserve">Kanalizacji teletechnicznej KTT zewnętrznej będącej własnością EUROPOLU biegnącej przez działki gruntu 9 o pow. 0,2962 ha i 4/6 o pow. 18,6229 ha, na rzecz każdoczesnego użytkownika wieczystego nieruchomości </w:t>
      </w:r>
    </w:p>
    <w:p w14:paraId="2E65B22C" w14:textId="77777777" w:rsidR="00A35A0E" w:rsidRDefault="006A0001" w:rsidP="00A35A0E">
      <w:pPr>
        <w:pStyle w:val="Tekstpodstawowy"/>
        <w:numPr>
          <w:ilvl w:val="0"/>
          <w:numId w:val="9"/>
        </w:numPr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>Nieodpłatna służebność gruntowa ustanowiona na prawie użytkowania wieczystego nieruchomoś</w:t>
      </w:r>
      <w:r w:rsidR="00F94C34" w:rsidRPr="00A35A0E">
        <w:rPr>
          <w:rFonts w:ascii="Arial" w:hAnsi="Arial" w:cs="Arial"/>
          <w:szCs w:val="24"/>
        </w:rPr>
        <w:t>ci polegająca na znoszeniu oddziaływań pochodzących</w:t>
      </w:r>
      <w:r w:rsidR="00D44ED3" w:rsidRPr="00A35A0E">
        <w:rPr>
          <w:rFonts w:ascii="Arial" w:hAnsi="Arial" w:cs="Arial"/>
          <w:szCs w:val="24"/>
        </w:rPr>
        <w:t xml:space="preserve"> </w:t>
      </w:r>
      <w:r w:rsidR="00F94C34" w:rsidRPr="00A35A0E">
        <w:rPr>
          <w:rFonts w:ascii="Arial" w:hAnsi="Arial" w:cs="Arial"/>
          <w:szCs w:val="24"/>
        </w:rPr>
        <w:t>z nieruchomości władnącej związanych z emisją zanieczyszczeń powstałych w normalnym związku przyczynowym w wyniku procesów produkcyjnych</w:t>
      </w:r>
      <w:r w:rsidR="00D44ED3" w:rsidRPr="00A35A0E">
        <w:rPr>
          <w:rFonts w:ascii="Arial" w:hAnsi="Arial" w:cs="Arial"/>
          <w:szCs w:val="24"/>
        </w:rPr>
        <w:t xml:space="preserve"> </w:t>
      </w:r>
      <w:r w:rsidR="00F94C34" w:rsidRPr="00A35A0E">
        <w:rPr>
          <w:rFonts w:ascii="Arial" w:hAnsi="Arial" w:cs="Arial"/>
          <w:szCs w:val="24"/>
        </w:rPr>
        <w:t xml:space="preserve">na nieruchomości władnącej, na rzecz każdoczesnych </w:t>
      </w:r>
      <w:r w:rsidR="00F94C34" w:rsidRPr="00A35A0E">
        <w:rPr>
          <w:rFonts w:ascii="Arial" w:hAnsi="Arial" w:cs="Arial"/>
          <w:szCs w:val="24"/>
        </w:rPr>
        <w:lastRenderedPageBreak/>
        <w:t>użytkowników wieczystych nieruchomości stanowiącej działki gruntu oznaczone w rejestrach geodezyjnych numerami 4/13 o pow. 2,8360 ha, 4/15 o pow. 8,0948 ha i 24/2 o pow. 0,1329 ha, zgodnie z treścią § 8 umowy sprzedaży z dnia</w:t>
      </w:r>
      <w:r w:rsidR="00F244E5" w:rsidRPr="00A35A0E">
        <w:rPr>
          <w:rFonts w:ascii="Arial" w:hAnsi="Arial" w:cs="Arial"/>
          <w:szCs w:val="24"/>
        </w:rPr>
        <w:t xml:space="preserve"> </w:t>
      </w:r>
      <w:r w:rsidR="00A207E0" w:rsidRPr="00A35A0E">
        <w:rPr>
          <w:rFonts w:ascii="Arial" w:hAnsi="Arial" w:cs="Arial"/>
          <w:szCs w:val="24"/>
        </w:rPr>
        <w:br/>
      </w:r>
      <w:r w:rsidR="00F94C34" w:rsidRPr="00A35A0E">
        <w:rPr>
          <w:rFonts w:ascii="Arial" w:hAnsi="Arial" w:cs="Arial"/>
          <w:szCs w:val="24"/>
        </w:rPr>
        <w:t>30 grudnia 2009r. akt not. Re</w:t>
      </w:r>
      <w:r w:rsidR="00633579" w:rsidRPr="00A35A0E">
        <w:rPr>
          <w:rFonts w:ascii="Arial" w:hAnsi="Arial" w:cs="Arial"/>
          <w:szCs w:val="24"/>
        </w:rPr>
        <w:t>p. A. Nr 21947/2009</w:t>
      </w:r>
      <w:r w:rsidR="00B26A3F" w:rsidRPr="00A35A0E">
        <w:rPr>
          <w:rFonts w:ascii="Arial" w:hAnsi="Arial" w:cs="Arial"/>
          <w:szCs w:val="24"/>
        </w:rPr>
        <w:t>.</w:t>
      </w:r>
    </w:p>
    <w:p w14:paraId="205FCC34" w14:textId="08C85A4D" w:rsidR="00D600AE" w:rsidRPr="00A35A0E" w:rsidRDefault="00F3275C" w:rsidP="00E5480C">
      <w:pPr>
        <w:pStyle w:val="Tekstpodstawowy"/>
        <w:ind w:left="720"/>
        <w:rPr>
          <w:rFonts w:ascii="Arial" w:hAnsi="Arial" w:cs="Arial"/>
          <w:szCs w:val="24"/>
        </w:rPr>
      </w:pPr>
      <w:r w:rsidRPr="00A35A0E">
        <w:rPr>
          <w:rFonts w:ascii="Arial" w:hAnsi="Arial" w:cs="Arial"/>
          <w:szCs w:val="24"/>
        </w:rPr>
        <w:t>Dokładna treść służebności ujawniona jest w Dziale III  księgi wieczystej Nr WL1W/00075232/6.</w:t>
      </w:r>
    </w:p>
    <w:sectPr w:rsidR="00D600AE" w:rsidRPr="00A35A0E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8BD0566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F8A1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E299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88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9CE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9A6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01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20B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02CE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D1880B9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5156D43A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DF48410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3B0EEB8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9DBEF48C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47620C14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A4F6153C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92001DC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D16A8E16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6984F32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0B16BE"/>
    <w:multiLevelType w:val="hybridMultilevel"/>
    <w:tmpl w:val="69428B36"/>
    <w:lvl w:ilvl="0" w:tplc="ADB8FB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722AE8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8ECE12A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2D4CD6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00A93A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61B6DD7E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CE4767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B042DA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D32FC6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8D489C2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58642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708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BAC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06AD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000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044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856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0EF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80E59"/>
    <w:multiLevelType w:val="hybridMultilevel"/>
    <w:tmpl w:val="2B6C5B5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585045"/>
    <w:multiLevelType w:val="hybridMultilevel"/>
    <w:tmpl w:val="59B6213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25C38"/>
    <w:multiLevelType w:val="hybridMultilevel"/>
    <w:tmpl w:val="B0620BD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5"/>
  </w:num>
  <w:num w:numId="6">
    <w:abstractNumId w:val="14"/>
  </w:num>
  <w:num w:numId="7">
    <w:abstractNumId w:val="7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6"/>
  </w:num>
  <w:num w:numId="13">
    <w:abstractNumId w:val="3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16B9"/>
    <w:rsid w:val="000040B1"/>
    <w:rsid w:val="00005621"/>
    <w:rsid w:val="000140BE"/>
    <w:rsid w:val="00016A60"/>
    <w:rsid w:val="00025CB0"/>
    <w:rsid w:val="00042FBA"/>
    <w:rsid w:val="000431E7"/>
    <w:rsid w:val="000548A7"/>
    <w:rsid w:val="000678E1"/>
    <w:rsid w:val="0007470E"/>
    <w:rsid w:val="00076306"/>
    <w:rsid w:val="000774D6"/>
    <w:rsid w:val="0008453B"/>
    <w:rsid w:val="00087E22"/>
    <w:rsid w:val="00095510"/>
    <w:rsid w:val="000A16C6"/>
    <w:rsid w:val="000C1A43"/>
    <w:rsid w:val="000D52AA"/>
    <w:rsid w:val="000F72AF"/>
    <w:rsid w:val="001026CD"/>
    <w:rsid w:val="0010579E"/>
    <w:rsid w:val="00105E6E"/>
    <w:rsid w:val="00111892"/>
    <w:rsid w:val="0011296A"/>
    <w:rsid w:val="00120BD4"/>
    <w:rsid w:val="00136784"/>
    <w:rsid w:val="001447A6"/>
    <w:rsid w:val="001466B2"/>
    <w:rsid w:val="0014710E"/>
    <w:rsid w:val="00154BEE"/>
    <w:rsid w:val="00155527"/>
    <w:rsid w:val="00155560"/>
    <w:rsid w:val="0015687A"/>
    <w:rsid w:val="0016000D"/>
    <w:rsid w:val="00165218"/>
    <w:rsid w:val="00167056"/>
    <w:rsid w:val="00173B25"/>
    <w:rsid w:val="001C201B"/>
    <w:rsid w:val="001D5490"/>
    <w:rsid w:val="001E2802"/>
    <w:rsid w:val="001F63E1"/>
    <w:rsid w:val="00203518"/>
    <w:rsid w:val="0021260B"/>
    <w:rsid w:val="00212ADF"/>
    <w:rsid w:val="002220D6"/>
    <w:rsid w:val="002228AC"/>
    <w:rsid w:val="00222C1E"/>
    <w:rsid w:val="0023038F"/>
    <w:rsid w:val="00244CE1"/>
    <w:rsid w:val="0025327D"/>
    <w:rsid w:val="00284E3D"/>
    <w:rsid w:val="00294D3C"/>
    <w:rsid w:val="002F7AFA"/>
    <w:rsid w:val="00304319"/>
    <w:rsid w:val="003120F4"/>
    <w:rsid w:val="003160B0"/>
    <w:rsid w:val="003229F6"/>
    <w:rsid w:val="003360A7"/>
    <w:rsid w:val="003400B1"/>
    <w:rsid w:val="0035357F"/>
    <w:rsid w:val="00363464"/>
    <w:rsid w:val="003751FC"/>
    <w:rsid w:val="0038449A"/>
    <w:rsid w:val="00386DE8"/>
    <w:rsid w:val="00390831"/>
    <w:rsid w:val="003A7690"/>
    <w:rsid w:val="003C2120"/>
    <w:rsid w:val="003C37A9"/>
    <w:rsid w:val="003E2407"/>
    <w:rsid w:val="00421770"/>
    <w:rsid w:val="00430FAC"/>
    <w:rsid w:val="00467B91"/>
    <w:rsid w:val="0049001B"/>
    <w:rsid w:val="004B6120"/>
    <w:rsid w:val="004B7170"/>
    <w:rsid w:val="004C5734"/>
    <w:rsid w:val="004D7BDF"/>
    <w:rsid w:val="004F1822"/>
    <w:rsid w:val="004F214F"/>
    <w:rsid w:val="004F219C"/>
    <w:rsid w:val="004F6F1A"/>
    <w:rsid w:val="00504EAD"/>
    <w:rsid w:val="00512A25"/>
    <w:rsid w:val="00552306"/>
    <w:rsid w:val="00557F6A"/>
    <w:rsid w:val="0057093F"/>
    <w:rsid w:val="00573DB8"/>
    <w:rsid w:val="00575E91"/>
    <w:rsid w:val="00575EAA"/>
    <w:rsid w:val="005841AE"/>
    <w:rsid w:val="005855CC"/>
    <w:rsid w:val="00595E63"/>
    <w:rsid w:val="005A5D1E"/>
    <w:rsid w:val="005B0CB3"/>
    <w:rsid w:val="005C1885"/>
    <w:rsid w:val="005C305D"/>
    <w:rsid w:val="005C3CDE"/>
    <w:rsid w:val="005D6648"/>
    <w:rsid w:val="005E2E55"/>
    <w:rsid w:val="005E3477"/>
    <w:rsid w:val="006170D2"/>
    <w:rsid w:val="006206F8"/>
    <w:rsid w:val="006252B7"/>
    <w:rsid w:val="006313BB"/>
    <w:rsid w:val="00633579"/>
    <w:rsid w:val="006457EB"/>
    <w:rsid w:val="00646A1E"/>
    <w:rsid w:val="00646F2D"/>
    <w:rsid w:val="00655916"/>
    <w:rsid w:val="00664BD1"/>
    <w:rsid w:val="00667B55"/>
    <w:rsid w:val="006A0001"/>
    <w:rsid w:val="006A0CA5"/>
    <w:rsid w:val="006B64C3"/>
    <w:rsid w:val="006C083C"/>
    <w:rsid w:val="006D0E0F"/>
    <w:rsid w:val="006D2D78"/>
    <w:rsid w:val="006D5CED"/>
    <w:rsid w:val="006E2B57"/>
    <w:rsid w:val="006E38BA"/>
    <w:rsid w:val="006F11BC"/>
    <w:rsid w:val="006F16F5"/>
    <w:rsid w:val="006F43A7"/>
    <w:rsid w:val="00704E22"/>
    <w:rsid w:val="00706E62"/>
    <w:rsid w:val="00710672"/>
    <w:rsid w:val="00710AD7"/>
    <w:rsid w:val="007129F2"/>
    <w:rsid w:val="00713617"/>
    <w:rsid w:val="0071386A"/>
    <w:rsid w:val="00733C59"/>
    <w:rsid w:val="00736AA7"/>
    <w:rsid w:val="00754C1F"/>
    <w:rsid w:val="00755CE4"/>
    <w:rsid w:val="00755D6A"/>
    <w:rsid w:val="007562CB"/>
    <w:rsid w:val="007575A3"/>
    <w:rsid w:val="0076144B"/>
    <w:rsid w:val="0076739A"/>
    <w:rsid w:val="00782F17"/>
    <w:rsid w:val="00784964"/>
    <w:rsid w:val="00785561"/>
    <w:rsid w:val="00796D8B"/>
    <w:rsid w:val="007A605E"/>
    <w:rsid w:val="007B0327"/>
    <w:rsid w:val="007B4198"/>
    <w:rsid w:val="007B784D"/>
    <w:rsid w:val="007E6CF5"/>
    <w:rsid w:val="007F510E"/>
    <w:rsid w:val="007F57AC"/>
    <w:rsid w:val="00800114"/>
    <w:rsid w:val="0081193E"/>
    <w:rsid w:val="00812711"/>
    <w:rsid w:val="00813676"/>
    <w:rsid w:val="00825A66"/>
    <w:rsid w:val="00827CFC"/>
    <w:rsid w:val="008346DB"/>
    <w:rsid w:val="00835E84"/>
    <w:rsid w:val="00841BEC"/>
    <w:rsid w:val="008449B0"/>
    <w:rsid w:val="008452A5"/>
    <w:rsid w:val="00854609"/>
    <w:rsid w:val="00857E1F"/>
    <w:rsid w:val="00860BC2"/>
    <w:rsid w:val="00861760"/>
    <w:rsid w:val="00865948"/>
    <w:rsid w:val="00883653"/>
    <w:rsid w:val="00886C42"/>
    <w:rsid w:val="00887582"/>
    <w:rsid w:val="008A45D5"/>
    <w:rsid w:val="008A5D68"/>
    <w:rsid w:val="008B0770"/>
    <w:rsid w:val="008E1B0F"/>
    <w:rsid w:val="008E69F9"/>
    <w:rsid w:val="008F060A"/>
    <w:rsid w:val="008F2B25"/>
    <w:rsid w:val="0090211E"/>
    <w:rsid w:val="009024DF"/>
    <w:rsid w:val="00915374"/>
    <w:rsid w:val="009202C6"/>
    <w:rsid w:val="00930214"/>
    <w:rsid w:val="00950251"/>
    <w:rsid w:val="009609E1"/>
    <w:rsid w:val="00972952"/>
    <w:rsid w:val="009740D8"/>
    <w:rsid w:val="0097430B"/>
    <w:rsid w:val="00994FB7"/>
    <w:rsid w:val="009A368D"/>
    <w:rsid w:val="009B2AD6"/>
    <w:rsid w:val="009B474D"/>
    <w:rsid w:val="009B4A4D"/>
    <w:rsid w:val="009B7B9D"/>
    <w:rsid w:val="009C7B3A"/>
    <w:rsid w:val="009D77D3"/>
    <w:rsid w:val="009F4E46"/>
    <w:rsid w:val="009F70AC"/>
    <w:rsid w:val="00A00D13"/>
    <w:rsid w:val="00A01B08"/>
    <w:rsid w:val="00A036CC"/>
    <w:rsid w:val="00A207E0"/>
    <w:rsid w:val="00A35A0E"/>
    <w:rsid w:val="00A4084C"/>
    <w:rsid w:val="00A4298D"/>
    <w:rsid w:val="00A52C5F"/>
    <w:rsid w:val="00A52CF1"/>
    <w:rsid w:val="00A813A4"/>
    <w:rsid w:val="00A827A3"/>
    <w:rsid w:val="00A935D2"/>
    <w:rsid w:val="00A938E3"/>
    <w:rsid w:val="00A96C75"/>
    <w:rsid w:val="00A97C71"/>
    <w:rsid w:val="00AC5902"/>
    <w:rsid w:val="00AC5956"/>
    <w:rsid w:val="00AD18B3"/>
    <w:rsid w:val="00AD6A37"/>
    <w:rsid w:val="00AE22B2"/>
    <w:rsid w:val="00AE7C3E"/>
    <w:rsid w:val="00AF3F7F"/>
    <w:rsid w:val="00AF59A8"/>
    <w:rsid w:val="00AF6387"/>
    <w:rsid w:val="00B04CD6"/>
    <w:rsid w:val="00B14878"/>
    <w:rsid w:val="00B163C0"/>
    <w:rsid w:val="00B26A3F"/>
    <w:rsid w:val="00B30F29"/>
    <w:rsid w:val="00B53A4D"/>
    <w:rsid w:val="00B561EC"/>
    <w:rsid w:val="00B61FA0"/>
    <w:rsid w:val="00B62419"/>
    <w:rsid w:val="00B83EE1"/>
    <w:rsid w:val="00B85F9D"/>
    <w:rsid w:val="00BA0B14"/>
    <w:rsid w:val="00BA4A25"/>
    <w:rsid w:val="00BD0AD8"/>
    <w:rsid w:val="00BE4AC1"/>
    <w:rsid w:val="00BF1DA7"/>
    <w:rsid w:val="00C020D6"/>
    <w:rsid w:val="00C12596"/>
    <w:rsid w:val="00C17F55"/>
    <w:rsid w:val="00C22A9F"/>
    <w:rsid w:val="00C22B97"/>
    <w:rsid w:val="00C25E50"/>
    <w:rsid w:val="00C440AB"/>
    <w:rsid w:val="00C52067"/>
    <w:rsid w:val="00C56EBF"/>
    <w:rsid w:val="00C816FE"/>
    <w:rsid w:val="00C9217A"/>
    <w:rsid w:val="00CA3ED6"/>
    <w:rsid w:val="00CC250E"/>
    <w:rsid w:val="00CC466E"/>
    <w:rsid w:val="00CD3747"/>
    <w:rsid w:val="00CD4B94"/>
    <w:rsid w:val="00CD5639"/>
    <w:rsid w:val="00CD7592"/>
    <w:rsid w:val="00CE041E"/>
    <w:rsid w:val="00CE634E"/>
    <w:rsid w:val="00CF506F"/>
    <w:rsid w:val="00D13464"/>
    <w:rsid w:val="00D23052"/>
    <w:rsid w:val="00D36338"/>
    <w:rsid w:val="00D44EB7"/>
    <w:rsid w:val="00D44ED3"/>
    <w:rsid w:val="00D600AE"/>
    <w:rsid w:val="00D91914"/>
    <w:rsid w:val="00D9513B"/>
    <w:rsid w:val="00DA25AC"/>
    <w:rsid w:val="00DA7816"/>
    <w:rsid w:val="00DB289E"/>
    <w:rsid w:val="00DD4182"/>
    <w:rsid w:val="00DD5D72"/>
    <w:rsid w:val="00DF04B0"/>
    <w:rsid w:val="00DF6EC0"/>
    <w:rsid w:val="00E0554A"/>
    <w:rsid w:val="00E13F11"/>
    <w:rsid w:val="00E17FED"/>
    <w:rsid w:val="00E22088"/>
    <w:rsid w:val="00E32CFE"/>
    <w:rsid w:val="00E523DE"/>
    <w:rsid w:val="00E5383E"/>
    <w:rsid w:val="00E5480C"/>
    <w:rsid w:val="00E63950"/>
    <w:rsid w:val="00E8627B"/>
    <w:rsid w:val="00E862C0"/>
    <w:rsid w:val="00E91F73"/>
    <w:rsid w:val="00E95681"/>
    <w:rsid w:val="00EB22D5"/>
    <w:rsid w:val="00EB3E9A"/>
    <w:rsid w:val="00EC55E2"/>
    <w:rsid w:val="00ED19D5"/>
    <w:rsid w:val="00EF1C1E"/>
    <w:rsid w:val="00EF2E2B"/>
    <w:rsid w:val="00EF62C5"/>
    <w:rsid w:val="00F000D4"/>
    <w:rsid w:val="00F06D8B"/>
    <w:rsid w:val="00F07761"/>
    <w:rsid w:val="00F07C2B"/>
    <w:rsid w:val="00F244E5"/>
    <w:rsid w:val="00F30E8B"/>
    <w:rsid w:val="00F3275C"/>
    <w:rsid w:val="00F333D1"/>
    <w:rsid w:val="00F35695"/>
    <w:rsid w:val="00F6086F"/>
    <w:rsid w:val="00F70F78"/>
    <w:rsid w:val="00F71253"/>
    <w:rsid w:val="00F75737"/>
    <w:rsid w:val="00F77343"/>
    <w:rsid w:val="00F875A3"/>
    <w:rsid w:val="00F948DA"/>
    <w:rsid w:val="00F94C34"/>
    <w:rsid w:val="00F9739E"/>
    <w:rsid w:val="00FB1A33"/>
    <w:rsid w:val="00FB3DA9"/>
    <w:rsid w:val="00FB5E83"/>
    <w:rsid w:val="00FE016F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7E85C"/>
  <w15:chartTrackingRefBased/>
  <w15:docId w15:val="{3ADFD5CF-D33C-495A-9E69-0D34A899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table" w:styleId="Siatkatabelijasna">
    <w:name w:val="Grid Table Light"/>
    <w:basedOn w:val="Standardowy"/>
    <w:uiPriority w:val="40"/>
    <w:rsid w:val="00C25E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136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6B0B-CF5B-4098-8BE5-B57316A4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1281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353/2020 Prezydenta Miasta Włocławek z dn. 06.10.2020 r.</vt:lpstr>
    </vt:vector>
  </TitlesOfParts>
  <Company>URZĄD MIASTA WŁOCŁAWKA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353/2020 Prezydenta Miasta Włocławek z dn. 06.10.2020 r.</dc:title>
  <dc:subject/>
  <dc:creator>Aleksandra</dc:creator>
  <cp:keywords>Załącznik do Zarządzenia Prezydenta Miasta Włocławek </cp:keywords>
  <cp:lastModifiedBy>Łukasz Stolarski</cp:lastModifiedBy>
  <cp:revision>5</cp:revision>
  <cp:lastPrinted>2020-09-28T05:55:00Z</cp:lastPrinted>
  <dcterms:created xsi:type="dcterms:W3CDTF">2020-10-06T07:06:00Z</dcterms:created>
  <dcterms:modified xsi:type="dcterms:W3CDTF">2020-10-06T07:39:00Z</dcterms:modified>
</cp:coreProperties>
</file>