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C4" w:rsidRPr="008D77C4" w:rsidRDefault="008D77C4" w:rsidP="008D77C4">
      <w:pPr>
        <w:rPr>
          <w:rFonts w:ascii="Arial" w:hAnsi="Arial" w:cs="Arial"/>
        </w:rPr>
      </w:pPr>
      <w:r w:rsidRPr="008D77C4">
        <w:rPr>
          <w:rFonts w:ascii="Arial" w:hAnsi="Arial" w:cs="Arial"/>
        </w:rPr>
        <w:t xml:space="preserve">                                                                                                                      Włocławek, 5 sierpnia 2021 r.</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S.6220.19.2021</w:t>
      </w:r>
    </w:p>
    <w:p w:rsidR="008D77C4" w:rsidRDefault="008D77C4" w:rsidP="008D77C4">
      <w:pPr>
        <w:rPr>
          <w:rFonts w:ascii="Arial" w:hAnsi="Arial" w:cs="Arial"/>
          <w:b/>
        </w:rPr>
      </w:pPr>
    </w:p>
    <w:p w:rsidR="008D77C4" w:rsidRPr="008D77C4" w:rsidRDefault="008D77C4" w:rsidP="008D77C4">
      <w:pPr>
        <w:rPr>
          <w:rFonts w:ascii="Arial" w:hAnsi="Arial" w:cs="Arial"/>
          <w:b/>
        </w:rPr>
      </w:pPr>
      <w:r>
        <w:rPr>
          <w:rFonts w:ascii="Arial" w:hAnsi="Arial" w:cs="Arial"/>
          <w:b/>
        </w:rPr>
        <w:t xml:space="preserve">Decyzja </w:t>
      </w:r>
      <w:r w:rsidRPr="008D77C4">
        <w:rPr>
          <w:rFonts w:ascii="Arial" w:hAnsi="Arial" w:cs="Arial"/>
          <w:b/>
        </w:rPr>
        <w:t xml:space="preserve">o środowiskowych uwarunkowaniach </w:t>
      </w:r>
    </w:p>
    <w:p w:rsidR="008D77C4" w:rsidRPr="008D77C4" w:rsidRDefault="008D77C4" w:rsidP="008D77C4">
      <w:pPr>
        <w:rPr>
          <w:rFonts w:ascii="Arial" w:hAnsi="Arial" w:cs="Arial"/>
        </w:rPr>
      </w:pPr>
    </w:p>
    <w:p w:rsidR="008D77C4" w:rsidRPr="008D77C4" w:rsidRDefault="008D77C4" w:rsidP="008D77C4">
      <w:pPr>
        <w:rPr>
          <w:rFonts w:ascii="Arial" w:hAnsi="Arial" w:cs="Arial"/>
          <w:color w:val="000000"/>
          <w:sz w:val="22"/>
          <w:szCs w:val="22"/>
        </w:rPr>
      </w:pPr>
      <w:r w:rsidRPr="008D77C4">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2021 r., poz. 247 j.t.) w związku z art. 104 i art. 108 ustawy z dnia 14 czerwca 1960 r. Kodeks postępowania administracyjnego (Dz. U. 2021 r., poz. 735 j.t.), a także § 3 ust. 1 pkt 30 lit. c, pkt 34 lit. c, pkt 37 lit. c i d, pkt 54 lit. b rozporządzenia Rady Ministrów z dnia 10 września 2019 r. w sprawie przedsięwzięć mogących znacząco oddziaływać na środowisko (Dz. U. z 2019 r., poz. 1839 j.t.), po rozpatrzeniu wniosku Inwestorów: </w:t>
      </w:r>
      <w:r w:rsidRPr="008D77C4">
        <w:rPr>
          <w:rFonts w:ascii="Arial" w:hAnsi="Arial" w:cs="Arial"/>
          <w:color w:val="000000"/>
        </w:rPr>
        <w:t>PKN ORLEN S.A. ul. Chemików 7, 09-411 Płock reprezentowanego przez pełnomocnika Pana Konrada Wochowskiego</w:t>
      </w:r>
      <w:r w:rsidRPr="008D77C4">
        <w:rPr>
          <w:rFonts w:ascii="Arial" w:hAnsi="Arial" w:cs="Arial"/>
          <w:color w:val="000000"/>
          <w:sz w:val="22"/>
          <w:szCs w:val="22"/>
        </w:rPr>
        <w:t xml:space="preserve"> </w:t>
      </w:r>
      <w:r w:rsidRPr="008D77C4">
        <w:rPr>
          <w:rFonts w:ascii="Arial" w:hAnsi="Arial" w:cs="Arial"/>
          <w:color w:val="000000"/>
        </w:rPr>
        <w:t>oraz ANWIL S.A. ul. Toruńska 222, 87-805 Włocławek reprezentowanego przez Pana Patryka Antonik</w:t>
      </w:r>
    </w:p>
    <w:p w:rsidR="008D77C4" w:rsidRPr="008D77C4" w:rsidRDefault="008D77C4" w:rsidP="008D77C4">
      <w:pPr>
        <w:rPr>
          <w:rFonts w:ascii="Arial" w:hAnsi="Arial" w:cs="Arial"/>
        </w:rPr>
      </w:pPr>
      <w:r w:rsidRPr="008D77C4">
        <w:rPr>
          <w:rFonts w:ascii="Arial" w:hAnsi="Arial" w:cs="Arial"/>
        </w:rPr>
        <w:t xml:space="preserve"> </w:t>
      </w:r>
    </w:p>
    <w:p w:rsidR="008D77C4" w:rsidRPr="008D77C4" w:rsidRDefault="008D77C4" w:rsidP="008D77C4">
      <w:pPr>
        <w:rPr>
          <w:rFonts w:ascii="Arial" w:hAnsi="Arial" w:cs="Arial"/>
          <w:b/>
        </w:rPr>
      </w:pPr>
      <w:r w:rsidRPr="008D77C4">
        <w:rPr>
          <w:rFonts w:ascii="Arial" w:hAnsi="Arial" w:cs="Arial"/>
          <w:b/>
        </w:rPr>
        <w:t>orzekam</w:t>
      </w:r>
    </w:p>
    <w:p w:rsidR="008D77C4" w:rsidRPr="008D77C4" w:rsidRDefault="008D77C4" w:rsidP="008D77C4">
      <w:pPr>
        <w:rPr>
          <w:rFonts w:ascii="Arial" w:hAnsi="Arial" w:cs="Arial"/>
          <w:b/>
        </w:rPr>
      </w:pPr>
    </w:p>
    <w:p w:rsidR="008D77C4" w:rsidRPr="008D77C4" w:rsidRDefault="008D77C4" w:rsidP="008D77C4">
      <w:pPr>
        <w:rPr>
          <w:rFonts w:ascii="Arial" w:hAnsi="Arial" w:cs="Arial"/>
        </w:rPr>
      </w:pPr>
      <w:r w:rsidRPr="008D77C4">
        <w:rPr>
          <w:rFonts w:ascii="Arial" w:hAnsi="Arial" w:cs="Arial"/>
        </w:rPr>
        <w:t>I. Brak potrzeby przeprowadzenia oceny oddziaływania na środowisko dla przedsięwzięcia pn.:</w:t>
      </w:r>
      <w:r w:rsidRPr="008D77C4">
        <w:rPr>
          <w:rFonts w:ascii="Arial" w:hAnsi="Arial" w:cs="Arial"/>
          <w:b/>
        </w:rPr>
        <w:t>„Budowa Centrum Dystrybucji Wodoru we Włocławku”</w:t>
      </w: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II. Zgodnie z treścią art. 64 ust. 3a ustawy </w:t>
      </w:r>
      <w:r w:rsidRPr="008D77C4">
        <w:rPr>
          <w:rFonts w:ascii="Arial" w:hAnsi="Arial" w:cs="Arial"/>
          <w:i/>
        </w:rPr>
        <w:t xml:space="preserve">o udostępnianiu informacji o środowisku, udziale społeczeństwa w ochronie środowiska oraz o ocenach oddziaływania na środowisko, </w:t>
      </w:r>
      <w:r w:rsidRPr="008D77C4">
        <w:rPr>
          <w:rFonts w:ascii="Arial" w:hAnsi="Arial" w:cs="Arial"/>
        </w:rPr>
        <w:t>wskazuję:</w:t>
      </w:r>
    </w:p>
    <w:p w:rsidR="008D77C4" w:rsidRPr="008D77C4" w:rsidRDefault="008D77C4" w:rsidP="008D77C4">
      <w:pPr>
        <w:numPr>
          <w:ilvl w:val="0"/>
          <w:numId w:val="5"/>
        </w:numPr>
        <w:rPr>
          <w:rFonts w:ascii="Arial" w:hAnsi="Arial" w:cs="Arial"/>
        </w:rPr>
      </w:pPr>
      <w:r w:rsidRPr="008D77C4">
        <w:rPr>
          <w:rFonts w:ascii="Arial" w:hAnsi="Arial" w:cs="Arial"/>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 w szczególności:</w:t>
      </w:r>
    </w:p>
    <w:p w:rsidR="008D77C4" w:rsidRPr="008D77C4" w:rsidRDefault="008D77C4" w:rsidP="008D77C4">
      <w:pPr>
        <w:numPr>
          <w:ilvl w:val="0"/>
          <w:numId w:val="14"/>
        </w:numPr>
        <w:rPr>
          <w:rFonts w:ascii="Arial" w:hAnsi="Arial" w:cs="Arial"/>
        </w:rPr>
      </w:pPr>
      <w:r w:rsidRPr="008D77C4">
        <w:rPr>
          <w:rFonts w:ascii="Arial" w:hAnsi="Arial" w:cs="Arial"/>
        </w:rPr>
        <w:t xml:space="preserve">Wycinkę drzew i krzewów oraz rozbiórkę budynków prowadzić poza okresem lęgowym ptaków oraz kluczowym okresem rozrodu gatunków dziko występujących zwierząt, przypadającym w terminie od 1 marca do 31 sierpnia lub w dowolnym terminie po potwierdzeniu maksymalnie na 2 dni przed wycinką oraz rozbiórką, </w:t>
      </w:r>
      <w:r w:rsidRPr="008D77C4">
        <w:rPr>
          <w:rFonts w:ascii="Arial" w:eastAsia="Calibri" w:hAnsi="Arial" w:cs="Arial"/>
          <w:color w:val="000000"/>
        </w:rPr>
        <w:t xml:space="preserve">pod nadzorem ornitologa aktywnych lęgów ptaków oraz rozrodu zwierząt w obrębie usuwanych drzew </w:t>
      </w:r>
      <w:r w:rsidRPr="008D77C4">
        <w:rPr>
          <w:rFonts w:ascii="Arial" w:eastAsia="Calibri" w:hAnsi="Arial" w:cs="Arial"/>
          <w:color w:val="000000"/>
        </w:rPr>
        <w:br/>
        <w:t>i krzewów oraz rozbieranych budynków.</w:t>
      </w:r>
    </w:p>
    <w:p w:rsidR="008D77C4" w:rsidRPr="008D77C4" w:rsidRDefault="008D77C4" w:rsidP="008D77C4">
      <w:pPr>
        <w:numPr>
          <w:ilvl w:val="0"/>
          <w:numId w:val="14"/>
        </w:numPr>
        <w:rPr>
          <w:rFonts w:ascii="Arial" w:hAnsi="Arial" w:cs="Arial"/>
        </w:rPr>
      </w:pPr>
      <w:r w:rsidRPr="008D77C4">
        <w:rPr>
          <w:rFonts w:ascii="Arial" w:eastAsia="Calibri" w:hAnsi="Arial" w:cs="Arial"/>
          <w:color w:val="000000"/>
        </w:rPr>
        <w:t>Każdorazowo przed podjęciem prac w obrębie wykopów dokonać kontroli obecności</w:t>
      </w:r>
      <w:r w:rsidRPr="008D77C4">
        <w:rPr>
          <w:rFonts w:ascii="Arial" w:hAnsi="Arial" w:cs="Arial"/>
        </w:rPr>
        <w:t xml:space="preserve"> </w:t>
      </w:r>
      <w:r w:rsidRPr="008D77C4">
        <w:rPr>
          <w:rFonts w:ascii="Arial" w:eastAsia="Calibri" w:hAnsi="Arial" w:cs="Arial"/>
          <w:color w:val="000000"/>
        </w:rPr>
        <w:t>zwierząt w ich obrębie. W przypadku obecności fauny, zwierzę lub zwierzęta odłowić,</w:t>
      </w:r>
      <w:r w:rsidRPr="008D77C4">
        <w:rPr>
          <w:rFonts w:ascii="Arial" w:hAnsi="Arial" w:cs="Arial"/>
        </w:rPr>
        <w:t xml:space="preserve"> </w:t>
      </w:r>
      <w:r w:rsidRPr="008D77C4">
        <w:rPr>
          <w:rFonts w:ascii="Arial" w:eastAsia="Calibri" w:hAnsi="Arial" w:cs="Arial"/>
          <w:color w:val="000000"/>
        </w:rPr>
        <w:t>a następnie przenieść poza obszar robót, do siedliska zapewniającego możliwość dalszej</w:t>
      </w:r>
      <w:r w:rsidRPr="008D77C4">
        <w:rPr>
          <w:rFonts w:ascii="Arial" w:hAnsi="Arial" w:cs="Arial"/>
        </w:rPr>
        <w:t xml:space="preserve"> </w:t>
      </w:r>
      <w:r w:rsidRPr="008D77C4">
        <w:rPr>
          <w:rFonts w:ascii="Arial" w:eastAsia="Calibri" w:hAnsi="Arial" w:cs="Arial"/>
          <w:color w:val="000000"/>
        </w:rPr>
        <w:t>wędrówki.</w:t>
      </w:r>
    </w:p>
    <w:p w:rsidR="008D77C4" w:rsidRPr="008D77C4" w:rsidRDefault="008D77C4" w:rsidP="008D77C4">
      <w:pPr>
        <w:numPr>
          <w:ilvl w:val="0"/>
          <w:numId w:val="14"/>
        </w:numPr>
        <w:rPr>
          <w:rFonts w:ascii="Arial" w:hAnsi="Arial" w:cs="Arial"/>
        </w:rPr>
      </w:pPr>
      <w:r w:rsidRPr="008D77C4">
        <w:rPr>
          <w:rFonts w:ascii="Arial" w:eastAsia="Calibri" w:hAnsi="Arial" w:cs="Arial"/>
          <w:color w:val="000000"/>
        </w:rPr>
        <w:t>Z uwagi na wycinkę drzew zapewnić wykonanie nasadzeń zastępczych</w:t>
      </w:r>
      <w:r w:rsidRPr="008D77C4">
        <w:rPr>
          <w:rFonts w:ascii="Arial" w:hAnsi="Arial" w:cs="Arial"/>
        </w:rPr>
        <w:t xml:space="preserve"> </w:t>
      </w:r>
      <w:r w:rsidRPr="008D77C4">
        <w:rPr>
          <w:rFonts w:ascii="Arial" w:eastAsia="Calibri" w:hAnsi="Arial" w:cs="Arial"/>
          <w:color w:val="000000"/>
        </w:rPr>
        <w:t xml:space="preserve">z uwzględnieniem poniższych warunków: </w:t>
      </w:r>
    </w:p>
    <w:p w:rsidR="008D77C4" w:rsidRPr="008D77C4" w:rsidRDefault="008D77C4" w:rsidP="008D77C4">
      <w:pPr>
        <w:numPr>
          <w:ilvl w:val="0"/>
          <w:numId w:val="15"/>
        </w:numPr>
        <w:rPr>
          <w:rFonts w:ascii="Arial" w:hAnsi="Arial" w:cs="Arial"/>
        </w:rPr>
      </w:pPr>
      <w:r w:rsidRPr="008D77C4">
        <w:rPr>
          <w:rFonts w:ascii="Arial" w:eastAsia="Calibri" w:hAnsi="Arial" w:cs="Arial"/>
          <w:color w:val="000000"/>
        </w:rPr>
        <w:t>ilość</w:t>
      </w:r>
      <w:r w:rsidRPr="008D77C4">
        <w:rPr>
          <w:rFonts w:ascii="Arial" w:hAnsi="Arial" w:cs="Arial"/>
        </w:rPr>
        <w:t xml:space="preserve"> </w:t>
      </w:r>
      <w:r w:rsidRPr="008D77C4">
        <w:rPr>
          <w:rFonts w:ascii="Arial" w:eastAsia="Calibri" w:hAnsi="Arial" w:cs="Arial"/>
          <w:color w:val="000000"/>
        </w:rPr>
        <w:t>drzew nasadzonych nie mniejsza niż liczba usuwanych drzew,</w:t>
      </w:r>
    </w:p>
    <w:p w:rsidR="008D77C4" w:rsidRPr="008D77C4" w:rsidRDefault="008D77C4" w:rsidP="008D77C4">
      <w:pPr>
        <w:numPr>
          <w:ilvl w:val="0"/>
          <w:numId w:val="15"/>
        </w:numPr>
        <w:rPr>
          <w:rFonts w:ascii="Arial" w:hAnsi="Arial" w:cs="Arial"/>
        </w:rPr>
      </w:pPr>
      <w:r w:rsidRPr="008D77C4">
        <w:rPr>
          <w:rFonts w:ascii="Arial" w:eastAsia="Calibri" w:hAnsi="Arial" w:cs="Arial"/>
          <w:color w:val="000000"/>
        </w:rPr>
        <w:lastRenderedPageBreak/>
        <w:t>uwzględnić warunki siedliskowe w miejscu wykonania ww. nasadzeń i wymagania ekologiczne stosowanych do nasadzeń gatunków,</w:t>
      </w:r>
    </w:p>
    <w:p w:rsidR="008D77C4" w:rsidRPr="008D77C4" w:rsidRDefault="008D77C4" w:rsidP="008D77C4">
      <w:pPr>
        <w:numPr>
          <w:ilvl w:val="0"/>
          <w:numId w:val="15"/>
        </w:numPr>
        <w:rPr>
          <w:rFonts w:ascii="Arial" w:hAnsi="Arial" w:cs="Arial"/>
        </w:rPr>
      </w:pPr>
      <w:r w:rsidRPr="008D77C4">
        <w:rPr>
          <w:rFonts w:ascii="Arial" w:eastAsia="Calibri" w:hAnsi="Arial" w:cs="Arial"/>
          <w:color w:val="000000"/>
        </w:rPr>
        <w:t>preferować gatunki rodzime,</w:t>
      </w:r>
    </w:p>
    <w:p w:rsidR="008D77C4" w:rsidRPr="008D77C4" w:rsidRDefault="008D77C4" w:rsidP="008D77C4">
      <w:pPr>
        <w:numPr>
          <w:ilvl w:val="0"/>
          <w:numId w:val="15"/>
        </w:numPr>
        <w:rPr>
          <w:rFonts w:ascii="Arial" w:hAnsi="Arial" w:cs="Arial"/>
        </w:rPr>
      </w:pPr>
      <w:r w:rsidRPr="008D77C4">
        <w:rPr>
          <w:rFonts w:ascii="Arial" w:eastAsia="Calibri" w:hAnsi="Arial" w:cs="Arial"/>
          <w:color w:val="000000"/>
        </w:rPr>
        <w:t>nasadzenia</w:t>
      </w:r>
      <w:r w:rsidRPr="008D77C4">
        <w:rPr>
          <w:rFonts w:ascii="Arial" w:hAnsi="Arial" w:cs="Arial"/>
        </w:rPr>
        <w:t xml:space="preserve"> </w:t>
      </w:r>
      <w:r w:rsidRPr="008D77C4">
        <w:rPr>
          <w:rFonts w:ascii="Arial" w:eastAsia="Calibri" w:hAnsi="Arial" w:cs="Arial"/>
          <w:color w:val="000000"/>
        </w:rPr>
        <w:t>wykonać na terenie inwestycji, a w przypadku braku miejsca,</w:t>
      </w:r>
      <w:r w:rsidRPr="008D77C4">
        <w:rPr>
          <w:rFonts w:ascii="Arial" w:hAnsi="Arial" w:cs="Arial"/>
        </w:rPr>
        <w:t xml:space="preserve"> </w:t>
      </w:r>
      <w:r w:rsidRPr="008D77C4">
        <w:rPr>
          <w:rFonts w:ascii="Arial" w:eastAsia="Calibri" w:hAnsi="Arial" w:cs="Arial"/>
          <w:color w:val="000000"/>
        </w:rPr>
        <w:t>na terenie miasta Włocławek,</w:t>
      </w:r>
    </w:p>
    <w:p w:rsidR="008D77C4" w:rsidRPr="008D77C4" w:rsidRDefault="008D77C4" w:rsidP="008D77C4">
      <w:pPr>
        <w:numPr>
          <w:ilvl w:val="0"/>
          <w:numId w:val="15"/>
        </w:numPr>
        <w:rPr>
          <w:rFonts w:ascii="Arial" w:hAnsi="Arial" w:cs="Arial"/>
        </w:rPr>
      </w:pPr>
      <w:r w:rsidRPr="008D77C4">
        <w:rPr>
          <w:rFonts w:ascii="Arial" w:eastAsia="Calibri" w:hAnsi="Arial" w:cs="Arial"/>
          <w:color w:val="000000"/>
        </w:rPr>
        <w:t>stosować</w:t>
      </w:r>
      <w:r w:rsidRPr="008D77C4">
        <w:rPr>
          <w:rFonts w:ascii="Arial" w:hAnsi="Arial" w:cs="Arial"/>
        </w:rPr>
        <w:t xml:space="preserve"> </w:t>
      </w:r>
      <w:r w:rsidRPr="008D77C4">
        <w:rPr>
          <w:rFonts w:ascii="Arial" w:eastAsia="Calibri" w:hAnsi="Arial" w:cs="Arial"/>
          <w:color w:val="000000"/>
        </w:rPr>
        <w:t>sadzonki drzew z dobrze rozwiniętą bryłą korzeniową i pędem</w:t>
      </w:r>
      <w:r w:rsidRPr="008D77C4">
        <w:rPr>
          <w:rFonts w:ascii="Arial" w:hAnsi="Arial" w:cs="Arial"/>
        </w:rPr>
        <w:t xml:space="preserve"> </w:t>
      </w:r>
      <w:r w:rsidRPr="008D77C4">
        <w:rPr>
          <w:rFonts w:ascii="Arial" w:eastAsia="Calibri" w:hAnsi="Arial" w:cs="Arial"/>
          <w:color w:val="000000"/>
        </w:rPr>
        <w:t>głównym o wysokości minimum 2 m.</w:t>
      </w:r>
    </w:p>
    <w:p w:rsidR="008D77C4" w:rsidRPr="008D77C4" w:rsidRDefault="008D77C4" w:rsidP="008D77C4">
      <w:pPr>
        <w:numPr>
          <w:ilvl w:val="0"/>
          <w:numId w:val="14"/>
        </w:numPr>
        <w:autoSpaceDE w:val="0"/>
        <w:autoSpaceDN w:val="0"/>
        <w:adjustRightInd w:val="0"/>
        <w:rPr>
          <w:rFonts w:ascii="Arial" w:eastAsia="Calibri" w:hAnsi="Arial" w:cs="Arial"/>
          <w:color w:val="000000"/>
        </w:rPr>
      </w:pPr>
      <w:r w:rsidRPr="008D77C4">
        <w:rPr>
          <w:rFonts w:ascii="Arial" w:eastAsia="Calibri" w:hAnsi="Arial" w:cs="Arial"/>
          <w:color w:val="000000"/>
        </w:rPr>
        <w:t>Nie organizować zaplecza budowy lub miejsc postoju maszyn i składowania materiałów w zasięgu rzutu koron drzew.</w:t>
      </w:r>
    </w:p>
    <w:p w:rsidR="008D77C4" w:rsidRPr="008D77C4" w:rsidRDefault="008D77C4" w:rsidP="008D77C4">
      <w:pPr>
        <w:numPr>
          <w:ilvl w:val="0"/>
          <w:numId w:val="14"/>
        </w:numPr>
        <w:autoSpaceDE w:val="0"/>
        <w:autoSpaceDN w:val="0"/>
        <w:adjustRightInd w:val="0"/>
        <w:rPr>
          <w:rFonts w:ascii="Arial" w:eastAsia="Calibri" w:hAnsi="Arial" w:cs="Arial"/>
          <w:color w:val="000000"/>
        </w:rPr>
      </w:pPr>
      <w:r w:rsidRPr="008D77C4">
        <w:rPr>
          <w:rFonts w:ascii="Arial" w:eastAsia="Calibri" w:hAnsi="Arial" w:cs="Arial"/>
          <w:color w:val="000000"/>
        </w:rPr>
        <w:t xml:space="preserve">Drzewa i krzewy, które nie podlegają wycince a pozostają w zasięgu oddziaływania </w:t>
      </w:r>
      <w:r w:rsidRPr="008D77C4">
        <w:rPr>
          <w:rFonts w:ascii="Arial" w:eastAsia="Calibri" w:hAnsi="Arial" w:cs="Arial"/>
          <w:color w:val="000000"/>
        </w:rPr>
        <w:br/>
        <w:t>inwestycji na etapie budowy zabezpieczyć przed:</w:t>
      </w:r>
    </w:p>
    <w:p w:rsidR="008D77C4" w:rsidRPr="008D77C4" w:rsidRDefault="008D77C4" w:rsidP="008D77C4">
      <w:pPr>
        <w:numPr>
          <w:ilvl w:val="0"/>
          <w:numId w:val="17"/>
        </w:numPr>
        <w:autoSpaceDE w:val="0"/>
        <w:autoSpaceDN w:val="0"/>
        <w:adjustRightInd w:val="0"/>
        <w:rPr>
          <w:rFonts w:ascii="Arial" w:eastAsia="Calibri" w:hAnsi="Arial" w:cs="Arial"/>
          <w:color w:val="000000"/>
        </w:rPr>
      </w:pPr>
      <w:r w:rsidRPr="008D77C4">
        <w:rPr>
          <w:rFonts w:ascii="Arial" w:eastAsia="Calibri" w:hAnsi="Arial" w:cs="Arial"/>
          <w:color w:val="000000"/>
        </w:rPr>
        <w:t>Możliwością mechanicznego uszkodzenia, np. poprzez odeskowanie pni drzew i wygrodzenie krzewów oraz podwiązywanie kolidujących gałęzi lub ewentualnie wygrodzenie skupisk drzew i ich oznakowanie,</w:t>
      </w:r>
    </w:p>
    <w:p w:rsidR="008D77C4" w:rsidRPr="008D77C4" w:rsidRDefault="008D77C4" w:rsidP="008D77C4">
      <w:pPr>
        <w:numPr>
          <w:ilvl w:val="0"/>
          <w:numId w:val="17"/>
        </w:numPr>
        <w:autoSpaceDE w:val="0"/>
        <w:autoSpaceDN w:val="0"/>
        <w:adjustRightInd w:val="0"/>
        <w:rPr>
          <w:rFonts w:ascii="Arial" w:eastAsia="Calibri" w:hAnsi="Arial" w:cs="Arial"/>
          <w:color w:val="000000"/>
        </w:rPr>
      </w:pPr>
      <w:r w:rsidRPr="008D77C4">
        <w:rPr>
          <w:rFonts w:ascii="Arial" w:eastAsia="Calibri" w:hAnsi="Arial" w:cs="Arial"/>
          <w:color w:val="000000"/>
        </w:rPr>
        <w:t xml:space="preserve">Mechanicznym uszkodzeniem bryły korzeniowej poprzez prowadzenie prac </w:t>
      </w:r>
      <w:r w:rsidRPr="008D77C4">
        <w:rPr>
          <w:rFonts w:ascii="Arial" w:eastAsia="Calibri" w:hAnsi="Arial" w:cs="Arial"/>
          <w:color w:val="000000"/>
        </w:rPr>
        <w:br/>
        <w:t xml:space="preserve">w bezpośrednim sąsiedztwie systemów korzeniowych drzew i krzewów w sposób ręczny, o ile pozwala na to technologia prac. Powstałe ewentualne uszkodzenia mechaniczne pni i korzeni zabezpieczyć preparatem grzybobójczym, </w:t>
      </w:r>
    </w:p>
    <w:p w:rsidR="008D77C4" w:rsidRPr="008D77C4" w:rsidRDefault="008D77C4" w:rsidP="008D77C4">
      <w:pPr>
        <w:numPr>
          <w:ilvl w:val="0"/>
          <w:numId w:val="17"/>
        </w:numPr>
        <w:autoSpaceDE w:val="0"/>
        <w:autoSpaceDN w:val="0"/>
        <w:adjustRightInd w:val="0"/>
        <w:rPr>
          <w:rFonts w:ascii="Arial" w:eastAsia="Calibri" w:hAnsi="Arial" w:cs="Arial"/>
          <w:color w:val="000000"/>
        </w:rPr>
      </w:pPr>
      <w:r w:rsidRPr="008D77C4">
        <w:rPr>
          <w:rFonts w:ascii="Arial" w:eastAsia="Calibri" w:hAnsi="Arial" w:cs="Arial"/>
          <w:color w:val="000000"/>
        </w:rPr>
        <w:t>przesuszeniem systemu korzeniowego poprzez jak najszybsze zasypywanie wykopów w obrębie bryły korzeniowej,</w:t>
      </w:r>
    </w:p>
    <w:p w:rsidR="008D77C4" w:rsidRPr="008D77C4" w:rsidRDefault="008D77C4" w:rsidP="008D77C4">
      <w:pPr>
        <w:numPr>
          <w:ilvl w:val="0"/>
          <w:numId w:val="17"/>
        </w:numPr>
        <w:autoSpaceDE w:val="0"/>
        <w:autoSpaceDN w:val="0"/>
        <w:adjustRightInd w:val="0"/>
        <w:rPr>
          <w:rFonts w:ascii="Arial" w:eastAsia="Calibri" w:hAnsi="Arial" w:cs="Arial"/>
          <w:color w:val="000000"/>
        </w:rPr>
      </w:pPr>
      <w:r w:rsidRPr="008D77C4">
        <w:rPr>
          <w:rFonts w:ascii="Arial" w:eastAsia="Calibri" w:hAnsi="Arial" w:cs="Arial"/>
          <w:color w:val="000000"/>
        </w:rPr>
        <w:t xml:space="preserve">w przypadku konieczności podniesienia poziomu gruntu o więcej niż 30 cm </w:t>
      </w:r>
      <w:r w:rsidRPr="008D77C4">
        <w:rPr>
          <w:rFonts w:ascii="Arial" w:eastAsia="Calibri" w:hAnsi="Arial" w:cs="Arial"/>
          <w:color w:val="000000"/>
        </w:rPr>
        <w:br/>
        <w:t>w zasięgu rzutu korony drzew wykonać warstwę drenażowo-napowietrzającą.</w:t>
      </w:r>
    </w:p>
    <w:p w:rsidR="008D77C4" w:rsidRPr="008D77C4" w:rsidRDefault="008D77C4" w:rsidP="008D77C4">
      <w:pPr>
        <w:autoSpaceDE w:val="0"/>
        <w:autoSpaceDN w:val="0"/>
        <w:adjustRightInd w:val="0"/>
        <w:ind w:left="2160"/>
        <w:rPr>
          <w:rFonts w:ascii="Arial" w:eastAsia="Calibri" w:hAnsi="Arial" w:cs="Arial"/>
          <w:color w:val="000000"/>
        </w:rPr>
      </w:pPr>
    </w:p>
    <w:p w:rsidR="008D77C4" w:rsidRPr="008D77C4" w:rsidRDefault="008D77C4" w:rsidP="008D77C4">
      <w:pPr>
        <w:numPr>
          <w:ilvl w:val="0"/>
          <w:numId w:val="5"/>
        </w:numPr>
        <w:autoSpaceDE w:val="0"/>
        <w:autoSpaceDN w:val="0"/>
        <w:adjustRightInd w:val="0"/>
        <w:rPr>
          <w:rFonts w:ascii="Arial" w:eastAsia="Calibri" w:hAnsi="Arial" w:cs="Arial"/>
          <w:color w:val="000000"/>
        </w:rPr>
      </w:pPr>
      <w:r w:rsidRPr="008D77C4">
        <w:rPr>
          <w:rFonts w:ascii="Arial" w:eastAsia="Calibri" w:hAnsi="Arial" w:cs="Arial"/>
          <w:color w:val="000000"/>
        </w:rPr>
        <w:t>Wymagania dotyczące ochrony środowiska konieczne do uwzględnienia w dokumentacji wymaganej do wydania decyzji, o których mowa w art. 72 ust. 1, w szczególności w projekcie budowlanym:</w:t>
      </w:r>
    </w:p>
    <w:p w:rsidR="008D77C4" w:rsidRPr="008D77C4" w:rsidRDefault="008D77C4" w:rsidP="008D77C4">
      <w:pPr>
        <w:numPr>
          <w:ilvl w:val="0"/>
          <w:numId w:val="21"/>
        </w:numPr>
        <w:autoSpaceDE w:val="0"/>
        <w:autoSpaceDN w:val="0"/>
        <w:adjustRightInd w:val="0"/>
        <w:rPr>
          <w:rFonts w:ascii="Arial" w:eastAsia="Calibri" w:hAnsi="Arial" w:cs="Arial"/>
          <w:color w:val="000000"/>
        </w:rPr>
      </w:pPr>
      <w:r w:rsidRPr="008D77C4">
        <w:rPr>
          <w:rFonts w:ascii="Arial" w:eastAsia="Calibri" w:hAnsi="Arial" w:cs="Arial"/>
          <w:color w:val="000000"/>
        </w:rPr>
        <w:t>Przegrody budowlane budynku elektroenergetycznego wykonać z materiałów zapewniających izolacyjność akustyczną o wartości co najmniej 30 dB dla dachu i 40 dB dla ścian.</w:t>
      </w:r>
    </w:p>
    <w:p w:rsidR="008D77C4" w:rsidRPr="008D77C4" w:rsidRDefault="008D77C4" w:rsidP="008D77C4">
      <w:pPr>
        <w:numPr>
          <w:ilvl w:val="0"/>
          <w:numId w:val="21"/>
        </w:numPr>
        <w:autoSpaceDE w:val="0"/>
        <w:autoSpaceDN w:val="0"/>
        <w:adjustRightInd w:val="0"/>
        <w:rPr>
          <w:rFonts w:ascii="Arial" w:eastAsia="Calibri" w:hAnsi="Arial" w:cs="Arial"/>
          <w:color w:val="000000"/>
        </w:rPr>
      </w:pPr>
      <w:r w:rsidRPr="008D77C4">
        <w:rPr>
          <w:rFonts w:ascii="Arial" w:eastAsia="Calibri" w:hAnsi="Arial" w:cs="Arial"/>
          <w:color w:val="000000"/>
        </w:rPr>
        <w:t>Zainstalować maksymalnie nowe punktowe źródła hałasu o poziomie mocy akustycznej:</w:t>
      </w:r>
    </w:p>
    <w:p w:rsidR="008D77C4" w:rsidRPr="008D77C4" w:rsidRDefault="008D77C4" w:rsidP="008D77C4">
      <w:pPr>
        <w:numPr>
          <w:ilvl w:val="0"/>
          <w:numId w:val="22"/>
        </w:numPr>
        <w:autoSpaceDE w:val="0"/>
        <w:autoSpaceDN w:val="0"/>
        <w:adjustRightInd w:val="0"/>
        <w:rPr>
          <w:rFonts w:ascii="Arial" w:eastAsia="Calibri" w:hAnsi="Arial" w:cs="Arial"/>
          <w:color w:val="000000"/>
        </w:rPr>
      </w:pPr>
      <w:r w:rsidRPr="008D77C4">
        <w:rPr>
          <w:rFonts w:ascii="Arial" w:eastAsia="Calibri" w:hAnsi="Arial" w:cs="Arial"/>
          <w:color w:val="000000"/>
        </w:rPr>
        <w:t>klimatyzatory na dachu budynku dyspozytorni - 6 szt. o maksymalnym poziomie mocy akustycznej 64,0 dB(A),</w:t>
      </w:r>
    </w:p>
    <w:p w:rsidR="008D77C4" w:rsidRPr="008D77C4" w:rsidRDefault="008D77C4" w:rsidP="008D77C4">
      <w:pPr>
        <w:numPr>
          <w:ilvl w:val="0"/>
          <w:numId w:val="22"/>
        </w:numPr>
        <w:autoSpaceDE w:val="0"/>
        <w:autoSpaceDN w:val="0"/>
        <w:adjustRightInd w:val="0"/>
        <w:rPr>
          <w:rFonts w:ascii="Arial" w:eastAsia="Calibri" w:hAnsi="Arial" w:cs="Arial"/>
          <w:color w:val="000000"/>
        </w:rPr>
      </w:pPr>
      <w:r w:rsidRPr="008D77C4">
        <w:rPr>
          <w:rFonts w:ascii="Arial" w:eastAsia="Calibri" w:hAnsi="Arial" w:cs="Arial"/>
          <w:color w:val="000000"/>
        </w:rPr>
        <w:t>centrala wentylacyjna na dachu budynku dyspozytorni – 1 szt. o maksymalnym poziomie mocy akustycznej 70,0 dB(A),</w:t>
      </w:r>
    </w:p>
    <w:p w:rsidR="008D77C4" w:rsidRPr="008D77C4" w:rsidRDefault="008D77C4" w:rsidP="008D77C4">
      <w:pPr>
        <w:numPr>
          <w:ilvl w:val="0"/>
          <w:numId w:val="22"/>
        </w:numPr>
        <w:autoSpaceDE w:val="0"/>
        <w:autoSpaceDN w:val="0"/>
        <w:adjustRightInd w:val="0"/>
        <w:rPr>
          <w:rFonts w:ascii="Arial" w:eastAsia="Calibri" w:hAnsi="Arial" w:cs="Arial"/>
          <w:color w:val="000000"/>
        </w:rPr>
      </w:pPr>
      <w:r w:rsidRPr="008D77C4">
        <w:rPr>
          <w:rFonts w:ascii="Arial" w:eastAsia="Calibri" w:hAnsi="Arial" w:cs="Arial"/>
          <w:color w:val="000000"/>
        </w:rPr>
        <w:t xml:space="preserve">instalacje stanowisk nalewczych nr 1 i nr 2, na terenie placu manewrowego </w:t>
      </w:r>
      <w:r w:rsidRPr="008D77C4">
        <w:rPr>
          <w:rFonts w:ascii="Arial" w:eastAsia="Calibri" w:hAnsi="Arial" w:cs="Arial"/>
          <w:color w:val="000000"/>
        </w:rPr>
        <w:br/>
        <w:t>o maksymalnym poziomie mocy akustycznej 64,0 dB(A),</w:t>
      </w:r>
    </w:p>
    <w:p w:rsidR="008D77C4" w:rsidRPr="008D77C4" w:rsidRDefault="008D77C4" w:rsidP="008D77C4">
      <w:pPr>
        <w:numPr>
          <w:ilvl w:val="0"/>
          <w:numId w:val="22"/>
        </w:numPr>
        <w:autoSpaceDE w:val="0"/>
        <w:autoSpaceDN w:val="0"/>
        <w:adjustRightInd w:val="0"/>
        <w:rPr>
          <w:rFonts w:ascii="Arial" w:eastAsia="Calibri" w:hAnsi="Arial" w:cs="Arial"/>
          <w:color w:val="000000"/>
        </w:rPr>
      </w:pPr>
      <w:r w:rsidRPr="008D77C4">
        <w:rPr>
          <w:rFonts w:ascii="Arial" w:eastAsia="Calibri" w:hAnsi="Arial" w:cs="Arial"/>
          <w:color w:val="000000"/>
        </w:rPr>
        <w:t>kompresory membranowe nr 1 i nr 2 na terenie placu ISBL - o maksymalnym poziomie mocy akustycznej 93,0 dB(A),</w:t>
      </w:r>
    </w:p>
    <w:p w:rsidR="008D77C4" w:rsidRPr="008D77C4" w:rsidRDefault="008D77C4" w:rsidP="008D77C4">
      <w:pPr>
        <w:numPr>
          <w:ilvl w:val="0"/>
          <w:numId w:val="22"/>
        </w:numPr>
        <w:autoSpaceDE w:val="0"/>
        <w:autoSpaceDN w:val="0"/>
        <w:adjustRightInd w:val="0"/>
        <w:rPr>
          <w:rFonts w:ascii="Arial" w:eastAsia="Calibri" w:hAnsi="Arial" w:cs="Arial"/>
          <w:color w:val="000000"/>
        </w:rPr>
      </w:pPr>
      <w:r w:rsidRPr="008D77C4">
        <w:rPr>
          <w:rFonts w:ascii="Arial" w:eastAsia="Calibri" w:hAnsi="Arial" w:cs="Arial"/>
          <w:color w:val="000000"/>
        </w:rPr>
        <w:t>kompresor tail gazu, na terenie placu ISBL o maksymalnym poziomie mocy akustycznej 93,0 dB(A).</w:t>
      </w:r>
    </w:p>
    <w:p w:rsidR="008D77C4" w:rsidRPr="008D77C4" w:rsidRDefault="008D77C4" w:rsidP="008D77C4">
      <w:pPr>
        <w:rPr>
          <w:rFonts w:ascii="Arial" w:hAnsi="Arial" w:cs="Arial"/>
        </w:rPr>
      </w:pPr>
    </w:p>
    <w:p w:rsidR="008D77C4" w:rsidRPr="008D77C4" w:rsidRDefault="008D77C4" w:rsidP="008D77C4">
      <w:pPr>
        <w:numPr>
          <w:ilvl w:val="0"/>
          <w:numId w:val="5"/>
        </w:numPr>
        <w:rPr>
          <w:rFonts w:ascii="Arial" w:hAnsi="Arial" w:cs="Arial"/>
        </w:rPr>
      </w:pPr>
      <w:r w:rsidRPr="008D77C4">
        <w:rPr>
          <w:rFonts w:ascii="Arial" w:hAnsi="Arial" w:cs="Arial"/>
        </w:rPr>
        <w:t>Warunki i wymagania dotyczące ochrony środowiska:</w:t>
      </w:r>
    </w:p>
    <w:p w:rsidR="008D77C4" w:rsidRPr="008D77C4" w:rsidRDefault="008D77C4" w:rsidP="008D77C4">
      <w:pPr>
        <w:numPr>
          <w:ilvl w:val="0"/>
          <w:numId w:val="11"/>
        </w:numPr>
        <w:rPr>
          <w:rFonts w:ascii="Arial" w:hAnsi="Arial" w:cs="Arial"/>
        </w:rPr>
      </w:pPr>
      <w:r w:rsidRPr="008D77C4">
        <w:rPr>
          <w:rFonts w:ascii="Arial" w:hAnsi="Arial" w:cs="Arial"/>
        </w:rPr>
        <w:t>Należy stosować urządzenia i sprawny posiadający zabezpieczone (szczelne) układy hydrauliczne i napędowe w celu nie dopuszczenia do zanieczyszczenia środowiska gruntowo-wodnego substancjami ropopochodnymi.</w:t>
      </w:r>
    </w:p>
    <w:p w:rsidR="008D77C4" w:rsidRPr="008D77C4" w:rsidRDefault="008D77C4" w:rsidP="008D77C4">
      <w:pPr>
        <w:numPr>
          <w:ilvl w:val="0"/>
          <w:numId w:val="11"/>
        </w:numPr>
        <w:rPr>
          <w:rFonts w:ascii="Arial" w:hAnsi="Arial" w:cs="Arial"/>
        </w:rPr>
      </w:pPr>
      <w:r w:rsidRPr="008D77C4">
        <w:rPr>
          <w:rFonts w:ascii="Arial" w:hAnsi="Arial" w:cs="Arial"/>
        </w:rPr>
        <w:t>Wszelkie naprawy pojazdów i maszyn, wymianę olejów napędowych, smarów oraz cieczy hydraulicznych związanych z funkcjonowaniem oraz tankowanie sprzętu należy przeprowadzać na szczelnym stanowisku, izolowanym od podłoża.</w:t>
      </w:r>
    </w:p>
    <w:p w:rsidR="008D77C4" w:rsidRPr="008D77C4" w:rsidRDefault="008D77C4" w:rsidP="008D77C4">
      <w:pPr>
        <w:numPr>
          <w:ilvl w:val="0"/>
          <w:numId w:val="11"/>
        </w:numPr>
        <w:rPr>
          <w:rFonts w:ascii="Arial" w:hAnsi="Arial" w:cs="Arial"/>
        </w:rPr>
      </w:pPr>
      <w:r w:rsidRPr="008D77C4">
        <w:rPr>
          <w:rFonts w:ascii="Arial" w:hAnsi="Arial" w:cs="Arial"/>
        </w:rPr>
        <w:t>Odpady należy magazynować w wyznaczonych miejscach lub pomieszczeniach i przekazywać firmie posiadającej odpowiednie pozwolenia na odbiór tych odpadów.</w:t>
      </w:r>
    </w:p>
    <w:p w:rsidR="008D77C4" w:rsidRPr="008D77C4" w:rsidRDefault="008D77C4" w:rsidP="008D77C4">
      <w:pPr>
        <w:numPr>
          <w:ilvl w:val="0"/>
          <w:numId w:val="11"/>
        </w:numPr>
        <w:rPr>
          <w:rFonts w:ascii="Arial" w:hAnsi="Arial" w:cs="Arial"/>
        </w:rPr>
      </w:pPr>
      <w:r w:rsidRPr="008D77C4">
        <w:rPr>
          <w:rFonts w:ascii="Arial" w:hAnsi="Arial" w:cs="Arial"/>
        </w:rPr>
        <w:t xml:space="preserve">W celu neutralizacji ewentualnych wycieków substancji ropopochodnych należy na bieżąco usuwać je z wykorzystaniem sorbentów, których odpowiednia ilość powinna być stale zagwarantowana na terenie budowy.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b/>
        </w:rPr>
      </w:pPr>
      <w:r w:rsidRPr="008D77C4">
        <w:rPr>
          <w:rFonts w:ascii="Arial" w:hAnsi="Arial" w:cs="Arial"/>
          <w:b/>
        </w:rPr>
        <w:t>Uzasadnienie</w:t>
      </w:r>
    </w:p>
    <w:p w:rsidR="008D77C4" w:rsidRPr="008D77C4" w:rsidRDefault="008D77C4" w:rsidP="008D77C4">
      <w:pPr>
        <w:rPr>
          <w:rFonts w:ascii="Arial" w:hAnsi="Arial" w:cs="Arial"/>
          <w:b/>
        </w:rPr>
      </w:pPr>
    </w:p>
    <w:p w:rsidR="008D77C4" w:rsidRPr="008D77C4" w:rsidRDefault="008D77C4" w:rsidP="008D77C4">
      <w:pPr>
        <w:rPr>
          <w:rFonts w:ascii="Arial" w:hAnsi="Arial" w:cs="Arial"/>
        </w:rPr>
      </w:pPr>
      <w:r w:rsidRPr="008D77C4">
        <w:rPr>
          <w:rFonts w:ascii="Arial" w:hAnsi="Arial" w:cs="Arial"/>
        </w:rPr>
        <w:t>Postępowanie administracyjne w sprawie wydania decyzji o środowiskowych uwarunkowaniach dla przedsięwzięcia pn.:„</w:t>
      </w:r>
      <w:r w:rsidRPr="008D77C4">
        <w:rPr>
          <w:rFonts w:ascii="Arial" w:hAnsi="Arial" w:cs="Arial"/>
          <w:b/>
        </w:rPr>
        <w:t xml:space="preserve"> </w:t>
      </w:r>
      <w:r w:rsidRPr="008D77C4">
        <w:rPr>
          <w:rFonts w:ascii="Arial" w:hAnsi="Arial" w:cs="Arial"/>
        </w:rPr>
        <w:t xml:space="preserve">Budowa Centrum Dystrybucji Wodoru we Włocławku” prowadzono na wniosek Inwestorów: </w:t>
      </w:r>
      <w:r w:rsidRPr="008D77C4">
        <w:rPr>
          <w:rFonts w:ascii="Arial" w:hAnsi="Arial" w:cs="Arial"/>
          <w:color w:val="000000"/>
        </w:rPr>
        <w:t>PKN ORLEN S.A. ul. Chemików 7 09-400 Płock reprezentowanego przez pełnomocnika Pana Konrada Wochowskiego</w:t>
      </w:r>
      <w:r w:rsidRPr="008D77C4">
        <w:rPr>
          <w:rFonts w:ascii="Arial" w:hAnsi="Arial" w:cs="Arial"/>
          <w:color w:val="000000"/>
          <w:sz w:val="22"/>
          <w:szCs w:val="22"/>
        </w:rPr>
        <w:t xml:space="preserve"> </w:t>
      </w:r>
      <w:r w:rsidRPr="008D77C4">
        <w:rPr>
          <w:rFonts w:ascii="Arial" w:hAnsi="Arial" w:cs="Arial"/>
          <w:color w:val="000000"/>
        </w:rPr>
        <w:t>oraz ANWIL S.A .ul. Toruńska 222 87-805 Włocławek reprezentowanego przez Pana Patryka Antonik</w:t>
      </w:r>
    </w:p>
    <w:p w:rsidR="008D77C4" w:rsidRPr="008D77C4" w:rsidRDefault="008D77C4" w:rsidP="008D77C4">
      <w:pPr>
        <w:rPr>
          <w:rFonts w:ascii="Arial" w:hAnsi="Arial" w:cs="Arial"/>
        </w:rPr>
      </w:pPr>
      <w:r w:rsidRPr="008D77C4">
        <w:rPr>
          <w:rFonts w:ascii="Arial" w:hAnsi="Arial" w:cs="Arial"/>
        </w:rPr>
        <w:br/>
        <w:t xml:space="preserve">Do wniosku o wydanie decyzji o środowiskowych uwarunkowaniach wnioskodawca załączył kartę informacyjną przedsięwzięcia oraz pozostałe załączniki.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2020 r., poz. 283 j.t.). Ponadto przedmiotowe przedsięwzięcie sklasyfikowane zostało w rozporządzeniu Rady Ministrów z dnia 10 września 2019 r. w sprawie przedsięwzięć mogących znacząco oddziaływać na środowisko (Dz. U. z 2019 r., poz. 1839 j.t.) w:</w:t>
      </w:r>
    </w:p>
    <w:p w:rsidR="008D77C4" w:rsidRPr="008D77C4" w:rsidRDefault="008D77C4" w:rsidP="008D77C4">
      <w:pPr>
        <w:numPr>
          <w:ilvl w:val="0"/>
          <w:numId w:val="28"/>
        </w:numPr>
        <w:rPr>
          <w:rFonts w:ascii="Arial" w:hAnsi="Arial" w:cs="Arial"/>
        </w:rPr>
      </w:pPr>
      <w:r w:rsidRPr="008D77C4">
        <w:rPr>
          <w:rFonts w:ascii="Arial" w:eastAsia="Calibri" w:hAnsi="Arial" w:cs="Arial"/>
        </w:rPr>
        <w:t>3 ust 1 pkt 30 lit. c - „instalacje do przesyłu substancji lub mieszanin, w rozumieniu</w:t>
      </w:r>
      <w:r w:rsidRPr="008D77C4">
        <w:rPr>
          <w:rFonts w:ascii="Arial" w:hAnsi="Arial" w:cs="Arial"/>
        </w:rPr>
        <w:t xml:space="preserve"> </w:t>
      </w:r>
      <w:r w:rsidRPr="008D77C4">
        <w:rPr>
          <w:rFonts w:ascii="Arial" w:eastAsia="Calibri" w:hAnsi="Arial" w:cs="Arial"/>
        </w:rPr>
        <w:t>odpowiednio art. 3 pkt 1 i 2 rozporządzenia nr 1907/2006, niebędących produktami</w:t>
      </w:r>
      <w:r w:rsidRPr="008D77C4">
        <w:rPr>
          <w:rFonts w:ascii="Arial" w:hAnsi="Arial" w:cs="Arial"/>
        </w:rPr>
        <w:t xml:space="preserve"> </w:t>
      </w:r>
      <w:r w:rsidRPr="008D77C4">
        <w:rPr>
          <w:rFonts w:ascii="Arial" w:eastAsia="Calibri" w:hAnsi="Arial" w:cs="Arial"/>
        </w:rPr>
        <w:t>spożywczymi inne niż wymienione w § 2 ust. 1 pkt 20;</w:t>
      </w:r>
    </w:p>
    <w:p w:rsidR="008D77C4" w:rsidRPr="008D77C4" w:rsidRDefault="008D77C4" w:rsidP="008D77C4">
      <w:pPr>
        <w:numPr>
          <w:ilvl w:val="0"/>
          <w:numId w:val="28"/>
        </w:numPr>
        <w:rPr>
          <w:rFonts w:ascii="Arial" w:hAnsi="Arial" w:cs="Arial"/>
        </w:rPr>
      </w:pPr>
      <w:r w:rsidRPr="008D77C4">
        <w:rPr>
          <w:rFonts w:ascii="Arial" w:eastAsia="Calibri" w:hAnsi="Arial" w:cs="Arial"/>
        </w:rPr>
        <w:lastRenderedPageBreak/>
        <w:t>§ 3 ust 1 pkt 34 lit. c - „instalacje do dystrybucji substancji lub mieszanin, w rozumieniu odpowiednio art. 3 pkt 1 i 2 rozporządzenia nr 1907/2006, niebędących produktami spożywczymi”;</w:t>
      </w:r>
    </w:p>
    <w:p w:rsidR="008D77C4" w:rsidRPr="008D77C4" w:rsidRDefault="008D77C4" w:rsidP="008D77C4">
      <w:pPr>
        <w:numPr>
          <w:ilvl w:val="0"/>
          <w:numId w:val="28"/>
        </w:numPr>
        <w:rPr>
          <w:rFonts w:ascii="Arial" w:hAnsi="Arial" w:cs="Arial"/>
        </w:rPr>
      </w:pPr>
      <w:r w:rsidRPr="008D77C4">
        <w:rPr>
          <w:rFonts w:ascii="Arial" w:eastAsia="Calibri" w:hAnsi="Arial" w:cs="Arial"/>
          <w:color w:val="000000"/>
        </w:rPr>
        <w:t>§ 3 ust 1 pkt 37 lit. c i d - „instalacje do naziemnego magazynowania: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xml:space="preserve">               c) substancji lub mieszanin, w rozumieniu odpowiednio art. 3 pkt 1 i 2 rozporządzenia </w:t>
      </w:r>
      <w:r w:rsidRPr="008D77C4">
        <w:rPr>
          <w:rFonts w:ascii="Arial" w:eastAsia="Calibri" w:hAnsi="Arial" w:cs="Arial"/>
          <w:color w:val="000000"/>
        </w:rPr>
        <w:br/>
        <w:t xml:space="preserve">                    nr 1907/2006, niebędących produktami spożywczymi,</w:t>
      </w:r>
    </w:p>
    <w:p w:rsidR="008D77C4" w:rsidRPr="008D77C4" w:rsidRDefault="008D77C4" w:rsidP="008D77C4">
      <w:pPr>
        <w:autoSpaceDE w:val="0"/>
        <w:autoSpaceDN w:val="0"/>
        <w:adjustRightInd w:val="0"/>
        <w:rPr>
          <w:rFonts w:ascii="Arial" w:eastAsia="Calibri" w:hAnsi="Arial" w:cs="Arial"/>
          <w:color w:val="00000A"/>
        </w:rPr>
      </w:pPr>
      <w:r w:rsidRPr="008D77C4">
        <w:rPr>
          <w:rFonts w:ascii="Arial" w:eastAsia="Calibri" w:hAnsi="Arial" w:cs="Arial"/>
          <w:color w:val="00000A"/>
        </w:rPr>
        <w:t xml:space="preserve">              d) </w:t>
      </w:r>
      <w:r w:rsidRPr="008D77C4">
        <w:rPr>
          <w:rFonts w:ascii="Arial" w:eastAsia="Calibri" w:hAnsi="Arial" w:cs="Arial"/>
          <w:color w:val="000000"/>
        </w:rPr>
        <w:t>gazów łatwopalnych</w:t>
      </w:r>
      <w:r w:rsidRPr="008D77C4">
        <w:rPr>
          <w:rFonts w:ascii="Arial" w:eastAsia="Calibri" w:hAnsi="Arial" w:cs="Arial"/>
          <w:color w:val="00000A"/>
        </w:rPr>
        <w:t>,</w:t>
      </w:r>
    </w:p>
    <w:p w:rsidR="008D77C4" w:rsidRPr="008D77C4" w:rsidRDefault="008D77C4" w:rsidP="008D77C4">
      <w:pPr>
        <w:autoSpaceDE w:val="0"/>
        <w:autoSpaceDN w:val="0"/>
        <w:adjustRightInd w:val="0"/>
        <w:rPr>
          <w:rFonts w:ascii="Arial" w:eastAsia="Calibri" w:hAnsi="Arial" w:cs="Arial"/>
          <w:color w:val="00000A"/>
        </w:rPr>
      </w:pPr>
      <w:r w:rsidRPr="008D77C4">
        <w:rPr>
          <w:rFonts w:ascii="Arial" w:eastAsia="Calibri" w:hAnsi="Arial" w:cs="Arial"/>
          <w:color w:val="00000A"/>
        </w:rPr>
        <w:t>inne niż wymienione w § 2 ust. 1 pkt 22, z wyłączeniem instalacji do magazynowania paliw wykorzystywanych na potrzeby gospodarstw domowych, zbiorników na gaz płynny o łącznej pojemności nie większej niż 10 m</w:t>
      </w:r>
      <w:r w:rsidRPr="008D77C4">
        <w:rPr>
          <w:rFonts w:ascii="Arial" w:eastAsia="Calibri" w:hAnsi="Arial" w:cs="Arial"/>
          <w:color w:val="00000A"/>
          <w:vertAlign w:val="superscript"/>
        </w:rPr>
        <w:t>3</w:t>
      </w:r>
      <w:r w:rsidRPr="008D77C4">
        <w:rPr>
          <w:rFonts w:ascii="Arial" w:eastAsia="Calibri" w:hAnsi="Arial" w:cs="Arial"/>
          <w:color w:val="00000A"/>
        </w:rPr>
        <w:t xml:space="preserve"> oraz zbiorników na olej o łącznej pojemności nie większej niż 3 m</w:t>
      </w:r>
      <w:r w:rsidRPr="008D77C4">
        <w:rPr>
          <w:rFonts w:ascii="Arial" w:eastAsia="Calibri" w:hAnsi="Arial" w:cs="Arial"/>
          <w:color w:val="00000A"/>
          <w:vertAlign w:val="superscript"/>
        </w:rPr>
        <w:t>3</w:t>
      </w:r>
      <w:r w:rsidRPr="008D77C4">
        <w:rPr>
          <w:rFonts w:ascii="Arial" w:eastAsia="Calibri" w:hAnsi="Arial" w:cs="Arial"/>
          <w:color w:val="00000A"/>
        </w:rPr>
        <w:t>, a także niezwiązanych z dystrybucją instalacji do magazynowania stałych surowców energetycznych”;</w:t>
      </w:r>
    </w:p>
    <w:p w:rsidR="008D77C4" w:rsidRPr="008D77C4" w:rsidRDefault="008D77C4" w:rsidP="008D77C4">
      <w:pPr>
        <w:numPr>
          <w:ilvl w:val="0"/>
          <w:numId w:val="29"/>
        </w:numPr>
        <w:autoSpaceDE w:val="0"/>
        <w:autoSpaceDN w:val="0"/>
        <w:adjustRightInd w:val="0"/>
        <w:rPr>
          <w:rFonts w:ascii="Arial" w:eastAsia="Calibri" w:hAnsi="Arial" w:cs="Arial"/>
          <w:color w:val="00000A"/>
        </w:rPr>
      </w:pPr>
      <w:r w:rsidRPr="008D77C4">
        <w:rPr>
          <w:rFonts w:ascii="Arial" w:eastAsia="Calibri" w:hAnsi="Arial" w:cs="Arial"/>
          <w:color w:val="00000A"/>
        </w:rPr>
        <w:t>§ 3 ust 1 pkt 54 lit. b: „zabudowa przemysłowa, w tym zabudowa systemami fotowoltaicznymi, lub magazynowa, wraz z towarzyszącą jej infrastrukturą, o powierzchni zabudowy nie mniejszej niż 1 ha na obszarach innych niż wymienione w lit. a”.</w:t>
      </w:r>
    </w:p>
    <w:p w:rsidR="008D77C4" w:rsidRPr="008D77C4" w:rsidRDefault="008D77C4" w:rsidP="008D77C4">
      <w:pPr>
        <w:rPr>
          <w:rFonts w:ascii="Arial" w:eastAsia="Calibri" w:hAnsi="Arial" w:cs="Arial"/>
          <w:color w:val="000000"/>
        </w:rPr>
      </w:pPr>
    </w:p>
    <w:p w:rsidR="008D77C4" w:rsidRPr="008D77C4" w:rsidRDefault="008D77C4" w:rsidP="008D77C4">
      <w:pPr>
        <w:rPr>
          <w:rFonts w:ascii="Arial" w:hAnsi="Arial" w:cs="Arial"/>
        </w:rPr>
      </w:pPr>
      <w:r w:rsidRPr="008D77C4">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Pismem z dnia 30.03.2021 r. znak: S.6220.19.2021 zawiadomiono strony o wszczęciu postępowania administracyjnego. W wyznaczonym 14 –dniowym terminie nie zostały zgłoszone żadne uwagi i wnioski, co do realizacji planowanej inwestycji.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w:t>
      </w:r>
      <w:r>
        <w:rPr>
          <w:rFonts w:ascii="Arial" w:hAnsi="Arial" w:cs="Arial"/>
        </w:rPr>
        <w:t xml:space="preserve">hrony Środowiska w Bydgoszczy, </w:t>
      </w:r>
      <w:r w:rsidRPr="008D77C4">
        <w:rPr>
          <w:rFonts w:ascii="Arial" w:hAnsi="Arial" w:cs="Arial"/>
        </w:rPr>
        <w:t xml:space="preserve">Państwowego Powiatowego Inspektora Sanitarnego we Włocławku oraz do Państwowego Gospodarstwa Wodnego Wody Polskie, Zarząd Zlewni  w Toruniu.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Pismem z dnia 12.04.2021 r. znak: GD.ZZŚ.5.435.147.2021.AOT Państwowe Gospodarstwo Wodne Wody Polskie, Zarząd Zlewni w Toruniu wyraził opinię o braku konieczności przeprowadzenia oceny oddziaływania na środowisko. Ponadto, wskazał na konieczność uwzględnienia w decyzji o środowiskowych uwarunkowaniach warunków i wymagań odnośnie ograniczania oddziaływania przedsięwzięcia na środowisko. Warunki te zostały wpisane w sentencji decyzji o środowiskowych uwarunkowaniach.</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Pismem z dnia 14.04.2021 r. znak: N.NZ-42-05-45/21 L.dz.: 2568 Państwowy Powiatowy Inspektor Sanitarny we Włocławku wyraził opinię, że dla realizacji planowanej inwestycji, nie istnieje konieczność przeprowadzenia oceny oddziaływania na środowisko.</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Pismami z dnia 20.04.2021 r. znak: WOO.4220.347.2020.AG.2 oraz z dnia 01.06.2021 r. znak: WOO.4220.347.2021.AG.2 Regionalny Dyrektor Ochrony </w:t>
      </w:r>
      <w:r w:rsidRPr="008D77C4">
        <w:rPr>
          <w:rFonts w:ascii="Arial" w:hAnsi="Arial" w:cs="Arial"/>
        </w:rPr>
        <w:lastRenderedPageBreak/>
        <w:t xml:space="preserve">Środowiska w Bydgoszczy wezwał Inwestora do przekazania wyjaśnień informacji zawartych w karcie informacyjnej przedsięwzięcia.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Pismem z dnia 15.06.2021 r. pełnomocnicy Inwestorów przekazali do tut. organu kopię decyzji Prezydenta Miasta Włocławek zatwierdzającej podział działki 80/2 obręb 0008 Azoty na działki o numerach ewidencyjnych 80/3 i 80/4 obręb 0008. Według informacji podanej przez pełnomocników, podział działki został wykonany w celu wydzielenia działki będącej terenem przedsięwzięcia, na której będzie realizowana część przedsięwzięcia, czyli węzeł dystrybucji wodoru, który będzie należał do PKN ORLEN S.A. (wydzielona działka to 80/3).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Wobec powyższego, zasadne było poinformowanie organów współdziałających przy wydawaniu przedmiotowej decyzji o zaistniałej sytuacji. Pismem z dnia 25.06.2021 r. znak: S.6220.19.2021 organ prowadzący postępowanie wystąpił do Państwowego Gospodarstwa Wodnego Wody Polskie, Zarządu Zlewni w Toruniu oraz do Państwowego Powiatowego Inspektora Sanitarnego we Włocławku o ewentualne uzupełnienie swoich stanowisk wyrażonych w cytowanych wyżej opiniach. Natomiast w piśmie, również z dnia 25.06.2021 r. znak: S.6220.19.2021 do Regionalnego Dyrektor Ochrony Środowiska w Bydgoszczy zwrócono się o uwzględnienie informacji (o podziale działki) przy wydawaniu opinii.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Zawiadomieniem z dnia 09.07.2021 r. znak: WOO.4220.347.2021.AG.3 Regionalny Dyrektor Ochrony Środowiska w Bydgoszczy poinformował o przedłużeniu terminu wydania opinii i wyznaczył nowy termin do dnia 21.07.2021 r.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Pismem z dnia 05.07.2021 r. znak: GD.ZZŚ.5.435.147.2021.AOT Państwowe Gospodarstwo Wodne Wody Polskie, Zarząd Zlewni w Toruniu poinformował o podtrzymaniu swojego stanowiska wyrażonego w opinii 12.04.2021 r. znak: GD.ZZŚ.5.435.147.2021.AOT.</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Również pismem z dnia 13.07.2021 r. znak: N.NZ-42-05-45/21 L.dz.: 4502 Państwowy Powiatowy Inspektor Sanitarny we Włocławku w całości podtrzymał swoje stanowisko wyrażone w opinii z dnia 14.04.2021 r. znak: N.NZ-42-05-45/21 L.dz.: 2568.</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Postanowieniem z dnia 21.07.2021 r. znak: WOO.4220.347.2021.AG.3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 dokumentacji wymaganej do wydania decyzji, o których mowa w art. 64 ust. 3a uouioś, w szczególności istotne warunki korzystania ze środowiska w fazie realizacji i eksploatacji lub użytkowania przedsięwzięcia, ze szczególnym uwzględnieniem konieczności ochrony cennych wartości przyrodniczych, zasobów naturalnych </w:t>
      </w:r>
      <w:r w:rsidRPr="008D77C4">
        <w:rPr>
          <w:rFonts w:ascii="Arial" w:hAnsi="Arial" w:cs="Arial"/>
        </w:rPr>
        <w:br/>
        <w:t>i zabytków (…). Warunki te zostały wpisane w sentencji niniejszej decyzji.</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Dopełniono także procedury określonej w art. 10 ustawy Kodeks postępowania administracyjnego, mianowicie w dniu 27.07.2021 r. znak: S.6220.19.2021 zawiadomiono o zakończeniu postępowania.</w:t>
      </w:r>
      <w:r w:rsidRPr="008D77C4">
        <w:rPr>
          <w:rFonts w:ascii="Arial" w:hAnsi="Arial" w:cs="Arial"/>
          <w:color w:val="000000"/>
        </w:rPr>
        <w:t xml:space="preserve"> </w:t>
      </w:r>
      <w:r w:rsidRPr="008D77C4">
        <w:rPr>
          <w:rFonts w:ascii="Arial" w:hAnsi="Arial" w:cs="Arial"/>
          <w:color w:val="000000"/>
        </w:rPr>
        <w:br/>
      </w:r>
      <w:r w:rsidRPr="008D77C4">
        <w:rPr>
          <w:rFonts w:ascii="Arial" w:hAnsi="Arial" w:cs="Arial"/>
          <w:color w:val="000000"/>
        </w:rPr>
        <w:lastRenderedPageBreak/>
        <w:t>W wyznaczonym 3 – dniowym terminie nie zostały zgłoszone żadne zastrzeżenia, co do planowanego przedsięwzięcia.</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Zgodnie z art. 85 ust. 2 pkt 2 ustawy o udostępnieniu informacji o środowisku i jego ochronie, udziale społeczeństwa w ochronie środowiska oraz o ocenach oddziaływania na środowisko</w:t>
      </w:r>
      <w:r w:rsidRPr="008D77C4">
        <w:rPr>
          <w:rFonts w:ascii="Arial" w:hAnsi="Arial" w:cs="Arial"/>
          <w:i/>
        </w:rPr>
        <w:t xml:space="preserve">, </w:t>
      </w:r>
      <w:r w:rsidRPr="008D77C4">
        <w:rPr>
          <w:rFonts w:ascii="Arial" w:hAnsi="Arial" w:cs="Arial"/>
        </w:rPr>
        <w:t xml:space="preserve">w niniejszym </w:t>
      </w:r>
      <w:r w:rsidRPr="008D77C4">
        <w:rPr>
          <w:rFonts w:ascii="Arial" w:hAnsi="Arial" w:cs="Arial"/>
        </w:rPr>
        <w:br/>
        <w:t>postępowaniu uwzględniono zapisy art. 63 ust. 1 cytowanej ustawy, tj.:</w:t>
      </w:r>
    </w:p>
    <w:p w:rsidR="008D77C4" w:rsidRPr="008D77C4" w:rsidRDefault="008D77C4" w:rsidP="008D77C4">
      <w:pPr>
        <w:rPr>
          <w:rFonts w:ascii="Arial" w:hAnsi="Arial" w:cs="Arial"/>
        </w:rPr>
      </w:pPr>
    </w:p>
    <w:p w:rsidR="008D77C4" w:rsidRPr="0003059B" w:rsidRDefault="0003059B" w:rsidP="0003059B">
      <w:pPr>
        <w:rPr>
          <w:rFonts w:ascii="Arial" w:hAnsi="Arial" w:cs="Arial"/>
        </w:rPr>
      </w:pPr>
      <w:r>
        <w:rPr>
          <w:rFonts w:ascii="Arial" w:hAnsi="Arial" w:cs="Arial"/>
        </w:rPr>
        <w:t xml:space="preserve">1. </w:t>
      </w:r>
      <w:r w:rsidR="008D77C4" w:rsidRPr="0003059B">
        <w:rPr>
          <w:rFonts w:ascii="Arial" w:hAnsi="Arial" w:cs="Arial"/>
        </w:rPr>
        <w:t>Rodzaj i charakterystykę przedsięwzięcia</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PKN ORLEN S.A. oraz ANWIL S.A. planują realizację inwestycji polegającej na budowie i eksploatacji centrum dystrybucji wodoru we Włocławku składającego się z węzła oczyszczania wodoru (należącego do Anwil S.A.) oraz z węzła dystrybucji wodoru (należącego do PKN Orlen S.A.).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Zamierzenie obejmuje:</w:t>
      </w:r>
    </w:p>
    <w:p w:rsidR="008D77C4" w:rsidRPr="008D77C4" w:rsidRDefault="008D77C4" w:rsidP="008D77C4">
      <w:pPr>
        <w:numPr>
          <w:ilvl w:val="0"/>
          <w:numId w:val="23"/>
        </w:numPr>
        <w:autoSpaceDE w:val="0"/>
        <w:autoSpaceDN w:val="0"/>
        <w:adjustRightInd w:val="0"/>
        <w:rPr>
          <w:rFonts w:ascii="Arial" w:eastAsia="Calibri" w:hAnsi="Arial" w:cs="Arial"/>
        </w:rPr>
      </w:pPr>
      <w:r w:rsidRPr="008D77C4">
        <w:rPr>
          <w:rFonts w:ascii="Arial" w:eastAsia="Calibri" w:hAnsi="Arial" w:cs="Arial"/>
        </w:rPr>
        <w:t>przygotowanie terenu pod planowane obiekty:</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rPr>
        <w:t>OSBL: wycinka drzew wzdłuż ogrodzenia na działkach nr 80/3 i 80/4</w:t>
      </w:r>
    </w:p>
    <w:p w:rsidR="008D77C4" w:rsidRPr="008D77C4" w:rsidRDefault="008D77C4" w:rsidP="008D77C4">
      <w:pPr>
        <w:autoSpaceDE w:val="0"/>
        <w:autoSpaceDN w:val="0"/>
        <w:adjustRightInd w:val="0"/>
        <w:ind w:left="720"/>
        <w:rPr>
          <w:rFonts w:ascii="Arial" w:eastAsia="Calibri" w:hAnsi="Arial" w:cs="Arial"/>
        </w:rPr>
      </w:pPr>
      <w:r w:rsidRPr="008D77C4">
        <w:rPr>
          <w:rFonts w:ascii="Arial" w:eastAsia="Calibri" w:hAnsi="Arial" w:cs="Arial"/>
        </w:rPr>
        <w:t>(wydzielone z dz. nr 80/2) obręb Azoty, pod budowę węzła dystrybucji wodoru,</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rPr>
        <w:t>ISBL: rozbiórka istniejącego budynku i fragmentu rurociągu na działce nr 97 obręb Azoty, pod budowę elementów węzła oczyszczania wodoru;</w:t>
      </w:r>
    </w:p>
    <w:p w:rsidR="008D77C4" w:rsidRPr="008D77C4" w:rsidRDefault="008D77C4" w:rsidP="008D77C4">
      <w:pPr>
        <w:autoSpaceDE w:val="0"/>
        <w:autoSpaceDN w:val="0"/>
        <w:adjustRightInd w:val="0"/>
        <w:ind w:left="360"/>
        <w:rPr>
          <w:rFonts w:ascii="Arial" w:eastAsia="Calibri" w:hAnsi="Arial" w:cs="Arial"/>
        </w:rPr>
      </w:pPr>
      <w:r w:rsidRPr="008D77C4">
        <w:rPr>
          <w:rFonts w:ascii="Arial" w:eastAsia="Calibri" w:hAnsi="Arial" w:cs="Arial"/>
        </w:rPr>
        <w:t>b) budowę węzła oczyszczania (ISBL) i węzła dystrybucji wodoru (OSBL) oraz:</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rPr>
        <w:t>rurociągu przesyłowego wodoru z ISBL do OSBL;</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rPr>
        <w:t>rurociągu surowego wodoru z Obszaru Produkcji Tworzyw Sztucznych do ISBL;</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rPr>
        <w:t>rurociągu oczyszczonego wodoru z ISBL do instalacji amoniaku w Obszarze Produkcji Nawozów Sztucznych;</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color w:val="000000"/>
        </w:rPr>
        <w:t>rurociągu</w:t>
      </w:r>
      <w:r w:rsidRPr="008D77C4">
        <w:rPr>
          <w:rFonts w:ascii="Arial" w:eastAsia="Calibri" w:hAnsi="Arial" w:cs="Arial"/>
        </w:rPr>
        <w:t xml:space="preserve"> </w:t>
      </w:r>
      <w:r w:rsidRPr="008D77C4">
        <w:rPr>
          <w:rFonts w:ascii="Arial" w:eastAsia="Calibri" w:hAnsi="Arial" w:cs="Arial"/>
          <w:color w:val="000000"/>
        </w:rPr>
        <w:t>gazu resztkowego (purge gas) z ISBL do Fuel-gas header (kolektora</w:t>
      </w:r>
      <w:r w:rsidRPr="008D77C4">
        <w:rPr>
          <w:rFonts w:ascii="Arial" w:eastAsia="Calibri" w:hAnsi="Arial" w:cs="Arial"/>
        </w:rPr>
        <w:t xml:space="preserve"> </w:t>
      </w:r>
      <w:r w:rsidRPr="008D77C4">
        <w:rPr>
          <w:rFonts w:ascii="Arial" w:eastAsia="Calibri" w:hAnsi="Arial" w:cs="Arial"/>
          <w:color w:val="000000"/>
        </w:rPr>
        <w:t>gazu opałowego);</w:t>
      </w:r>
    </w:p>
    <w:p w:rsidR="008D77C4" w:rsidRPr="008D77C4" w:rsidRDefault="008D77C4" w:rsidP="008D77C4">
      <w:pPr>
        <w:numPr>
          <w:ilvl w:val="0"/>
          <w:numId w:val="25"/>
        </w:numPr>
        <w:autoSpaceDE w:val="0"/>
        <w:autoSpaceDN w:val="0"/>
        <w:adjustRightInd w:val="0"/>
        <w:rPr>
          <w:rFonts w:ascii="Arial" w:eastAsia="Calibri" w:hAnsi="Arial" w:cs="Arial"/>
        </w:rPr>
      </w:pPr>
      <w:r w:rsidRPr="008D77C4">
        <w:rPr>
          <w:rFonts w:ascii="Arial" w:eastAsia="Calibri" w:hAnsi="Arial" w:cs="Arial"/>
          <w:color w:val="000000"/>
        </w:rPr>
        <w:t>podłączenia</w:t>
      </w:r>
      <w:r w:rsidRPr="008D77C4">
        <w:rPr>
          <w:rFonts w:ascii="Arial" w:eastAsia="Calibri" w:hAnsi="Arial" w:cs="Arial"/>
        </w:rPr>
        <w:t xml:space="preserve"> </w:t>
      </w:r>
      <w:r w:rsidRPr="008D77C4">
        <w:rPr>
          <w:rFonts w:ascii="Arial" w:eastAsia="Calibri" w:hAnsi="Arial" w:cs="Arial"/>
          <w:color w:val="000000"/>
        </w:rPr>
        <w:t>mediów niezbędnych do funkcjonowania węzłów: rurociąg azotu</w:t>
      </w:r>
      <w:r w:rsidRPr="008D77C4">
        <w:rPr>
          <w:rFonts w:ascii="Arial" w:eastAsia="Calibri" w:hAnsi="Arial" w:cs="Arial"/>
        </w:rPr>
        <w:t xml:space="preserve"> </w:t>
      </w:r>
      <w:r w:rsidRPr="008D77C4">
        <w:rPr>
          <w:rFonts w:ascii="Arial" w:eastAsia="Calibri" w:hAnsi="Arial" w:cs="Arial"/>
          <w:color w:val="000000"/>
        </w:rPr>
        <w:t>do inertyzacji OSBL i ISBL; rurociąg pary SS do ISBL; rurociągi zasilający</w:t>
      </w:r>
      <w:r w:rsidRPr="008D77C4">
        <w:rPr>
          <w:rFonts w:ascii="Arial" w:eastAsia="Calibri" w:hAnsi="Arial" w:cs="Arial"/>
        </w:rPr>
        <w:t xml:space="preserve"> </w:t>
      </w:r>
      <w:r w:rsidRPr="008D77C4">
        <w:rPr>
          <w:rFonts w:ascii="Arial" w:eastAsia="Calibri" w:hAnsi="Arial" w:cs="Arial"/>
          <w:color w:val="000000"/>
        </w:rPr>
        <w:t>i powrotny wody obiegowej do ISBL; rurociąg powietrza do ISBL i OSBL;</w:t>
      </w:r>
      <w:r w:rsidRPr="008D77C4">
        <w:rPr>
          <w:rFonts w:ascii="Arial" w:eastAsia="Calibri" w:hAnsi="Arial" w:cs="Arial"/>
        </w:rPr>
        <w:t xml:space="preserve"> </w:t>
      </w:r>
      <w:r w:rsidRPr="008D77C4">
        <w:rPr>
          <w:rFonts w:ascii="Arial" w:eastAsia="Calibri" w:hAnsi="Arial" w:cs="Arial"/>
          <w:color w:val="000000"/>
        </w:rPr>
        <w:t>rurociąg wody p.poż do ISBL;</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xml:space="preserve">     c) eksploatację węzłów oczyszczania (ISBL) i dystrybucji (OSBL).</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Centrum dystrybucji wodoru korzystać ma z mediów i infrastruktury w ANWIL S.A. (m.in. zaopatrzenie w wodę, energię elektryczną, odprowadzenie i oczyszczenie ścieków).</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Planowana działalność polega na oczyszczaniu i dystrybucji oczyszczonego wodoru i nie obejmuje wytwarzania nowych substancji chemicznych.</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xml:space="preserve">Oczyszczanie wodoru metodą PSA lub PSA wraz z deoxo nie jest działalnością określoną jako wytwarzanie nieorganicznych związków chemicznych. Wodór, który będzie oczyszczany w węźle oczyszczania powstaje podczas elektrolizy membranowej w istniejącej instalacji ANWIL S.A w Obszarze Produkcji Tworzyw Sztucznych. Jest to gaz powstający w wyniku elektrolizy roztworu chlorku sodu (NaCl), która służy głównie do produkcji chloru na potrzeby produkcji polichlorku winylu. W wyniku elektrolizy powstaje wodór w ilości 600 kg/h, który dotychczas jest w całości zagospodarowywany na terenie zakładu </w:t>
      </w:r>
      <w:r w:rsidRPr="008D77C4">
        <w:rPr>
          <w:rFonts w:ascii="Arial" w:eastAsia="Calibri" w:hAnsi="Arial" w:cs="Arial"/>
          <w:color w:val="000000"/>
        </w:rPr>
        <w:br/>
      </w:r>
      <w:r w:rsidRPr="008D77C4">
        <w:rPr>
          <w:rFonts w:ascii="Arial" w:eastAsia="Calibri" w:hAnsi="Arial" w:cs="Arial"/>
          <w:color w:val="000000"/>
        </w:rPr>
        <w:lastRenderedPageBreak/>
        <w:t>w Instalacji produkcji amoniaku w Obszarze Produkcji Nawozów Sztucznych. Węzeł oczyszczania wodoru (ISBL), na terenie ANWIL S.A., służyć ma zagospodarowaniu wodoru powstającego w wyniku elektrolizy.</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Docelowo do węzła oczyszczania wodoru kierowana będzie całość wodoru (ok 600 kg/h H</w:t>
      </w:r>
      <w:r w:rsidRPr="008D77C4">
        <w:rPr>
          <w:rFonts w:ascii="Arial" w:eastAsia="Calibri" w:hAnsi="Arial" w:cs="Arial"/>
          <w:color w:val="000000"/>
          <w:vertAlign w:val="subscript"/>
        </w:rPr>
        <w:t>2</w:t>
      </w:r>
      <w:r w:rsidRPr="008D77C4">
        <w:rPr>
          <w:rFonts w:ascii="Arial" w:eastAsia="Calibri" w:hAnsi="Arial" w:cs="Arial"/>
          <w:color w:val="000000"/>
        </w:rPr>
        <w:t>) powstającego w wyniku elektrolizy roztworu chlorku sodu. W pierwszych latach działania Centrum dystrybucji wodoru, do węzła oczyszczania zakłada się kierowanie części wytwarzanego wodoru (ok 200 kg/h H</w:t>
      </w:r>
      <w:r w:rsidRPr="008D77C4">
        <w:rPr>
          <w:rFonts w:ascii="Arial" w:eastAsia="Calibri" w:hAnsi="Arial" w:cs="Arial"/>
          <w:color w:val="000000"/>
          <w:vertAlign w:val="subscript"/>
        </w:rPr>
        <w:t>2</w:t>
      </w:r>
      <w:r w:rsidRPr="008D77C4">
        <w:rPr>
          <w:rFonts w:ascii="Arial" w:eastAsia="Calibri" w:hAnsi="Arial" w:cs="Arial"/>
          <w:color w:val="000000"/>
        </w:rPr>
        <w:t>); pozostały strumień (400 kg/h H</w:t>
      </w:r>
      <w:r w:rsidRPr="008D77C4">
        <w:rPr>
          <w:rFonts w:ascii="Arial" w:eastAsia="Calibri" w:hAnsi="Arial" w:cs="Arial"/>
          <w:color w:val="000000"/>
          <w:vertAlign w:val="subscript"/>
        </w:rPr>
        <w:t>2</w:t>
      </w:r>
      <w:r w:rsidRPr="008D77C4">
        <w:rPr>
          <w:rFonts w:ascii="Arial" w:eastAsia="Calibri" w:hAnsi="Arial" w:cs="Arial"/>
          <w:color w:val="000000"/>
        </w:rPr>
        <w:t>) kierowany, jak dotychczas do Instalacji produkcji amoniaku (400 kg/h H</w:t>
      </w:r>
      <w:r w:rsidRPr="008D77C4">
        <w:rPr>
          <w:rFonts w:ascii="Arial" w:eastAsia="Calibri" w:hAnsi="Arial" w:cs="Arial"/>
          <w:color w:val="000000"/>
          <w:vertAlign w:val="subscript"/>
        </w:rPr>
        <w:t>2</w:t>
      </w:r>
      <w:r w:rsidRPr="008D77C4">
        <w:rPr>
          <w:rFonts w:ascii="Arial" w:eastAsia="Calibri" w:hAnsi="Arial" w:cs="Arial"/>
          <w:color w:val="000000"/>
        </w:rPr>
        <w:t xml:space="preserve">). Wynika to z przewidywanego zapotrzebowania na wodór jako paliwo w pierwszych latach eksploatacji Centrum dystrybucji wodoru. Jednak biorąc pod uwagę przewidywany wzrost zapotrzebowania w kolejnych latach, zdolność przerobowa węzła oczyszczania wodoru została zaprojektowana </w:t>
      </w:r>
      <w:r w:rsidRPr="008D77C4">
        <w:rPr>
          <w:rFonts w:ascii="Arial" w:eastAsia="Calibri" w:hAnsi="Arial" w:cs="Arial"/>
          <w:color w:val="000000"/>
        </w:rPr>
        <w:br/>
        <w:t>na docelową wydajność 600 kg/h H</w:t>
      </w:r>
      <w:r w:rsidRPr="008D77C4">
        <w:rPr>
          <w:rFonts w:ascii="Arial" w:eastAsia="Calibri" w:hAnsi="Arial" w:cs="Arial"/>
          <w:color w:val="000000"/>
          <w:vertAlign w:val="subscript"/>
        </w:rPr>
        <w:t>2</w:t>
      </w:r>
      <w:r w:rsidRPr="008D77C4">
        <w:rPr>
          <w:rFonts w:ascii="Arial" w:eastAsia="Calibri" w:hAnsi="Arial" w:cs="Arial"/>
          <w:color w:val="000000"/>
        </w:rPr>
        <w:t>.</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Węzeł oczyszczania wodoru może działać autonomicznie zasilany każdym źródłem wodoru, nie jest technologicznie powiązany z instalacją elektrolizy roztworu chlorku sodu w Obszarze Produkcji Tworzyw Sztucznych, nie warunkuje też pracy tej instalacji, ponieważ nie powoduje konieczności zwiększenia wytwarzania wodoru.</w:t>
      </w:r>
    </w:p>
    <w:p w:rsidR="008D77C4" w:rsidRPr="008D77C4" w:rsidRDefault="008D77C4" w:rsidP="008D77C4">
      <w:pPr>
        <w:autoSpaceDE w:val="0"/>
        <w:autoSpaceDN w:val="0"/>
        <w:adjustRightInd w:val="0"/>
        <w:rPr>
          <w:rFonts w:ascii="Arial" w:eastAsia="Calibri" w:hAnsi="Arial" w:cs="Arial"/>
          <w:color w:val="00000A"/>
          <w:sz w:val="22"/>
          <w:szCs w:val="22"/>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Oczyszczanie wodoru metodą PSA opiera się na adsorpcji fizycznej i nie zachodzą reakcje chemiczne. Wodór otrzymany w wyniku elektrolizy musi zostać oczyszczony z nadmiaru azotu i wody, aby spełnić wymagania stawiane wodorowi wykorzystywanemu jako paliwo dla ogniw wodorowych. W metodzie deoxo tlen resztkowy reaguje z wodorem tworząc wodę, ale wynik reakcji nie jest produktem instalacji. Złoże sorpcyjne będzie oczyszczane parą wodną. Kondensat powstający w ISBL zostanie odprowadzony do sieci kondensatu należącego do ANWIL S.A.</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Wodór oczyszczony w węźle oczyszczania planuje się rozprowadzać do odbiorców w węźle dystrybucji poprzez napełnianie rurowozów do przewożenia wodoru. Na terenie OSBL będą znajdować się rurowozy opróżnione, napełniane i napełnione – gotowe do odbioru (max. 6 szt.).</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Wydajność węzła oczyszczania wodoru wyniesie docelowo 600 kg oczyszczonego wodoru na godzinę co przy trybie pracy 8000 h/rok daje roczną produkcję 4800000 kg H</w:t>
      </w:r>
      <w:r w:rsidRPr="008D77C4">
        <w:rPr>
          <w:rFonts w:ascii="Arial" w:eastAsia="Calibri" w:hAnsi="Arial" w:cs="Arial"/>
          <w:color w:val="000000"/>
          <w:vertAlign w:val="subscript"/>
        </w:rPr>
        <w:t>2</w:t>
      </w:r>
      <w:r w:rsidRPr="008D77C4">
        <w:rPr>
          <w:rFonts w:ascii="Arial" w:eastAsia="Calibri" w:hAnsi="Arial" w:cs="Arial"/>
          <w:color w:val="000000"/>
        </w:rPr>
        <w:t>.</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Teren przeznaczony na budowę Centrum dystrybucji wodoru wynosi ok 3,9 ha: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- 0,8 ha - węzeł dystrybucji wodoru OSBL,</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- 0,4 ha - węzeł oczyszczania wodoru ISBL,</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- 2,7 ha - teren, przez który przebiegać ma rurociąg wodoru między ISBL, a OSBL oraz pozostałe rurociągi i kable zasilające.</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Działania produkcyjne planowane są przez 24 godziny na dobę przez 7 dni w tygodniu, przy czym produkcja prowadzona przez około 333 dni w roku (tj. 8000 h).</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Praca w węźle oczyszczania wodoru planowana jest w systemie trzy lub czterozmianowym lub innym w zależności od bieżących potrzeb. System trzyzmianowy opiera się na trzech zmianach po 8 godzin.</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lastRenderedPageBreak/>
        <w:t>Odbiór rurowozów z węzła dystrybucji początkowo odbywać się ma jedynie w okresie dziennym (godz. 6:00 do 22:00), a w przyszłości 24 h/dobę.</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Etap realizacji zamierzenia związany jest z koniecznością wykonania wykopów pod planowana infrastrukturę. W przedłożonej dokumentacji wskazano, że poziom zwierciadła wód w pierwszej warstwie wodonośnej na terenie przedsięwzięcia nawiercono na głębokości 4,3 m. </w:t>
      </w:r>
      <w:r w:rsidRPr="008D77C4">
        <w:rPr>
          <w:rFonts w:ascii="Arial" w:eastAsia="CIDFont+F1" w:hAnsi="Arial" w:cs="Arial"/>
          <w:i/>
          <w:sz w:val="20"/>
          <w:szCs w:val="20"/>
        </w:rPr>
        <w:t>„</w:t>
      </w:r>
      <w:r w:rsidRPr="008D77C4">
        <w:rPr>
          <w:rFonts w:ascii="Arial" w:eastAsia="CIDFont+F1" w:hAnsi="Arial" w:cs="Arial"/>
        </w:rPr>
        <w:t>Biorąc pod uwagę, że planowana głębokość wykopów związana z budową obiektów zarówno węzła oczyszczania jak i dystrybucji wodoru wyniesie ok. 2 m, nie będzie powodowało to przecięcia warstwy wodonośnej.</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W celu ograniczenia negatywnego oddziaływania zamierzenia na środowisko gruntowo-wodne w trakcie realizacji inwestycji, wszelkie prace realizacyjne należy prowadzić w oparciu o sprzęt sprawny technicznie, dopuszczony do eksploatacji i posiadający aktualne przeglądy techniczne.</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Ścieki bytowe z obiektów administracyjno-socjalnych (na terenie węzła dystrybucji OSBL) odprowadzane będą systemem zbiorczym kanalizacji sanitarnej do Węzła Biologicznego Oczyszczalnia Ścieków w Oczyszczalni Ścieków Przemysłowych ANWIL S.A. Na terenie ISBL nie przewiduje się budowy zaplecza socjalnego.</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Na terenie węzła dystrybucji nie powstaną ścieki przemysłowe. W węźle oczyszczania wodoru, przy zastosowaniu technologii deoxo powstanie kondensat, który zostanie odprowadzony do sieci kondensatu należącej do ANWIL S.A.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Wody z terenów utwardzonych i dachów na obszarze planowanego przedsięwzięcia będą zbierane odpowiednim systemem kanalizacji i przesyłane do Oczyszczalni Ścieków Przemysłowych ANWIL S.A.</w:t>
      </w:r>
    </w:p>
    <w:p w:rsidR="008D77C4" w:rsidRPr="008D77C4" w:rsidRDefault="008D77C4" w:rsidP="008D77C4">
      <w:pPr>
        <w:rPr>
          <w:rFonts w:ascii="Arial" w:eastAsia="Calibri" w:hAnsi="Arial" w:cs="Arial"/>
        </w:rPr>
      </w:pPr>
    </w:p>
    <w:p w:rsidR="008D77C4" w:rsidRPr="008D77C4" w:rsidRDefault="008D77C4" w:rsidP="008D77C4">
      <w:pPr>
        <w:rPr>
          <w:rFonts w:ascii="Arial" w:eastAsia="Calibri" w:hAnsi="Arial" w:cs="Arial"/>
        </w:rPr>
      </w:pPr>
      <w:r w:rsidRPr="008D77C4">
        <w:rPr>
          <w:rFonts w:ascii="Arial" w:eastAsia="Calibri" w:hAnsi="Arial" w:cs="Arial"/>
        </w:rPr>
        <w:t xml:space="preserve">Inwestycja znajduje się poza granicami Głównych Zbiorników Wód Podziemnych. Teren węzła dystrybucji wodoru będzie znajdowała się w bezpośrednim sąsiedztwie ujęć, tuż za ogrodzeniem wyznaczającym teren ochrony bezpośredniej ujęć wody. </w:t>
      </w:r>
    </w:p>
    <w:p w:rsidR="008D77C4" w:rsidRPr="008D77C4" w:rsidRDefault="008D77C4" w:rsidP="008D77C4">
      <w:pPr>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W trakcie prowadzenia prac realizacyjnych przewiduje się wzrost emisji hałasu oraz zanieczyszczeń do powietrza atmosferycznego, związanych z pracą sprzętu budowlanego i transportem materiałów. </w:t>
      </w:r>
      <w:r w:rsidRPr="008D77C4">
        <w:rPr>
          <w:rFonts w:ascii="Arial" w:eastAsia="Calibri" w:hAnsi="Arial" w:cs="Arial"/>
        </w:rPr>
        <w:br/>
        <w:t>Powyższe oddziaływania mają jednak charakter punktowy i krótkotrwały.</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Obszar planowanej inwestycji znajduje się na terenie przemysłowym ANWIL S.A. i nie graniczy bezpośrednio z terenami objętymi ochroną akustyczną.</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Najbliższe tereny podlegające ochronie akustycznej znajdują się w odległości około 570 – 730 m od południowo wschodniej granicy obszaru przemysłowego Anwil S.A:</w:t>
      </w:r>
    </w:p>
    <w:p w:rsidR="008D77C4" w:rsidRPr="008D77C4" w:rsidRDefault="008D77C4" w:rsidP="008D77C4">
      <w:pPr>
        <w:numPr>
          <w:ilvl w:val="0"/>
          <w:numId w:val="29"/>
        </w:numPr>
        <w:autoSpaceDE w:val="0"/>
        <w:autoSpaceDN w:val="0"/>
        <w:adjustRightInd w:val="0"/>
        <w:rPr>
          <w:rFonts w:ascii="Arial" w:eastAsia="Calibri" w:hAnsi="Arial" w:cs="Arial"/>
        </w:rPr>
      </w:pPr>
      <w:r w:rsidRPr="008D77C4">
        <w:rPr>
          <w:rFonts w:ascii="Arial" w:eastAsia="Calibri" w:hAnsi="Arial" w:cs="Arial"/>
        </w:rPr>
        <w:t>tereny zabudowy mieszkaniowej wielorodzinnej i zamieszkania zbiorowego (Os. Zakręt, ul. Junacka, blok wielorodzinny);</w:t>
      </w:r>
    </w:p>
    <w:p w:rsidR="008D77C4" w:rsidRPr="008D77C4" w:rsidRDefault="008D77C4" w:rsidP="008D77C4">
      <w:pPr>
        <w:numPr>
          <w:ilvl w:val="0"/>
          <w:numId w:val="29"/>
        </w:numPr>
        <w:autoSpaceDE w:val="0"/>
        <w:autoSpaceDN w:val="0"/>
        <w:adjustRightInd w:val="0"/>
        <w:rPr>
          <w:rFonts w:ascii="Arial" w:eastAsia="Calibri" w:hAnsi="Arial" w:cs="Arial"/>
        </w:rPr>
      </w:pPr>
      <w:r w:rsidRPr="008D77C4">
        <w:rPr>
          <w:rFonts w:ascii="Arial" w:eastAsia="Calibri" w:hAnsi="Arial" w:cs="Arial"/>
        </w:rPr>
        <w:t>tereny zabudowy zagrodowej (ul. Zakole, budynek mieszkalny i budynki gospodarcze).</w:t>
      </w:r>
      <w:r w:rsidRPr="008D77C4">
        <w:rPr>
          <w:rFonts w:ascii="Arial" w:eastAsia="Calibri" w:hAnsi="Arial" w:cs="Arial"/>
          <w:color w:val="00000A"/>
        </w:rPr>
        <w:t xml:space="preserve"> </w:t>
      </w:r>
    </w:p>
    <w:p w:rsidR="008D77C4" w:rsidRPr="008D77C4" w:rsidRDefault="008D77C4" w:rsidP="008D77C4">
      <w:pPr>
        <w:autoSpaceDE w:val="0"/>
        <w:autoSpaceDN w:val="0"/>
        <w:adjustRightInd w:val="0"/>
        <w:rPr>
          <w:rFonts w:ascii="Arial" w:eastAsia="Calibri" w:hAnsi="Arial" w:cs="Arial"/>
          <w:color w:val="00000A"/>
        </w:rPr>
      </w:pPr>
    </w:p>
    <w:p w:rsidR="008D77C4" w:rsidRPr="008D77C4" w:rsidRDefault="008D77C4" w:rsidP="008D77C4">
      <w:pPr>
        <w:autoSpaceDE w:val="0"/>
        <w:autoSpaceDN w:val="0"/>
        <w:adjustRightInd w:val="0"/>
        <w:rPr>
          <w:rFonts w:ascii="Arial" w:eastAsia="Calibri" w:hAnsi="Arial" w:cs="Arial"/>
          <w:color w:val="00000A"/>
        </w:rPr>
      </w:pPr>
      <w:r w:rsidRPr="008D77C4">
        <w:rPr>
          <w:rFonts w:ascii="Arial" w:eastAsia="Calibri" w:hAnsi="Arial" w:cs="Arial"/>
          <w:color w:val="00000A"/>
        </w:rPr>
        <w:t>W obydwóch ww. lokalizacjach prowadzony jest monitoring hałasu zgodnie z obowiązującymi pozwoleniami zintegrowanymi Zakładu ANWIL S.A.</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lastRenderedPageBreak/>
        <w:t>Dominującymi źródłami hałasu, kształtującymi lokalny klimat akustyczny w otoczeniu planowanej inwestycji są istniejące już instalacje na terenie Zakładu ANWIL S.A., a także źródła hałasu komunikacyjnego w postaci drogi krajowej nr 91.</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Do nowych źródeł hałasu jakie powstaną w związku z inwestycją należą:</w:t>
      </w:r>
    </w:p>
    <w:p w:rsidR="008D77C4" w:rsidRPr="008D77C4" w:rsidRDefault="008D77C4" w:rsidP="008D77C4">
      <w:pPr>
        <w:numPr>
          <w:ilvl w:val="0"/>
          <w:numId w:val="27"/>
        </w:numPr>
        <w:autoSpaceDE w:val="0"/>
        <w:autoSpaceDN w:val="0"/>
        <w:adjustRightInd w:val="0"/>
        <w:rPr>
          <w:rFonts w:ascii="Arial" w:eastAsia="Calibri" w:hAnsi="Arial" w:cs="Arial"/>
          <w:color w:val="000000"/>
        </w:rPr>
      </w:pPr>
      <w:r w:rsidRPr="008D77C4">
        <w:rPr>
          <w:rFonts w:ascii="Arial" w:eastAsia="Calibri" w:hAnsi="Arial" w:cs="Arial"/>
          <w:color w:val="000000"/>
        </w:rPr>
        <w:t>źródła kubaturowe:</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xml:space="preserve">- budynek elektroenergetyczny o zakładanej izolacyjności przegród budowlanych: 30 dB dla dachu, </w:t>
      </w:r>
      <w:r w:rsidRPr="008D77C4">
        <w:rPr>
          <w:rFonts w:ascii="Arial" w:eastAsia="Calibri" w:hAnsi="Arial" w:cs="Arial"/>
          <w:color w:val="000000"/>
        </w:rPr>
        <w:br/>
        <w:t>40 dB dla ścian,</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instalacja PSA (obiekt przestrzenny bez elewacji bocznych oraz dachu).</w:t>
      </w:r>
    </w:p>
    <w:p w:rsidR="008D77C4" w:rsidRPr="008D77C4" w:rsidRDefault="008D77C4" w:rsidP="008D77C4">
      <w:pPr>
        <w:numPr>
          <w:ilvl w:val="0"/>
          <w:numId w:val="27"/>
        </w:numPr>
        <w:autoSpaceDE w:val="0"/>
        <w:autoSpaceDN w:val="0"/>
        <w:adjustRightInd w:val="0"/>
        <w:rPr>
          <w:rFonts w:ascii="Arial" w:eastAsia="Calibri" w:hAnsi="Arial" w:cs="Arial"/>
          <w:color w:val="000000"/>
        </w:rPr>
      </w:pPr>
      <w:r w:rsidRPr="008D77C4">
        <w:rPr>
          <w:rFonts w:ascii="Arial" w:eastAsia="Calibri" w:hAnsi="Arial" w:cs="Arial"/>
          <w:color w:val="000000"/>
        </w:rPr>
        <w:t>źródła punktowe:</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klimatyzatory na dachu budynku dyspozytorni - 6 szt. o maksymalnym poziomie mocy akustycznej 64,0 dB(A),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centrala wentylacyjna na dachu budynku dyspozytorni – 1 szt. o maksymalnym poziomie mocy akustycznej 70,0 dB(A),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instalacje stanowisk nalewczych nr 1 i nr 2, na terenie placu manewrowego o maksymalnym poziomie mocy akustycznej 64,0 dB(A),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kompresory membranowe nr 1 i nr 2 (niezabudowane) na terenie placu ISBL - o maksymalnym poziomie mocy akustycznej 93,0 dB(A),</w:t>
      </w: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 kompresor tail gazu (niezabudowany), na terenie placu ISBL o maksymalnym poziomie mocy akustycznej 93,0 dB(A).</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Ponadto, funkcjonować mają również źródła liniowe, tj. ruch pojazdów. Inwestor szacuje, iż w większości dni roboczych, eksploatacja instalacji w porze nocy przez pojazdy ciężkie będzie się charakteryzowała mniejszym natężeniem ruchu.</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Uzyskane wyniki symulacji akustycznych istniejącej infrastruktury przemysłowej Anwil S.A. oraz planowanej infrastruktury Centrum dystrybucji wodoru we Włocławku prognozują brak występowania przekroczeń wartości dopuszczalnych hałasu w związku z eksploatacją nowych źródeł hałasu.</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color w:val="000000"/>
        </w:rPr>
      </w:pPr>
      <w:r w:rsidRPr="008D77C4">
        <w:rPr>
          <w:rFonts w:ascii="Arial" w:eastAsia="Calibri" w:hAnsi="Arial" w:cs="Arial"/>
          <w:color w:val="000000"/>
        </w:rPr>
        <w:t>Na etapie eksploatacji, węzeł oczyszczania i węzeł dystrybucji wodoru nie są źródłem zorganizowanej emisji substancji do powietrza. Centrum dystrybucji wodoru zostanie doposażone w tzw. kominy wodorowe, służące do odprowadzenia do powietrza awaryjnych zrzutów składających się głównie wodoru (99,9%), dla którego nie są ustalone dopuszczalne poziomy w powietrzu ani wartości odniesienia.</w:t>
      </w:r>
    </w:p>
    <w:p w:rsidR="008D77C4" w:rsidRPr="008D77C4" w:rsidRDefault="008D77C4" w:rsidP="008D77C4">
      <w:pPr>
        <w:autoSpaceDE w:val="0"/>
        <w:autoSpaceDN w:val="0"/>
        <w:adjustRightInd w:val="0"/>
        <w:rPr>
          <w:rFonts w:ascii="Arial" w:eastAsia="Calibri" w:hAnsi="Arial" w:cs="Arial"/>
          <w:color w:val="000000"/>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Emisja substancji do powietrza, na etapie eksploatacji, będzie pochodzić jedynie z ruchu pojazdów po terenie węzła dystrybucji wodoru. Przewidywany jest wzrost maksymalnie 30 samochodów ciężarowych w ciągu doby.</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Zgodnie z przedstawionymi danymi na analizowanym obszarze wystąpiły przekroczenia w tle PM2,5. W „Rocznej ocenie jakości powietrza w województwie kujawsko- pomorskim. Raport wojewódzki za rok 2019” opracowanym przez Główny Inspektorat Ochrony Środowiska Departament Monitoringu Środowiska Regionalny Wydział Monitoringu Środowiska w Bydgoszczy, 2020 r. wskazano, że w sezonie zimowym, w miarę obniżania temperatury powietrza, stężenia pyłu wzrastają, co wskazuje na istotny wpływ emisji pochodzenia energetycznego z niskiej zabudowy mieszkaniowej. Znacznie mniejszy wpływ ma emisja przemysłowa i liniowa, w tym także emisja z terenu ANWIL S.A.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W Kip wyjaśniono, że aktualnie dla Miasta Włocławek brak jest uchwalonego Programu ochrony powietrza ze względu na przekroczenie poziomu docelowego i dopuszczalnego pyłu PM2,5. Biorąc jednak pod uwagę wnioski z ww. Rocznej oceny jakości powietrza należy spodziewać się, że w programie ochrony powietrza będą wskazane działania zmierzające do redukcji emisji pyłu PM2,5 głównie ze źródeł energetycznych.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Uzyskane stężenia maksymalne pyłu generowane przez analizowane źródła emisji niezorganizowanej wynosi około 0,3% dopuszczalnego poziomu dla pyłu PM10, natomiast stężenia średnioroczne 0,15% dopuszczalnego poziomu dla pyłu PM2,5.</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Stwierdza się, że realizacja planowanego przedsięwzięcia, nie powinna spowodować ponadnormatywnego oddziaływania na stan jakości powietrza.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Przewiduje się, iż fazie realizacji w największej ilości powstaną typowe odpady dla gałęzi działalności usługowej- budowlanej tj. z grupy 17, związane z procesem rozbiórki obiektu kubaturowego, gazociągu oraz z procesem budowlanym. Odpady planuje się magazynować w czasie ograniczonym do niezbędnego minimum w sposób uwzględniający ich właściwości fizyczne i chemiczne. W fazie tej odpowiedzialność za gospodarowanie odpadami będzie leżała po stronie dostawcy usług budowlanych oraz firm montujących urządzenia.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Planowana Inwestycja składa się z dwóch części: węzła oczyszczania wodoru (ISBL) i węzła dystrybucji wodoru (OSBL), obie realizowane i kontrolowane przez dwa podmioty: ANWIL S.A. i PKN ORLEN S.A. Obie części będą niezależne jeśli chodzi o gospodarkę odpadami.</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Źródłami odpadów na etapie funkcjonowania są:</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eksploatacja PSA i deoxo,</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eksploatacja instalacji elektrycznych i energetycznych tj.: transformatorów, UPS i akumulatorów,</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eksploatacja instalacji i infrastruktury logistycznej ,</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funkcjonowanie zaplecza socjalnego,</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utrzymanie terenu,</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okresowe remonty i modernizacje.</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Zgodnie z przedstawionymi materiałami koncepcyjnymi dotyczącymi technologii prognozuje się, że głównymi odpadami powstającymi w wyniku procesu technologicznego to adsorbery z PSA oraz katalizatory z deoxo.</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Założenia technologiczne przedstawione przez inwestora pokazują, że bez względu na wybór ostatecznej technologii odpady te mogą powstawać w odstępie 5-6 lat, a częstotliwość wymiany będzie zależne od dotrzymania reżimów technologicznych.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W ramach inwestycji zostaną wskazane i zaprojektowane, miejsca wstępnego magazynowania odpadów wytwarzanych w fazie eksploatacji. Miejsca magazynowania oraz odpady zostaną opisane, miejsca przeznaczona na odpady niebezpieczne zostaną zabezpieczone przed dostępem osób postronnych. Miejsca będą wyznaczone tak by odpady były odizolowane od środowiska gruntowo-</w:t>
      </w:r>
      <w:r w:rsidRPr="008D77C4">
        <w:rPr>
          <w:rFonts w:ascii="Arial" w:eastAsia="Calibri" w:hAnsi="Arial" w:cs="Arial"/>
        </w:rPr>
        <w:lastRenderedPageBreak/>
        <w:t>wodnego oraz niekorzystnych warunków atmosferycznych. Sposób magazynowania uwzględnia właściwości fizyczne i chemiczne odpadów (odpady niebezpieczne magazynowane w zamyk</w:t>
      </w:r>
      <w:r w:rsidR="0003059B">
        <w:rPr>
          <w:rFonts w:ascii="Arial" w:eastAsia="Calibri" w:hAnsi="Arial" w:cs="Arial"/>
        </w:rPr>
        <w:t xml:space="preserve">anych pojemnikach, te w postaci </w:t>
      </w:r>
      <w:r w:rsidRPr="008D77C4">
        <w:rPr>
          <w:rFonts w:ascii="Arial" w:eastAsia="Calibri" w:hAnsi="Arial" w:cs="Arial"/>
        </w:rPr>
        <w:t>płynnej dodatkowo na tacach ociekowych).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Ponadto, gospodarka polega będzie na nadzorze nad prawidłowością przebiegu i realizacji działań takich jak transport, odzysk i unieszkodliwianie, które to działania prowadzone są przez wyspecjalizowane firmy zewnętrzne, posiadające stosowne i obowiązujące decyzje odpowiednio na transport, zbieranie oraz przetwarzanie odpadów.</w:t>
      </w:r>
    </w:p>
    <w:p w:rsidR="008D77C4" w:rsidRPr="008D77C4" w:rsidRDefault="008D77C4" w:rsidP="008D77C4">
      <w:pPr>
        <w:rPr>
          <w:rFonts w:ascii="Arial"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Planowane przedsięwzięcie położone jest na terenie obszaru przemysłowego ANWIL S.A. i  PKN ORLEN S.A. we Włocławku. W obrębie zakładu zlokalizowana jest znaczna liczba instalacji współtworząca cały obszar przemysłowy. Z uwagi na fakt, iż inwestycja nie jest związana się z występowaniem znaczących emisji do środowiska, nie przewiduje się wystąpienia kumulacji oddziaływań.</w:t>
      </w:r>
    </w:p>
    <w:p w:rsidR="008D77C4" w:rsidRPr="008D77C4" w:rsidRDefault="008D77C4" w:rsidP="008D77C4">
      <w:pPr>
        <w:pStyle w:val="TEKST0"/>
        <w:spacing w:before="0" w:after="0" w:line="240" w:lineRule="auto"/>
        <w:ind w:firstLine="0"/>
        <w:jc w:val="left"/>
        <w:rPr>
          <w:rFonts w:ascii="Arial" w:hAnsi="Arial" w:cs="Arial"/>
          <w:sz w:val="24"/>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Analizując wpływ zamierzenia w kontekście adaptacji do skutków zmian klimatu należy stwierdzić, że przedsięwzięcie z uwagi na swój charakter, w tym brak emisji nie będzie wpływać na klimat. Przewiduje się, że materiały zastosowane przy realizacji charakteryzować się będą odpornością na wysokie temperatury, fale chłodu oraz intensywne opady śniegu. Należy także zaznaczyć, iż zostanie zlokalizowane poza terenami osuwisk oraz zagrożonymi podtopieniami. Zatem nie przewiduje się ekstremalnych sytuacji klimatycznych w obrębie analizowanego zamierzenia.</w:t>
      </w:r>
    </w:p>
    <w:p w:rsidR="008D77C4" w:rsidRPr="008D77C4" w:rsidRDefault="008D77C4" w:rsidP="008D77C4">
      <w:pPr>
        <w:pStyle w:val="TEKST0"/>
        <w:spacing w:before="0" w:after="0" w:line="240" w:lineRule="auto"/>
        <w:ind w:firstLine="0"/>
        <w:jc w:val="left"/>
        <w:rPr>
          <w:rFonts w:ascii="Arial" w:hAnsi="Arial" w:cs="Arial"/>
          <w:sz w:val="24"/>
        </w:rPr>
      </w:pPr>
    </w:p>
    <w:p w:rsidR="008D77C4" w:rsidRPr="008D77C4" w:rsidRDefault="008D77C4" w:rsidP="008D77C4">
      <w:pPr>
        <w:pStyle w:val="TEKST0"/>
        <w:spacing w:before="0" w:after="0" w:line="240" w:lineRule="auto"/>
        <w:ind w:firstLine="0"/>
        <w:jc w:val="left"/>
        <w:rPr>
          <w:rFonts w:ascii="Arial" w:hAnsi="Arial" w:cs="Arial"/>
          <w:sz w:val="24"/>
        </w:rPr>
      </w:pPr>
      <w:r w:rsidRPr="008D77C4">
        <w:rPr>
          <w:rFonts w:ascii="Arial" w:hAnsi="Arial" w:cs="Arial"/>
          <w:sz w:val="24"/>
        </w:rPr>
        <w:t xml:space="preserve">W ramach przedsięwzięcia, ze względu na rodzaj inwestycji i zastosowane technologie nie przewiduje się wystąpienia żadnych poważnych awarii, katastrofy naturalnej czy budowlanej, zarówno na etapie realizacji jak i funkcjonowania planowanego przedsięwzięcia. </w:t>
      </w:r>
    </w:p>
    <w:p w:rsidR="008D77C4" w:rsidRPr="008D77C4" w:rsidRDefault="008D77C4" w:rsidP="008D77C4">
      <w:pPr>
        <w:pStyle w:val="TEKST0"/>
        <w:spacing w:before="0" w:after="0" w:line="240" w:lineRule="auto"/>
        <w:ind w:firstLine="0"/>
        <w:jc w:val="left"/>
        <w:rPr>
          <w:rFonts w:ascii="Arial" w:hAnsi="Arial" w:cs="Arial"/>
          <w:sz w:val="24"/>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ANWIL S.A. jako cały obiekt został zaliczony do grupy zakładów dużego ryzyka pojawienia się awarii przemysłowej. Obowiązki pracowników na wszystkich poziomach organizacji odpowiedzialnych za działania na wypadek awarii przemysłowej są określone i realizowane poprzez szereg środków organizacyjnych, w postaci odpowiednich zarządzeń i procedur obowiązujących w zakładzie. Ponadto, w zakładzie został stworzony System Zarządzania Bezpieczeństwem Procesowym, gwarantujący ochronę ludzi i środowiska.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Zgodnie z Kip na terenie węzła dystrybucji wodoru (OSBL) będzie zgromadzone maksymalnie 3000 kg (3 Mg) wodoru – 6 trailerów/rurowozów jako mobilne magazynowanie po 500 kg każdy. W związku </w:t>
      </w:r>
      <w:r w:rsidRPr="008D77C4">
        <w:rPr>
          <w:rFonts w:ascii="Arial" w:eastAsia="Calibri" w:hAnsi="Arial" w:cs="Arial"/>
        </w:rPr>
        <w:br/>
        <w:t>z powyższym, węzeł dystrybucji wodoru (OSBL) nie jest zaliczany do zakładów o dużym lub zwiększonym ryzyku wystąpienia poważnej awarii przemysłowej w myśl zapisów rozporządzenia Ministra Rozwoju z dnia 29 stycznia 2016 r.</w:t>
      </w:r>
    </w:p>
    <w:p w:rsidR="008D77C4" w:rsidRPr="0003059B" w:rsidRDefault="008D77C4" w:rsidP="008D77C4">
      <w:pPr>
        <w:autoSpaceDE w:val="0"/>
        <w:autoSpaceDN w:val="0"/>
        <w:adjustRightInd w:val="0"/>
        <w:rPr>
          <w:rFonts w:ascii="Arial" w:eastAsia="Calibri" w:hAnsi="Arial" w:cs="Arial"/>
        </w:rPr>
      </w:pPr>
    </w:p>
    <w:p w:rsidR="008D77C4" w:rsidRPr="0003059B" w:rsidRDefault="0003059B" w:rsidP="0003059B">
      <w:pPr>
        <w:rPr>
          <w:rFonts w:ascii="Arial" w:hAnsi="Arial" w:cs="Arial"/>
        </w:rPr>
      </w:pPr>
      <w:r w:rsidRPr="0003059B">
        <w:rPr>
          <w:rFonts w:ascii="Arial" w:hAnsi="Arial" w:cs="Arial"/>
        </w:rPr>
        <w:t xml:space="preserve">2. </w:t>
      </w:r>
      <w:r w:rsidR="008D77C4" w:rsidRPr="0003059B">
        <w:rPr>
          <w:rFonts w:ascii="Arial" w:hAnsi="Arial" w:cs="Arial"/>
        </w:rPr>
        <w:t>Usytuowanie przedsięwzięcia</w:t>
      </w:r>
    </w:p>
    <w:p w:rsidR="008D77C4" w:rsidRPr="008D77C4" w:rsidRDefault="008D77C4" w:rsidP="008D77C4">
      <w:pPr>
        <w:autoSpaceDE w:val="0"/>
        <w:autoSpaceDN w:val="0"/>
        <w:adjustRightInd w:val="0"/>
        <w:rPr>
          <w:rFonts w:ascii="Arial" w:eastAsia="Calibri" w:hAnsi="Arial" w:cs="Arial"/>
        </w:rPr>
      </w:pPr>
      <w:r w:rsidRPr="008D77C4">
        <w:rPr>
          <w:rFonts w:ascii="Arial" w:hAnsi="Arial" w:cs="Arial"/>
        </w:rPr>
        <w:t>Planowana inwestycja zlokalizowana jest w województwie kujawsko-pomorskim, powiecie włocławskim, gm. Włocławek.</w:t>
      </w:r>
      <w:r w:rsidRPr="008D77C4">
        <w:rPr>
          <w:rFonts w:ascii="Arial" w:eastAsia="Calibri" w:hAnsi="Arial" w:cs="Arial"/>
        </w:rPr>
        <w:t xml:space="preserve"> W części obejmującej węzeł oczyszczania wodoru (ISBL) na działce nr 97 obręb Azoty, powiat Miasto Włocławek. Część obejmująca węzeł dystrybucji wodoru (OSBL) znajdować się będzie </w:t>
      </w:r>
      <w:r w:rsidRPr="008D77C4">
        <w:rPr>
          <w:rFonts w:ascii="Arial" w:eastAsia="Calibri" w:hAnsi="Arial" w:cs="Arial"/>
        </w:rPr>
        <w:br/>
      </w:r>
      <w:r w:rsidRPr="008D77C4">
        <w:rPr>
          <w:rFonts w:ascii="Arial" w:eastAsia="Calibri" w:hAnsi="Arial" w:cs="Arial"/>
        </w:rPr>
        <w:lastRenderedPageBreak/>
        <w:t>na działce nr 80/3 (wydzielona z dz. nr 80/2) obręb Azoty. Przyłącza mediów do części ISBL i OSBL będą przebiegać przez działki 35, 79/3, 92/2, 91/2, 93, 96, 97,98 oraz 80/3 i 80/4 (wydzielone z dz. nr 80/2) w obrębie Azoty.</w:t>
      </w:r>
    </w:p>
    <w:p w:rsidR="008D77C4" w:rsidRPr="008D77C4" w:rsidRDefault="008D77C4" w:rsidP="008D77C4">
      <w:pPr>
        <w:pStyle w:val="TEKST0"/>
        <w:spacing w:before="0" w:after="0" w:line="240" w:lineRule="auto"/>
        <w:ind w:firstLine="0"/>
        <w:jc w:val="left"/>
        <w:rPr>
          <w:rFonts w:ascii="Arial" w:hAnsi="Arial" w:cs="Arial"/>
          <w:sz w:val="24"/>
        </w:rPr>
      </w:pPr>
    </w:p>
    <w:p w:rsidR="008D77C4" w:rsidRPr="008D77C4" w:rsidRDefault="008D77C4" w:rsidP="008D77C4">
      <w:pPr>
        <w:pStyle w:val="TEKST0"/>
        <w:spacing w:before="0" w:after="0" w:line="240" w:lineRule="auto"/>
        <w:ind w:firstLine="0"/>
        <w:jc w:val="left"/>
        <w:rPr>
          <w:rFonts w:ascii="Arial" w:hAnsi="Arial" w:cs="Arial"/>
          <w:sz w:val="24"/>
        </w:rPr>
      </w:pPr>
      <w:r w:rsidRPr="008D77C4">
        <w:rPr>
          <w:rFonts w:ascii="Arial" w:hAnsi="Arial" w:cs="Arial"/>
          <w:sz w:val="24"/>
        </w:rPr>
        <w:t xml:space="preserve">Bezpośrednie sąsiedztwo stanowią: </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 od strony zachodniej i południowo – zachodniej: droga krajowa nr 91 relacji Gdańsk – Częstochowa, </w:t>
      </w:r>
      <w:r w:rsidRPr="008D77C4">
        <w:rPr>
          <w:rFonts w:ascii="Arial" w:eastAsia="Calibri" w:hAnsi="Arial" w:cs="Arial"/>
        </w:rPr>
        <w:br/>
        <w:t>w odległości ok 50 m od terenu zadania i dalej, za kompleksem leśnym, w odległości ok 5-5,5 km – Autostrada A-1,</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od strony północnej i północno-wschodniej– tereny Anwil S.A. rozciągające się na obszarze pomiędzy drogą krajową nr 91 a ulicą Krzywa Góra, za tą ulicą znajdują się tereny zielone i nieużytki a także zbiorniki i Wisła, ok 2,5 km od terenu inwestycji.</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od strony wschodniej i północno wschodniej - tereny Anwil S.A. rozciągające się za granicami tego terenu kompleks leśny o szerokości ok. 5 km,</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 od strony południowej – tereny stacji paliw Orlen (bezpośrednio przylegające do terenu zamierzenia), dalej droga krajowa nr 91 i za drogą tereny nieużytków – przeznaczone w przyszłości na tereny przemysłowe, tereny innych przedsiębiorstw i dalej linia kolejowa nr 18 Kutno – Piła Główna, ok. 350 m </w:t>
      </w:r>
      <w:r w:rsidRPr="008D77C4">
        <w:rPr>
          <w:rFonts w:ascii="Arial" w:eastAsia="Calibri" w:hAnsi="Arial" w:cs="Arial"/>
        </w:rPr>
        <w:br/>
        <w:t>od terenu zamierzenia.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Planowane zadanie znajduje się na terenie objętym obowiązującym miejscowym planem zagospodarowania przestrzennego miasta Włocławek dla obszaru położonego pomiędzy granicą lasu, ulicą Toruńską, granicą miasta, ulicą Inowrocławską, terenami kolejowymi oraz w rejonie ulicy Krzywa Góra, przyjętym uchwałą Rady Miasta Włocławek nr XXXIX/1/2014 z dnia 27 stycznia 2014 r. (Dz. Urz. Woj. Kuj.-Pom. z dnia 3 lutego 2014 r., poz. 320). Zgodnie z ww. miejscowym planem teren przedsięwzięcia znajduje się na obszarze oznaczonym symbolem 1 P/ZZ.</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 xml:space="preserve">Zamierzenie jest usytuowane w obszarze dorzecza Wisły, zgodnie z </w:t>
      </w:r>
      <w:r w:rsidR="003B2590">
        <w:rPr>
          <w:rFonts w:ascii="Arial" w:hAnsi="Arial" w:cs="Arial"/>
          <w:sz w:val="24"/>
          <w:szCs w:val="24"/>
        </w:rPr>
        <w:t xml:space="preserve">rozporządzeniem Rady Ministrów </w:t>
      </w:r>
      <w:r w:rsidRPr="008D77C4">
        <w:rPr>
          <w:rFonts w:ascii="Arial" w:hAnsi="Arial" w:cs="Arial"/>
          <w:sz w:val="24"/>
          <w:szCs w:val="24"/>
        </w:rPr>
        <w:t xml:space="preserve">z dnia 18 października 2016 r. w sprawie Planu gospodarowania wodami na obszarze dorzecza Wisły (Dz. U. z 2016 r., poz. 1911). </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Zamierzenie znajduje się w obszarze jednolitej części wód podziemnych oznaczonym europejskim kodem PLGW200045, zaliczonym do regionu wodnego Dolnej Wisły. Zgodnie z ww. rozporządzeniem, stan ilościowy i chemiczny tej JCWPd oceniono jako dobry. Rozpatrywana jednolita część wód podziemnych nie jest zagrożona ryzykiem nieosiągnięcia celów środowiskowych, tj. utrzymania co najmniej dobrego stanu ilościowego i chemicznego wód podziemnych.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Inwestycja znajduje się w obszarze jednolitej części wód powierzchniowych oznaczonym europejskim kodem PLRW20001727929 - Ośla, zaliczonym do regionu wodnego Dolnej Wisły. Zgodnie z ww. rozporządzeniem, ta JCWP posiada status naturalnej części wód, której stan oceniono jako zły. Rozpatrywana jednolita część wód powierzchniowych jest zagrożona ryzykiem nieosiągnięcia celów środowiskowych, tj. osiągnięcia co najmniej dobrego stanu ekologicznego i co najmniej dobrego stanu chemicznego wód powierzchniowych.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Funkcjonowanie Centrum dystrybucji wodoru nie będzie powodowało zagrożenia dla gleb i wód podziemnych z uwagi na brak substancji mogących zanieczyścić te </w:t>
      </w:r>
      <w:r w:rsidRPr="008D77C4">
        <w:rPr>
          <w:rFonts w:ascii="Arial" w:eastAsia="Calibri" w:hAnsi="Arial" w:cs="Arial"/>
        </w:rPr>
        <w:lastRenderedPageBreak/>
        <w:t>elementy środowiska oraz odpowiednie zabezpieczenia na terenie węzła dystrybucji wodoru przed ewentualnym przedostaniem się płynów eksploatacyjnych pochodzących z pojazdów odbierających i dostarczających rurowozy (szczelna nawierzchnia placów postojowych i manewrowych, kanalizacja deszczowa odprowadzająca wody opadowe i roztopowe do systemu oczyszczania wód Anwil S.A.). Centrum dystrybucji nie zostanie wyposażone w zbiorniki podziemne na płynne substancje mogące zanieczyścić wody gruntowe. Na terenie węzła dystrybucji nie będą powstawać ścieki przemysłowe. 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Mając na uwadze charakter planowanego zamierzenia stwierdzono, że inwestycja nie przyczyni się do zanieczyszczenia wód podziemnych i powierzchniowych, a więc nie ograniczy możliwości osiągnięcia celów środowiskowych zawartych w planie gospodarowania wodami na obszarze dorzecza Wisły.</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 xml:space="preserve">Planowane przedsięwzięcie zostanie zlokalizowane poza obszarami chronionymi w myśl ustawy z dnia 16 kwietnia 2004 roku o ochronie przyrody (Dz. U. z 2021 r., poz. 1098 j.t), w tym poza wyznaczonymi, mającymi znaczenie dla Wspólnoty i projektowanymi przekazanymi do Komisji Europejskiej obszarami Natura 2000. </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W związku z planowaną wycinką drzew oraz rozbiórką budynków, celem wyeliminowania ryzyka niszczenia lęgów ptasich wskazano na konieczność prowadzenia wycinki i rozbiórki poza okresem lęgów ptaków lub pod nadzorem ornitologa. </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Ponadto, zgodnie z Kip wykonane zostaną nasadzenia zastępcze.</w:t>
      </w: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W celu wyeliminowania zagrożenia uszkadzania drzew stwierdzono potrzebę zastosowania działań zabezpieczających pnie i korzenie przed uszkodzeniami. Dodatkowo wskazano na konieczność lokalizacji zaplecza budowy, miejsc postoju maszyn i składowania materiałów poza rzutem koron drzew.</w:t>
      </w:r>
    </w:p>
    <w:p w:rsidR="008D77C4" w:rsidRPr="008D77C4" w:rsidRDefault="008D77C4" w:rsidP="008D77C4">
      <w:pPr>
        <w:pStyle w:val="Teksttreci20"/>
        <w:shd w:val="clear" w:color="auto" w:fill="auto"/>
        <w:spacing w:line="240" w:lineRule="auto"/>
        <w:ind w:firstLine="0"/>
        <w:jc w:val="left"/>
        <w:rPr>
          <w:rFonts w:ascii="Arial" w:eastAsia="Calibri" w:hAnsi="Arial" w:cs="Arial"/>
          <w:sz w:val="24"/>
          <w:szCs w:val="24"/>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Celem wyeliminowania ryzyka zabijania małych zwierząt wskazano na konieczność kontrolowania wykopów pod kątem ich uwięzienia.</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Ponadto, realizacja inwestycji przy przyjętym rozwiązaniu lokalizacji nie wymaga naruszania cennych siedlisk przyrodniczych i ich przekształcania, zajęcia siedlisk wrażliwych, budowy lub rozbiórki obiektów kubaturowych.</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autoSpaceDE w:val="0"/>
        <w:autoSpaceDN w:val="0"/>
        <w:adjustRightInd w:val="0"/>
        <w:rPr>
          <w:rFonts w:ascii="Arial" w:eastAsia="Calibri" w:hAnsi="Arial" w:cs="Arial"/>
        </w:rPr>
      </w:pPr>
      <w:r w:rsidRPr="008D77C4">
        <w:rPr>
          <w:rFonts w:ascii="Arial" w:eastAsia="Calibri" w:hAnsi="Arial" w:cs="Arial"/>
        </w:rPr>
        <w:t xml:space="preserve">Na podstawie przeprowadzonej analizy przedłożonej dokumentacji ustalono, że realizacja i eksploatacja zamierzenia nie powinna skutkować niekorzystnym wpływem na środowisko przyrodnicze i krajobraz, </w:t>
      </w:r>
      <w:r w:rsidRPr="008D77C4">
        <w:rPr>
          <w:rFonts w:ascii="Arial" w:eastAsia="Calibri" w:hAnsi="Arial" w:cs="Arial"/>
        </w:rPr>
        <w:br/>
        <w:t>a przyjęte działania minimalizujące wyeliminują zidentyfikowane zagrożenia względem stwierdzonych elementów środowiska przyrodniczego.</w:t>
      </w:r>
    </w:p>
    <w:p w:rsidR="008D77C4" w:rsidRPr="008D77C4" w:rsidRDefault="008D77C4" w:rsidP="008D77C4">
      <w:pPr>
        <w:autoSpaceDE w:val="0"/>
        <w:autoSpaceDN w:val="0"/>
        <w:adjustRightInd w:val="0"/>
        <w:rPr>
          <w:rFonts w:ascii="Arial" w:eastAsia="Calibri" w:hAnsi="Arial" w:cs="Arial"/>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 xml:space="preserve">Realizacja planowanego zamierzenia, w przyjętej lokalizacji (w granicach miasta, instalacja w obrębie istniejącej zabudowy przemysłowej, w znacznym stopniu przekształconych antropogenicznie) nie wymaga naruszania cennych siedlisk </w:t>
      </w:r>
      <w:r w:rsidRPr="008D77C4">
        <w:rPr>
          <w:rFonts w:ascii="Arial" w:hAnsi="Arial" w:cs="Arial"/>
          <w:sz w:val="24"/>
          <w:szCs w:val="24"/>
        </w:rPr>
        <w:lastRenderedPageBreak/>
        <w:t>przyrodniczych i ich przekształcania, wycinki drzew i krzewów lub zajęcia siedlisk wrażliwych.</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Realizacja planowanego zamierzenia nie będzie skutkować niekorzystnym wpływem na środowisko przyrodnicze i krajobraz, a przyjęte działania minimalizujące wyeliminują zidentyfikowane zagrożenia względem stwierdzonych i potencjalnie występujących elementów środowiska przyrodniczego.</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 xml:space="preserve">Jednocześnie informuję, że w przypadku jeśli skutkiem ewentualnych robót budowlanych bądź innych prac związanych z realizacją zamierzenia będzie podjęcie czynności objętych zakazami względem gatunków chronionych zwierząt, wynikającymi z art. 52 ustawy o ochronie przyrody, np. niszczenie </w:t>
      </w:r>
      <w:r w:rsidRPr="008D77C4">
        <w:rPr>
          <w:rFonts w:ascii="Arial" w:hAnsi="Arial" w:cs="Arial"/>
          <w:sz w:val="24"/>
          <w:szCs w:val="24"/>
        </w:rPr>
        <w:br/>
        <w:t xml:space="preserve">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ustawy o ochronie przyrody. </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 xml:space="preserve">W przypadku wystąpienia bezpośredniego zagrożenia szkodą w środowisku lub szkody w środowisku należy postępować zgodnie z obowiązującymi przepisami, tj. ustawą z dnia 13 kwietnia 2007 r. o zapobieganiu szkodom w środowisku i ich naprawie (Dz. U. z 2020 r., poz. 2187 j.t.). </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Biorąc pod uwagę charakter, skalę i lokalizację analizowanej inwestycji stwierdza się, że jej realizacja nie będzie wiązać się ze znacząco negatywnym oddziaływaniem na środowisko w zakresie ochrony przyrody, w tym różnorodność biologiczną.</w:t>
      </w: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p>
    <w:p w:rsidR="008D77C4" w:rsidRPr="008D77C4" w:rsidRDefault="008D77C4" w:rsidP="008D77C4">
      <w:pPr>
        <w:pStyle w:val="Teksttreci20"/>
        <w:shd w:val="clear" w:color="auto" w:fill="auto"/>
        <w:spacing w:line="240" w:lineRule="auto"/>
        <w:ind w:firstLine="0"/>
        <w:jc w:val="left"/>
        <w:rPr>
          <w:rFonts w:ascii="Arial" w:hAnsi="Arial" w:cs="Arial"/>
          <w:sz w:val="24"/>
          <w:szCs w:val="24"/>
        </w:rPr>
      </w:pPr>
      <w:r w:rsidRPr="008D77C4">
        <w:rPr>
          <w:rFonts w:ascii="Arial" w:hAnsi="Arial" w:cs="Arial"/>
          <w:sz w:val="24"/>
          <w:szCs w:val="24"/>
        </w:rPr>
        <w:t>Realizacja i eksploatacja przedsięwzięcia nie będzie skutkować niekorzystnym wpływem na środowisko przyrodnicze i krajobraz.</w:t>
      </w:r>
    </w:p>
    <w:p w:rsidR="008D77C4" w:rsidRPr="008D77C4" w:rsidRDefault="008D77C4" w:rsidP="008D77C4">
      <w:pPr>
        <w:rPr>
          <w:rFonts w:ascii="Arial" w:hAnsi="Arial" w:cs="Arial"/>
        </w:rPr>
      </w:pPr>
      <w:r w:rsidRPr="008D77C4">
        <w:rPr>
          <w:rFonts w:ascii="Arial" w:hAnsi="Arial" w:cs="Arial"/>
        </w:rPr>
        <w:br/>
        <w:t xml:space="preserve">Z uwagi na lokalizację, skalę i charakter planowanej inwestycji oraz dotychczasowy sposób użytkowania analizowanego terenu, nie przewiduje się, aby planowane prace wiązały się ze znacząco negatywnym oddziaływaniem na środowisko w zakresie ochrony przyrody. </w:t>
      </w:r>
    </w:p>
    <w:p w:rsidR="008D77C4" w:rsidRPr="008D77C4" w:rsidRDefault="008D77C4" w:rsidP="008D77C4">
      <w:pPr>
        <w:rPr>
          <w:rFonts w:ascii="Arial" w:hAnsi="Arial" w:cs="Arial"/>
        </w:rPr>
      </w:pPr>
    </w:p>
    <w:p w:rsidR="008D77C4" w:rsidRPr="008D77C4" w:rsidRDefault="008D77C4" w:rsidP="008D77C4">
      <w:pPr>
        <w:rPr>
          <w:rFonts w:ascii="Arial" w:hAnsi="Arial" w:cs="Arial"/>
          <w:lang w:val="en"/>
        </w:rPr>
      </w:pPr>
      <w:r w:rsidRPr="008D77C4">
        <w:rPr>
          <w:rFonts w:ascii="Arial" w:hAnsi="Arial" w:cs="Arial"/>
          <w:lang w:val="en"/>
        </w:rPr>
        <w:t>W wyniku analizy przedmiotowego wniosku ustalono, że w zasięgu oddziaływania planowanego przedsięwzięcia nie występują:</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obszary wybrzeży i środowisko morskie;</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obszary górskie lub leśne;</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 xml:space="preserve"> obszary objęte ochroną, w tym strefy ochronne ujęć wód i obszary ochronne zbiorników wód śródlądowych;</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obszary wymagające specjalnej ochrony ze wzgledu na występowanie gatunków roślin, grzybów i zwierząt lub ich siedlisk lub siedlisk przyrodniczych objętych ochroną, w tym obszary Natura 2000 oraz pozostałe formy ochrony przyrody;</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obszary, na których standardy jakości środowiska zostały przekroczone lub istnieje prawdopodobieństwo ich przekroczenia;</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obszary o krajobrazie mającym znaczenie historyczne, kulturowe lub archeologiczne;</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o znacznej gęstosci zaludnienia;</w:t>
      </w:r>
    </w:p>
    <w:p w:rsidR="008D77C4" w:rsidRPr="008D77C4" w:rsidRDefault="008D77C4" w:rsidP="008D77C4">
      <w:pPr>
        <w:numPr>
          <w:ilvl w:val="0"/>
          <w:numId w:val="3"/>
        </w:numPr>
        <w:rPr>
          <w:rFonts w:ascii="Arial" w:hAnsi="Arial" w:cs="Arial"/>
          <w:lang w:val="en"/>
        </w:rPr>
      </w:pPr>
      <w:r w:rsidRPr="008D77C4">
        <w:rPr>
          <w:rFonts w:ascii="Arial" w:hAnsi="Arial" w:cs="Arial"/>
          <w:lang w:val="en"/>
        </w:rPr>
        <w:lastRenderedPageBreak/>
        <w:t>obszary przylegające do jezior;</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uzdrowiska i obszary ochrony uzdrowiskowej;</w:t>
      </w:r>
    </w:p>
    <w:p w:rsidR="008D77C4" w:rsidRPr="008D77C4" w:rsidRDefault="008D77C4" w:rsidP="008D77C4">
      <w:pPr>
        <w:numPr>
          <w:ilvl w:val="0"/>
          <w:numId w:val="3"/>
        </w:numPr>
        <w:rPr>
          <w:rFonts w:ascii="Arial" w:hAnsi="Arial" w:cs="Arial"/>
          <w:lang w:val="en"/>
        </w:rPr>
      </w:pPr>
      <w:r w:rsidRPr="008D77C4">
        <w:rPr>
          <w:rFonts w:ascii="Arial" w:hAnsi="Arial" w:cs="Arial"/>
          <w:lang w:val="en"/>
        </w:rPr>
        <w:t xml:space="preserve">wody i obowiązujące dla nich cele środowiskowe. </w:t>
      </w:r>
    </w:p>
    <w:p w:rsidR="008D77C4" w:rsidRPr="008D77C4" w:rsidRDefault="008D77C4" w:rsidP="008D77C4">
      <w:pPr>
        <w:rPr>
          <w:rFonts w:ascii="Arial" w:hAnsi="Arial" w:cs="Arial"/>
          <w:lang w:val="en"/>
        </w:rPr>
      </w:pPr>
    </w:p>
    <w:p w:rsidR="008D77C4" w:rsidRPr="008D77C4" w:rsidRDefault="008D77C4" w:rsidP="008D77C4">
      <w:pPr>
        <w:rPr>
          <w:rFonts w:ascii="Arial" w:hAnsi="Arial" w:cs="Arial"/>
        </w:rPr>
      </w:pPr>
      <w:r w:rsidRPr="008D77C4">
        <w:rPr>
          <w:rFonts w:ascii="Arial" w:hAnsi="Arial" w:cs="Arial"/>
        </w:rPr>
        <w:t>W związku z realizacją inwestycji nie przewiduje się znaczącego oddziaływania na ludzi i ich otoczenie.</w:t>
      </w:r>
    </w:p>
    <w:p w:rsidR="008D77C4" w:rsidRPr="003B2590" w:rsidRDefault="008D77C4" w:rsidP="008D77C4">
      <w:pPr>
        <w:rPr>
          <w:rFonts w:ascii="Arial" w:hAnsi="Arial" w:cs="Arial"/>
        </w:rPr>
      </w:pPr>
    </w:p>
    <w:p w:rsidR="008D77C4" w:rsidRPr="003B2590" w:rsidRDefault="003B2590" w:rsidP="003B2590">
      <w:pPr>
        <w:rPr>
          <w:rFonts w:ascii="Arial" w:hAnsi="Arial" w:cs="Arial"/>
        </w:rPr>
      </w:pPr>
      <w:r w:rsidRPr="003B2590">
        <w:rPr>
          <w:rFonts w:ascii="Arial" w:hAnsi="Arial" w:cs="Arial"/>
        </w:rPr>
        <w:t xml:space="preserve">3. </w:t>
      </w:r>
      <w:r w:rsidR="008D77C4" w:rsidRPr="003B2590">
        <w:rPr>
          <w:rFonts w:ascii="Arial" w:hAnsi="Arial" w:cs="Arial"/>
        </w:rPr>
        <w:t>Rodzaj, cechy i skala możliwego oddziaływania</w:t>
      </w: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Inwestycja zlokalizowana będzie na terenie miasta Włocławek o znacznej gęstości zaludnienia. W najbliższym otoczeniu zdecydowanie dominuje krajobraz typowy dla obszarów zabudowy przemysłowej.</w:t>
      </w:r>
    </w:p>
    <w:p w:rsidR="008D77C4" w:rsidRPr="008D77C4" w:rsidRDefault="008D77C4" w:rsidP="008D77C4">
      <w:pPr>
        <w:autoSpaceDE w:val="0"/>
        <w:autoSpaceDN w:val="0"/>
        <w:adjustRightInd w:val="0"/>
        <w:rPr>
          <w:rFonts w:ascii="Arial" w:hAnsi="Arial" w:cs="Arial"/>
          <w:color w:val="000000"/>
        </w:rPr>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Zasięg oddziaływania przedsięwzięcia na etapie realizacji będzie miał charakter lokalny i ograniczony będzie głównie do miejsca realizacji przedmiotowej inwestycj</w:t>
      </w:r>
      <w:r w:rsidR="003B2590">
        <w:rPr>
          <w:rFonts w:ascii="Arial" w:hAnsi="Arial" w:cs="Arial"/>
          <w:color w:val="000000"/>
        </w:rPr>
        <w:t xml:space="preserve">i. Zasięg oddziaływania ustąpi </w:t>
      </w:r>
      <w:r w:rsidRPr="008D77C4">
        <w:rPr>
          <w:rFonts w:ascii="Arial" w:hAnsi="Arial" w:cs="Arial"/>
          <w:color w:val="000000"/>
        </w:rPr>
        <w:t xml:space="preserve">po zakończeniu inwestycji. Tego typu inwestycja na etapie eksploatacji, po zastosowaniu urządzeń ochronnych, nie spowoduje negatywnych oddziaływań na tereny sąsiadujące. </w:t>
      </w:r>
    </w:p>
    <w:p w:rsidR="008D77C4" w:rsidRPr="008D77C4" w:rsidRDefault="008D77C4" w:rsidP="008D77C4">
      <w:pPr>
        <w:rPr>
          <w:rFonts w:ascii="Arial" w:hAnsi="Arial" w:cs="Arial"/>
          <w:color w:val="000000"/>
        </w:rPr>
      </w:pPr>
    </w:p>
    <w:p w:rsidR="008D77C4" w:rsidRPr="008D77C4" w:rsidRDefault="008D77C4" w:rsidP="008D77C4">
      <w:pPr>
        <w:rPr>
          <w:rFonts w:ascii="Arial" w:hAnsi="Arial" w:cs="Arial"/>
        </w:rPr>
      </w:pPr>
      <w:r w:rsidRPr="008D77C4">
        <w:rPr>
          <w:rFonts w:ascii="Arial" w:hAnsi="Arial" w:cs="Arial"/>
        </w:rPr>
        <w:t xml:space="preserve">Obszar, którego dotyczy wniosek pokrywa się z obszarem możliwego oddziaływania przedsięwzięcia, czyli samego terenu inwestycji. Realizacja zadania nie spowoduje uciążliwości dla terenów sąsiednich.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Ze względu na lokalizację planowanej inwestycji na terenie województwa Kujawsko-Pomorskiego nie stwierdza się negatywnego wpływu na położenie geograficzne. Nie wystąpi także transgraniczne oddziaływanie planowanego zadania na środowisko. </w:t>
      </w:r>
    </w:p>
    <w:p w:rsidR="008D77C4" w:rsidRPr="008D77C4" w:rsidRDefault="008D77C4" w:rsidP="008D77C4">
      <w:pPr>
        <w:pStyle w:val="Default"/>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 xml:space="preserve">Prowadzenie prac budowlanych i montażowych może się wiązać z okresowymi uciążliwościami dla otoczenia w postaci emisji hałasu, zanieczyszczeń powietrza (spaliny i pylenie), związanych z pracą maszyn budowlanych i środków transportu. Przy odpowiedniej, standardowej organizacji robót budowlanych, uciążliwości te nie powinny przekroczyć poziomów dopuszczalnych. Zagrożenia dla środowiska ocenia się więc jako nieduże, o charakterze okresowym. </w:t>
      </w:r>
    </w:p>
    <w:p w:rsidR="008D77C4" w:rsidRPr="008D77C4" w:rsidRDefault="008D77C4" w:rsidP="008D77C4">
      <w:pPr>
        <w:pStyle w:val="Default"/>
      </w:pPr>
    </w:p>
    <w:p w:rsidR="008D77C4" w:rsidRPr="008D77C4" w:rsidRDefault="008D77C4" w:rsidP="008D77C4">
      <w:pPr>
        <w:pStyle w:val="Default"/>
        <w:rPr>
          <w:b/>
          <w:bCs/>
          <w:i/>
          <w:iCs/>
        </w:rPr>
      </w:pPr>
      <w:r w:rsidRPr="008D77C4">
        <w:t xml:space="preserve">Eksploatacja analizowanej inwestycji nie spowoduje niekorzystnego oddziaływania na </w:t>
      </w:r>
      <w:r w:rsidR="003B2590">
        <w:t xml:space="preserve">środowisko </w:t>
      </w:r>
      <w:r w:rsidRPr="008D77C4">
        <w:t>w stosunku do stanu faktycznego. Nie spowoduje zmian stosunków wodnych, jak również pogorszenia jakości sanitarnej powietrza w stosunku do stanu istniejącego.</w:t>
      </w:r>
    </w:p>
    <w:p w:rsidR="008D77C4" w:rsidRPr="008D77C4" w:rsidRDefault="008D77C4" w:rsidP="008D77C4">
      <w:pPr>
        <w:pStyle w:val="Default"/>
        <w:rPr>
          <w:b/>
          <w:bCs/>
          <w:i/>
          <w:iCs/>
        </w:rPr>
      </w:pPr>
    </w:p>
    <w:p w:rsidR="008D77C4" w:rsidRPr="008D77C4" w:rsidRDefault="008D77C4" w:rsidP="008D77C4">
      <w:pPr>
        <w:pStyle w:val="Default"/>
      </w:pPr>
      <w:r w:rsidRPr="008D77C4">
        <w:t>Dla planowanej inwestycji nie wystąpi kumulacja oddziaływań z innymi sąsiednimi planowanymi/realizowanymi inwestycjami.</w:t>
      </w:r>
    </w:p>
    <w:p w:rsidR="008D77C4" w:rsidRPr="008D77C4" w:rsidRDefault="008D77C4" w:rsidP="008D77C4">
      <w:pPr>
        <w:pStyle w:val="Default"/>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 xml:space="preserve">Czas trwania oddziaływania odnosi się do okresu realizacji inwestycji. Zasięg oddziaływania będzie miał charakter krótkotrwały, lokalny, odwracalny, ograniczony do terenu realizacji przedsięwzięcia, trwający do czasu zakończenia prac budowlanych. </w:t>
      </w:r>
    </w:p>
    <w:p w:rsidR="008D77C4" w:rsidRPr="008D77C4" w:rsidRDefault="008D77C4" w:rsidP="008D77C4">
      <w:pPr>
        <w:autoSpaceDE w:val="0"/>
        <w:autoSpaceDN w:val="0"/>
        <w:adjustRightInd w:val="0"/>
        <w:rPr>
          <w:rFonts w:ascii="Arial" w:hAnsi="Arial" w:cs="Arial"/>
          <w:color w:val="000000"/>
        </w:rPr>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 xml:space="preserve">Na etapie eksploatacji oddziaływanie nie będzie powodować zagrożenia jakości środowiska, jeśli inwestycja będzie przeprowadzona zgodnie z zamierzeniami Inwestora. Nie przewiduje się istotnego wzrostu oddziaływania na środowisko w stosunku do stanu istniejącego. </w:t>
      </w:r>
    </w:p>
    <w:p w:rsidR="008D77C4" w:rsidRPr="008D77C4" w:rsidRDefault="008D77C4" w:rsidP="008D77C4">
      <w:pPr>
        <w:autoSpaceDE w:val="0"/>
        <w:autoSpaceDN w:val="0"/>
        <w:adjustRightInd w:val="0"/>
        <w:rPr>
          <w:rFonts w:ascii="Arial" w:hAnsi="Arial" w:cs="Arial"/>
          <w:color w:val="000000"/>
        </w:rPr>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 xml:space="preserve">Zasięg oddziaływania przebudowy będzie miał charakter lokalny, ograniczony do terenów realizacji przedsięwzięcia. </w:t>
      </w:r>
    </w:p>
    <w:p w:rsidR="008D77C4" w:rsidRPr="008D77C4" w:rsidRDefault="008D77C4" w:rsidP="008D77C4">
      <w:pPr>
        <w:autoSpaceDE w:val="0"/>
        <w:autoSpaceDN w:val="0"/>
        <w:adjustRightInd w:val="0"/>
        <w:rPr>
          <w:rFonts w:ascii="Arial" w:hAnsi="Arial" w:cs="Arial"/>
          <w:color w:val="000000"/>
        </w:rPr>
      </w:pPr>
    </w:p>
    <w:p w:rsidR="008D77C4" w:rsidRPr="008D77C4" w:rsidRDefault="008D77C4" w:rsidP="008D77C4">
      <w:pPr>
        <w:autoSpaceDE w:val="0"/>
        <w:autoSpaceDN w:val="0"/>
        <w:adjustRightInd w:val="0"/>
        <w:rPr>
          <w:rFonts w:ascii="Arial" w:hAnsi="Arial" w:cs="Arial"/>
          <w:color w:val="000000"/>
        </w:rPr>
      </w:pPr>
      <w:r w:rsidRPr="008D77C4">
        <w:rPr>
          <w:rFonts w:ascii="Arial" w:hAnsi="Arial" w:cs="Arial"/>
          <w:color w:val="000000"/>
        </w:rPr>
        <w:t xml:space="preserve">Projektowane przedsięwzięcia nie wpłynie na zwiększenie i złożoność oddziaływania na istniejącą infrastrukturę techniczną.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Realizacja przedsięwzięcia nie będzie wiązała się z ponadnormatywnym oddziaływaniem na poszczególne elementy środowiska takie jak: panujący klimat akustyczny, powietrze oraz wody powierzchniowe i podziemne.</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 xml:space="preserve">Zastosowanie zaproponowanych rozwiązań technicznych, technologicznych i organizacyjnych zapewni ochronę środowiska na etapie realizacji i eksploatacji przedsięwzięcia.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Czas trwania możliwego oddziaływania na środowisko i otocze</w:t>
      </w:r>
      <w:r w:rsidR="003B2590">
        <w:rPr>
          <w:rFonts w:ascii="Arial" w:hAnsi="Arial" w:cs="Arial"/>
        </w:rPr>
        <w:t xml:space="preserve">nie sąsiadujące będzie wynikał </w:t>
      </w:r>
      <w:r w:rsidRPr="008D77C4">
        <w:rPr>
          <w:rFonts w:ascii="Arial" w:hAnsi="Arial" w:cs="Arial"/>
        </w:rPr>
        <w:t xml:space="preserve">z przewidzianego przez Inwestora czasu pracy. Bezpośrednie oddziaływanie będzie krótkotrwałe i nie wpłynie na pogorszenie stanu środowiska przyrodniczego.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r w:rsidRPr="008D77C4">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 Toruniu,  tut. organ uznał, że dla realizacji planowanej inwestycji nie zachodzi konieczność przeprowadzenia oceny oddziaływania na środowisko.</w:t>
      </w:r>
    </w:p>
    <w:p w:rsidR="008D77C4" w:rsidRPr="008D77C4" w:rsidRDefault="008D77C4" w:rsidP="008D77C4">
      <w:pPr>
        <w:rPr>
          <w:rFonts w:ascii="Arial" w:hAnsi="Arial" w:cs="Arial"/>
          <w:color w:val="000000"/>
        </w:rPr>
      </w:pPr>
    </w:p>
    <w:p w:rsidR="008D77C4" w:rsidRPr="008D77C4" w:rsidRDefault="008D77C4" w:rsidP="008D77C4">
      <w:pPr>
        <w:rPr>
          <w:rFonts w:ascii="Arial" w:hAnsi="Arial" w:cs="Arial"/>
        </w:rPr>
      </w:pPr>
      <w:r w:rsidRPr="008D77C4">
        <w:rPr>
          <w:rFonts w:ascii="Arial" w:hAnsi="Arial" w:cs="Arial"/>
          <w:color w:val="000000"/>
        </w:rPr>
        <w:t xml:space="preserve">W związku z powyższym, tut. organ analizując uwarunkowania, o których mowa w art. 63 ust. 1 </w:t>
      </w:r>
      <w:r w:rsidR="003B2590">
        <w:rPr>
          <w:rFonts w:ascii="Arial" w:hAnsi="Arial" w:cs="Arial"/>
        </w:rPr>
        <w:t xml:space="preserve">ustawy </w:t>
      </w:r>
      <w:r w:rsidRPr="008D77C4">
        <w:rPr>
          <w:rFonts w:ascii="Arial" w:hAnsi="Arial" w:cs="Arial"/>
        </w:rPr>
        <w:t xml:space="preserve">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rsidR="008D77C4" w:rsidRPr="008D77C4" w:rsidRDefault="008D77C4" w:rsidP="008D77C4">
      <w:pPr>
        <w:tabs>
          <w:tab w:val="left" w:pos="1695"/>
        </w:tabs>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b/>
        </w:rPr>
      </w:pPr>
      <w:r w:rsidRPr="008D77C4">
        <w:rPr>
          <w:rFonts w:ascii="Arial" w:hAnsi="Arial" w:cs="Arial"/>
          <w:b/>
        </w:rPr>
        <w:t>Pouczenie</w:t>
      </w:r>
    </w:p>
    <w:p w:rsidR="008D77C4" w:rsidRPr="008D77C4" w:rsidRDefault="008D77C4" w:rsidP="008D77C4">
      <w:pPr>
        <w:rPr>
          <w:rFonts w:ascii="Arial" w:hAnsi="Arial" w:cs="Arial"/>
          <w:b/>
        </w:rPr>
      </w:pPr>
    </w:p>
    <w:p w:rsidR="008D77C4" w:rsidRPr="008D77C4" w:rsidRDefault="008D77C4" w:rsidP="008D77C4">
      <w:pPr>
        <w:rPr>
          <w:rFonts w:ascii="Arial" w:hAnsi="Arial" w:cs="Arial"/>
        </w:rPr>
      </w:pPr>
      <w:r w:rsidRPr="008D77C4">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rsidR="008D77C4" w:rsidRPr="008D77C4" w:rsidRDefault="008D77C4" w:rsidP="008D77C4">
      <w:pPr>
        <w:rPr>
          <w:rFonts w:ascii="Arial" w:hAnsi="Arial" w:cs="Arial"/>
        </w:rPr>
      </w:pPr>
      <w:r w:rsidRPr="008D77C4">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8D77C4" w:rsidRPr="008D77C4" w:rsidRDefault="008D77C4" w:rsidP="008D77C4">
      <w:pPr>
        <w:shd w:val="clear" w:color="auto" w:fill="FFFFFF"/>
        <w:rPr>
          <w:rFonts w:ascii="Arial" w:hAnsi="Arial" w:cs="Arial"/>
        </w:rPr>
      </w:pPr>
      <w:r w:rsidRPr="008D77C4">
        <w:rPr>
          <w:rFonts w:ascii="Arial" w:hAnsi="Arial" w:cs="Arial"/>
        </w:rPr>
        <w:t>Decyzja ta nie jest również pozwoleniem na budowę i nie uprawnia do rozpoczęcia robót budowlanych.</w:t>
      </w:r>
    </w:p>
    <w:p w:rsidR="008D77C4" w:rsidRPr="008D77C4" w:rsidRDefault="008D77C4" w:rsidP="008D77C4">
      <w:pPr>
        <w:shd w:val="clear" w:color="auto" w:fill="FFFFFF"/>
        <w:rPr>
          <w:rFonts w:ascii="Arial" w:hAnsi="Arial" w:cs="Arial"/>
        </w:rPr>
      </w:pPr>
      <w:r w:rsidRPr="008D77C4">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8D77C4" w:rsidRPr="008D77C4" w:rsidRDefault="008D77C4" w:rsidP="008D77C4">
      <w:pPr>
        <w:rPr>
          <w:rFonts w:ascii="Arial" w:hAnsi="Arial" w:cs="Arial"/>
        </w:rPr>
      </w:pPr>
      <w:r w:rsidRPr="008D77C4">
        <w:rPr>
          <w:rFonts w:ascii="Arial" w:hAnsi="Arial" w:cs="Arial"/>
        </w:rPr>
        <w:lastRenderedPageBreak/>
        <w:t>Zgodnie z art. 72 ust. 3 ustawy o udostępnianiu informacji o śro</w:t>
      </w:r>
      <w:r w:rsidR="003B2590">
        <w:rPr>
          <w:rFonts w:ascii="Arial" w:hAnsi="Arial" w:cs="Arial"/>
        </w:rPr>
        <w:t xml:space="preserve">dowisku, udziale społeczeństwa </w:t>
      </w:r>
      <w:r w:rsidRPr="008D77C4">
        <w:rPr>
          <w:rFonts w:ascii="Arial" w:hAnsi="Arial" w:cs="Arial"/>
        </w:rPr>
        <w:t xml:space="preserve">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rsidR="008D77C4" w:rsidRPr="008D77C4" w:rsidRDefault="008D77C4" w:rsidP="008D77C4">
      <w:pPr>
        <w:pStyle w:val="Tekstpodstawowy"/>
        <w:spacing w:after="0"/>
        <w:rPr>
          <w:rFonts w:ascii="Arial" w:hAnsi="Arial" w:cs="Arial"/>
        </w:rPr>
      </w:pPr>
      <w:r w:rsidRPr="008D77C4">
        <w:rPr>
          <w:rFonts w:ascii="Arial" w:hAnsi="Arial" w:cs="Arial"/>
        </w:rPr>
        <w:t>Zgodnie z art. 127a ustawy Kodeks postępowania administrac</w:t>
      </w:r>
      <w:r w:rsidR="003B2590">
        <w:rPr>
          <w:rFonts w:ascii="Arial" w:hAnsi="Arial" w:cs="Arial"/>
        </w:rPr>
        <w:t xml:space="preserve">yjnego w trakcie biegu terminu </w:t>
      </w:r>
      <w:r w:rsidRPr="008D77C4">
        <w:rPr>
          <w:rFonts w:ascii="Arial" w:hAnsi="Arial" w:cs="Arial"/>
        </w:rP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8D77C4">
        <w:rPr>
          <w:rFonts w:ascii="Arial" w:hAnsi="Arial" w:cs="Arial"/>
        </w:rPr>
        <w:br/>
        <w:t>i prawomocna.</w:t>
      </w:r>
    </w:p>
    <w:p w:rsidR="008D77C4" w:rsidRPr="008D77C4" w:rsidRDefault="008D77C4" w:rsidP="008D77C4">
      <w:pPr>
        <w:tabs>
          <w:tab w:val="left" w:pos="1695"/>
        </w:tabs>
        <w:rPr>
          <w:rFonts w:ascii="Arial" w:hAnsi="Arial" w:cs="Arial"/>
          <w:sz w:val="20"/>
          <w:szCs w:val="20"/>
        </w:rPr>
      </w:pPr>
    </w:p>
    <w:p w:rsidR="008D77C4" w:rsidRPr="008D77C4" w:rsidRDefault="008D77C4" w:rsidP="008D77C4">
      <w:pPr>
        <w:tabs>
          <w:tab w:val="left" w:pos="1695"/>
        </w:tabs>
        <w:rPr>
          <w:rFonts w:ascii="Arial" w:hAnsi="Arial" w:cs="Arial"/>
          <w:sz w:val="20"/>
          <w:szCs w:val="20"/>
        </w:rPr>
      </w:pPr>
    </w:p>
    <w:p w:rsidR="008D77C4" w:rsidRPr="008D77C4" w:rsidRDefault="008D77C4" w:rsidP="008D77C4">
      <w:pPr>
        <w:tabs>
          <w:tab w:val="left" w:pos="1695"/>
        </w:tabs>
        <w:rPr>
          <w:rFonts w:ascii="Arial" w:hAnsi="Arial" w:cs="Arial"/>
        </w:rPr>
      </w:pPr>
    </w:p>
    <w:p w:rsidR="008D77C4" w:rsidRPr="003B2590" w:rsidRDefault="008D77C4" w:rsidP="008D77C4">
      <w:pPr>
        <w:tabs>
          <w:tab w:val="left" w:pos="1695"/>
        </w:tabs>
        <w:rPr>
          <w:rFonts w:ascii="Arial" w:hAnsi="Arial" w:cs="Arial"/>
          <w:sz w:val="20"/>
          <w:szCs w:val="20"/>
        </w:rPr>
      </w:pPr>
      <w:r w:rsidRPr="003B2590">
        <w:rPr>
          <w:rFonts w:ascii="Arial" w:hAnsi="Arial" w:cs="Arial"/>
          <w:sz w:val="20"/>
          <w:szCs w:val="20"/>
        </w:rPr>
        <w:t>Zgodnie z częścią</w:t>
      </w:r>
      <w:r w:rsidRPr="003B2590">
        <w:rPr>
          <w:rFonts w:ascii="Arial" w:hAnsi="Arial" w:cs="Arial"/>
          <w:b/>
          <w:sz w:val="20"/>
          <w:szCs w:val="20"/>
        </w:rPr>
        <w:t xml:space="preserve"> </w:t>
      </w:r>
      <w:r w:rsidRPr="003B2590">
        <w:rPr>
          <w:rFonts w:ascii="Arial" w:hAnsi="Arial" w:cs="Arial"/>
          <w:sz w:val="20"/>
          <w:szCs w:val="20"/>
        </w:rPr>
        <w:t>I pkt 45 załącznika ustawy z dnia 16 listopada 2006 r. o opłacie skarbowej (Dz. U. z 2020 r., poz. 1546 j.t.) opłatę skarbową za  wydanie decyzji o środowiskowych uwarunkowaniach</w:t>
      </w:r>
      <w:r w:rsidRPr="003B2590">
        <w:rPr>
          <w:rFonts w:ascii="Arial" w:hAnsi="Arial" w:cs="Arial"/>
          <w:b/>
          <w:sz w:val="20"/>
          <w:szCs w:val="20"/>
        </w:rPr>
        <w:t xml:space="preserve"> </w:t>
      </w:r>
      <w:r w:rsidRPr="003B2590">
        <w:rPr>
          <w:rFonts w:ascii="Arial" w:hAnsi="Arial" w:cs="Arial"/>
          <w:sz w:val="20"/>
          <w:szCs w:val="20"/>
        </w:rPr>
        <w:t xml:space="preserve">uiszczono w dniu 11.03.2021 r. w wysokości 205 zł. </w:t>
      </w:r>
    </w:p>
    <w:p w:rsidR="008D77C4" w:rsidRPr="003B2590" w:rsidRDefault="008D77C4" w:rsidP="008D77C4">
      <w:pPr>
        <w:tabs>
          <w:tab w:val="left" w:pos="1695"/>
        </w:tabs>
        <w:rPr>
          <w:rFonts w:ascii="Arial" w:hAnsi="Arial" w:cs="Arial"/>
          <w:sz w:val="20"/>
          <w:szCs w:val="20"/>
        </w:rPr>
      </w:pPr>
    </w:p>
    <w:p w:rsidR="008D77C4" w:rsidRPr="003A6E98" w:rsidRDefault="008D77C4" w:rsidP="003A6E98">
      <w:pPr>
        <w:tabs>
          <w:tab w:val="left" w:pos="1695"/>
        </w:tabs>
        <w:rPr>
          <w:rFonts w:ascii="Arial" w:hAnsi="Arial" w:cs="Arial"/>
          <w:sz w:val="20"/>
          <w:szCs w:val="20"/>
        </w:rPr>
      </w:pPr>
      <w:r w:rsidRPr="003B2590">
        <w:rPr>
          <w:rFonts w:ascii="Arial" w:hAnsi="Arial" w:cs="Arial"/>
          <w:sz w:val="20"/>
          <w:szCs w:val="20"/>
        </w:rPr>
        <w:t>Zgodnie z częścią</w:t>
      </w:r>
      <w:r w:rsidRPr="003B2590">
        <w:rPr>
          <w:rFonts w:ascii="Arial" w:hAnsi="Arial" w:cs="Arial"/>
          <w:b/>
          <w:sz w:val="20"/>
          <w:szCs w:val="20"/>
        </w:rPr>
        <w:t xml:space="preserve"> </w:t>
      </w:r>
      <w:r w:rsidRPr="003B2590">
        <w:rPr>
          <w:rFonts w:ascii="Arial" w:hAnsi="Arial" w:cs="Arial"/>
          <w:sz w:val="20"/>
          <w:szCs w:val="20"/>
        </w:rPr>
        <w:t>IV załącznika ustawy z dnia 16 listopada 2006 r. o opłacie skarbowej (Dz. U. z 2020 r., poz. 1546 j.t.) opłatę skarbową za złożenie pełnomocnictw uiszczono</w:t>
      </w:r>
      <w:r w:rsidRPr="003B2590">
        <w:rPr>
          <w:rFonts w:ascii="Arial" w:hAnsi="Arial" w:cs="Arial"/>
          <w:b/>
          <w:sz w:val="20"/>
          <w:szCs w:val="20"/>
        </w:rPr>
        <w:t xml:space="preserve"> </w:t>
      </w:r>
      <w:r w:rsidRPr="003B2590">
        <w:rPr>
          <w:rFonts w:ascii="Arial" w:hAnsi="Arial" w:cs="Arial"/>
          <w:sz w:val="20"/>
          <w:szCs w:val="20"/>
        </w:rPr>
        <w:t>w dniu 11.03.2021 r. w wysokości 34 zł</w:t>
      </w:r>
      <w:r w:rsidR="003A6E98">
        <w:rPr>
          <w:rFonts w:ascii="Arial" w:hAnsi="Arial" w:cs="Arial"/>
          <w:sz w:val="20"/>
          <w:szCs w:val="20"/>
        </w:rPr>
        <w:t xml:space="preserve">.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b/>
          <w:sz w:val="22"/>
          <w:szCs w:val="22"/>
        </w:rPr>
      </w:pPr>
      <w:r w:rsidRPr="008D77C4">
        <w:rPr>
          <w:rFonts w:ascii="Arial" w:hAnsi="Arial" w:cs="Arial"/>
          <w:b/>
          <w:sz w:val="22"/>
          <w:szCs w:val="22"/>
        </w:rPr>
        <w:t>Załączniki:</w:t>
      </w:r>
    </w:p>
    <w:p w:rsidR="008D77C4" w:rsidRPr="008D77C4" w:rsidRDefault="008D77C4" w:rsidP="008D77C4">
      <w:pPr>
        <w:rPr>
          <w:rFonts w:ascii="Arial" w:hAnsi="Arial" w:cs="Arial"/>
          <w:sz w:val="22"/>
          <w:szCs w:val="22"/>
        </w:rPr>
      </w:pPr>
      <w:r w:rsidRPr="008D77C4">
        <w:rPr>
          <w:rFonts w:ascii="Arial" w:hAnsi="Arial" w:cs="Arial"/>
          <w:sz w:val="22"/>
          <w:szCs w:val="22"/>
        </w:rPr>
        <w:t xml:space="preserve">Charakterystyka planowanego przedsięwzięcia </w:t>
      </w:r>
    </w:p>
    <w:p w:rsidR="008D77C4" w:rsidRPr="008D77C4" w:rsidRDefault="008D77C4" w:rsidP="008D77C4">
      <w:pPr>
        <w:rPr>
          <w:rFonts w:ascii="Arial" w:hAnsi="Arial" w:cs="Arial"/>
          <w:b/>
          <w:sz w:val="22"/>
          <w:szCs w:val="22"/>
        </w:rPr>
      </w:pPr>
    </w:p>
    <w:p w:rsidR="008D77C4" w:rsidRPr="008D77C4" w:rsidRDefault="008D77C4" w:rsidP="008D77C4">
      <w:pPr>
        <w:rPr>
          <w:rFonts w:ascii="Arial" w:hAnsi="Arial" w:cs="Arial"/>
          <w:b/>
          <w:sz w:val="22"/>
          <w:szCs w:val="22"/>
        </w:rPr>
      </w:pPr>
    </w:p>
    <w:p w:rsidR="008D77C4" w:rsidRPr="008D77C4" w:rsidRDefault="008D77C4" w:rsidP="008D77C4">
      <w:pPr>
        <w:rPr>
          <w:rFonts w:ascii="Arial" w:hAnsi="Arial" w:cs="Arial"/>
          <w:sz w:val="22"/>
          <w:szCs w:val="22"/>
        </w:rPr>
      </w:pPr>
      <w:r w:rsidRPr="008D77C4">
        <w:rPr>
          <w:rFonts w:ascii="Arial" w:hAnsi="Arial" w:cs="Arial"/>
          <w:b/>
          <w:sz w:val="22"/>
          <w:szCs w:val="22"/>
        </w:rPr>
        <w:t>Otrzymują:</w:t>
      </w:r>
    </w:p>
    <w:p w:rsidR="008D77C4" w:rsidRPr="008D77C4" w:rsidRDefault="008D77C4" w:rsidP="008D77C4">
      <w:pPr>
        <w:rPr>
          <w:rFonts w:ascii="Arial" w:hAnsi="Arial" w:cs="Arial"/>
          <w:color w:val="333333"/>
          <w:sz w:val="22"/>
          <w:szCs w:val="22"/>
        </w:rPr>
      </w:pPr>
      <w:r w:rsidRPr="008D77C4">
        <w:rPr>
          <w:rFonts w:ascii="Arial" w:hAnsi="Arial" w:cs="Arial"/>
          <w:color w:val="333333"/>
          <w:sz w:val="22"/>
          <w:szCs w:val="22"/>
        </w:rPr>
        <w:t>Pan Konrad Wochowski –Kierownik Projektu Działu Realizacji Projektów Inwestycyjnych - pełnomocnik PKN ORLEN S.A.</w:t>
      </w:r>
    </w:p>
    <w:p w:rsidR="008D77C4" w:rsidRPr="008D77C4" w:rsidRDefault="008D77C4" w:rsidP="008D77C4">
      <w:pPr>
        <w:rPr>
          <w:rFonts w:ascii="Arial" w:hAnsi="Arial" w:cs="Arial"/>
          <w:color w:val="333333"/>
          <w:sz w:val="22"/>
          <w:szCs w:val="22"/>
        </w:rPr>
      </w:pPr>
      <w:r w:rsidRPr="008D77C4">
        <w:rPr>
          <w:rFonts w:ascii="Arial" w:hAnsi="Arial" w:cs="Arial"/>
          <w:color w:val="333333"/>
          <w:sz w:val="22"/>
          <w:szCs w:val="22"/>
        </w:rPr>
        <w:t xml:space="preserve">Pan Patryk Antonik – Kierownik Biura Ryzyka Regulacyjnego - pełnomocnik ANWIL S.A.  </w:t>
      </w:r>
    </w:p>
    <w:p w:rsidR="008D77C4" w:rsidRPr="008D77C4" w:rsidRDefault="008D77C4" w:rsidP="008D77C4">
      <w:pPr>
        <w:rPr>
          <w:rFonts w:ascii="Arial" w:hAnsi="Arial" w:cs="Arial"/>
          <w:color w:val="333333"/>
          <w:sz w:val="22"/>
          <w:szCs w:val="22"/>
        </w:rPr>
      </w:pPr>
      <w:r w:rsidRPr="008D77C4">
        <w:rPr>
          <w:rFonts w:ascii="Arial" w:hAnsi="Arial" w:cs="Arial"/>
          <w:color w:val="333333"/>
          <w:sz w:val="22"/>
          <w:szCs w:val="22"/>
        </w:rPr>
        <w:t xml:space="preserve">Gmina Miasto Włocławek  </w:t>
      </w:r>
    </w:p>
    <w:p w:rsidR="008D77C4" w:rsidRPr="008D77C4" w:rsidRDefault="008D77C4" w:rsidP="008D77C4">
      <w:pPr>
        <w:rPr>
          <w:rFonts w:ascii="Arial" w:hAnsi="Arial" w:cs="Arial"/>
          <w:color w:val="333333"/>
          <w:sz w:val="22"/>
          <w:szCs w:val="22"/>
        </w:rPr>
      </w:pPr>
      <w:r w:rsidRPr="008D77C4">
        <w:rPr>
          <w:rFonts w:ascii="Arial" w:hAnsi="Arial" w:cs="Arial"/>
          <w:color w:val="333333"/>
          <w:sz w:val="22"/>
          <w:szCs w:val="22"/>
        </w:rPr>
        <w:t xml:space="preserve">Miejski Zarząd Infrastruktury Drogowej i Transportu we Włocławku </w:t>
      </w:r>
    </w:p>
    <w:p w:rsidR="008D77C4" w:rsidRPr="008D77C4" w:rsidRDefault="008D77C4" w:rsidP="008D77C4">
      <w:pPr>
        <w:rPr>
          <w:rFonts w:ascii="Arial" w:hAnsi="Arial" w:cs="Arial"/>
          <w:sz w:val="22"/>
          <w:szCs w:val="22"/>
        </w:rPr>
      </w:pPr>
    </w:p>
    <w:p w:rsidR="008D77C4" w:rsidRPr="008D77C4" w:rsidRDefault="008D77C4" w:rsidP="008D77C4">
      <w:pPr>
        <w:rPr>
          <w:rFonts w:ascii="Arial" w:hAnsi="Arial" w:cs="Arial"/>
          <w:sz w:val="22"/>
          <w:szCs w:val="22"/>
        </w:rPr>
      </w:pPr>
      <w:r w:rsidRPr="008D77C4">
        <w:rPr>
          <w:rFonts w:ascii="Arial" w:hAnsi="Arial" w:cs="Arial"/>
          <w:b/>
          <w:sz w:val="22"/>
          <w:szCs w:val="22"/>
        </w:rPr>
        <w:t>Do wiadomości:</w:t>
      </w:r>
    </w:p>
    <w:p w:rsidR="008D77C4" w:rsidRPr="008D77C4" w:rsidRDefault="008D77C4" w:rsidP="008D77C4">
      <w:pPr>
        <w:rPr>
          <w:rFonts w:ascii="Arial" w:hAnsi="Arial" w:cs="Arial"/>
          <w:sz w:val="22"/>
          <w:szCs w:val="22"/>
        </w:rPr>
      </w:pPr>
      <w:r w:rsidRPr="008D77C4">
        <w:rPr>
          <w:rFonts w:ascii="Arial" w:hAnsi="Arial" w:cs="Arial"/>
          <w:sz w:val="22"/>
          <w:szCs w:val="22"/>
        </w:rPr>
        <w:t>Regionalny Dyrektor Ochrony Środowiska w Bydgoszczy</w:t>
      </w:r>
    </w:p>
    <w:p w:rsidR="008D77C4" w:rsidRPr="008D77C4" w:rsidRDefault="008D77C4" w:rsidP="008D77C4">
      <w:pPr>
        <w:rPr>
          <w:rFonts w:ascii="Arial" w:hAnsi="Arial" w:cs="Arial"/>
          <w:sz w:val="22"/>
          <w:szCs w:val="22"/>
        </w:rPr>
      </w:pPr>
      <w:r w:rsidRPr="008D77C4">
        <w:rPr>
          <w:rFonts w:ascii="Arial" w:hAnsi="Arial" w:cs="Arial"/>
          <w:sz w:val="22"/>
          <w:szCs w:val="22"/>
        </w:rPr>
        <w:t xml:space="preserve">Państwowy Powiatowy Inspektor Sanitarny we Włocławku </w:t>
      </w:r>
    </w:p>
    <w:p w:rsidR="008D77C4" w:rsidRPr="008D77C4" w:rsidRDefault="008D77C4" w:rsidP="008D77C4">
      <w:pPr>
        <w:rPr>
          <w:rFonts w:ascii="Arial" w:hAnsi="Arial" w:cs="Arial"/>
          <w:sz w:val="22"/>
          <w:szCs w:val="22"/>
        </w:rPr>
      </w:pPr>
      <w:r w:rsidRPr="008D77C4">
        <w:rPr>
          <w:rFonts w:ascii="Arial" w:hAnsi="Arial" w:cs="Arial"/>
          <w:sz w:val="22"/>
          <w:szCs w:val="22"/>
        </w:rPr>
        <w:t>Państwowe Gospodarstwo Wodne Wody Polskie, Zarząd Zlewni w Toruniu</w:t>
      </w:r>
    </w:p>
    <w:p w:rsidR="008D77C4" w:rsidRPr="008D77C4" w:rsidRDefault="008D77C4" w:rsidP="008D77C4">
      <w:pPr>
        <w:rPr>
          <w:rFonts w:ascii="Arial" w:hAnsi="Arial" w:cs="Arial"/>
          <w:sz w:val="22"/>
          <w:szCs w:val="22"/>
        </w:rPr>
      </w:pPr>
      <w:r w:rsidRPr="008D77C4">
        <w:rPr>
          <w:rFonts w:ascii="Arial" w:hAnsi="Arial" w:cs="Arial"/>
          <w:sz w:val="22"/>
          <w:szCs w:val="22"/>
        </w:rPr>
        <w:t xml:space="preserve">a/a A.P. </w:t>
      </w: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rPr>
      </w:pPr>
    </w:p>
    <w:p w:rsidR="008D77C4" w:rsidRPr="008D77C4" w:rsidRDefault="008D77C4" w:rsidP="008D77C4">
      <w:pPr>
        <w:rPr>
          <w:rFonts w:ascii="Arial" w:hAnsi="Arial" w:cs="Arial"/>
        </w:rPr>
      </w:pPr>
      <w:bookmarkStart w:id="0" w:name="_GoBack"/>
      <w:bookmarkEnd w:id="0"/>
    </w:p>
    <w:p w:rsidR="008D77C4" w:rsidRPr="008D77C4" w:rsidRDefault="008D77C4" w:rsidP="008D77C4">
      <w:pPr>
        <w:rPr>
          <w:rFonts w:ascii="Arial" w:hAnsi="Arial" w:cs="Arial"/>
        </w:rPr>
      </w:pPr>
    </w:p>
    <w:p w:rsidR="008D77C4" w:rsidRPr="008D77C4" w:rsidRDefault="008D77C4" w:rsidP="008D77C4">
      <w:pPr>
        <w:rPr>
          <w:rFonts w:ascii="Arial" w:hAnsi="Arial" w:cs="Arial"/>
          <w:sz w:val="20"/>
          <w:szCs w:val="20"/>
        </w:rPr>
      </w:pPr>
      <w:r w:rsidRPr="008D77C4">
        <w:rPr>
          <w:rFonts w:ascii="Arial" w:hAnsi="Arial" w:cs="Arial"/>
          <w:sz w:val="20"/>
          <w:szCs w:val="20"/>
        </w:rPr>
        <w:t>Sporządziła:</w:t>
      </w:r>
    </w:p>
    <w:p w:rsidR="008D77C4" w:rsidRPr="008D77C4" w:rsidRDefault="008D77C4" w:rsidP="008D77C4">
      <w:pPr>
        <w:rPr>
          <w:rFonts w:ascii="Arial" w:hAnsi="Arial" w:cs="Arial"/>
          <w:sz w:val="20"/>
          <w:szCs w:val="20"/>
        </w:rPr>
      </w:pPr>
      <w:r w:rsidRPr="008D77C4">
        <w:rPr>
          <w:rFonts w:ascii="Arial" w:hAnsi="Arial" w:cs="Arial"/>
          <w:sz w:val="20"/>
          <w:szCs w:val="20"/>
        </w:rPr>
        <w:t xml:space="preserve">Aleksandra Polatowska </w:t>
      </w:r>
    </w:p>
    <w:p w:rsidR="008D77C4" w:rsidRPr="008D77C4" w:rsidRDefault="008D77C4" w:rsidP="008D77C4">
      <w:pPr>
        <w:rPr>
          <w:rFonts w:ascii="Arial" w:hAnsi="Arial" w:cs="Arial"/>
          <w:sz w:val="20"/>
          <w:szCs w:val="20"/>
        </w:rPr>
      </w:pPr>
      <w:r w:rsidRPr="008D77C4">
        <w:rPr>
          <w:rFonts w:ascii="Arial" w:hAnsi="Arial" w:cs="Arial"/>
          <w:sz w:val="20"/>
          <w:szCs w:val="20"/>
        </w:rPr>
        <w:t xml:space="preserve">Inspektor </w:t>
      </w:r>
    </w:p>
    <w:p w:rsidR="008D77C4" w:rsidRPr="008D77C4" w:rsidRDefault="008D77C4" w:rsidP="008D77C4">
      <w:pPr>
        <w:rPr>
          <w:rFonts w:ascii="Arial" w:hAnsi="Arial" w:cs="Arial"/>
          <w:sz w:val="20"/>
          <w:szCs w:val="20"/>
        </w:rPr>
      </w:pPr>
      <w:r w:rsidRPr="008D77C4">
        <w:rPr>
          <w:rFonts w:ascii="Arial" w:hAnsi="Arial" w:cs="Arial"/>
          <w:sz w:val="20"/>
          <w:szCs w:val="20"/>
        </w:rPr>
        <w:t xml:space="preserve">Tel. /54/ 414 43 07 </w:t>
      </w:r>
    </w:p>
    <w:p w:rsidR="008D77C4" w:rsidRPr="008D77C4" w:rsidRDefault="008D77C4" w:rsidP="008D77C4">
      <w:pPr>
        <w:rPr>
          <w:rFonts w:ascii="Arial" w:hAnsi="Arial" w:cs="Arial"/>
          <w:sz w:val="20"/>
          <w:szCs w:val="20"/>
        </w:rPr>
      </w:pPr>
      <w:r w:rsidRPr="008D77C4">
        <w:rPr>
          <w:rFonts w:ascii="Arial" w:hAnsi="Arial" w:cs="Arial"/>
          <w:sz w:val="20"/>
          <w:szCs w:val="20"/>
        </w:rPr>
        <w:t xml:space="preserve">Email: </w:t>
      </w:r>
      <w:hyperlink r:id="rId5" w:history="1">
        <w:r w:rsidRPr="008D77C4">
          <w:rPr>
            <w:rStyle w:val="Hipercze"/>
            <w:rFonts w:ascii="Arial" w:hAnsi="Arial" w:cs="Arial"/>
            <w:sz w:val="20"/>
            <w:szCs w:val="20"/>
          </w:rPr>
          <w:t>apolatowska@um.wloclawek.pl</w:t>
        </w:r>
      </w:hyperlink>
      <w:r w:rsidRPr="008D77C4">
        <w:rPr>
          <w:rFonts w:ascii="Arial" w:hAnsi="Arial" w:cs="Arial"/>
          <w:sz w:val="20"/>
          <w:szCs w:val="20"/>
        </w:rPr>
        <w:t xml:space="preserve"> </w:t>
      </w:r>
    </w:p>
    <w:p w:rsidR="00215A34" w:rsidRPr="008D77C4" w:rsidRDefault="003A6E98" w:rsidP="008D77C4">
      <w:pPr>
        <w:rPr>
          <w:rFonts w:ascii="Arial" w:hAnsi="Arial" w:cs="Arial"/>
        </w:rPr>
      </w:pPr>
    </w:p>
    <w:sectPr w:rsidR="00215A34" w:rsidRPr="008D77C4" w:rsidSect="002C19A3">
      <w:headerReference w:type="even" r:id="rId6"/>
      <w:footerReference w:type="even" r:id="rId7"/>
      <w:footerReference w:type="defaul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11" w:rsidRDefault="003A6E98" w:rsidP="002C19A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11C11" w:rsidRDefault="003A6E98" w:rsidP="002C19A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11" w:rsidRDefault="003A6E98">
    <w:pPr>
      <w:pStyle w:val="Stopka"/>
      <w:jc w:val="right"/>
    </w:pPr>
    <w:r>
      <w:fldChar w:fldCharType="begin"/>
    </w:r>
    <w:r>
      <w:instrText>PAGE   \* MERGEFORMAT</w:instrText>
    </w:r>
    <w:r>
      <w:fldChar w:fldCharType="separate"/>
    </w:r>
    <w:r>
      <w:rPr>
        <w:noProof/>
      </w:rPr>
      <w:t>17</w:t>
    </w:r>
    <w:r>
      <w:fldChar w:fldCharType="end"/>
    </w:r>
  </w:p>
  <w:p w:rsidR="00C11C11" w:rsidRDefault="003A6E98" w:rsidP="002C19A3">
    <w:pPr>
      <w:pStyle w:val="Stopk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11" w:rsidRDefault="003A6E98" w:rsidP="002C19A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rsidR="00C11C11" w:rsidRDefault="003A6E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31A"/>
    <w:multiLevelType w:val="hybridMultilevel"/>
    <w:tmpl w:val="147893F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 w15:restartNumberingAfterBreak="0">
    <w:nsid w:val="06DC5BCB"/>
    <w:multiLevelType w:val="hybridMultilevel"/>
    <w:tmpl w:val="C4AA4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AB3740"/>
    <w:multiLevelType w:val="hybridMultilevel"/>
    <w:tmpl w:val="C84CA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6061CDC"/>
    <w:multiLevelType w:val="hybridMultilevel"/>
    <w:tmpl w:val="D728BD7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174A2B5B"/>
    <w:multiLevelType w:val="hybridMultilevel"/>
    <w:tmpl w:val="6D806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53E7E"/>
    <w:multiLevelType w:val="hybridMultilevel"/>
    <w:tmpl w:val="37DC7AD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1F1E7646"/>
    <w:multiLevelType w:val="hybridMultilevel"/>
    <w:tmpl w:val="3A842C1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224A22C0"/>
    <w:multiLevelType w:val="hybridMultilevel"/>
    <w:tmpl w:val="1A5C9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B438A8"/>
    <w:multiLevelType w:val="hybridMultilevel"/>
    <w:tmpl w:val="83F25C4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2E0D7355"/>
    <w:multiLevelType w:val="hybridMultilevel"/>
    <w:tmpl w:val="A2DAF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4567B5"/>
    <w:multiLevelType w:val="hybridMultilevel"/>
    <w:tmpl w:val="9F4EE5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57E5688"/>
    <w:multiLevelType w:val="hybridMultilevel"/>
    <w:tmpl w:val="0E4007FC"/>
    <w:lvl w:ilvl="0" w:tplc="4148E776">
      <w:start w:val="1"/>
      <w:numFmt w:val="bullet"/>
      <w:pStyle w:val="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672431"/>
    <w:multiLevelType w:val="hybridMultilevel"/>
    <w:tmpl w:val="7010B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EB1874"/>
    <w:multiLevelType w:val="hybridMultilevel"/>
    <w:tmpl w:val="C56436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C9374D"/>
    <w:multiLevelType w:val="hybridMultilevel"/>
    <w:tmpl w:val="9AD090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C7302D4"/>
    <w:multiLevelType w:val="hybridMultilevel"/>
    <w:tmpl w:val="70B439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5CEF0CFE"/>
    <w:multiLevelType w:val="hybridMultilevel"/>
    <w:tmpl w:val="38A458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DA01116"/>
    <w:multiLevelType w:val="hybridMultilevel"/>
    <w:tmpl w:val="52E464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DB239BF"/>
    <w:multiLevelType w:val="hybridMultilevel"/>
    <w:tmpl w:val="02224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136E89"/>
    <w:multiLevelType w:val="hybridMultilevel"/>
    <w:tmpl w:val="9D60F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C5517"/>
    <w:multiLevelType w:val="hybridMultilevel"/>
    <w:tmpl w:val="518A97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0D1BC3"/>
    <w:multiLevelType w:val="hybridMultilevel"/>
    <w:tmpl w:val="7CA0A8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413CC3"/>
    <w:multiLevelType w:val="hybridMultilevel"/>
    <w:tmpl w:val="2C32C0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1500B2"/>
    <w:multiLevelType w:val="hybridMultilevel"/>
    <w:tmpl w:val="FC7A8E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88E239E"/>
    <w:multiLevelType w:val="hybridMultilevel"/>
    <w:tmpl w:val="346A52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7AB13E10"/>
    <w:multiLevelType w:val="hybridMultilevel"/>
    <w:tmpl w:val="6D2CA6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B996E62"/>
    <w:multiLevelType w:val="hybridMultilevel"/>
    <w:tmpl w:val="2FBEE7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E43A31"/>
    <w:multiLevelType w:val="hybridMultilevel"/>
    <w:tmpl w:val="654CB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D66D52"/>
    <w:multiLevelType w:val="hybridMultilevel"/>
    <w:tmpl w:val="5F1C1E7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num w:numId="1">
    <w:abstractNumId w:val="24"/>
  </w:num>
  <w:num w:numId="2">
    <w:abstractNumId w:val="4"/>
  </w:num>
  <w:num w:numId="3">
    <w:abstractNumId w:val="9"/>
  </w:num>
  <w:num w:numId="4">
    <w:abstractNumId w:val="11"/>
  </w:num>
  <w:num w:numId="5">
    <w:abstractNumId w:val="7"/>
  </w:num>
  <w:num w:numId="6">
    <w:abstractNumId w:val="17"/>
  </w:num>
  <w:num w:numId="7">
    <w:abstractNumId w:val="15"/>
  </w:num>
  <w:num w:numId="8">
    <w:abstractNumId w:val="16"/>
  </w:num>
  <w:num w:numId="9">
    <w:abstractNumId w:val="25"/>
  </w:num>
  <w:num w:numId="10">
    <w:abstractNumId w:val="10"/>
  </w:num>
  <w:num w:numId="11">
    <w:abstractNumId w:val="2"/>
  </w:num>
  <w:num w:numId="12">
    <w:abstractNumId w:val="27"/>
  </w:num>
  <w:num w:numId="13">
    <w:abstractNumId w:val="12"/>
  </w:num>
  <w:num w:numId="14">
    <w:abstractNumId w:val="23"/>
  </w:num>
  <w:num w:numId="15">
    <w:abstractNumId w:val="6"/>
  </w:num>
  <w:num w:numId="16">
    <w:abstractNumId w:val="21"/>
  </w:num>
  <w:num w:numId="17">
    <w:abstractNumId w:val="5"/>
  </w:num>
  <w:num w:numId="18">
    <w:abstractNumId w:val="19"/>
  </w:num>
  <w:num w:numId="19">
    <w:abstractNumId w:val="8"/>
  </w:num>
  <w:num w:numId="20">
    <w:abstractNumId w:val="3"/>
  </w:num>
  <w:num w:numId="21">
    <w:abstractNumId w:val="28"/>
  </w:num>
  <w:num w:numId="22">
    <w:abstractNumId w:val="0"/>
  </w:num>
  <w:num w:numId="23">
    <w:abstractNumId w:val="22"/>
  </w:num>
  <w:num w:numId="24">
    <w:abstractNumId w:val="1"/>
  </w:num>
  <w:num w:numId="25">
    <w:abstractNumId w:val="14"/>
  </w:num>
  <w:num w:numId="26">
    <w:abstractNumId w:val="18"/>
  </w:num>
  <w:num w:numId="27">
    <w:abstractNumId w:val="20"/>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C4"/>
    <w:rsid w:val="0003059B"/>
    <w:rsid w:val="003A6E98"/>
    <w:rsid w:val="003B2590"/>
    <w:rsid w:val="004C27B6"/>
    <w:rsid w:val="007763A6"/>
    <w:rsid w:val="008D7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00FB3-FF64-4F32-8CAA-23AC797C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7C4"/>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8D77C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77C4"/>
    <w:rPr>
      <w:rFonts w:ascii="Calibri Light" w:eastAsia="Times New Roman" w:hAnsi="Calibri Light" w:cs="Times New Roman"/>
      <w:b/>
      <w:bCs/>
      <w:sz w:val="26"/>
      <w:szCs w:val="26"/>
      <w:lang w:eastAsia="pl-PL"/>
    </w:rPr>
  </w:style>
  <w:style w:type="paragraph" w:styleId="Stopka">
    <w:name w:val="footer"/>
    <w:basedOn w:val="Normalny"/>
    <w:link w:val="StopkaZnak"/>
    <w:uiPriority w:val="99"/>
    <w:rsid w:val="008D77C4"/>
    <w:pPr>
      <w:tabs>
        <w:tab w:val="center" w:pos="4536"/>
        <w:tab w:val="right" w:pos="9072"/>
      </w:tabs>
    </w:pPr>
  </w:style>
  <w:style w:type="character" w:customStyle="1" w:styleId="StopkaZnak">
    <w:name w:val="Stopka Znak"/>
    <w:basedOn w:val="Domylnaczcionkaakapitu"/>
    <w:link w:val="Stopka"/>
    <w:uiPriority w:val="99"/>
    <w:rsid w:val="008D77C4"/>
    <w:rPr>
      <w:rFonts w:ascii="Times New Roman" w:eastAsia="Times New Roman" w:hAnsi="Times New Roman" w:cs="Times New Roman"/>
      <w:sz w:val="24"/>
      <w:szCs w:val="24"/>
      <w:lang w:eastAsia="pl-PL"/>
    </w:rPr>
  </w:style>
  <w:style w:type="character" w:styleId="Numerstrony">
    <w:name w:val="page number"/>
    <w:basedOn w:val="Domylnaczcionkaakapitu"/>
    <w:rsid w:val="008D77C4"/>
  </w:style>
  <w:style w:type="paragraph" w:styleId="Nagwek">
    <w:name w:val="header"/>
    <w:basedOn w:val="Normalny"/>
    <w:link w:val="NagwekZnak"/>
    <w:rsid w:val="008D77C4"/>
    <w:pPr>
      <w:tabs>
        <w:tab w:val="center" w:pos="4536"/>
        <w:tab w:val="right" w:pos="9072"/>
      </w:tabs>
    </w:pPr>
  </w:style>
  <w:style w:type="character" w:customStyle="1" w:styleId="NagwekZnak">
    <w:name w:val="Nagłówek Znak"/>
    <w:basedOn w:val="Domylnaczcionkaakapitu"/>
    <w:link w:val="Nagwek"/>
    <w:rsid w:val="008D77C4"/>
    <w:rPr>
      <w:rFonts w:ascii="Times New Roman" w:eastAsia="Times New Roman" w:hAnsi="Times New Roman" w:cs="Times New Roman"/>
      <w:sz w:val="24"/>
      <w:szCs w:val="24"/>
      <w:lang w:eastAsia="pl-PL"/>
    </w:rPr>
  </w:style>
  <w:style w:type="paragraph" w:customStyle="1" w:styleId="Default">
    <w:name w:val="Default"/>
    <w:rsid w:val="008D77C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8D77C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77C4"/>
    <w:rPr>
      <w:rFonts w:ascii="Segoe UI" w:eastAsia="Times New Roman" w:hAnsi="Segoe UI" w:cs="Segoe UI"/>
      <w:sz w:val="18"/>
      <w:szCs w:val="18"/>
      <w:lang w:eastAsia="pl-PL"/>
    </w:rPr>
  </w:style>
  <w:style w:type="character" w:styleId="Hipercze">
    <w:name w:val="Hyperlink"/>
    <w:rsid w:val="008D77C4"/>
    <w:rPr>
      <w:color w:val="0000FF"/>
      <w:u w:val="single"/>
    </w:rPr>
  </w:style>
  <w:style w:type="character" w:styleId="Pogrubienie">
    <w:name w:val="Strong"/>
    <w:uiPriority w:val="22"/>
    <w:qFormat/>
    <w:rsid w:val="008D77C4"/>
    <w:rPr>
      <w:b/>
      <w:bCs/>
    </w:rPr>
  </w:style>
  <w:style w:type="character" w:customStyle="1" w:styleId="Teksttreci2">
    <w:name w:val="Tekst treści (2)_"/>
    <w:link w:val="Teksttreci20"/>
    <w:locked/>
    <w:rsid w:val="008D77C4"/>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8D77C4"/>
    <w:pPr>
      <w:widowControl w:val="0"/>
      <w:shd w:val="clear" w:color="auto" w:fill="FFFFFF"/>
      <w:spacing w:line="0" w:lineRule="atLeast"/>
      <w:ind w:hanging="440"/>
      <w:jc w:val="right"/>
    </w:pPr>
    <w:rPr>
      <w:rFonts w:ascii="Bookman Old Style" w:eastAsia="Bookman Old Style" w:hAnsi="Bookman Old Style" w:cs="Bookman Old Style"/>
      <w:sz w:val="22"/>
      <w:szCs w:val="22"/>
      <w:lang w:eastAsia="en-US"/>
    </w:rPr>
  </w:style>
  <w:style w:type="paragraph" w:styleId="Tekstpodstawowy3">
    <w:name w:val="Body Text 3"/>
    <w:basedOn w:val="Normalny"/>
    <w:link w:val="Tekstpodstawowy3Znak"/>
    <w:rsid w:val="008D77C4"/>
    <w:pPr>
      <w:widowControl w:val="0"/>
      <w:suppressAutoHyphens/>
      <w:autoSpaceDE w:val="0"/>
      <w:spacing w:before="120" w:after="120" w:line="360" w:lineRule="auto"/>
      <w:jc w:val="both"/>
    </w:pPr>
    <w:rPr>
      <w:rFonts w:eastAsia="Batang"/>
      <w:sz w:val="16"/>
      <w:szCs w:val="16"/>
      <w:lang w:eastAsia="ar-SA"/>
    </w:rPr>
  </w:style>
  <w:style w:type="character" w:customStyle="1" w:styleId="Tekstpodstawowy3Znak">
    <w:name w:val="Tekst podstawowy 3 Znak"/>
    <w:basedOn w:val="Domylnaczcionkaakapitu"/>
    <w:link w:val="Tekstpodstawowy3"/>
    <w:rsid w:val="008D77C4"/>
    <w:rPr>
      <w:rFonts w:ascii="Times New Roman" w:eastAsia="Batang" w:hAnsi="Times New Roman" w:cs="Times New Roman"/>
      <w:sz w:val="16"/>
      <w:szCs w:val="16"/>
      <w:lang w:eastAsia="ar-SA"/>
    </w:rPr>
  </w:style>
  <w:style w:type="paragraph" w:styleId="Tekstpodstawowy">
    <w:name w:val="Body Text"/>
    <w:basedOn w:val="Normalny"/>
    <w:link w:val="TekstpodstawowyZnak"/>
    <w:uiPriority w:val="99"/>
    <w:unhideWhenUsed/>
    <w:rsid w:val="008D77C4"/>
    <w:pPr>
      <w:spacing w:after="120"/>
    </w:pPr>
  </w:style>
  <w:style w:type="character" w:customStyle="1" w:styleId="TekstpodstawowyZnak">
    <w:name w:val="Tekst podstawowy Znak"/>
    <w:basedOn w:val="Domylnaczcionkaakapitu"/>
    <w:link w:val="Tekstpodstawowy"/>
    <w:uiPriority w:val="99"/>
    <w:rsid w:val="008D77C4"/>
    <w:rPr>
      <w:rFonts w:ascii="Times New Roman" w:eastAsia="Times New Roman" w:hAnsi="Times New Roman" w:cs="Times New Roman"/>
      <w:sz w:val="24"/>
      <w:szCs w:val="24"/>
      <w:lang w:eastAsia="pl-PL"/>
    </w:rPr>
  </w:style>
  <w:style w:type="table" w:styleId="Tabela-Siatka">
    <w:name w:val="Table Grid"/>
    <w:basedOn w:val="Standardowy"/>
    <w:uiPriority w:val="59"/>
    <w:rsid w:val="008D77C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8D77C4"/>
    <w:pPr>
      <w:spacing w:after="120" w:line="480" w:lineRule="auto"/>
      <w:ind w:left="283"/>
    </w:pPr>
  </w:style>
  <w:style w:type="character" w:customStyle="1" w:styleId="Tekstpodstawowywcity2Znak">
    <w:name w:val="Tekst podstawowy wcięty 2 Znak"/>
    <w:basedOn w:val="Domylnaczcionkaakapitu"/>
    <w:link w:val="Tekstpodstawowywcity2"/>
    <w:rsid w:val="008D77C4"/>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8D77C4"/>
    <w:pPr>
      <w:ind w:left="720"/>
    </w:pPr>
  </w:style>
  <w:style w:type="paragraph" w:styleId="Tekstpodstawowywcity3">
    <w:name w:val="Body Text Indent 3"/>
    <w:basedOn w:val="Normalny"/>
    <w:link w:val="Tekstpodstawowywcity3Znak"/>
    <w:rsid w:val="008D77C4"/>
    <w:pPr>
      <w:spacing w:after="120"/>
      <w:ind w:left="283"/>
    </w:pPr>
    <w:rPr>
      <w:sz w:val="16"/>
      <w:szCs w:val="16"/>
    </w:rPr>
  </w:style>
  <w:style w:type="character" w:customStyle="1" w:styleId="Tekstpodstawowywcity3Znak">
    <w:name w:val="Tekst podstawowy wcięty 3 Znak"/>
    <w:basedOn w:val="Domylnaczcionkaakapitu"/>
    <w:link w:val="Tekstpodstawowywcity3"/>
    <w:rsid w:val="008D77C4"/>
    <w:rPr>
      <w:rFonts w:ascii="Times New Roman" w:eastAsia="Times New Roman" w:hAnsi="Times New Roman" w:cs="Times New Roman"/>
      <w:sz w:val="16"/>
      <w:szCs w:val="16"/>
      <w:lang w:eastAsia="pl-PL"/>
    </w:rPr>
  </w:style>
  <w:style w:type="paragraph" w:customStyle="1" w:styleId="Tekst">
    <w:name w:val="Tekst"/>
    <w:basedOn w:val="Wcicienormalne"/>
    <w:rsid w:val="008D77C4"/>
    <w:pPr>
      <w:numPr>
        <w:ilvl w:val="3"/>
        <w:numId w:val="1"/>
      </w:numPr>
      <w:tabs>
        <w:tab w:val="left" w:pos="425"/>
      </w:tabs>
      <w:suppressAutoHyphens/>
      <w:overflowPunct w:val="0"/>
      <w:adjustRightInd w:val="0"/>
      <w:spacing w:before="120" w:after="120" w:line="360" w:lineRule="auto"/>
      <w:jc w:val="both"/>
    </w:pPr>
    <w:rPr>
      <w:kern w:val="24"/>
    </w:rPr>
  </w:style>
  <w:style w:type="paragraph" w:styleId="Wcicienormalne">
    <w:name w:val="Normal Indent"/>
    <w:basedOn w:val="Normalny"/>
    <w:uiPriority w:val="99"/>
    <w:semiHidden/>
    <w:unhideWhenUsed/>
    <w:rsid w:val="008D77C4"/>
    <w:pPr>
      <w:ind w:left="708"/>
    </w:pPr>
  </w:style>
  <w:style w:type="paragraph" w:customStyle="1" w:styleId="anita1">
    <w:name w:val="anita1"/>
    <w:basedOn w:val="Normalny"/>
    <w:uiPriority w:val="99"/>
    <w:rsid w:val="008D77C4"/>
    <w:pPr>
      <w:spacing w:line="360" w:lineRule="auto"/>
      <w:ind w:firstLine="709"/>
      <w:jc w:val="both"/>
    </w:pPr>
    <w:rPr>
      <w:rFonts w:ascii="Arial" w:hAnsi="Arial"/>
      <w:szCs w:val="20"/>
    </w:rPr>
  </w:style>
  <w:style w:type="paragraph" w:styleId="Tekstpodstawowywcity">
    <w:name w:val="Body Text Indent"/>
    <w:basedOn w:val="Normalny"/>
    <w:link w:val="TekstpodstawowywcityZnak"/>
    <w:rsid w:val="008D77C4"/>
    <w:pPr>
      <w:spacing w:after="120"/>
      <w:ind w:left="283"/>
    </w:pPr>
  </w:style>
  <w:style w:type="character" w:customStyle="1" w:styleId="TekstpodstawowywcityZnak">
    <w:name w:val="Tekst podstawowy wcięty Znak"/>
    <w:basedOn w:val="Domylnaczcionkaakapitu"/>
    <w:link w:val="Tekstpodstawowywcity"/>
    <w:rsid w:val="008D77C4"/>
    <w:rPr>
      <w:rFonts w:ascii="Times New Roman" w:eastAsia="Times New Roman" w:hAnsi="Times New Roman" w:cs="Times New Roman"/>
      <w:sz w:val="24"/>
      <w:szCs w:val="24"/>
      <w:lang w:eastAsia="pl-PL"/>
    </w:rPr>
  </w:style>
  <w:style w:type="character" w:customStyle="1" w:styleId="Teksttreci2Candara105pt">
    <w:name w:val="Tekst treści (2) + Candara;10;5 pt"/>
    <w:rsid w:val="008D77C4"/>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pl-PL" w:eastAsia="pl-PL" w:bidi="pl-PL"/>
    </w:rPr>
  </w:style>
  <w:style w:type="paragraph" w:styleId="Tekstpodstawowy2">
    <w:name w:val="Body Text 2"/>
    <w:basedOn w:val="Normalny"/>
    <w:link w:val="Tekstpodstawowy2Znak"/>
    <w:rsid w:val="008D77C4"/>
    <w:pPr>
      <w:spacing w:after="120" w:line="480" w:lineRule="auto"/>
    </w:pPr>
  </w:style>
  <w:style w:type="character" w:customStyle="1" w:styleId="Tekstpodstawowy2Znak">
    <w:name w:val="Tekst podstawowy 2 Znak"/>
    <w:basedOn w:val="Domylnaczcionkaakapitu"/>
    <w:link w:val="Tekstpodstawowy2"/>
    <w:rsid w:val="008D77C4"/>
    <w:rPr>
      <w:rFonts w:ascii="Times New Roman" w:eastAsia="Times New Roman" w:hAnsi="Times New Roman" w:cs="Times New Roman"/>
      <w:sz w:val="24"/>
      <w:szCs w:val="24"/>
      <w:lang w:eastAsia="pl-PL"/>
    </w:rPr>
  </w:style>
  <w:style w:type="paragraph" w:customStyle="1" w:styleId="TEKST0">
    <w:name w:val="TEKST"/>
    <w:link w:val="TEKSTZnak"/>
    <w:qFormat/>
    <w:rsid w:val="008D77C4"/>
    <w:pPr>
      <w:spacing w:before="120" w:after="120" w:line="360" w:lineRule="auto"/>
      <w:ind w:firstLine="709"/>
      <w:jc w:val="both"/>
    </w:pPr>
    <w:rPr>
      <w:rFonts w:ascii="Calibri" w:eastAsia="Times New Roman" w:hAnsi="Calibri" w:cs="Times New Roman"/>
      <w:szCs w:val="24"/>
      <w:lang w:eastAsia="ar-SA"/>
    </w:rPr>
  </w:style>
  <w:style w:type="character" w:customStyle="1" w:styleId="TEKSTZnak">
    <w:name w:val="TEKST Znak"/>
    <w:link w:val="TEKST0"/>
    <w:locked/>
    <w:rsid w:val="008D77C4"/>
    <w:rPr>
      <w:rFonts w:ascii="Calibri" w:eastAsia="Times New Roman" w:hAnsi="Calibri" w:cs="Times New Roman"/>
      <w:szCs w:val="24"/>
      <w:lang w:eastAsia="ar-SA"/>
    </w:rPr>
  </w:style>
  <w:style w:type="paragraph" w:customStyle="1" w:styleId="ALWypunktowanie">
    <w:name w:val="AL_Wypunktowanie"/>
    <w:qFormat/>
    <w:rsid w:val="008D77C4"/>
    <w:pPr>
      <w:numPr>
        <w:numId w:val="4"/>
      </w:numPr>
      <w:spacing w:before="60" w:after="60" w:line="360" w:lineRule="auto"/>
      <w:jc w:val="both"/>
    </w:pPr>
    <w:rPr>
      <w:rFonts w:ascii="Arial" w:eastAsia="Times New Roman" w:hAnsi="Arial" w:cs="Times New Roman"/>
      <w:sz w:val="20"/>
      <w:lang w:eastAsia="ar-SA"/>
    </w:rPr>
  </w:style>
  <w:style w:type="paragraph" w:customStyle="1" w:styleId="anita2">
    <w:name w:val="anita2"/>
    <w:basedOn w:val="Normalny"/>
    <w:link w:val="anita2Znak"/>
    <w:rsid w:val="008D77C4"/>
    <w:pPr>
      <w:suppressAutoHyphens/>
      <w:spacing w:before="120" w:line="360" w:lineRule="auto"/>
      <w:jc w:val="both"/>
    </w:pPr>
    <w:rPr>
      <w:rFonts w:eastAsia="Batang"/>
      <w:b/>
      <w:lang w:eastAsia="ar-SA"/>
    </w:rPr>
  </w:style>
  <w:style w:type="character" w:customStyle="1" w:styleId="anita2Znak">
    <w:name w:val="anita2 Znak"/>
    <w:link w:val="anita2"/>
    <w:locked/>
    <w:rsid w:val="008D77C4"/>
    <w:rPr>
      <w:rFonts w:ascii="Times New Roman" w:eastAsia="Batang" w:hAnsi="Times New Roman" w:cs="Times New Roman"/>
      <w:b/>
      <w:sz w:val="24"/>
      <w:szCs w:val="24"/>
      <w:lang w:eastAsia="ar-SA"/>
    </w:rPr>
  </w:style>
  <w:style w:type="paragraph" w:customStyle="1" w:styleId="Standard">
    <w:name w:val="Standard"/>
    <w:uiPriority w:val="99"/>
    <w:rsid w:val="008D77C4"/>
    <w:pPr>
      <w:suppressAutoHyphens/>
      <w:spacing w:after="0" w:line="240" w:lineRule="auto"/>
    </w:pPr>
    <w:rPr>
      <w:rFonts w:ascii="Times New Roman" w:eastAsia="Calibri" w:hAnsi="Times New Roman" w:cs="Times New Roman"/>
      <w:sz w:val="24"/>
      <w:szCs w:val="20"/>
      <w:lang w:eastAsia="ar-SA"/>
    </w:rPr>
  </w:style>
  <w:style w:type="character" w:customStyle="1" w:styleId="WW8Num14z2">
    <w:name w:val="WW8Num14z2"/>
    <w:uiPriority w:val="99"/>
    <w:rsid w:val="008D77C4"/>
    <w:rPr>
      <w:rFonts w:ascii="Wingdings" w:hAnsi="Wingdings"/>
    </w:rPr>
  </w:style>
  <w:style w:type="paragraph" w:customStyle="1" w:styleId="Tekstpodstawowy21">
    <w:name w:val="Tekst podstawowy 21"/>
    <w:basedOn w:val="Normalny"/>
    <w:uiPriority w:val="99"/>
    <w:rsid w:val="008D77C4"/>
    <w:pPr>
      <w:widowControl w:val="0"/>
      <w:suppressAutoHyphens/>
      <w:spacing w:before="120" w:line="360" w:lineRule="auto"/>
      <w:jc w:val="both"/>
    </w:pPr>
    <w:rPr>
      <w:rFonts w:eastAsia="Batang"/>
      <w:sz w:val="28"/>
      <w:szCs w:val="28"/>
      <w:lang w:eastAsia="ar-SA"/>
    </w:rPr>
  </w:style>
  <w:style w:type="paragraph" w:styleId="NormalnyWeb">
    <w:name w:val="Normal (Web)"/>
    <w:aliases w:val="Normalny (Web) Znak,Normalny (Web) Znak Znak"/>
    <w:basedOn w:val="Normalny"/>
    <w:link w:val="NormalnyWebZnak1"/>
    <w:rsid w:val="008D77C4"/>
    <w:pPr>
      <w:widowControl w:val="0"/>
      <w:spacing w:line="320" w:lineRule="exact"/>
      <w:jc w:val="both"/>
    </w:pPr>
    <w:rPr>
      <w:rFonts w:eastAsia="Batang"/>
      <w:lang w:eastAsia="ar-SA"/>
    </w:rPr>
  </w:style>
  <w:style w:type="character" w:customStyle="1" w:styleId="NormalnyWebZnak1">
    <w:name w:val="Normalny (Web) Znak1"/>
    <w:aliases w:val="Normalny (Web) Znak Znak1,Normalny (Web) Znak Znak Znak"/>
    <w:link w:val="NormalnyWeb"/>
    <w:rsid w:val="008D77C4"/>
    <w:rPr>
      <w:rFonts w:ascii="Times New Roman" w:eastAsia="Batang"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8D77C4"/>
    <w:rPr>
      <w:sz w:val="20"/>
      <w:szCs w:val="20"/>
    </w:rPr>
  </w:style>
  <w:style w:type="character" w:customStyle="1" w:styleId="TekstprzypisukocowegoZnak">
    <w:name w:val="Tekst przypisu końcowego Znak"/>
    <w:basedOn w:val="Domylnaczcionkaakapitu"/>
    <w:link w:val="Tekstprzypisukocowego"/>
    <w:uiPriority w:val="99"/>
    <w:semiHidden/>
    <w:rsid w:val="008D77C4"/>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D7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apolatowska@um.wloclawek.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6574</Words>
  <Characters>39448</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2021-08-06T09:14:00Z</dcterms:created>
  <dcterms:modified xsi:type="dcterms:W3CDTF">2021-08-06T09:18:00Z</dcterms:modified>
</cp:coreProperties>
</file>