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8E3B7" w14:textId="48A32F8E" w:rsidR="00225475" w:rsidRPr="00CB11F3" w:rsidRDefault="006F74B8" w:rsidP="00CB11F3">
      <w:pPr>
        <w:ind w:left="4963"/>
        <w:rPr>
          <w:rFonts w:ascii="Times New Roman" w:hAnsi="Times New Roman"/>
          <w:b/>
          <w:bCs/>
          <w:color w:val="000000" w:themeColor="text1"/>
          <w:szCs w:val="22"/>
        </w:rPr>
      </w:pPr>
      <w:r w:rsidRPr="00CB11F3">
        <w:rPr>
          <w:rFonts w:ascii="Times New Roman" w:hAnsi="Times New Roman"/>
          <w:b/>
          <w:bCs/>
          <w:color w:val="000000" w:themeColor="text1"/>
          <w:szCs w:val="22"/>
        </w:rPr>
        <w:t xml:space="preserve">Załącznik </w:t>
      </w:r>
    </w:p>
    <w:p w14:paraId="6B2EB0B1" w14:textId="0BBEE5DE" w:rsidR="006F74B8" w:rsidRPr="00CB11F3" w:rsidRDefault="00DC75CB" w:rsidP="00CB11F3">
      <w:pPr>
        <w:ind w:left="4963"/>
        <w:rPr>
          <w:rFonts w:ascii="Times New Roman" w:hAnsi="Times New Roman"/>
          <w:b/>
          <w:bCs/>
          <w:color w:val="000000" w:themeColor="text1"/>
          <w:szCs w:val="22"/>
        </w:rPr>
      </w:pPr>
      <w:r w:rsidRPr="00CB11F3">
        <w:rPr>
          <w:rFonts w:ascii="Times New Roman" w:hAnsi="Times New Roman"/>
          <w:b/>
          <w:bCs/>
          <w:color w:val="000000" w:themeColor="text1"/>
          <w:szCs w:val="22"/>
        </w:rPr>
        <w:t>do</w:t>
      </w:r>
      <w:r w:rsidR="00CB11F3">
        <w:rPr>
          <w:rFonts w:ascii="Times New Roman" w:hAnsi="Times New Roman"/>
          <w:b/>
          <w:bCs/>
          <w:color w:val="000000" w:themeColor="text1"/>
          <w:szCs w:val="22"/>
        </w:rPr>
        <w:t xml:space="preserve"> </w:t>
      </w:r>
      <w:r w:rsidR="006F74B8" w:rsidRPr="00CB11F3">
        <w:rPr>
          <w:rFonts w:ascii="Times New Roman" w:hAnsi="Times New Roman"/>
          <w:b/>
          <w:bCs/>
          <w:color w:val="000000" w:themeColor="text1"/>
          <w:szCs w:val="22"/>
        </w:rPr>
        <w:t xml:space="preserve">Uchwały Nr </w:t>
      </w:r>
      <w:r w:rsidRPr="00CB11F3">
        <w:rPr>
          <w:rFonts w:ascii="Times New Roman" w:hAnsi="Times New Roman"/>
          <w:b/>
          <w:bCs/>
          <w:color w:val="000000" w:themeColor="text1"/>
          <w:szCs w:val="22"/>
        </w:rPr>
        <w:t>XXXV/71/2021</w:t>
      </w:r>
    </w:p>
    <w:p w14:paraId="14DC73E0" w14:textId="58007A1B" w:rsidR="006F74B8" w:rsidRPr="00CB11F3" w:rsidRDefault="006F74B8" w:rsidP="00CB11F3">
      <w:pPr>
        <w:ind w:left="4963"/>
        <w:rPr>
          <w:rFonts w:ascii="Times New Roman" w:hAnsi="Times New Roman"/>
          <w:b/>
          <w:bCs/>
          <w:color w:val="000000" w:themeColor="text1"/>
          <w:szCs w:val="22"/>
        </w:rPr>
      </w:pPr>
      <w:r w:rsidRPr="00CB11F3">
        <w:rPr>
          <w:rFonts w:ascii="Times New Roman" w:hAnsi="Times New Roman"/>
          <w:b/>
          <w:bCs/>
          <w:color w:val="000000" w:themeColor="text1"/>
          <w:szCs w:val="22"/>
        </w:rPr>
        <w:t>Rady Miasta Włocławek</w:t>
      </w:r>
    </w:p>
    <w:p w14:paraId="255938C6" w14:textId="479A5FF8" w:rsidR="006F74B8" w:rsidRPr="00CB11F3" w:rsidRDefault="006F74B8" w:rsidP="00CB11F3">
      <w:pPr>
        <w:ind w:left="4963"/>
        <w:rPr>
          <w:rFonts w:ascii="Times New Roman" w:hAnsi="Times New Roman"/>
          <w:b/>
          <w:bCs/>
          <w:color w:val="000000" w:themeColor="text1"/>
          <w:szCs w:val="22"/>
        </w:rPr>
      </w:pPr>
      <w:r w:rsidRPr="00CB11F3">
        <w:rPr>
          <w:rFonts w:ascii="Times New Roman" w:hAnsi="Times New Roman"/>
          <w:b/>
          <w:bCs/>
          <w:color w:val="000000" w:themeColor="text1"/>
          <w:szCs w:val="22"/>
        </w:rPr>
        <w:t>z dnia</w:t>
      </w:r>
      <w:r w:rsidR="00DC75CB" w:rsidRPr="00CB11F3">
        <w:rPr>
          <w:rFonts w:ascii="Times New Roman" w:hAnsi="Times New Roman"/>
          <w:b/>
          <w:bCs/>
          <w:color w:val="000000" w:themeColor="text1"/>
          <w:szCs w:val="22"/>
        </w:rPr>
        <w:t xml:space="preserve"> 22 czerwca 2021 r.</w:t>
      </w:r>
    </w:p>
    <w:p w14:paraId="5DA39800" w14:textId="358519D7" w:rsidR="001B3CF2" w:rsidRDefault="001B3CF2">
      <w:pPr>
        <w:ind w:firstLine="0"/>
        <w:jc w:val="center"/>
        <w:rPr>
          <w:rFonts w:ascii="Times New Roman" w:hAnsi="Times New Roman"/>
          <w:b/>
          <w:color w:val="008000"/>
          <w:szCs w:val="22"/>
        </w:rPr>
      </w:pPr>
    </w:p>
    <w:p w14:paraId="4E3D1CAE" w14:textId="1982154E" w:rsidR="00CB11F3" w:rsidRDefault="00CB11F3">
      <w:pPr>
        <w:ind w:firstLine="0"/>
        <w:jc w:val="center"/>
        <w:rPr>
          <w:rFonts w:ascii="Times New Roman" w:hAnsi="Times New Roman"/>
          <w:b/>
          <w:color w:val="008000"/>
          <w:szCs w:val="22"/>
        </w:rPr>
      </w:pPr>
    </w:p>
    <w:p w14:paraId="2E781FDD" w14:textId="516B228C" w:rsidR="00CB11F3" w:rsidRDefault="00CB11F3">
      <w:pPr>
        <w:ind w:firstLine="0"/>
        <w:jc w:val="center"/>
        <w:rPr>
          <w:rFonts w:ascii="Times New Roman" w:hAnsi="Times New Roman"/>
          <w:b/>
          <w:color w:val="008000"/>
          <w:szCs w:val="22"/>
        </w:rPr>
      </w:pPr>
    </w:p>
    <w:p w14:paraId="161936B8" w14:textId="6054ECDC" w:rsidR="00CB11F3" w:rsidRDefault="00CB11F3">
      <w:pPr>
        <w:ind w:firstLine="0"/>
        <w:jc w:val="center"/>
        <w:rPr>
          <w:rFonts w:ascii="Times New Roman" w:hAnsi="Times New Roman"/>
          <w:b/>
          <w:color w:val="008000"/>
          <w:szCs w:val="22"/>
        </w:rPr>
      </w:pPr>
    </w:p>
    <w:p w14:paraId="350FA0B8" w14:textId="77777777" w:rsidR="00CB11F3" w:rsidRPr="00CB11F3" w:rsidRDefault="00CB11F3">
      <w:pPr>
        <w:ind w:firstLine="0"/>
        <w:jc w:val="center"/>
        <w:rPr>
          <w:rFonts w:ascii="Times New Roman" w:hAnsi="Times New Roman"/>
          <w:b/>
          <w:color w:val="008000"/>
          <w:szCs w:val="22"/>
        </w:rPr>
      </w:pPr>
    </w:p>
    <w:p w14:paraId="680B0E3E" w14:textId="77777777" w:rsidR="00C87109" w:rsidRPr="00CB11F3" w:rsidRDefault="00A45706" w:rsidP="00C87109">
      <w:pPr>
        <w:ind w:firstLine="0"/>
        <w:jc w:val="center"/>
        <w:rPr>
          <w:rFonts w:ascii="Times New Roman" w:hAnsi="Times New Roman"/>
          <w:b/>
          <w:szCs w:val="22"/>
        </w:rPr>
      </w:pPr>
      <w:r w:rsidRPr="00CB11F3">
        <w:rPr>
          <w:rFonts w:ascii="Times New Roman" w:hAnsi="Times New Roman"/>
          <w:b/>
          <w:szCs w:val="22"/>
        </w:rPr>
        <w:t>PLAN</w:t>
      </w:r>
    </w:p>
    <w:p w14:paraId="0B2E3CFD" w14:textId="77777777" w:rsidR="00C87109" w:rsidRPr="00CB11F3" w:rsidRDefault="00A45706" w:rsidP="00C87109">
      <w:pPr>
        <w:ind w:firstLine="0"/>
        <w:jc w:val="center"/>
        <w:rPr>
          <w:rFonts w:ascii="Times New Roman" w:hAnsi="Times New Roman"/>
          <w:b/>
          <w:szCs w:val="22"/>
        </w:rPr>
      </w:pPr>
      <w:r w:rsidRPr="00CB11F3">
        <w:rPr>
          <w:rFonts w:ascii="Times New Roman" w:hAnsi="Times New Roman"/>
          <w:b/>
          <w:szCs w:val="22"/>
        </w:rPr>
        <w:t>ZRÓWNOWAŻONEGO ROZWOJU</w:t>
      </w:r>
    </w:p>
    <w:p w14:paraId="440D0383" w14:textId="4A6266F4" w:rsidR="00773D48" w:rsidRPr="00CB11F3" w:rsidRDefault="00A45706" w:rsidP="00FE66C6">
      <w:pPr>
        <w:ind w:firstLine="0"/>
        <w:jc w:val="center"/>
        <w:rPr>
          <w:rFonts w:ascii="Times New Roman" w:hAnsi="Times New Roman"/>
          <w:b/>
          <w:szCs w:val="22"/>
        </w:rPr>
      </w:pPr>
      <w:r w:rsidRPr="00CB11F3">
        <w:rPr>
          <w:rFonts w:ascii="Times New Roman" w:hAnsi="Times New Roman"/>
          <w:b/>
          <w:szCs w:val="22"/>
        </w:rPr>
        <w:t>PUBLICZNEGO TRANSPORTU</w:t>
      </w:r>
      <w:r w:rsidR="000E1605" w:rsidRPr="00CB11F3">
        <w:rPr>
          <w:rFonts w:ascii="Times New Roman" w:hAnsi="Times New Roman"/>
          <w:b/>
          <w:szCs w:val="22"/>
        </w:rPr>
        <w:br/>
      </w:r>
      <w:r w:rsidRPr="00CB11F3">
        <w:rPr>
          <w:rFonts w:ascii="Times New Roman" w:hAnsi="Times New Roman"/>
          <w:b/>
          <w:szCs w:val="22"/>
        </w:rPr>
        <w:t>ZBIOROWEGO</w:t>
      </w:r>
      <w:r w:rsidR="00FE66C6" w:rsidRPr="00CB11F3">
        <w:rPr>
          <w:rFonts w:ascii="Times New Roman" w:hAnsi="Times New Roman"/>
          <w:b/>
          <w:szCs w:val="22"/>
        </w:rPr>
        <w:br/>
      </w:r>
      <w:r w:rsidR="00FB4CAF" w:rsidRPr="00CB11F3">
        <w:rPr>
          <w:rFonts w:ascii="Times New Roman" w:hAnsi="Times New Roman"/>
          <w:b/>
          <w:szCs w:val="22"/>
        </w:rPr>
        <w:t>DLA MIASTA WŁOCŁAWEK</w:t>
      </w:r>
    </w:p>
    <w:p w14:paraId="15C2FE84" w14:textId="77777777" w:rsidR="00DE1A44" w:rsidRPr="00CB11F3" w:rsidRDefault="00DE1A44">
      <w:pPr>
        <w:ind w:firstLine="0"/>
        <w:jc w:val="center"/>
        <w:rPr>
          <w:rFonts w:ascii="Times New Roman" w:hAnsi="Times New Roman"/>
          <w:szCs w:val="22"/>
        </w:rPr>
      </w:pPr>
    </w:p>
    <w:p w14:paraId="74AAD189" w14:textId="77777777" w:rsidR="004C47E6" w:rsidRPr="00CB11F3" w:rsidRDefault="004C47E6">
      <w:pPr>
        <w:ind w:firstLine="0"/>
        <w:jc w:val="center"/>
        <w:rPr>
          <w:rFonts w:ascii="Times New Roman" w:hAnsi="Times New Roman"/>
          <w:szCs w:val="22"/>
        </w:rPr>
      </w:pPr>
    </w:p>
    <w:p w14:paraId="58356ED4" w14:textId="77777777" w:rsidR="00225475" w:rsidRPr="00CB11F3" w:rsidRDefault="00225475">
      <w:pPr>
        <w:ind w:firstLine="0"/>
        <w:jc w:val="center"/>
        <w:rPr>
          <w:rFonts w:ascii="Times New Roman" w:hAnsi="Times New Roman"/>
          <w:szCs w:val="22"/>
        </w:rPr>
      </w:pPr>
    </w:p>
    <w:p w14:paraId="14E990D0" w14:textId="77777777" w:rsidR="00C87109" w:rsidRPr="001473E9" w:rsidRDefault="00C87109">
      <w:pPr>
        <w:ind w:firstLine="0"/>
        <w:jc w:val="center"/>
        <w:rPr>
          <w:rFonts w:cs="Tahoma"/>
        </w:rPr>
      </w:pPr>
    </w:p>
    <w:p w14:paraId="5F652E36" w14:textId="77777777" w:rsidR="00C87109" w:rsidRPr="001473E9" w:rsidRDefault="00C87109">
      <w:pPr>
        <w:ind w:firstLine="0"/>
        <w:jc w:val="center"/>
        <w:rPr>
          <w:rFonts w:cs="Tahoma"/>
        </w:rPr>
      </w:pPr>
    </w:p>
    <w:p w14:paraId="47AAC5BA" w14:textId="77777777" w:rsidR="00B12BA9" w:rsidRPr="001473E9" w:rsidRDefault="00B12BA9">
      <w:pPr>
        <w:ind w:firstLine="0"/>
        <w:jc w:val="center"/>
        <w:rPr>
          <w:rFonts w:cs="Tahoma"/>
        </w:rPr>
      </w:pPr>
    </w:p>
    <w:p w14:paraId="7D7050ED" w14:textId="77777777" w:rsidR="00B12BA9" w:rsidRPr="001473E9" w:rsidRDefault="00B12BA9">
      <w:pPr>
        <w:ind w:firstLine="0"/>
        <w:jc w:val="center"/>
        <w:rPr>
          <w:rFonts w:cs="Tahoma"/>
        </w:rPr>
      </w:pPr>
    </w:p>
    <w:p w14:paraId="58DD8490" w14:textId="77777777" w:rsidR="00B12BA9" w:rsidRPr="001473E9" w:rsidRDefault="00B12BA9">
      <w:pPr>
        <w:ind w:firstLine="0"/>
        <w:jc w:val="center"/>
        <w:rPr>
          <w:rFonts w:cs="Tahoma"/>
        </w:rPr>
      </w:pPr>
    </w:p>
    <w:p w14:paraId="45337AE1" w14:textId="77777777" w:rsidR="00A45706" w:rsidRPr="001473E9" w:rsidRDefault="00A45706">
      <w:pPr>
        <w:ind w:firstLine="0"/>
        <w:jc w:val="center"/>
        <w:rPr>
          <w:rFonts w:cs="Tahoma"/>
        </w:rPr>
      </w:pPr>
    </w:p>
    <w:p w14:paraId="62FDD929" w14:textId="35148371" w:rsidR="00B12BA9" w:rsidRDefault="00B12BA9">
      <w:pPr>
        <w:ind w:firstLine="0"/>
        <w:jc w:val="center"/>
        <w:rPr>
          <w:rFonts w:cs="Tahoma"/>
        </w:rPr>
      </w:pPr>
    </w:p>
    <w:p w14:paraId="6F035553" w14:textId="387A9B53" w:rsidR="004D7EF1" w:rsidRDefault="004D7EF1">
      <w:pPr>
        <w:ind w:firstLine="0"/>
        <w:jc w:val="center"/>
        <w:rPr>
          <w:rFonts w:cs="Tahoma"/>
        </w:rPr>
      </w:pPr>
    </w:p>
    <w:p w14:paraId="52A57EEA" w14:textId="3202C6F4" w:rsidR="005C356C" w:rsidRDefault="005C356C">
      <w:pPr>
        <w:ind w:firstLine="0"/>
        <w:jc w:val="center"/>
        <w:rPr>
          <w:rFonts w:cs="Tahoma"/>
        </w:rPr>
      </w:pPr>
    </w:p>
    <w:p w14:paraId="3F80E86A" w14:textId="77777777" w:rsidR="00B12BA9" w:rsidRPr="001473E9" w:rsidRDefault="00B12BA9">
      <w:pPr>
        <w:ind w:firstLine="0"/>
        <w:jc w:val="center"/>
        <w:rPr>
          <w:rFonts w:cs="Tahoma"/>
        </w:rPr>
      </w:pPr>
    </w:p>
    <w:p w14:paraId="29636324" w14:textId="77777777" w:rsidR="006F74B8" w:rsidRDefault="006F74B8">
      <w:pPr>
        <w:ind w:firstLine="0"/>
        <w:jc w:val="center"/>
        <w:rPr>
          <w:rFonts w:cs="Tahoma"/>
          <w:b/>
          <w:sz w:val="28"/>
          <w:szCs w:val="28"/>
        </w:rPr>
      </w:pPr>
      <w:bookmarkStart w:id="0" w:name="_Toc34664205"/>
      <w:bookmarkStart w:id="1" w:name="_Toc65220756"/>
    </w:p>
    <w:p w14:paraId="5F4FEAA2" w14:textId="77777777" w:rsidR="006F74B8" w:rsidRDefault="006F74B8">
      <w:pPr>
        <w:ind w:firstLine="0"/>
        <w:jc w:val="center"/>
        <w:rPr>
          <w:rFonts w:cs="Tahoma"/>
          <w:b/>
          <w:sz w:val="28"/>
          <w:szCs w:val="28"/>
        </w:rPr>
      </w:pPr>
    </w:p>
    <w:p w14:paraId="663AEE17" w14:textId="339582CB" w:rsidR="006F74B8" w:rsidRDefault="006F74B8">
      <w:pPr>
        <w:ind w:firstLine="0"/>
        <w:jc w:val="center"/>
        <w:rPr>
          <w:rFonts w:cs="Tahoma"/>
          <w:b/>
          <w:sz w:val="28"/>
          <w:szCs w:val="28"/>
        </w:rPr>
      </w:pPr>
    </w:p>
    <w:p w14:paraId="09C77852" w14:textId="537785DC" w:rsidR="00CB11F3" w:rsidRDefault="00CB11F3">
      <w:pPr>
        <w:ind w:firstLine="0"/>
        <w:jc w:val="center"/>
        <w:rPr>
          <w:rFonts w:cs="Tahoma"/>
          <w:b/>
          <w:sz w:val="28"/>
          <w:szCs w:val="28"/>
        </w:rPr>
      </w:pPr>
    </w:p>
    <w:p w14:paraId="2B57375E" w14:textId="17BC692C" w:rsidR="00CB11F3" w:rsidRDefault="00CB11F3">
      <w:pPr>
        <w:ind w:firstLine="0"/>
        <w:jc w:val="center"/>
        <w:rPr>
          <w:rFonts w:cs="Tahoma"/>
          <w:b/>
          <w:sz w:val="28"/>
          <w:szCs w:val="28"/>
        </w:rPr>
      </w:pPr>
    </w:p>
    <w:p w14:paraId="321B7F5F" w14:textId="77777777" w:rsidR="00CB11F3" w:rsidRDefault="00CB11F3">
      <w:pPr>
        <w:ind w:firstLine="0"/>
        <w:jc w:val="center"/>
        <w:rPr>
          <w:rFonts w:cs="Tahoma"/>
          <w:b/>
          <w:sz w:val="28"/>
          <w:szCs w:val="28"/>
        </w:rPr>
      </w:pPr>
    </w:p>
    <w:bookmarkEnd w:id="0"/>
    <w:bookmarkEnd w:id="1"/>
    <w:p w14:paraId="6E1C7415" w14:textId="4E3CC930" w:rsidR="00225475" w:rsidRPr="00CB11F3" w:rsidRDefault="00225475" w:rsidP="00A6525B">
      <w:pPr>
        <w:ind w:firstLine="0"/>
        <w:jc w:val="left"/>
        <w:rPr>
          <w:rFonts w:ascii="Times New Roman" w:hAnsi="Times New Roman"/>
          <w:szCs w:val="22"/>
        </w:rPr>
      </w:pPr>
    </w:p>
    <w:p w14:paraId="4AB2E275" w14:textId="77777777" w:rsidR="00DC75CB" w:rsidRPr="00CB11F3" w:rsidRDefault="00DC75CB" w:rsidP="00DC75CB">
      <w:pPr>
        <w:ind w:firstLine="0"/>
        <w:jc w:val="center"/>
        <w:rPr>
          <w:rFonts w:ascii="Times New Roman" w:hAnsi="Times New Roman"/>
          <w:b/>
          <w:szCs w:val="22"/>
        </w:rPr>
      </w:pPr>
      <w:r w:rsidRPr="00CB11F3">
        <w:rPr>
          <w:rFonts w:ascii="Times New Roman" w:hAnsi="Times New Roman"/>
          <w:b/>
          <w:szCs w:val="22"/>
        </w:rPr>
        <w:lastRenderedPageBreak/>
        <w:t>Spis treści</w:t>
      </w:r>
    </w:p>
    <w:p w14:paraId="4BA678BF" w14:textId="74764AF3" w:rsidR="00DC75CB" w:rsidRPr="00CB11F3" w:rsidRDefault="00DC75CB" w:rsidP="00DC75CB">
      <w:pPr>
        <w:pStyle w:val="Spistreci1"/>
        <w:rPr>
          <w:rFonts w:ascii="Times New Roman" w:eastAsiaTheme="minorEastAsia" w:hAnsi="Times New Roman"/>
          <w:noProof/>
          <w:szCs w:val="22"/>
        </w:rPr>
      </w:pPr>
      <w:r w:rsidRPr="00CB11F3">
        <w:rPr>
          <w:rFonts w:ascii="Times New Roman" w:hAnsi="Times New Roman"/>
          <w:szCs w:val="22"/>
        </w:rPr>
        <w:fldChar w:fldCharType="begin"/>
      </w:r>
      <w:r w:rsidRPr="00CB11F3">
        <w:rPr>
          <w:rFonts w:ascii="Times New Roman" w:hAnsi="Times New Roman"/>
          <w:szCs w:val="22"/>
        </w:rPr>
        <w:instrText xml:space="preserve"> TOC \o "1-2" \h \z \u </w:instrText>
      </w:r>
      <w:r w:rsidRPr="00CB11F3">
        <w:rPr>
          <w:rFonts w:ascii="Times New Roman" w:hAnsi="Times New Roman"/>
          <w:szCs w:val="22"/>
        </w:rPr>
        <w:fldChar w:fldCharType="separate"/>
      </w:r>
      <w:r w:rsidRPr="00CB11F3">
        <w:rPr>
          <w:rFonts w:ascii="Times New Roman" w:hAnsi="Times New Roman"/>
          <w:szCs w:val="22"/>
        </w:rPr>
        <w:t>1. Cele planu zrównoważonego rozwoju transportu publicznego dla Miasta Włocła</w:t>
      </w:r>
      <w:r w:rsidR="00CB11F3" w:rsidRPr="00CB11F3">
        <w:rPr>
          <w:rFonts w:ascii="Times New Roman" w:hAnsi="Times New Roman"/>
          <w:szCs w:val="22"/>
        </w:rPr>
        <w:t>wek</w:t>
      </w:r>
    </w:p>
    <w:p w14:paraId="4C7313D9" w14:textId="65040B4F" w:rsidR="00DC75CB" w:rsidRPr="00CB11F3" w:rsidRDefault="00CB11F3" w:rsidP="00DC75CB">
      <w:pPr>
        <w:pStyle w:val="Spistreci2"/>
        <w:rPr>
          <w:rFonts w:ascii="Times New Roman" w:eastAsiaTheme="minorEastAsia" w:hAnsi="Times New Roman"/>
          <w:noProof/>
          <w:szCs w:val="22"/>
        </w:rPr>
      </w:pPr>
      <w:r w:rsidRPr="00CB11F3">
        <w:rPr>
          <w:rFonts w:ascii="Times New Roman" w:hAnsi="Times New Roman"/>
          <w:szCs w:val="22"/>
        </w:rPr>
        <w:t>1.1. Wizja transportu publicznego we Włocławku.</w:t>
      </w:r>
    </w:p>
    <w:p w14:paraId="75CD4B36" w14:textId="1B07BE4F" w:rsidR="00DC75CB" w:rsidRPr="00CB11F3" w:rsidRDefault="00CB11F3" w:rsidP="00DC75CB">
      <w:pPr>
        <w:pStyle w:val="Spistreci2"/>
        <w:rPr>
          <w:rFonts w:ascii="Times New Roman" w:eastAsiaTheme="minorEastAsia" w:hAnsi="Times New Roman"/>
          <w:noProof/>
          <w:szCs w:val="22"/>
        </w:rPr>
      </w:pPr>
      <w:r w:rsidRPr="00CB11F3">
        <w:rPr>
          <w:rFonts w:ascii="Times New Roman" w:hAnsi="Times New Roman"/>
          <w:szCs w:val="22"/>
        </w:rPr>
        <w:t>1.2. Metodologia tworzenia planu transportowego we Włocławku</w:t>
      </w:r>
    </w:p>
    <w:p w14:paraId="5FCB5F96" w14:textId="23E33CEE" w:rsidR="00DC75CB" w:rsidRPr="00CB11F3" w:rsidRDefault="00DC75CB" w:rsidP="00DC75CB">
      <w:pPr>
        <w:pStyle w:val="Spistreci2"/>
        <w:rPr>
          <w:rFonts w:ascii="Times New Roman" w:eastAsiaTheme="minorEastAsia" w:hAnsi="Times New Roman"/>
          <w:noProof/>
          <w:szCs w:val="22"/>
        </w:rPr>
      </w:pPr>
      <w:r w:rsidRPr="00CB11F3">
        <w:rPr>
          <w:rFonts w:ascii="Times New Roman" w:eastAsiaTheme="minorEastAsia" w:hAnsi="Times New Roman"/>
          <w:noProof/>
          <w:szCs w:val="22"/>
        </w:rPr>
        <w:t>1.3. Definicje i określenia</w:t>
      </w:r>
    </w:p>
    <w:p w14:paraId="181ED8D5" w14:textId="77777777" w:rsidR="00DC75CB" w:rsidRPr="00CB11F3" w:rsidRDefault="00DB52B6" w:rsidP="00DC75CB">
      <w:pPr>
        <w:pStyle w:val="Spistreci1"/>
        <w:rPr>
          <w:rFonts w:ascii="Times New Roman" w:eastAsiaTheme="minorEastAsia" w:hAnsi="Times New Roman"/>
          <w:noProof/>
          <w:szCs w:val="22"/>
        </w:rPr>
      </w:pPr>
      <w:hyperlink r:id="rId8" w:anchor="_Toc73432231" w:history="1">
        <w:r w:rsidR="00DC75CB" w:rsidRPr="00CB11F3">
          <w:rPr>
            <w:rStyle w:val="Hipercze"/>
            <w:rFonts w:ascii="Times New Roman" w:hAnsi="Times New Roman"/>
            <w:noProof/>
            <w:szCs w:val="22"/>
          </w:rPr>
          <w:t>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Determinanty rozwoju sieci publicznego transportu zbiorowego</w:t>
        </w:r>
      </w:hyperlink>
    </w:p>
    <w:p w14:paraId="727126F6" w14:textId="77777777" w:rsidR="00DC75CB" w:rsidRPr="00CB11F3" w:rsidRDefault="00DB52B6" w:rsidP="00DC75CB">
      <w:pPr>
        <w:pStyle w:val="Spistreci2"/>
        <w:rPr>
          <w:rFonts w:ascii="Times New Roman" w:eastAsiaTheme="minorEastAsia" w:hAnsi="Times New Roman"/>
          <w:noProof/>
          <w:szCs w:val="22"/>
        </w:rPr>
      </w:pPr>
      <w:hyperlink r:id="rId9" w:anchor="_Toc73432232" w:history="1">
        <w:r w:rsidR="00DC75CB" w:rsidRPr="00CB11F3">
          <w:rPr>
            <w:rStyle w:val="Hipercze"/>
            <w:rFonts w:ascii="Times New Roman" w:hAnsi="Times New Roman"/>
            <w:noProof/>
            <w:szCs w:val="22"/>
          </w:rPr>
          <w:t>2.1.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Strategia mobilności w Unii Europejskiej i w Polsce</w:t>
        </w:r>
      </w:hyperlink>
    </w:p>
    <w:p w14:paraId="79F0A56C" w14:textId="77777777" w:rsidR="00DC75CB" w:rsidRPr="00CB11F3" w:rsidRDefault="00DB52B6" w:rsidP="00DC75CB">
      <w:pPr>
        <w:pStyle w:val="Spistreci2"/>
        <w:rPr>
          <w:rFonts w:ascii="Times New Roman" w:eastAsiaTheme="minorEastAsia" w:hAnsi="Times New Roman"/>
          <w:noProof/>
          <w:szCs w:val="22"/>
        </w:rPr>
      </w:pPr>
      <w:hyperlink r:id="rId10" w:anchor="_Toc73432233" w:history="1">
        <w:r w:rsidR="00DC75CB" w:rsidRPr="00CB11F3">
          <w:rPr>
            <w:rStyle w:val="Hipercze"/>
            <w:rFonts w:ascii="Times New Roman" w:hAnsi="Times New Roman"/>
            <w:noProof/>
            <w:szCs w:val="22"/>
          </w:rPr>
          <w:t>2.2.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Strategie rozwoju systemu transportowego w województwie kujawsko-pomorskim</w:t>
        </w:r>
        <w:r w:rsidR="00DC75CB" w:rsidRPr="00CB11F3">
          <w:rPr>
            <w:rFonts w:ascii="Times New Roman" w:hAnsi="Times New Roman"/>
            <w:noProof/>
            <w:color w:val="0000FF"/>
            <w:szCs w:val="22"/>
            <w:u w:val="single"/>
          </w:rPr>
          <w:br/>
        </w:r>
        <w:r w:rsidR="00DC75CB" w:rsidRPr="00CB11F3">
          <w:rPr>
            <w:rStyle w:val="Hipercze"/>
            <w:rFonts w:ascii="Times New Roman" w:hAnsi="Times New Roman"/>
            <w:noProof/>
            <w:szCs w:val="22"/>
          </w:rPr>
          <w:t>i mieście Włocławek</w:t>
        </w:r>
      </w:hyperlink>
    </w:p>
    <w:p w14:paraId="20071C65" w14:textId="77777777" w:rsidR="00DC75CB" w:rsidRPr="00CB11F3" w:rsidRDefault="00DB52B6" w:rsidP="00DC75CB">
      <w:pPr>
        <w:pStyle w:val="Spistreci2"/>
        <w:rPr>
          <w:rFonts w:ascii="Times New Roman" w:eastAsiaTheme="minorEastAsia" w:hAnsi="Times New Roman"/>
          <w:noProof/>
          <w:szCs w:val="22"/>
        </w:rPr>
      </w:pPr>
      <w:hyperlink r:id="rId11" w:anchor="_Toc73432234" w:history="1">
        <w:r w:rsidR="00DC75CB" w:rsidRPr="00CB11F3">
          <w:rPr>
            <w:rStyle w:val="Hipercze"/>
            <w:rFonts w:ascii="Times New Roman" w:hAnsi="Times New Roman"/>
            <w:noProof/>
            <w:szCs w:val="22"/>
          </w:rPr>
          <w:t>2.3.</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Zagospodarowanie przestrzenne</w:t>
        </w:r>
      </w:hyperlink>
    </w:p>
    <w:p w14:paraId="4BD9016B" w14:textId="77777777" w:rsidR="00DC75CB" w:rsidRPr="00CB11F3" w:rsidRDefault="00DB52B6" w:rsidP="00DC75CB">
      <w:pPr>
        <w:pStyle w:val="Spistreci2"/>
        <w:rPr>
          <w:rFonts w:ascii="Times New Roman" w:eastAsiaTheme="minorEastAsia" w:hAnsi="Times New Roman"/>
          <w:noProof/>
          <w:szCs w:val="22"/>
        </w:rPr>
      </w:pPr>
      <w:hyperlink r:id="rId12" w:anchor="_Toc73432235" w:history="1">
        <w:r w:rsidR="00DC75CB" w:rsidRPr="00CB11F3">
          <w:rPr>
            <w:rStyle w:val="Hipercze"/>
            <w:rFonts w:ascii="Times New Roman" w:hAnsi="Times New Roman"/>
            <w:noProof/>
            <w:szCs w:val="22"/>
          </w:rPr>
          <w:t>2.4.</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Czynniki demograficzne i motoryzacja</w:t>
        </w:r>
      </w:hyperlink>
    </w:p>
    <w:p w14:paraId="5F183E96" w14:textId="77777777" w:rsidR="00DC75CB" w:rsidRPr="00CB11F3" w:rsidRDefault="00DB52B6" w:rsidP="00DC75CB">
      <w:pPr>
        <w:pStyle w:val="Spistreci2"/>
        <w:rPr>
          <w:rFonts w:ascii="Times New Roman" w:eastAsiaTheme="minorEastAsia" w:hAnsi="Times New Roman"/>
          <w:noProof/>
          <w:szCs w:val="22"/>
        </w:rPr>
      </w:pPr>
      <w:hyperlink r:id="rId13" w:anchor="_Toc73432236" w:history="1">
        <w:r w:rsidR="00DC75CB" w:rsidRPr="00CB11F3">
          <w:rPr>
            <w:rStyle w:val="Hipercze"/>
            <w:rFonts w:ascii="Times New Roman" w:hAnsi="Times New Roman"/>
            <w:noProof/>
            <w:szCs w:val="22"/>
          </w:rPr>
          <w:t>2.5.</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Czynniki społeczne</w:t>
        </w:r>
      </w:hyperlink>
    </w:p>
    <w:p w14:paraId="4025DCBB" w14:textId="77777777" w:rsidR="00DC75CB" w:rsidRPr="00CB11F3" w:rsidRDefault="00DB52B6" w:rsidP="00DC75CB">
      <w:pPr>
        <w:pStyle w:val="Spistreci2"/>
        <w:rPr>
          <w:rFonts w:ascii="Times New Roman" w:eastAsiaTheme="minorEastAsia" w:hAnsi="Times New Roman"/>
          <w:noProof/>
          <w:szCs w:val="22"/>
        </w:rPr>
      </w:pPr>
      <w:hyperlink r:id="rId14" w:anchor="_Toc73432237" w:history="1">
        <w:r w:rsidR="00DC75CB" w:rsidRPr="00CB11F3">
          <w:rPr>
            <w:rStyle w:val="Hipercze"/>
            <w:rFonts w:ascii="Times New Roman" w:hAnsi="Times New Roman"/>
            <w:noProof/>
            <w:szCs w:val="22"/>
          </w:rPr>
          <w:t>2.6.</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Czynniki gospodarcze</w:t>
        </w:r>
      </w:hyperlink>
    </w:p>
    <w:p w14:paraId="0791BC6B" w14:textId="77777777" w:rsidR="00DC75CB" w:rsidRPr="00CB11F3" w:rsidRDefault="00DB52B6" w:rsidP="00DC75CB">
      <w:pPr>
        <w:pStyle w:val="Spistreci2"/>
        <w:rPr>
          <w:rFonts w:ascii="Times New Roman" w:eastAsiaTheme="minorEastAsia" w:hAnsi="Times New Roman"/>
          <w:noProof/>
          <w:szCs w:val="22"/>
        </w:rPr>
      </w:pPr>
      <w:hyperlink r:id="rId15" w:anchor="_Toc73432238" w:history="1">
        <w:r w:rsidR="00DC75CB" w:rsidRPr="00CB11F3">
          <w:rPr>
            <w:rStyle w:val="Hipercze"/>
            <w:rFonts w:ascii="Times New Roman" w:hAnsi="Times New Roman"/>
            <w:noProof/>
            <w:szCs w:val="22"/>
          </w:rPr>
          <w:t>2.7.</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Ochrona środowiska naturalnego</w:t>
        </w:r>
      </w:hyperlink>
    </w:p>
    <w:p w14:paraId="7CF5F71C" w14:textId="77777777" w:rsidR="00DC75CB" w:rsidRPr="00CB11F3" w:rsidRDefault="00DB52B6" w:rsidP="00DC75CB">
      <w:pPr>
        <w:pStyle w:val="Spistreci2"/>
        <w:rPr>
          <w:rFonts w:ascii="Times New Roman" w:eastAsiaTheme="minorEastAsia" w:hAnsi="Times New Roman"/>
          <w:noProof/>
          <w:szCs w:val="22"/>
        </w:rPr>
      </w:pPr>
      <w:hyperlink r:id="rId16" w:anchor="_Toc73432239" w:history="1">
        <w:r w:rsidR="00DC75CB" w:rsidRPr="00CB11F3">
          <w:rPr>
            <w:rStyle w:val="Hipercze"/>
            <w:rFonts w:ascii="Times New Roman" w:hAnsi="Times New Roman"/>
            <w:noProof/>
            <w:szCs w:val="22"/>
          </w:rPr>
          <w:t>2.8.</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Dostęp do infrastruktury transportowej</w:t>
        </w:r>
      </w:hyperlink>
    </w:p>
    <w:p w14:paraId="0315EDC1" w14:textId="77777777" w:rsidR="00DC75CB" w:rsidRPr="00CB11F3" w:rsidRDefault="00DB52B6" w:rsidP="00DC75CB">
      <w:pPr>
        <w:pStyle w:val="Spistreci2"/>
        <w:rPr>
          <w:rFonts w:ascii="Times New Roman" w:eastAsiaTheme="minorEastAsia" w:hAnsi="Times New Roman"/>
          <w:noProof/>
          <w:szCs w:val="22"/>
        </w:rPr>
      </w:pPr>
      <w:hyperlink r:id="rId17" w:anchor="_Toc73432240" w:history="1">
        <w:r w:rsidR="00DC75CB" w:rsidRPr="00CB11F3">
          <w:rPr>
            <w:rStyle w:val="Hipercze"/>
            <w:rFonts w:ascii="Times New Roman" w:hAnsi="Times New Roman"/>
            <w:noProof/>
            <w:szCs w:val="22"/>
          </w:rPr>
          <w:t>2.9.</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Źródła ruchu</w:t>
        </w:r>
      </w:hyperlink>
    </w:p>
    <w:p w14:paraId="7B4EACE6" w14:textId="77777777" w:rsidR="00DC75CB" w:rsidRPr="00CB11F3" w:rsidRDefault="00DB52B6" w:rsidP="00DC75CB">
      <w:pPr>
        <w:pStyle w:val="Spistreci2"/>
        <w:rPr>
          <w:rFonts w:ascii="Times New Roman" w:eastAsiaTheme="minorEastAsia" w:hAnsi="Times New Roman"/>
          <w:noProof/>
          <w:szCs w:val="22"/>
        </w:rPr>
      </w:pPr>
      <w:hyperlink r:id="rId18" w:anchor="_Toc73432241" w:history="1">
        <w:r w:rsidR="00DC75CB" w:rsidRPr="00CB11F3">
          <w:rPr>
            <w:rStyle w:val="Hipercze"/>
            <w:rFonts w:ascii="Times New Roman" w:hAnsi="Times New Roman"/>
            <w:noProof/>
            <w:szCs w:val="22"/>
          </w:rPr>
          <w:t>2.10.</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Plany zrównoważonego rozwoju transportu publicznego wyższego szczebla</w:t>
        </w:r>
      </w:hyperlink>
    </w:p>
    <w:p w14:paraId="144BDEB5" w14:textId="77777777" w:rsidR="00DC75CB" w:rsidRPr="00CB11F3" w:rsidRDefault="00DB52B6" w:rsidP="00DC75CB">
      <w:pPr>
        <w:pStyle w:val="Spistreci1"/>
        <w:rPr>
          <w:rFonts w:ascii="Times New Roman" w:eastAsiaTheme="minorEastAsia" w:hAnsi="Times New Roman"/>
          <w:noProof/>
          <w:szCs w:val="22"/>
        </w:rPr>
      </w:pPr>
      <w:hyperlink r:id="rId19" w:anchor="_Toc73432242" w:history="1">
        <w:r w:rsidR="00DC75CB" w:rsidRPr="00CB11F3">
          <w:rPr>
            <w:rStyle w:val="Hipercze"/>
            <w:rFonts w:ascii="Times New Roman" w:hAnsi="Times New Roman"/>
            <w:noProof/>
            <w:szCs w:val="22"/>
          </w:rPr>
          <w:t>3.</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Ocena i prognoza potrzeb przewozowych</w:t>
        </w:r>
      </w:hyperlink>
    </w:p>
    <w:p w14:paraId="3DAB8691" w14:textId="77777777" w:rsidR="00DC75CB" w:rsidRPr="00CB11F3" w:rsidRDefault="00DB52B6" w:rsidP="00DC75CB">
      <w:pPr>
        <w:pStyle w:val="Spistreci2"/>
        <w:rPr>
          <w:rFonts w:ascii="Times New Roman" w:eastAsiaTheme="minorEastAsia" w:hAnsi="Times New Roman"/>
          <w:noProof/>
          <w:szCs w:val="22"/>
        </w:rPr>
      </w:pPr>
      <w:hyperlink r:id="rId20" w:anchor="_Toc73432243" w:history="1">
        <w:r w:rsidR="00DC75CB" w:rsidRPr="00CB11F3">
          <w:rPr>
            <w:rStyle w:val="Hipercze"/>
            <w:rFonts w:ascii="Times New Roman" w:hAnsi="Times New Roman"/>
            <w:noProof/>
            <w:szCs w:val="22"/>
          </w:rPr>
          <w:t>3.1.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Wielkość popytu w roku bazowym</w:t>
        </w:r>
      </w:hyperlink>
    </w:p>
    <w:p w14:paraId="78564715" w14:textId="77777777" w:rsidR="00DC75CB" w:rsidRPr="00CB11F3" w:rsidRDefault="00DB52B6" w:rsidP="00DC75CB">
      <w:pPr>
        <w:pStyle w:val="Spistreci2"/>
        <w:rPr>
          <w:rFonts w:ascii="Times New Roman" w:eastAsiaTheme="minorEastAsia" w:hAnsi="Times New Roman"/>
          <w:noProof/>
          <w:szCs w:val="22"/>
        </w:rPr>
      </w:pPr>
      <w:hyperlink r:id="rId21" w:anchor="_Toc73432244" w:history="1">
        <w:r w:rsidR="00DC75CB" w:rsidRPr="00CB11F3">
          <w:rPr>
            <w:rStyle w:val="Hipercze"/>
            <w:rFonts w:ascii="Times New Roman" w:hAnsi="Times New Roman"/>
            <w:noProof/>
            <w:szCs w:val="22"/>
          </w:rPr>
          <w:t>3.2.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Prognoza popytu</w:t>
        </w:r>
      </w:hyperlink>
    </w:p>
    <w:p w14:paraId="20F1EBBD" w14:textId="77777777" w:rsidR="00DC75CB" w:rsidRPr="00CB11F3" w:rsidRDefault="00DB52B6" w:rsidP="00DC75CB">
      <w:pPr>
        <w:pStyle w:val="Spistreci1"/>
        <w:rPr>
          <w:rFonts w:ascii="Times New Roman" w:eastAsiaTheme="minorEastAsia" w:hAnsi="Times New Roman"/>
          <w:noProof/>
          <w:szCs w:val="22"/>
        </w:rPr>
      </w:pPr>
      <w:hyperlink r:id="rId22" w:anchor="_Toc73432245" w:history="1">
        <w:r w:rsidR="00DC75CB" w:rsidRPr="00CB11F3">
          <w:rPr>
            <w:rStyle w:val="Hipercze"/>
            <w:rFonts w:ascii="Times New Roman" w:hAnsi="Times New Roman"/>
            <w:noProof/>
            <w:szCs w:val="22"/>
          </w:rPr>
          <w:t>4.</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Sieć komunikacyjna, na której planowane jest wykonywanie przewozów o charakterze użyteczności publicznej</w:t>
        </w:r>
      </w:hyperlink>
    </w:p>
    <w:p w14:paraId="7BED75EB" w14:textId="77777777" w:rsidR="00DC75CB" w:rsidRPr="00CB11F3" w:rsidRDefault="00DB52B6" w:rsidP="00DC75CB">
      <w:pPr>
        <w:pStyle w:val="Spistreci2"/>
        <w:rPr>
          <w:rFonts w:ascii="Times New Roman" w:eastAsiaTheme="minorEastAsia" w:hAnsi="Times New Roman"/>
          <w:noProof/>
          <w:szCs w:val="22"/>
        </w:rPr>
      </w:pPr>
      <w:hyperlink r:id="rId23" w:anchor="_Toc73432246" w:history="1">
        <w:r w:rsidR="00DC75CB" w:rsidRPr="00CB11F3">
          <w:rPr>
            <w:rStyle w:val="Hipercze"/>
            <w:rFonts w:ascii="Times New Roman" w:hAnsi="Times New Roman"/>
            <w:noProof/>
            <w:szCs w:val="22"/>
          </w:rPr>
          <w:t>4.1.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Charakterystyka istniejącej sieci</w:t>
        </w:r>
      </w:hyperlink>
    </w:p>
    <w:p w14:paraId="5FD1A46B" w14:textId="77777777" w:rsidR="00DC75CB" w:rsidRPr="00CB11F3" w:rsidRDefault="00DB52B6" w:rsidP="00DC75CB">
      <w:pPr>
        <w:pStyle w:val="Spistreci2"/>
        <w:rPr>
          <w:rFonts w:ascii="Times New Roman" w:eastAsiaTheme="minorEastAsia" w:hAnsi="Times New Roman"/>
          <w:noProof/>
          <w:szCs w:val="22"/>
        </w:rPr>
      </w:pPr>
      <w:hyperlink r:id="rId24" w:anchor="_Toc73432247" w:history="1">
        <w:r w:rsidR="00DC75CB" w:rsidRPr="00CB11F3">
          <w:rPr>
            <w:rStyle w:val="Hipercze"/>
            <w:rFonts w:ascii="Times New Roman" w:hAnsi="Times New Roman"/>
            <w:noProof/>
            <w:szCs w:val="22"/>
          </w:rPr>
          <w:t>4.2.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Charakterystyka planowanej sieci</w:t>
        </w:r>
      </w:hyperlink>
    </w:p>
    <w:p w14:paraId="089D7404" w14:textId="77777777" w:rsidR="00DC75CB" w:rsidRPr="00CB11F3" w:rsidRDefault="00DB52B6" w:rsidP="00DC75CB">
      <w:pPr>
        <w:pStyle w:val="Spistreci2"/>
        <w:rPr>
          <w:rFonts w:ascii="Times New Roman" w:eastAsiaTheme="minorEastAsia" w:hAnsi="Times New Roman"/>
          <w:noProof/>
          <w:szCs w:val="22"/>
        </w:rPr>
      </w:pPr>
      <w:hyperlink r:id="rId25" w:anchor="_Toc73432248" w:history="1">
        <w:r w:rsidR="00DC75CB" w:rsidRPr="00CB11F3">
          <w:rPr>
            <w:rStyle w:val="Hipercze"/>
            <w:rFonts w:ascii="Times New Roman" w:hAnsi="Times New Roman"/>
            <w:noProof/>
            <w:szCs w:val="22"/>
          </w:rPr>
          <w:t>4.3.</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Linie na których jest planowane wykorzystanie pojazdów elektrycznych</w:t>
        </w:r>
      </w:hyperlink>
    </w:p>
    <w:p w14:paraId="1B787A73" w14:textId="77777777" w:rsidR="00DC75CB" w:rsidRPr="00CB11F3" w:rsidRDefault="00DB52B6" w:rsidP="00DC75CB">
      <w:pPr>
        <w:pStyle w:val="Spistreci2"/>
        <w:rPr>
          <w:rFonts w:ascii="Times New Roman" w:eastAsiaTheme="minorEastAsia" w:hAnsi="Times New Roman"/>
          <w:noProof/>
          <w:szCs w:val="22"/>
        </w:rPr>
      </w:pPr>
      <w:hyperlink r:id="rId26" w:anchor="_Toc73432249" w:history="1">
        <w:r w:rsidR="00DC75CB" w:rsidRPr="00CB11F3">
          <w:rPr>
            <w:rStyle w:val="Hipercze"/>
            <w:rFonts w:ascii="Times New Roman" w:hAnsi="Times New Roman"/>
            <w:noProof/>
            <w:szCs w:val="22"/>
          </w:rPr>
          <w:t>4.4.</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Analiza SWOT</w:t>
        </w:r>
      </w:hyperlink>
    </w:p>
    <w:p w14:paraId="77FE3BB5" w14:textId="77777777" w:rsidR="00DC75CB" w:rsidRPr="00CB11F3" w:rsidRDefault="00DB52B6" w:rsidP="00DC75CB">
      <w:pPr>
        <w:pStyle w:val="Spistreci1"/>
        <w:rPr>
          <w:rFonts w:ascii="Times New Roman" w:eastAsiaTheme="minorEastAsia" w:hAnsi="Times New Roman"/>
          <w:noProof/>
          <w:szCs w:val="22"/>
        </w:rPr>
      </w:pPr>
      <w:hyperlink r:id="rId27" w:anchor="_Toc73432250" w:history="1">
        <w:r w:rsidR="00DC75CB" w:rsidRPr="00CB11F3">
          <w:rPr>
            <w:rStyle w:val="Hipercze"/>
            <w:rFonts w:ascii="Times New Roman" w:hAnsi="Times New Roman"/>
            <w:noProof/>
            <w:szCs w:val="22"/>
          </w:rPr>
          <w:t>5.</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Finansowanie usług przewozowych</w:t>
        </w:r>
      </w:hyperlink>
    </w:p>
    <w:p w14:paraId="6F4575DA" w14:textId="77777777" w:rsidR="00DC75CB" w:rsidRPr="00CB11F3" w:rsidRDefault="00DB52B6" w:rsidP="00DC75CB">
      <w:pPr>
        <w:pStyle w:val="Spistreci2"/>
        <w:rPr>
          <w:rFonts w:ascii="Times New Roman" w:eastAsiaTheme="minorEastAsia" w:hAnsi="Times New Roman"/>
          <w:noProof/>
          <w:szCs w:val="22"/>
        </w:rPr>
      </w:pPr>
      <w:hyperlink r:id="rId28" w:anchor="_Toc73432251" w:history="1">
        <w:r w:rsidR="00DC75CB" w:rsidRPr="00CB11F3">
          <w:rPr>
            <w:rStyle w:val="Hipercze"/>
            <w:rFonts w:ascii="Times New Roman" w:hAnsi="Times New Roman"/>
            <w:noProof/>
            <w:szCs w:val="22"/>
          </w:rPr>
          <w:t>5.1.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Źródła i formy finansowania usług, odpłatność usług oraz refundacja uprawnień</w:t>
        </w:r>
        <w:r w:rsidR="00DC75CB" w:rsidRPr="00CB11F3">
          <w:rPr>
            <w:rFonts w:ascii="Times New Roman" w:hAnsi="Times New Roman"/>
            <w:noProof/>
            <w:color w:val="0000FF"/>
            <w:szCs w:val="22"/>
            <w:u w:val="single"/>
          </w:rPr>
          <w:br/>
        </w:r>
        <w:r w:rsidR="00DC75CB" w:rsidRPr="00CB11F3">
          <w:rPr>
            <w:rStyle w:val="Hipercze"/>
            <w:rFonts w:ascii="Times New Roman" w:hAnsi="Times New Roman"/>
            <w:noProof/>
            <w:szCs w:val="22"/>
          </w:rPr>
          <w:t>do przejazdów ulgowych i bezpłatnych</w:t>
        </w:r>
      </w:hyperlink>
    </w:p>
    <w:p w14:paraId="56C72A00" w14:textId="77777777" w:rsidR="00DC75CB" w:rsidRPr="00CB11F3" w:rsidRDefault="00DB52B6" w:rsidP="00DC75CB">
      <w:pPr>
        <w:pStyle w:val="Spistreci2"/>
        <w:rPr>
          <w:rFonts w:ascii="Times New Roman" w:eastAsiaTheme="minorEastAsia" w:hAnsi="Times New Roman"/>
          <w:noProof/>
          <w:szCs w:val="22"/>
        </w:rPr>
      </w:pPr>
      <w:hyperlink r:id="rId29" w:anchor="_Toc73432252" w:history="1">
        <w:r w:rsidR="00DC75CB" w:rsidRPr="00CB11F3">
          <w:rPr>
            <w:rStyle w:val="Hipercze"/>
            <w:rFonts w:ascii="Times New Roman" w:hAnsi="Times New Roman"/>
            <w:noProof/>
            <w:szCs w:val="22"/>
          </w:rPr>
          <w:t>5.2.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Źródła i formy finansowania inwestycji</w:t>
        </w:r>
      </w:hyperlink>
    </w:p>
    <w:p w14:paraId="31A31AF1" w14:textId="77777777" w:rsidR="00DC75CB" w:rsidRPr="00CB11F3" w:rsidRDefault="00DB52B6" w:rsidP="00DC75CB">
      <w:pPr>
        <w:pStyle w:val="Spistreci1"/>
        <w:rPr>
          <w:rFonts w:ascii="Times New Roman" w:eastAsiaTheme="minorEastAsia" w:hAnsi="Times New Roman"/>
          <w:noProof/>
          <w:szCs w:val="22"/>
        </w:rPr>
      </w:pPr>
      <w:hyperlink r:id="rId30" w:anchor="_Toc73432253" w:history="1">
        <w:r w:rsidR="00DC75CB" w:rsidRPr="00CB11F3">
          <w:rPr>
            <w:rStyle w:val="Hipercze"/>
            <w:rFonts w:ascii="Times New Roman" w:hAnsi="Times New Roman"/>
            <w:noProof/>
            <w:szCs w:val="22"/>
          </w:rPr>
          <w:t>6.</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Preferencje dotyczące wyboru rodzaju środków transportu</w:t>
        </w:r>
      </w:hyperlink>
    </w:p>
    <w:p w14:paraId="594D5A54" w14:textId="77777777" w:rsidR="00DC75CB" w:rsidRPr="00CB11F3" w:rsidRDefault="00DB52B6" w:rsidP="00DC75CB">
      <w:pPr>
        <w:pStyle w:val="Spistreci2"/>
        <w:rPr>
          <w:rFonts w:ascii="Times New Roman" w:eastAsiaTheme="minorEastAsia" w:hAnsi="Times New Roman"/>
          <w:noProof/>
          <w:szCs w:val="22"/>
        </w:rPr>
      </w:pPr>
      <w:hyperlink r:id="rId31" w:anchor="_Toc73432254" w:history="1">
        <w:r w:rsidR="00DC75CB" w:rsidRPr="00CB11F3">
          <w:rPr>
            <w:rStyle w:val="Hipercze"/>
            <w:rFonts w:ascii="Times New Roman" w:hAnsi="Times New Roman"/>
            <w:noProof/>
            <w:szCs w:val="22"/>
          </w:rPr>
          <w:t>6.1.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Podział zadań przewozowych</w:t>
        </w:r>
      </w:hyperlink>
    </w:p>
    <w:p w14:paraId="078F2D00" w14:textId="77777777" w:rsidR="00DC75CB" w:rsidRPr="00CB11F3" w:rsidRDefault="00DB52B6" w:rsidP="00DC75CB">
      <w:pPr>
        <w:pStyle w:val="Spistreci2"/>
        <w:rPr>
          <w:rFonts w:ascii="Times New Roman" w:eastAsiaTheme="minorEastAsia" w:hAnsi="Times New Roman"/>
          <w:noProof/>
          <w:szCs w:val="22"/>
        </w:rPr>
      </w:pPr>
      <w:hyperlink r:id="rId32" w:anchor="_Toc73432255" w:history="1">
        <w:r w:rsidR="00DC75CB" w:rsidRPr="00CB11F3">
          <w:rPr>
            <w:rStyle w:val="Hipercze"/>
            <w:rFonts w:ascii="Times New Roman" w:hAnsi="Times New Roman"/>
            <w:noProof/>
            <w:szCs w:val="22"/>
          </w:rPr>
          <w:t>6.2.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Preferencje pasażerów</w:t>
        </w:r>
      </w:hyperlink>
    </w:p>
    <w:p w14:paraId="1ABDFC5E" w14:textId="77777777" w:rsidR="00DC75CB" w:rsidRPr="00CB11F3" w:rsidRDefault="00DB52B6" w:rsidP="00DC75CB">
      <w:pPr>
        <w:pStyle w:val="Spistreci2"/>
        <w:rPr>
          <w:rFonts w:ascii="Times New Roman" w:eastAsiaTheme="minorEastAsia" w:hAnsi="Times New Roman"/>
          <w:noProof/>
          <w:szCs w:val="22"/>
        </w:rPr>
      </w:pPr>
      <w:hyperlink r:id="rId33" w:anchor="_Toc73432256" w:history="1">
        <w:r w:rsidR="00DC75CB" w:rsidRPr="00CB11F3">
          <w:rPr>
            <w:rStyle w:val="Hipercze"/>
            <w:rFonts w:ascii="Times New Roman" w:hAnsi="Times New Roman"/>
            <w:noProof/>
            <w:szCs w:val="22"/>
          </w:rPr>
          <w:t>6.3.</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Preferencje dotyczące wyboru rodzaju środków transportu wynikające z potrzeb osób niepełnosprawnych</w:t>
        </w:r>
      </w:hyperlink>
    </w:p>
    <w:p w14:paraId="058771CD" w14:textId="77777777" w:rsidR="00DC75CB" w:rsidRPr="00CB11F3" w:rsidRDefault="00DB52B6" w:rsidP="00DC75CB">
      <w:pPr>
        <w:pStyle w:val="Spistreci1"/>
        <w:rPr>
          <w:rFonts w:ascii="Times New Roman" w:eastAsiaTheme="minorEastAsia" w:hAnsi="Times New Roman"/>
          <w:noProof/>
          <w:szCs w:val="22"/>
        </w:rPr>
      </w:pPr>
      <w:hyperlink r:id="rId34" w:anchor="_Toc73432257" w:history="1">
        <w:r w:rsidR="00DC75CB" w:rsidRPr="00CB11F3">
          <w:rPr>
            <w:rStyle w:val="Hipercze"/>
            <w:rFonts w:ascii="Times New Roman" w:hAnsi="Times New Roman"/>
            <w:noProof/>
            <w:szCs w:val="22"/>
          </w:rPr>
          <w:t>7.</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Organizacja rynku przewozów</w:t>
        </w:r>
      </w:hyperlink>
    </w:p>
    <w:p w14:paraId="38257C2C" w14:textId="77777777" w:rsidR="00DC75CB" w:rsidRPr="00CB11F3" w:rsidRDefault="00DB52B6" w:rsidP="00DC75CB">
      <w:pPr>
        <w:pStyle w:val="Spistreci2"/>
        <w:rPr>
          <w:rFonts w:ascii="Times New Roman" w:eastAsiaTheme="minorEastAsia" w:hAnsi="Times New Roman"/>
          <w:noProof/>
          <w:szCs w:val="22"/>
        </w:rPr>
      </w:pPr>
      <w:hyperlink r:id="rId35" w:anchor="_Toc73432258" w:history="1">
        <w:r w:rsidR="00DC75CB" w:rsidRPr="00CB11F3">
          <w:rPr>
            <w:rStyle w:val="Hipercze"/>
            <w:rFonts w:ascii="Times New Roman" w:hAnsi="Times New Roman"/>
            <w:noProof/>
            <w:szCs w:val="22"/>
          </w:rPr>
          <w:t>7.1.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Podmioty rynku i zasady jego organizacji</w:t>
        </w:r>
      </w:hyperlink>
    </w:p>
    <w:p w14:paraId="11196E64" w14:textId="77777777" w:rsidR="00DC75CB" w:rsidRPr="00CB11F3" w:rsidRDefault="00DB52B6" w:rsidP="00DC75CB">
      <w:pPr>
        <w:pStyle w:val="Spistreci2"/>
        <w:rPr>
          <w:rFonts w:ascii="Times New Roman" w:eastAsiaTheme="minorEastAsia" w:hAnsi="Times New Roman"/>
          <w:noProof/>
          <w:szCs w:val="22"/>
        </w:rPr>
      </w:pPr>
      <w:hyperlink r:id="rId36" w:anchor="_Toc73432259" w:history="1">
        <w:r w:rsidR="00DC75CB" w:rsidRPr="00CB11F3">
          <w:rPr>
            <w:rStyle w:val="Hipercze"/>
            <w:rFonts w:ascii="Times New Roman" w:hAnsi="Times New Roman"/>
            <w:noProof/>
            <w:szCs w:val="22"/>
          </w:rPr>
          <w:t>7.2.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Integracja usług publicznego transportu zbiorowego</w:t>
        </w:r>
      </w:hyperlink>
    </w:p>
    <w:p w14:paraId="17ACB3F8" w14:textId="77777777" w:rsidR="00DC75CB" w:rsidRPr="00CB11F3" w:rsidRDefault="00DB52B6" w:rsidP="00DC75CB">
      <w:pPr>
        <w:pStyle w:val="Spistreci1"/>
        <w:rPr>
          <w:rFonts w:ascii="Times New Roman" w:eastAsiaTheme="minorEastAsia" w:hAnsi="Times New Roman"/>
          <w:noProof/>
          <w:szCs w:val="22"/>
        </w:rPr>
      </w:pPr>
      <w:hyperlink r:id="rId37" w:anchor="_Toc73432260" w:history="1">
        <w:r w:rsidR="00DC75CB" w:rsidRPr="00CB11F3">
          <w:rPr>
            <w:rStyle w:val="Hipercze"/>
            <w:rFonts w:ascii="Times New Roman" w:hAnsi="Times New Roman"/>
            <w:noProof/>
            <w:szCs w:val="22"/>
          </w:rPr>
          <w:t>8.</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Pożądany standard usług przewozowych w przewozach o charakterze użyteczności publicznej</w:t>
        </w:r>
      </w:hyperlink>
    </w:p>
    <w:p w14:paraId="5780E910" w14:textId="77777777" w:rsidR="00DC75CB" w:rsidRPr="00CB11F3" w:rsidRDefault="00DB52B6" w:rsidP="00DC75CB">
      <w:pPr>
        <w:pStyle w:val="Spistreci1"/>
        <w:rPr>
          <w:rFonts w:ascii="Times New Roman" w:eastAsiaTheme="minorEastAsia" w:hAnsi="Times New Roman"/>
          <w:noProof/>
          <w:szCs w:val="22"/>
        </w:rPr>
      </w:pPr>
      <w:hyperlink r:id="rId38" w:anchor="_Toc73432261" w:history="1">
        <w:r w:rsidR="00DC75CB" w:rsidRPr="00CB11F3">
          <w:rPr>
            <w:rStyle w:val="Hipercze"/>
            <w:rFonts w:ascii="Times New Roman" w:hAnsi="Times New Roman"/>
            <w:noProof/>
            <w:szCs w:val="22"/>
          </w:rPr>
          <w:t>9.</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Organizacja systemu informacji dla pasażerów</w:t>
        </w:r>
      </w:hyperlink>
    </w:p>
    <w:p w14:paraId="0779FEF5" w14:textId="77777777" w:rsidR="00DC75CB" w:rsidRPr="00CB11F3" w:rsidRDefault="00DB52B6" w:rsidP="00DC75CB">
      <w:pPr>
        <w:pStyle w:val="Spistreci1"/>
        <w:rPr>
          <w:rFonts w:ascii="Times New Roman" w:eastAsiaTheme="minorEastAsia" w:hAnsi="Times New Roman"/>
          <w:noProof/>
          <w:szCs w:val="22"/>
        </w:rPr>
      </w:pPr>
      <w:hyperlink r:id="rId39" w:anchor="_Toc73432262" w:history="1">
        <w:r w:rsidR="00DC75CB" w:rsidRPr="00CB11F3">
          <w:rPr>
            <w:rStyle w:val="Hipercze"/>
            <w:rFonts w:ascii="Times New Roman" w:hAnsi="Times New Roman"/>
            <w:noProof/>
            <w:szCs w:val="22"/>
          </w:rPr>
          <w:t>10.</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Kierunki rozwoju transportu publicznego</w:t>
        </w:r>
      </w:hyperlink>
    </w:p>
    <w:p w14:paraId="6E369EF2" w14:textId="77777777" w:rsidR="00DC75CB" w:rsidRPr="00CB11F3" w:rsidRDefault="00DB52B6" w:rsidP="00DC75CB">
      <w:pPr>
        <w:pStyle w:val="Spistreci1"/>
        <w:rPr>
          <w:rFonts w:ascii="Times New Roman" w:eastAsiaTheme="minorEastAsia" w:hAnsi="Times New Roman"/>
          <w:noProof/>
          <w:szCs w:val="22"/>
        </w:rPr>
      </w:pPr>
      <w:hyperlink r:id="rId40" w:anchor="_Toc73432263" w:history="1">
        <w:r w:rsidR="00DC75CB" w:rsidRPr="00CB11F3">
          <w:rPr>
            <w:rStyle w:val="Hipercze"/>
            <w:rFonts w:ascii="Times New Roman" w:hAnsi="Times New Roman"/>
            <w:noProof/>
            <w:szCs w:val="22"/>
          </w:rPr>
          <w:t>11.</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 xml:space="preserve">Przyjęte zasady planowania oferty przewozowej publicznego transportu zbiorowego </w:t>
        </w:r>
      </w:hyperlink>
    </w:p>
    <w:p w14:paraId="407C8E9E" w14:textId="77777777" w:rsidR="00DC75CB" w:rsidRPr="00CB11F3" w:rsidRDefault="00DB52B6" w:rsidP="00DC75CB">
      <w:pPr>
        <w:pStyle w:val="Spistreci1"/>
        <w:rPr>
          <w:rFonts w:ascii="Times New Roman" w:eastAsiaTheme="minorEastAsia" w:hAnsi="Times New Roman"/>
          <w:noProof/>
          <w:szCs w:val="22"/>
        </w:rPr>
      </w:pPr>
      <w:hyperlink r:id="rId41" w:anchor="_Toc73432264" w:history="1">
        <w:r w:rsidR="00DC75CB" w:rsidRPr="00CB11F3">
          <w:rPr>
            <w:rStyle w:val="Hipercze"/>
            <w:rFonts w:ascii="Times New Roman" w:hAnsi="Times New Roman"/>
            <w:noProof/>
            <w:szCs w:val="22"/>
          </w:rPr>
          <w:t>12.</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 xml:space="preserve">Planowana oferta przewozów użyteczności publicznej we Włocławku i gminach ościennych </w:t>
        </w:r>
      </w:hyperlink>
    </w:p>
    <w:p w14:paraId="05782209" w14:textId="77777777" w:rsidR="00DC75CB" w:rsidRPr="00CB11F3" w:rsidRDefault="00DB52B6" w:rsidP="00DC75CB">
      <w:pPr>
        <w:pStyle w:val="Spistreci1"/>
        <w:rPr>
          <w:rFonts w:ascii="Times New Roman" w:eastAsiaTheme="minorEastAsia" w:hAnsi="Times New Roman"/>
          <w:noProof/>
          <w:szCs w:val="22"/>
        </w:rPr>
      </w:pPr>
      <w:hyperlink r:id="rId42" w:anchor="_Toc73432265" w:history="1">
        <w:r w:rsidR="00DC75CB" w:rsidRPr="00CB11F3">
          <w:rPr>
            <w:rStyle w:val="Hipercze"/>
            <w:rFonts w:ascii="Times New Roman" w:hAnsi="Times New Roman"/>
            <w:noProof/>
            <w:szCs w:val="22"/>
          </w:rPr>
          <w:t>13.</w:t>
        </w:r>
        <w:r w:rsidR="00DC75CB" w:rsidRPr="00CB11F3">
          <w:rPr>
            <w:rStyle w:val="Hipercze"/>
            <w:rFonts w:ascii="Times New Roman" w:eastAsiaTheme="minorEastAsia" w:hAnsi="Times New Roman"/>
            <w:noProof/>
            <w:szCs w:val="22"/>
          </w:rPr>
          <w:tab/>
        </w:r>
        <w:r w:rsidR="00DC75CB" w:rsidRPr="00CB11F3">
          <w:rPr>
            <w:rStyle w:val="Hipercze"/>
            <w:rFonts w:ascii="Times New Roman" w:hAnsi="Times New Roman"/>
            <w:noProof/>
            <w:szCs w:val="22"/>
          </w:rPr>
          <w:t>Udział społeczeństwa w opracowywaniu planu</w:t>
        </w:r>
      </w:hyperlink>
    </w:p>
    <w:p w14:paraId="6CBE768E" w14:textId="77777777" w:rsidR="00DC75CB" w:rsidRPr="00CB11F3" w:rsidRDefault="00DB52B6" w:rsidP="00DC75CB">
      <w:pPr>
        <w:pStyle w:val="Spistreci1"/>
        <w:rPr>
          <w:rFonts w:ascii="Times New Roman" w:eastAsiaTheme="minorEastAsia" w:hAnsi="Times New Roman"/>
          <w:noProof/>
          <w:szCs w:val="22"/>
        </w:rPr>
      </w:pPr>
      <w:hyperlink r:id="rId43" w:anchor="_Toc73432266" w:history="1">
        <w:r w:rsidR="00DC75CB" w:rsidRPr="00CB11F3">
          <w:rPr>
            <w:rStyle w:val="Hipercze"/>
            <w:rFonts w:ascii="Times New Roman" w:hAnsi="Times New Roman"/>
            <w:noProof/>
            <w:szCs w:val="22"/>
          </w:rPr>
          <w:t xml:space="preserve">Spis tabel </w:t>
        </w:r>
      </w:hyperlink>
    </w:p>
    <w:p w14:paraId="61D703C5" w14:textId="77777777" w:rsidR="00DC75CB" w:rsidRPr="00CB11F3" w:rsidRDefault="00DB52B6" w:rsidP="00DC75CB">
      <w:pPr>
        <w:pStyle w:val="Spistreci1"/>
        <w:rPr>
          <w:rFonts w:ascii="Times New Roman" w:eastAsiaTheme="minorEastAsia" w:hAnsi="Times New Roman"/>
          <w:noProof/>
          <w:szCs w:val="22"/>
        </w:rPr>
      </w:pPr>
      <w:hyperlink r:id="rId44" w:anchor="_Toc73432267" w:history="1">
        <w:r w:rsidR="00DC75CB" w:rsidRPr="00CB11F3">
          <w:rPr>
            <w:rStyle w:val="Hipercze"/>
            <w:rFonts w:ascii="Times New Roman" w:hAnsi="Times New Roman"/>
            <w:noProof/>
            <w:szCs w:val="22"/>
          </w:rPr>
          <w:t xml:space="preserve">Spis rysunków </w:t>
        </w:r>
      </w:hyperlink>
    </w:p>
    <w:p w14:paraId="10B882D9" w14:textId="77777777" w:rsidR="00DC75CB" w:rsidRPr="00CB11F3" w:rsidRDefault="00DB52B6" w:rsidP="00DC75CB">
      <w:pPr>
        <w:pStyle w:val="Spistreci1"/>
        <w:rPr>
          <w:rFonts w:ascii="Times New Roman" w:eastAsiaTheme="minorEastAsia" w:hAnsi="Times New Roman"/>
          <w:noProof/>
          <w:szCs w:val="22"/>
        </w:rPr>
      </w:pPr>
      <w:hyperlink r:id="rId45" w:anchor="_Toc73432268" w:history="1">
        <w:r w:rsidR="00DC75CB" w:rsidRPr="00CB11F3">
          <w:rPr>
            <w:rStyle w:val="Hipercze"/>
            <w:rFonts w:ascii="Times New Roman" w:hAnsi="Times New Roman"/>
            <w:noProof/>
            <w:szCs w:val="22"/>
          </w:rPr>
          <w:t xml:space="preserve">Załącznik nr 1 – Raport z konsultacji społecznych </w:t>
        </w:r>
      </w:hyperlink>
    </w:p>
    <w:p w14:paraId="549E2B1C" w14:textId="11806FFD" w:rsidR="007B2656" w:rsidRPr="00CB11F3" w:rsidRDefault="00DC75CB" w:rsidP="00DC75CB">
      <w:pPr>
        <w:pStyle w:val="Nagwek1"/>
        <w:numPr>
          <w:ilvl w:val="0"/>
          <w:numId w:val="0"/>
        </w:numPr>
        <w:ind w:left="5670"/>
        <w:rPr>
          <w:rFonts w:ascii="Times New Roman" w:hAnsi="Times New Roman"/>
          <w:color w:val="000000" w:themeColor="text1"/>
          <w:sz w:val="22"/>
          <w:szCs w:val="22"/>
        </w:rPr>
        <w:sectPr w:rsidR="007B2656" w:rsidRPr="00CB11F3" w:rsidSect="00A45706">
          <w:headerReference w:type="first" r:id="rId46"/>
          <w:footerReference w:type="first" r:id="rId47"/>
          <w:pgSz w:w="11906" w:h="16838"/>
          <w:pgMar w:top="1417" w:right="1417" w:bottom="1417" w:left="1417" w:header="708" w:footer="708" w:gutter="0"/>
          <w:pgNumType w:start="2"/>
          <w:cols w:space="708"/>
          <w:docGrid w:linePitch="360"/>
        </w:sectPr>
      </w:pPr>
      <w:r w:rsidRPr="00CB11F3">
        <w:rPr>
          <w:rFonts w:ascii="Times New Roman" w:hAnsi="Times New Roman"/>
          <w:sz w:val="22"/>
          <w:szCs w:val="22"/>
        </w:rPr>
        <w:fldChar w:fldCharType="end"/>
      </w:r>
    </w:p>
    <w:p w14:paraId="52E8B726" w14:textId="27A3B7D0" w:rsidR="007B79C7" w:rsidRPr="00CB11F3" w:rsidRDefault="007B79C7" w:rsidP="00CB11F3">
      <w:pPr>
        <w:pStyle w:val="Nagwek1"/>
        <w:numPr>
          <w:ilvl w:val="0"/>
          <w:numId w:val="78"/>
        </w:numPr>
        <w:jc w:val="left"/>
        <w:rPr>
          <w:rFonts w:ascii="Times New Roman" w:hAnsi="Times New Roman"/>
          <w:color w:val="000000" w:themeColor="text1"/>
          <w:sz w:val="22"/>
          <w:szCs w:val="22"/>
        </w:rPr>
      </w:pPr>
      <w:bookmarkStart w:id="2" w:name="_Toc73432227"/>
      <w:r w:rsidRPr="00CB11F3">
        <w:rPr>
          <w:rFonts w:ascii="Times New Roman" w:hAnsi="Times New Roman"/>
          <w:color w:val="000000" w:themeColor="text1"/>
          <w:sz w:val="22"/>
          <w:szCs w:val="22"/>
        </w:rPr>
        <w:lastRenderedPageBreak/>
        <w:t>Cele planu zrównoważonego rozwoju transportu</w:t>
      </w:r>
      <w:r w:rsidR="00CB11F3">
        <w:rPr>
          <w:rFonts w:ascii="Times New Roman" w:hAnsi="Times New Roman"/>
          <w:color w:val="000000" w:themeColor="text1"/>
          <w:sz w:val="22"/>
          <w:szCs w:val="22"/>
        </w:rPr>
        <w:t xml:space="preserve"> </w:t>
      </w:r>
      <w:r w:rsidRPr="00CB11F3">
        <w:rPr>
          <w:rFonts w:ascii="Times New Roman" w:hAnsi="Times New Roman"/>
          <w:color w:val="000000" w:themeColor="text1"/>
          <w:sz w:val="22"/>
          <w:szCs w:val="22"/>
        </w:rPr>
        <w:t xml:space="preserve">publicznego </w:t>
      </w:r>
      <w:r w:rsidR="00E20BA3" w:rsidRPr="00CB11F3">
        <w:rPr>
          <w:rFonts w:ascii="Times New Roman" w:hAnsi="Times New Roman"/>
          <w:color w:val="000000" w:themeColor="text1"/>
          <w:sz w:val="22"/>
          <w:szCs w:val="22"/>
        </w:rPr>
        <w:t>dla Miasta Włocławek</w:t>
      </w:r>
      <w:bookmarkEnd w:id="2"/>
    </w:p>
    <w:p w14:paraId="44C70ED0" w14:textId="2B008C93" w:rsidR="00DE1A44" w:rsidRPr="00CB11F3" w:rsidRDefault="00DE1A44" w:rsidP="00DE1A44">
      <w:pPr>
        <w:rPr>
          <w:rFonts w:ascii="Times New Roman" w:hAnsi="Times New Roman"/>
          <w:color w:val="000000" w:themeColor="text1"/>
          <w:szCs w:val="22"/>
        </w:rPr>
      </w:pPr>
      <w:r w:rsidRPr="00CB11F3">
        <w:rPr>
          <w:rFonts w:ascii="Times New Roman" w:hAnsi="Times New Roman"/>
          <w:color w:val="000000" w:themeColor="text1"/>
          <w:szCs w:val="22"/>
        </w:rPr>
        <w:t>Celem głównym planu zrównoważonego rozwoju publicznego transportu zbiorowego w</w:t>
      </w:r>
      <w:r w:rsidR="0036399E"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i gminach sąsiadujących, z którymi </w:t>
      </w:r>
      <w:r w:rsidR="002E244E" w:rsidRPr="00CB11F3">
        <w:rPr>
          <w:rFonts w:ascii="Times New Roman" w:hAnsi="Times New Roman"/>
          <w:color w:val="000000" w:themeColor="text1"/>
          <w:szCs w:val="22"/>
        </w:rPr>
        <w:t>M</w:t>
      </w:r>
      <w:r w:rsidRPr="00CB11F3">
        <w:rPr>
          <w:rFonts w:ascii="Times New Roman" w:hAnsi="Times New Roman"/>
          <w:color w:val="000000" w:themeColor="text1"/>
          <w:szCs w:val="22"/>
        </w:rPr>
        <w:t xml:space="preserve">iasto </w:t>
      </w:r>
      <w:r w:rsidR="00A154B0"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podpisał</w:t>
      </w:r>
      <w:r w:rsidR="00146AAF" w:rsidRPr="00CB11F3">
        <w:rPr>
          <w:rFonts w:ascii="Times New Roman" w:hAnsi="Times New Roman"/>
          <w:color w:val="000000" w:themeColor="text1"/>
          <w:szCs w:val="22"/>
        </w:rPr>
        <w:t>o</w:t>
      </w:r>
      <w:r w:rsidRPr="00CB11F3">
        <w:rPr>
          <w:rFonts w:ascii="Times New Roman" w:hAnsi="Times New Roman"/>
          <w:color w:val="000000" w:themeColor="text1"/>
          <w:szCs w:val="22"/>
        </w:rPr>
        <w:t xml:space="preserve"> porozumienia w</w:t>
      </w:r>
      <w:r w:rsidR="00A154B0" w:rsidRPr="00CB11F3">
        <w:rPr>
          <w:rFonts w:ascii="Times New Roman" w:hAnsi="Times New Roman"/>
          <w:color w:val="000000" w:themeColor="text1"/>
          <w:szCs w:val="22"/>
        </w:rPr>
        <w:t> </w:t>
      </w:r>
      <w:r w:rsidRPr="00CB11F3">
        <w:rPr>
          <w:rFonts w:ascii="Times New Roman" w:hAnsi="Times New Roman"/>
          <w:color w:val="000000" w:themeColor="text1"/>
          <w:szCs w:val="22"/>
        </w:rPr>
        <w:t>sprawie powierzenia organizacji transportu publicznego, jest zapewnienie funkcjonowania transportu zbiorowego według zasad zrównoważonego rozwoju, czego głównym przejawem w </w:t>
      </w:r>
      <w:r w:rsidR="00146AAF" w:rsidRPr="00CB11F3">
        <w:rPr>
          <w:rFonts w:ascii="Times New Roman" w:hAnsi="Times New Roman"/>
          <w:color w:val="000000" w:themeColor="text1"/>
          <w:szCs w:val="22"/>
        </w:rPr>
        <w:t>miastach</w:t>
      </w:r>
      <w:r w:rsidRPr="00CB11F3">
        <w:rPr>
          <w:rFonts w:ascii="Times New Roman" w:hAnsi="Times New Roman"/>
          <w:color w:val="000000" w:themeColor="text1"/>
          <w:szCs w:val="22"/>
        </w:rPr>
        <w:t xml:space="preserve"> jest udział transportu publicznego w przewozach na poziomie </w:t>
      </w:r>
      <w:r w:rsidR="00975BCA" w:rsidRPr="00CB11F3">
        <w:rPr>
          <w:rFonts w:ascii="Times New Roman" w:hAnsi="Times New Roman"/>
          <w:color w:val="000000" w:themeColor="text1"/>
          <w:szCs w:val="22"/>
        </w:rPr>
        <w:t>25-</w:t>
      </w:r>
      <w:r w:rsidRPr="00CB11F3">
        <w:rPr>
          <w:rFonts w:ascii="Times New Roman" w:hAnsi="Times New Roman"/>
          <w:color w:val="000000" w:themeColor="text1"/>
          <w:szCs w:val="22"/>
        </w:rPr>
        <w:t>50%.</w:t>
      </w:r>
    </w:p>
    <w:p w14:paraId="23900B85" w14:textId="77777777" w:rsidR="00DE1A44" w:rsidRPr="00CB11F3" w:rsidRDefault="00DE1A44" w:rsidP="00DE1A44">
      <w:pPr>
        <w:rPr>
          <w:rFonts w:ascii="Times New Roman" w:hAnsi="Times New Roman"/>
          <w:color w:val="000000" w:themeColor="text1"/>
          <w:szCs w:val="22"/>
        </w:rPr>
      </w:pPr>
      <w:r w:rsidRPr="00CB11F3">
        <w:rPr>
          <w:rFonts w:ascii="Times New Roman" w:hAnsi="Times New Roman"/>
          <w:color w:val="000000" w:themeColor="text1"/>
          <w:szCs w:val="22"/>
        </w:rPr>
        <w:t>Cele uzupełniające planu są następujące:</w:t>
      </w:r>
    </w:p>
    <w:p w14:paraId="6816AB81" w14:textId="77777777" w:rsidR="00DE1A44" w:rsidRPr="00CB11F3" w:rsidRDefault="00DE1A44" w:rsidP="00A404DC">
      <w:pPr>
        <w:numPr>
          <w:ilvl w:val="0"/>
          <w:numId w:val="1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Zapewnienie zasad dostępności do usług transportu publicznego, w tym dla osób niepełnosprawnych, wymaganych i określonych w dyrektywach Unii Europejskiej i przepisach krajowych oraz w tzw. dobrych praktykach.</w:t>
      </w:r>
    </w:p>
    <w:p w14:paraId="48BE6AED" w14:textId="77777777" w:rsidR="00DE1A44" w:rsidRPr="00CB11F3" w:rsidRDefault="00DE1A44" w:rsidP="00A404DC">
      <w:pPr>
        <w:numPr>
          <w:ilvl w:val="0"/>
          <w:numId w:val="1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Funkcjonowanie transportu publicznego jako realnej alternatywy dla realizacji podróży samochodami osobowymi – poprzez zapewnienie wysokiej jakości usług i uprzywilejowanie pojazdów transportu zbiorowego w ruchu drogowym.</w:t>
      </w:r>
    </w:p>
    <w:p w14:paraId="4C18D1A0" w14:textId="77777777" w:rsidR="00DE1A44" w:rsidRPr="00CB11F3" w:rsidRDefault="00DE1A44" w:rsidP="00A404DC">
      <w:pPr>
        <w:numPr>
          <w:ilvl w:val="0"/>
          <w:numId w:val="1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Integracja transportu publicznego, obejmująca transport miejski i transport regionalny – przede wszystkim w zakresie taryfowo-biletowym, koordynacji rozkładów jazdy, informacji o usługach – oraz budowa węzłów integracyjnych.</w:t>
      </w:r>
      <w:r w:rsidRPr="00CB11F3">
        <w:rPr>
          <w:rFonts w:ascii="Times New Roman" w:hAnsi="Times New Roman"/>
          <w:color w:val="000000" w:themeColor="text1"/>
          <w:szCs w:val="22"/>
        </w:rPr>
        <w:tab/>
      </w:r>
    </w:p>
    <w:p w14:paraId="6F2EC48F" w14:textId="77777777" w:rsidR="00DE1A44" w:rsidRPr="00CB11F3" w:rsidRDefault="00DE1A44" w:rsidP="00A404DC">
      <w:pPr>
        <w:numPr>
          <w:ilvl w:val="0"/>
          <w:numId w:val="1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 xml:space="preserve">Zmniejszenie negatywnego oddziaływania transportu na środowisko – poprzez utrzymanie założonego udziału transportu publicznego w przewozach miejskich oraz sukcesywną wymianę i </w:t>
      </w:r>
      <w:r w:rsidR="002B2A82" w:rsidRPr="00CB11F3">
        <w:rPr>
          <w:rFonts w:ascii="Times New Roman" w:hAnsi="Times New Roman"/>
          <w:color w:val="000000" w:themeColor="text1"/>
          <w:szCs w:val="22"/>
        </w:rPr>
        <w:t>modernizację taboru autobusowego</w:t>
      </w:r>
      <w:r w:rsidRPr="00CB11F3">
        <w:rPr>
          <w:rFonts w:ascii="Times New Roman" w:hAnsi="Times New Roman"/>
          <w:color w:val="000000" w:themeColor="text1"/>
          <w:szCs w:val="22"/>
        </w:rPr>
        <w:t>.</w:t>
      </w:r>
    </w:p>
    <w:p w14:paraId="70378F31" w14:textId="1E078A7C" w:rsidR="000F518A" w:rsidRPr="00CB11F3" w:rsidRDefault="000F518A" w:rsidP="00A404DC">
      <w:pPr>
        <w:numPr>
          <w:ilvl w:val="0"/>
          <w:numId w:val="1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 xml:space="preserve">Realizacja usług przewozowych w transporcie miejskim pojazdami elektrycznymi, których udział, zgodnie z </w:t>
      </w:r>
      <w:r w:rsidR="002B2A82" w:rsidRPr="00CB11F3">
        <w:rPr>
          <w:rFonts w:ascii="Times New Roman" w:hAnsi="Times New Roman"/>
          <w:color w:val="000000" w:themeColor="text1"/>
          <w:szCs w:val="22"/>
        </w:rPr>
        <w:t>a</w:t>
      </w:r>
      <w:r w:rsidRPr="00CB11F3">
        <w:rPr>
          <w:rFonts w:ascii="Times New Roman" w:hAnsi="Times New Roman"/>
          <w:color w:val="000000" w:themeColor="text1"/>
          <w:szCs w:val="22"/>
        </w:rPr>
        <w:t xml:space="preserve">rt. 36 ust. 1 ustawy z 11 stycznia 2018 r. o </w:t>
      </w:r>
      <w:proofErr w:type="spellStart"/>
      <w:r w:rsidRPr="00CB11F3">
        <w:rPr>
          <w:rFonts w:ascii="Times New Roman" w:hAnsi="Times New Roman"/>
          <w:color w:val="000000" w:themeColor="text1"/>
          <w:szCs w:val="22"/>
        </w:rPr>
        <w:t>elektromobilności</w:t>
      </w:r>
      <w:proofErr w:type="spellEnd"/>
      <w:r w:rsidRPr="00CB11F3">
        <w:rPr>
          <w:rFonts w:ascii="Times New Roman" w:hAnsi="Times New Roman"/>
          <w:color w:val="000000" w:themeColor="text1"/>
          <w:szCs w:val="22"/>
        </w:rPr>
        <w:t xml:space="preserve"> i paliwach alternatywnych (</w:t>
      </w:r>
      <w:r w:rsidR="00A154B0" w:rsidRPr="00CB11F3">
        <w:rPr>
          <w:rFonts w:ascii="Times New Roman" w:hAnsi="Times New Roman"/>
          <w:color w:val="000000" w:themeColor="text1"/>
          <w:szCs w:val="22"/>
        </w:rPr>
        <w:t>Dz. U. z 2021 r., poz. 110</w:t>
      </w:r>
      <w:r w:rsidRPr="00CB11F3">
        <w:rPr>
          <w:rFonts w:ascii="Times New Roman" w:hAnsi="Times New Roman"/>
          <w:color w:val="000000" w:themeColor="text1"/>
          <w:szCs w:val="22"/>
        </w:rPr>
        <w:t xml:space="preserve">), powinien być nie mniejszy niż 30% we flocie użytkowanych pojazdów. Decyzja w tym zakresie </w:t>
      </w:r>
      <w:r w:rsidR="008D7268" w:rsidRPr="00CB11F3">
        <w:rPr>
          <w:rFonts w:ascii="Times New Roman" w:hAnsi="Times New Roman"/>
          <w:color w:val="000000" w:themeColor="text1"/>
          <w:szCs w:val="22"/>
        </w:rPr>
        <w:t>zostanie uzależniona, zgodnie z </w:t>
      </w:r>
      <w:r w:rsidRPr="00CB11F3">
        <w:rPr>
          <w:rFonts w:ascii="Times New Roman" w:hAnsi="Times New Roman"/>
          <w:color w:val="000000" w:themeColor="text1"/>
          <w:szCs w:val="22"/>
        </w:rPr>
        <w:t>obowiązującymi przepisami, od wyników analizy kosztów</w:t>
      </w:r>
      <w:r w:rsidR="009826A3" w:rsidRPr="00CB11F3">
        <w:rPr>
          <w:rFonts w:ascii="Times New Roman" w:hAnsi="Times New Roman"/>
          <w:color w:val="000000" w:themeColor="text1"/>
          <w:szCs w:val="22"/>
        </w:rPr>
        <w:t xml:space="preserve"> i </w:t>
      </w:r>
      <w:r w:rsidR="008D7268" w:rsidRPr="00CB11F3">
        <w:rPr>
          <w:rFonts w:ascii="Times New Roman" w:hAnsi="Times New Roman"/>
          <w:color w:val="000000" w:themeColor="text1"/>
          <w:szCs w:val="22"/>
        </w:rPr>
        <w:t>korzyści wprowadzenia i </w:t>
      </w:r>
      <w:r w:rsidRPr="00CB11F3">
        <w:rPr>
          <w:rFonts w:ascii="Times New Roman" w:hAnsi="Times New Roman"/>
          <w:color w:val="000000" w:themeColor="text1"/>
          <w:szCs w:val="22"/>
        </w:rPr>
        <w:t>funkcjonowania pojazdów elektrycznych w sieci komunikacyjnej.</w:t>
      </w:r>
    </w:p>
    <w:p w14:paraId="1E7D44B6" w14:textId="6D5F9DA7" w:rsidR="00DE1A44" w:rsidRPr="00CB11F3" w:rsidRDefault="00DE1A44" w:rsidP="00DE1A44">
      <w:pPr>
        <w:rPr>
          <w:rFonts w:ascii="Times New Roman" w:hAnsi="Times New Roman"/>
          <w:color w:val="000000" w:themeColor="text1"/>
          <w:szCs w:val="22"/>
        </w:rPr>
      </w:pPr>
      <w:r w:rsidRPr="00CB11F3">
        <w:rPr>
          <w:rFonts w:ascii="Times New Roman" w:hAnsi="Times New Roman"/>
          <w:color w:val="000000" w:themeColor="text1"/>
          <w:szCs w:val="22"/>
        </w:rPr>
        <w:t xml:space="preserve">Głównym zadaniem planu zrównoważonego rozwoju publicznego transportu zbiorowego (planu transportowego) jest zaplanowanie przewozów o charakterze użyteczności publicznej, realizowanych na obszarze </w:t>
      </w:r>
      <w:r w:rsidR="00975BCA" w:rsidRPr="00CB11F3">
        <w:rPr>
          <w:rFonts w:ascii="Times New Roman" w:hAnsi="Times New Roman"/>
          <w:color w:val="000000" w:themeColor="text1"/>
          <w:szCs w:val="22"/>
        </w:rPr>
        <w:t>Miasta</w:t>
      </w:r>
      <w:r w:rsidRPr="00CB11F3">
        <w:rPr>
          <w:rFonts w:ascii="Times New Roman" w:hAnsi="Times New Roman"/>
          <w:color w:val="000000" w:themeColor="text1"/>
          <w:szCs w:val="22"/>
        </w:rPr>
        <w:t xml:space="preserve"> </w:t>
      </w:r>
      <w:r w:rsidR="00A154B0" w:rsidRPr="00CB11F3">
        <w:rPr>
          <w:rFonts w:ascii="Times New Roman" w:hAnsi="Times New Roman"/>
          <w:color w:val="000000" w:themeColor="text1"/>
          <w:szCs w:val="22"/>
        </w:rPr>
        <w:t>Włocławek</w:t>
      </w:r>
      <w:r w:rsidR="00975BCA"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i gmin sąsiednich (z którymi Miasto </w:t>
      </w:r>
      <w:r w:rsidR="00A154B0"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 jako or</w:t>
      </w:r>
      <w:r w:rsidR="002B2A82" w:rsidRPr="00CB11F3">
        <w:rPr>
          <w:rFonts w:ascii="Times New Roman" w:hAnsi="Times New Roman"/>
          <w:color w:val="000000" w:themeColor="text1"/>
          <w:szCs w:val="22"/>
        </w:rPr>
        <w:t>ganizator transportu – podpisało</w:t>
      </w:r>
      <w:r w:rsidRPr="00CB11F3">
        <w:rPr>
          <w:rFonts w:ascii="Times New Roman" w:hAnsi="Times New Roman"/>
          <w:color w:val="000000" w:themeColor="text1"/>
          <w:szCs w:val="22"/>
        </w:rPr>
        <w:t xml:space="preserve"> porozumienia w zakresie lokalnego transportu zbiorowego), zgodnie z zasadami zrównoważonego rozwoju, które wynikają z istotnego znaczenia mobilności dla rozwoju społeczno-gospodarczego i negatywnych następstw niekontrolowanego rozwoju motoryzacji indywidualnej.</w:t>
      </w:r>
    </w:p>
    <w:p w14:paraId="46C1C1F9" w14:textId="43B60D46" w:rsidR="00DE1A44" w:rsidRPr="00CB11F3" w:rsidRDefault="00DE1A44" w:rsidP="00DE1A44">
      <w:pPr>
        <w:rPr>
          <w:rFonts w:ascii="Times New Roman" w:hAnsi="Times New Roman"/>
          <w:color w:val="000000" w:themeColor="text1"/>
          <w:szCs w:val="22"/>
        </w:rPr>
      </w:pPr>
      <w:r w:rsidRPr="00CB11F3">
        <w:rPr>
          <w:rFonts w:ascii="Times New Roman" w:hAnsi="Times New Roman"/>
          <w:color w:val="000000" w:themeColor="text1"/>
          <w:szCs w:val="22"/>
        </w:rPr>
        <w:t xml:space="preserve">W ramach przyjętej w niniejszym planie zasady zrównoważonego rozwoju, podstawowe znaczenie ma dążenie do racjonalnego zakresu usług świadczonych przez transport zbiorowy na obszarze </w:t>
      </w:r>
      <w:r w:rsidR="00F4720F" w:rsidRPr="00CB11F3">
        <w:rPr>
          <w:rFonts w:ascii="Times New Roman" w:hAnsi="Times New Roman"/>
          <w:color w:val="000000" w:themeColor="text1"/>
          <w:szCs w:val="22"/>
        </w:rPr>
        <w:t>Włocławka</w:t>
      </w:r>
      <w:r w:rsidRPr="00CB11F3">
        <w:rPr>
          <w:rFonts w:ascii="Times New Roman" w:hAnsi="Times New Roman"/>
          <w:color w:val="000000" w:themeColor="text1"/>
          <w:szCs w:val="22"/>
        </w:rPr>
        <w:t xml:space="preserve"> i gmin ościennych.</w:t>
      </w:r>
    </w:p>
    <w:p w14:paraId="123B4EB8" w14:textId="77777777" w:rsidR="00DE1A44" w:rsidRPr="00CB11F3" w:rsidRDefault="00DE1A44" w:rsidP="00CB11F3">
      <w:pPr>
        <w:ind w:firstLine="0"/>
        <w:rPr>
          <w:rFonts w:ascii="Times New Roman" w:hAnsi="Times New Roman"/>
          <w:color w:val="000000" w:themeColor="text1"/>
          <w:szCs w:val="22"/>
        </w:rPr>
      </w:pPr>
      <w:r w:rsidRPr="00CB11F3">
        <w:rPr>
          <w:rFonts w:ascii="Times New Roman" w:hAnsi="Times New Roman"/>
          <w:color w:val="000000" w:themeColor="text1"/>
          <w:szCs w:val="22"/>
        </w:rPr>
        <w:t>Racjonalność tę determinują:</w:t>
      </w:r>
    </w:p>
    <w:p w14:paraId="39BF497C" w14:textId="77777777" w:rsidR="00CB11F3" w:rsidRDefault="00CB11F3" w:rsidP="00CB11F3">
      <w:pPr>
        <w:ind w:left="357" w:hanging="357"/>
        <w:rPr>
          <w:rFonts w:ascii="Times New Roman" w:hAnsi="Times New Roman"/>
          <w:color w:val="000000" w:themeColor="text1"/>
        </w:rPr>
      </w:pPr>
      <w:r>
        <w:rPr>
          <w:rFonts w:ascii="Times New Roman" w:hAnsi="Times New Roman"/>
          <w:color w:val="000000" w:themeColor="text1"/>
        </w:rPr>
        <w:lastRenderedPageBreak/>
        <w:t>-</w:t>
      </w:r>
      <w:r>
        <w:rPr>
          <w:rFonts w:ascii="Times New Roman" w:hAnsi="Times New Roman"/>
          <w:color w:val="000000" w:themeColor="text1"/>
        </w:rPr>
        <w:tab/>
      </w:r>
      <w:r w:rsidR="00DE1A44" w:rsidRPr="00CB11F3">
        <w:rPr>
          <w:rFonts w:ascii="Times New Roman" w:hAnsi="Times New Roman"/>
          <w:color w:val="000000" w:themeColor="text1"/>
        </w:rPr>
        <w:t>dostosowanie ilości i jakości usług świadczonych przez transport zbiorowy do preferencji i oczekiwań pasażerów, w tym w zakresie dostępności dla osób z niepełnosprawnością;</w:t>
      </w:r>
    </w:p>
    <w:p w14:paraId="3CF196B9" w14:textId="7A72F8E7" w:rsidR="00DE1A44" w:rsidRPr="00CB11F3" w:rsidRDefault="00CB11F3" w:rsidP="00CB11F3">
      <w:pPr>
        <w:ind w:left="357" w:hanging="357"/>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ab/>
      </w:r>
      <w:r w:rsidR="00DE1A44" w:rsidRPr="00CB11F3">
        <w:rPr>
          <w:rFonts w:ascii="Times New Roman" w:hAnsi="Times New Roman"/>
          <w:color w:val="000000" w:themeColor="text1"/>
        </w:rPr>
        <w:t>zapewnienie wysokiej jakości usług transportu zbiorowego, tworzących realną alternatywę dla podróży własnym samochodem osobowym;</w:t>
      </w:r>
    </w:p>
    <w:p w14:paraId="1B300429" w14:textId="18A1C0C9" w:rsidR="00DE1A44" w:rsidRPr="00CB11F3" w:rsidRDefault="00CB11F3" w:rsidP="00CB11F3">
      <w:pPr>
        <w:ind w:left="357" w:hanging="357"/>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ab/>
      </w:r>
      <w:r w:rsidR="00DE1A44" w:rsidRPr="00CB11F3">
        <w:rPr>
          <w:rFonts w:ascii="Times New Roman" w:hAnsi="Times New Roman"/>
          <w:color w:val="000000" w:themeColor="text1"/>
        </w:rPr>
        <w:t>koordynacja planu rozwoju transportu lokalnego z planami rozwoju transportu w regionie i w kraju oraz z miejscowymi planami rozwoju przestrzennego;</w:t>
      </w:r>
    </w:p>
    <w:p w14:paraId="1C1C6147" w14:textId="4E903B25" w:rsidR="00DE1A44" w:rsidRDefault="00CB11F3" w:rsidP="00CB11F3">
      <w:pPr>
        <w:ind w:firstLine="0"/>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ab/>
      </w:r>
      <w:r w:rsidR="00DE1A44" w:rsidRPr="00CB11F3">
        <w:rPr>
          <w:rFonts w:ascii="Times New Roman" w:hAnsi="Times New Roman"/>
          <w:color w:val="000000" w:themeColor="text1"/>
        </w:rPr>
        <w:t>redukcja negatywnego oddziaływania transportu na środowisko;</w:t>
      </w:r>
    </w:p>
    <w:p w14:paraId="07CCA61B" w14:textId="77777777" w:rsidR="00DE1A44" w:rsidRPr="00CB11F3" w:rsidRDefault="00DE1A44"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efektywność ekonomiczno-finansowa określonych rozwiązań w zakresie kształtowania oferty przewozowej i infrastruktury transportowej.</w:t>
      </w:r>
    </w:p>
    <w:p w14:paraId="510D0DF5" w14:textId="1FE5A07C" w:rsidR="002E244E" w:rsidRPr="00CB11F3" w:rsidRDefault="002E244E" w:rsidP="002E244E">
      <w:pPr>
        <w:rPr>
          <w:rFonts w:ascii="Times New Roman" w:hAnsi="Times New Roman"/>
          <w:color w:val="000000" w:themeColor="text1"/>
          <w:szCs w:val="22"/>
        </w:rPr>
      </w:pPr>
      <w:r w:rsidRPr="00CB11F3">
        <w:rPr>
          <w:rFonts w:ascii="Times New Roman" w:hAnsi="Times New Roman"/>
          <w:color w:val="000000" w:themeColor="text1"/>
          <w:szCs w:val="22"/>
        </w:rPr>
        <w:t xml:space="preserve">Przyjęty w niniejszym planie cel jest zgodny z dokumentami strategicznymi Unii Europejskiej, Polski, województwa </w:t>
      </w:r>
      <w:r w:rsidR="00F4720F" w:rsidRPr="00CB11F3">
        <w:rPr>
          <w:rFonts w:ascii="Times New Roman" w:hAnsi="Times New Roman"/>
          <w:color w:val="000000" w:themeColor="text1"/>
          <w:szCs w:val="22"/>
        </w:rPr>
        <w:t>kujawsko-pomorskiego</w:t>
      </w:r>
      <w:r w:rsidRPr="00CB11F3">
        <w:rPr>
          <w:rFonts w:ascii="Times New Roman" w:hAnsi="Times New Roman"/>
          <w:color w:val="000000" w:themeColor="text1"/>
          <w:szCs w:val="22"/>
        </w:rPr>
        <w:t xml:space="preserve">, Miasta </w:t>
      </w:r>
      <w:r w:rsidR="00F4720F"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oraz gmin objętych planem.</w:t>
      </w:r>
    </w:p>
    <w:p w14:paraId="7CDD5A06" w14:textId="77777777" w:rsidR="002E244E" w:rsidRPr="00CB11F3" w:rsidRDefault="002E244E" w:rsidP="002E244E">
      <w:pPr>
        <w:rPr>
          <w:rFonts w:ascii="Times New Roman" w:hAnsi="Times New Roman"/>
          <w:color w:val="000000" w:themeColor="text1"/>
          <w:szCs w:val="22"/>
        </w:rPr>
      </w:pPr>
      <w:r w:rsidRPr="00CB11F3">
        <w:rPr>
          <w:rFonts w:ascii="Times New Roman" w:hAnsi="Times New Roman"/>
          <w:color w:val="000000" w:themeColor="text1"/>
          <w:szCs w:val="22"/>
        </w:rPr>
        <w:t>Cele szczegółowe niniejszego planu transportowego obejmują:</w:t>
      </w:r>
    </w:p>
    <w:p w14:paraId="52D39935" w14:textId="77777777" w:rsidR="002E244E"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zaplanowanie sieci komunikacyjnej, na której będą realizowane przewozy o charakterze użyteczności publicznej;</w:t>
      </w:r>
    </w:p>
    <w:p w14:paraId="1AA95801" w14:textId="77777777" w:rsidR="002E244E"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zidentyfikowanie potrzeb przewozowych;</w:t>
      </w:r>
    </w:p>
    <w:p w14:paraId="6DA1D85B" w14:textId="77777777" w:rsidR="002E244E"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określenie zasad finansowania usług przewozowych;</w:t>
      </w:r>
    </w:p>
    <w:p w14:paraId="74F60B86" w14:textId="77777777" w:rsidR="002E244E"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określenie preferencji dotyczących wyboru rodzaju środków transportu;</w:t>
      </w:r>
    </w:p>
    <w:p w14:paraId="1E25063F" w14:textId="77777777" w:rsidR="002E244E"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ustalenie zasad organizacji rynku przewozów;</w:t>
      </w:r>
    </w:p>
    <w:p w14:paraId="0D6D6E64" w14:textId="77777777" w:rsidR="002E244E"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określenie standardów usług przewozowych użyteczności publicznej;</w:t>
      </w:r>
    </w:p>
    <w:p w14:paraId="26C51092" w14:textId="77777777" w:rsidR="005631E2" w:rsidRPr="00CB11F3" w:rsidRDefault="002E244E"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organizację systemu informacji dla pasażerów</w:t>
      </w:r>
      <w:r w:rsidR="005631E2" w:rsidRPr="00CB11F3">
        <w:rPr>
          <w:rFonts w:ascii="Times New Roman" w:hAnsi="Times New Roman"/>
          <w:color w:val="000000" w:themeColor="text1"/>
        </w:rPr>
        <w:t>;</w:t>
      </w:r>
    </w:p>
    <w:p w14:paraId="3A309B17" w14:textId="371BDB99" w:rsidR="00DE1A44" w:rsidRPr="00CB11F3" w:rsidRDefault="005631E2" w:rsidP="00042476">
      <w:pPr>
        <w:pStyle w:val="Akapitzlist"/>
        <w:numPr>
          <w:ilvl w:val="0"/>
          <w:numId w:val="7"/>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określenie linii komunikacyjnych, na których przewidywane jest wykorzystanie pojazdów elektrycznych lub pojazdów napędzanych gazem ziemnym oraz terminu rozpoczęcia ich użytkowania</w:t>
      </w:r>
      <w:r w:rsidR="002E244E" w:rsidRPr="00CB11F3">
        <w:rPr>
          <w:rFonts w:ascii="Times New Roman" w:hAnsi="Times New Roman"/>
          <w:color w:val="000000" w:themeColor="text1"/>
        </w:rPr>
        <w:t>.</w:t>
      </w:r>
    </w:p>
    <w:p w14:paraId="75BA9400" w14:textId="3E08AD52" w:rsidR="007B79C7" w:rsidRPr="00CB11F3" w:rsidRDefault="007B79C7" w:rsidP="00A034EC">
      <w:pPr>
        <w:pStyle w:val="Nagwek2"/>
        <w:tabs>
          <w:tab w:val="left" w:pos="539"/>
        </w:tabs>
        <w:spacing w:before="120"/>
        <w:ind w:left="567"/>
        <w:jc w:val="center"/>
        <w:rPr>
          <w:rFonts w:ascii="Times New Roman" w:hAnsi="Times New Roman"/>
          <w:color w:val="000000" w:themeColor="text1"/>
          <w:szCs w:val="22"/>
        </w:rPr>
      </w:pPr>
      <w:bookmarkStart w:id="3" w:name="_Toc73432228"/>
      <w:r w:rsidRPr="00CB11F3">
        <w:rPr>
          <w:rFonts w:ascii="Times New Roman" w:hAnsi="Times New Roman"/>
          <w:color w:val="000000" w:themeColor="text1"/>
          <w:szCs w:val="22"/>
        </w:rPr>
        <w:t>Wizja transportu publicznego w</w:t>
      </w:r>
      <w:r w:rsidR="00F4720F" w:rsidRPr="00CB11F3">
        <w:rPr>
          <w:rFonts w:ascii="Times New Roman" w:hAnsi="Times New Roman"/>
          <w:color w:val="000000" w:themeColor="text1"/>
          <w:szCs w:val="22"/>
        </w:rPr>
        <w:t>e</w:t>
      </w:r>
      <w:r w:rsidRPr="00CB11F3">
        <w:rPr>
          <w:rFonts w:ascii="Times New Roman" w:hAnsi="Times New Roman"/>
          <w:color w:val="000000" w:themeColor="text1"/>
          <w:szCs w:val="22"/>
        </w:rPr>
        <w:t xml:space="preserve"> </w:t>
      </w:r>
      <w:r w:rsidR="00F4720F" w:rsidRPr="00CB11F3">
        <w:rPr>
          <w:rFonts w:ascii="Times New Roman" w:hAnsi="Times New Roman"/>
          <w:color w:val="000000" w:themeColor="text1"/>
          <w:szCs w:val="22"/>
        </w:rPr>
        <w:t>Włocławku</w:t>
      </w:r>
      <w:bookmarkEnd w:id="3"/>
    </w:p>
    <w:p w14:paraId="11CCAB41" w14:textId="583B0E6B" w:rsidR="007B79C7" w:rsidRPr="00CB11F3" w:rsidRDefault="007B79C7" w:rsidP="00186582">
      <w:pPr>
        <w:widowControl w:val="0"/>
        <w:rPr>
          <w:rFonts w:ascii="Times New Roman" w:hAnsi="Times New Roman"/>
          <w:color w:val="000000" w:themeColor="text1"/>
          <w:szCs w:val="22"/>
        </w:rPr>
      </w:pPr>
      <w:r w:rsidRPr="00CB11F3">
        <w:rPr>
          <w:rFonts w:ascii="Times New Roman" w:hAnsi="Times New Roman"/>
          <w:color w:val="000000" w:themeColor="text1"/>
          <w:szCs w:val="22"/>
        </w:rPr>
        <w:t>Wizja transportu publicznego w</w:t>
      </w:r>
      <w:r w:rsidR="00F4720F"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i </w:t>
      </w:r>
      <w:r w:rsidR="00186582" w:rsidRPr="00CB11F3">
        <w:rPr>
          <w:rFonts w:ascii="Times New Roman" w:hAnsi="Times New Roman"/>
          <w:color w:val="000000" w:themeColor="text1"/>
          <w:szCs w:val="22"/>
        </w:rPr>
        <w:t xml:space="preserve">w </w:t>
      </w:r>
      <w:r w:rsidRPr="00CB11F3">
        <w:rPr>
          <w:rFonts w:ascii="Times New Roman" w:hAnsi="Times New Roman"/>
          <w:color w:val="000000" w:themeColor="text1"/>
          <w:szCs w:val="22"/>
        </w:rPr>
        <w:t>gmin</w:t>
      </w:r>
      <w:r w:rsidR="00186582" w:rsidRPr="00CB11F3">
        <w:rPr>
          <w:rFonts w:ascii="Times New Roman" w:hAnsi="Times New Roman"/>
          <w:color w:val="000000" w:themeColor="text1"/>
          <w:szCs w:val="22"/>
        </w:rPr>
        <w:t>ach</w:t>
      </w:r>
      <w:r w:rsidRPr="00CB11F3">
        <w:rPr>
          <w:rFonts w:ascii="Times New Roman" w:hAnsi="Times New Roman"/>
          <w:color w:val="000000" w:themeColor="text1"/>
          <w:szCs w:val="22"/>
        </w:rPr>
        <w:t xml:space="preserve"> </w:t>
      </w:r>
      <w:r w:rsidR="00186582" w:rsidRPr="00CB11F3">
        <w:rPr>
          <w:rFonts w:ascii="Times New Roman" w:hAnsi="Times New Roman"/>
          <w:color w:val="000000" w:themeColor="text1"/>
          <w:szCs w:val="22"/>
        </w:rPr>
        <w:t xml:space="preserve">ościennych </w:t>
      </w:r>
      <w:r w:rsidRPr="00CB11F3">
        <w:rPr>
          <w:rFonts w:ascii="Times New Roman" w:hAnsi="Times New Roman"/>
          <w:color w:val="000000" w:themeColor="text1"/>
          <w:szCs w:val="22"/>
        </w:rPr>
        <w:t>objętych obsługą</w:t>
      </w:r>
      <w:r w:rsidR="008F79EF"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organizatora, zakłada funkcjonowanie </w:t>
      </w:r>
      <w:r w:rsidR="00BC765C" w:rsidRPr="00CB11F3">
        <w:rPr>
          <w:rFonts w:ascii="Times New Roman" w:hAnsi="Times New Roman"/>
          <w:color w:val="000000" w:themeColor="text1"/>
          <w:szCs w:val="22"/>
        </w:rPr>
        <w:t>oraz</w:t>
      </w:r>
      <w:r w:rsidRPr="00CB11F3">
        <w:rPr>
          <w:rFonts w:ascii="Times New Roman" w:hAnsi="Times New Roman"/>
          <w:color w:val="000000" w:themeColor="text1"/>
          <w:szCs w:val="22"/>
        </w:rPr>
        <w:t xml:space="preserve"> rozwój nowoczesnego </w:t>
      </w:r>
      <w:r w:rsidR="00BC765C" w:rsidRPr="00CB11F3">
        <w:rPr>
          <w:rFonts w:ascii="Times New Roman" w:hAnsi="Times New Roman"/>
          <w:color w:val="000000" w:themeColor="text1"/>
          <w:szCs w:val="22"/>
        </w:rPr>
        <w:t>i</w:t>
      </w:r>
      <w:r w:rsidRPr="00CB11F3">
        <w:rPr>
          <w:rFonts w:ascii="Times New Roman" w:hAnsi="Times New Roman"/>
          <w:color w:val="000000" w:themeColor="text1"/>
          <w:szCs w:val="22"/>
        </w:rPr>
        <w:t xml:space="preserve"> proekologicznego transportu zbiorowego, spełniającego oczekiwania pasażerów </w:t>
      </w:r>
      <w:r w:rsidR="00186582"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w sposób tworzący z</w:t>
      </w:r>
      <w:r w:rsidR="00A45706" w:rsidRPr="00CB11F3">
        <w:rPr>
          <w:rFonts w:ascii="Times New Roman" w:hAnsi="Times New Roman"/>
          <w:color w:val="000000" w:themeColor="text1"/>
          <w:szCs w:val="22"/>
        </w:rPr>
        <w:t> </w:t>
      </w:r>
      <w:r w:rsidRPr="00CB11F3">
        <w:rPr>
          <w:rFonts w:ascii="Times New Roman" w:hAnsi="Times New Roman"/>
          <w:color w:val="000000" w:themeColor="text1"/>
          <w:szCs w:val="22"/>
        </w:rPr>
        <w:t>tego transportu realną alternatywę dla podróży realizowanych własnym samochodem osobowym</w:t>
      </w:r>
      <w:r w:rsidR="004E124E" w:rsidRPr="00CB11F3">
        <w:rPr>
          <w:rFonts w:ascii="Times New Roman" w:hAnsi="Times New Roman"/>
          <w:color w:val="000000" w:themeColor="text1"/>
          <w:szCs w:val="22"/>
        </w:rPr>
        <w:t>, dostępnego także dla osób o ograniczonej zdolności ruchowej</w:t>
      </w:r>
      <w:r w:rsidRPr="00CB11F3">
        <w:rPr>
          <w:rFonts w:ascii="Times New Roman" w:hAnsi="Times New Roman"/>
          <w:color w:val="000000" w:themeColor="text1"/>
          <w:szCs w:val="22"/>
        </w:rPr>
        <w:t>.</w:t>
      </w:r>
    </w:p>
    <w:p w14:paraId="2A63C294" w14:textId="77777777" w:rsidR="00BA2E1C" w:rsidRPr="00CB11F3" w:rsidRDefault="009E5F2F" w:rsidP="00BA2E1C">
      <w:pPr>
        <w:rPr>
          <w:rFonts w:ascii="Times New Roman" w:hAnsi="Times New Roman"/>
          <w:szCs w:val="22"/>
        </w:rPr>
      </w:pPr>
      <w:r w:rsidRPr="00CB11F3">
        <w:rPr>
          <w:rFonts w:ascii="Times New Roman" w:hAnsi="Times New Roman"/>
          <w:szCs w:val="22"/>
        </w:rPr>
        <w:t xml:space="preserve">Realizacja założeń </w:t>
      </w:r>
      <w:r w:rsidR="00F4720F" w:rsidRPr="00CB11F3">
        <w:rPr>
          <w:rFonts w:ascii="Times New Roman" w:hAnsi="Times New Roman"/>
          <w:szCs w:val="22"/>
        </w:rPr>
        <w:t xml:space="preserve">planu transportowego </w:t>
      </w:r>
      <w:r w:rsidRPr="00CB11F3">
        <w:rPr>
          <w:rFonts w:ascii="Times New Roman" w:hAnsi="Times New Roman"/>
          <w:szCs w:val="22"/>
        </w:rPr>
        <w:t xml:space="preserve">polega na zapewnieniu optymalnego podziału zadań przewozowych między transport publiczny i indywidualny (ruch samochodowy, rowerowy i pieszy) w zależności od charakterystyk zagospodarowania przestrzennego danego obszaru miasta. Głównym celem </w:t>
      </w:r>
      <w:r w:rsidR="00F4720F" w:rsidRPr="00CB11F3">
        <w:rPr>
          <w:rFonts w:ascii="Times New Roman" w:hAnsi="Times New Roman"/>
          <w:szCs w:val="22"/>
        </w:rPr>
        <w:t>planu</w:t>
      </w:r>
      <w:r w:rsidRPr="00CB11F3">
        <w:rPr>
          <w:rFonts w:ascii="Times New Roman" w:hAnsi="Times New Roman"/>
          <w:szCs w:val="22"/>
        </w:rPr>
        <w:t xml:space="preserve"> jest osiągnięcie takiej sprawności funkcjonowania transportu, przy rosnącej motoryzacji, aby poprzez wzmocnienie roli transportu publicznego co najmniej powstrzymać, a najlepiej odwrócić zjawisko przenoszenia się pasażerów z transportu publicznego do indywidualnego. </w:t>
      </w:r>
      <w:r w:rsidR="00BA2E1C" w:rsidRPr="00CB11F3">
        <w:rPr>
          <w:rFonts w:ascii="Times New Roman" w:hAnsi="Times New Roman"/>
          <w:szCs w:val="22"/>
        </w:rPr>
        <w:t xml:space="preserve">Aby ten cel był możliwy do osiągnięcia oferta transportu publicznego musi być konkurencyjna w stosunku do transportu </w:t>
      </w:r>
      <w:r w:rsidR="00BA2E1C" w:rsidRPr="00CB11F3">
        <w:rPr>
          <w:rFonts w:ascii="Times New Roman" w:hAnsi="Times New Roman"/>
          <w:szCs w:val="22"/>
        </w:rPr>
        <w:lastRenderedPageBreak/>
        <w:t>indywidualnego, a więc charakteryzować się wysoką jakością, a w strefach z ograniczonym indywidualnym ruchem samochodowym transport publiczny musi przejąć jego rolę.</w:t>
      </w:r>
    </w:p>
    <w:p w14:paraId="05851105" w14:textId="502C81C1" w:rsidR="009E5F2F" w:rsidRPr="00CB11F3" w:rsidRDefault="009E5F2F" w:rsidP="00BA2E1C">
      <w:pPr>
        <w:rPr>
          <w:rFonts w:ascii="Times New Roman" w:hAnsi="Times New Roman"/>
          <w:color w:val="C00000"/>
          <w:szCs w:val="22"/>
        </w:rPr>
      </w:pPr>
      <w:r w:rsidRPr="00CB11F3">
        <w:rPr>
          <w:rFonts w:ascii="Times New Roman" w:hAnsi="Times New Roman"/>
          <w:szCs w:val="22"/>
        </w:rPr>
        <w:t xml:space="preserve">System transportowy powinien być wewnętrznie zrównoważony, a to oznacza symbiozę między ruchem samochodowym, transportem publicznym, ruchem pieszym i rowerowym. Rozwój infrastruktury drogowej nie może odbywać się kosztem ograniczania rozwoju infrastruktury dla transportu publicznego, ruchu pieszego, czy rowerowego, a mieszkańcy powinni mieć możliwość wyboru środka transportowego. A więc oprócz możliwości poruszania się po mieście samochodem mieszkańcy powinni mieć tworzone warunki do podróżowania transportem publicznym, rowerem, czy pieszo, a ruch samochodowy nie może takiej ewentualności wykluczać. Osiągnięcie celów zakładanych przez </w:t>
      </w:r>
      <w:r w:rsidR="00F4720F" w:rsidRPr="00CB11F3">
        <w:rPr>
          <w:rFonts w:ascii="Times New Roman" w:hAnsi="Times New Roman"/>
          <w:szCs w:val="22"/>
        </w:rPr>
        <w:t>plan transportowy</w:t>
      </w:r>
      <w:r w:rsidRPr="00CB11F3">
        <w:rPr>
          <w:rFonts w:ascii="Times New Roman" w:hAnsi="Times New Roman"/>
          <w:szCs w:val="22"/>
        </w:rPr>
        <w:t xml:space="preserve"> wymaga równoczesnego zastosowania środków planistycznych, prawnych, organizacyjnych i finansowych.</w:t>
      </w:r>
    </w:p>
    <w:p w14:paraId="73D29BC6" w14:textId="45AECCFC" w:rsidR="007B79C7" w:rsidRPr="00CB11F3" w:rsidRDefault="007B79C7" w:rsidP="00A45706">
      <w:pPr>
        <w:pStyle w:val="Nagwek2"/>
        <w:keepLines/>
        <w:tabs>
          <w:tab w:val="left" w:pos="539"/>
        </w:tabs>
        <w:spacing w:before="120"/>
        <w:ind w:left="567"/>
        <w:jc w:val="center"/>
        <w:rPr>
          <w:rFonts w:ascii="Times New Roman" w:hAnsi="Times New Roman"/>
          <w:color w:val="000000" w:themeColor="text1"/>
          <w:szCs w:val="22"/>
        </w:rPr>
      </w:pPr>
      <w:bookmarkStart w:id="4" w:name="_Toc73432229"/>
      <w:r w:rsidRPr="00CB11F3">
        <w:rPr>
          <w:rFonts w:ascii="Times New Roman" w:hAnsi="Times New Roman"/>
          <w:color w:val="000000" w:themeColor="text1"/>
          <w:szCs w:val="22"/>
        </w:rPr>
        <w:t>Metodologia tworzenia planu transportowego w</w:t>
      </w:r>
      <w:r w:rsidR="00F4720F" w:rsidRPr="00CB11F3">
        <w:rPr>
          <w:rFonts w:ascii="Times New Roman" w:hAnsi="Times New Roman"/>
          <w:color w:val="000000" w:themeColor="text1"/>
          <w:szCs w:val="22"/>
        </w:rPr>
        <w:t>e Włocławku</w:t>
      </w:r>
      <w:bookmarkEnd w:id="4"/>
    </w:p>
    <w:p w14:paraId="71AEFFDA" w14:textId="07A94CEA" w:rsidR="008F79EF" w:rsidRPr="00CB11F3" w:rsidRDefault="008F79EF" w:rsidP="00A45706">
      <w:pPr>
        <w:keepNext/>
        <w:keepLines/>
        <w:rPr>
          <w:rFonts w:ascii="Times New Roman" w:hAnsi="Times New Roman"/>
          <w:color w:val="000000" w:themeColor="text1"/>
          <w:szCs w:val="22"/>
        </w:rPr>
      </w:pPr>
      <w:r w:rsidRPr="00CB11F3">
        <w:rPr>
          <w:rFonts w:ascii="Times New Roman" w:hAnsi="Times New Roman"/>
          <w:color w:val="000000" w:themeColor="text1"/>
          <w:szCs w:val="22"/>
        </w:rPr>
        <w:t>Przyjęta struktura planu transportowego jest zgodna z art. 12. ust. 1. ustawy z dnia 16 grudnia 2010 r. o publicznym transporcie zbiorowym (</w:t>
      </w:r>
      <w:r w:rsidR="006E6FD3" w:rsidRPr="00CB11F3">
        <w:rPr>
          <w:rFonts w:ascii="Times New Roman" w:hAnsi="Times New Roman"/>
          <w:color w:val="000000" w:themeColor="text1"/>
          <w:szCs w:val="22"/>
        </w:rPr>
        <w:t>Dz. U. z 2020 r., poz. 1944, 2400</w:t>
      </w:r>
      <w:r w:rsidRPr="00CB11F3">
        <w:rPr>
          <w:rFonts w:ascii="Times New Roman" w:hAnsi="Times New Roman"/>
          <w:color w:val="000000" w:themeColor="text1"/>
          <w:szCs w:val="22"/>
        </w:rPr>
        <w:t>) oraz z rozporządzeniem Ministra Infrastruktury z dnia 25 maja 2011 r. w sprawie szczegółowego zakresu planu zrównoważonego rozwoju publicznego transportu zbiorowego (Dz. U. 2011 nr 117 poz. 684).</w:t>
      </w:r>
    </w:p>
    <w:p w14:paraId="619A3106" w14:textId="18E3C436" w:rsidR="008F79EF" w:rsidRPr="00CB11F3" w:rsidRDefault="008F79EF" w:rsidP="008F79EF">
      <w:pPr>
        <w:keepNext/>
        <w:rPr>
          <w:rFonts w:ascii="Times New Roman" w:hAnsi="Times New Roman"/>
          <w:color w:val="000000" w:themeColor="text1"/>
          <w:szCs w:val="22"/>
        </w:rPr>
      </w:pPr>
      <w:r w:rsidRPr="00CB11F3">
        <w:rPr>
          <w:rFonts w:ascii="Times New Roman" w:hAnsi="Times New Roman"/>
          <w:color w:val="000000" w:themeColor="text1"/>
          <w:szCs w:val="22"/>
        </w:rPr>
        <w:t xml:space="preserve">Zakres planu obejmuje obszar miasta </w:t>
      </w:r>
      <w:r w:rsidR="006E6FD3"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oraz </w:t>
      </w:r>
      <w:bookmarkStart w:id="5" w:name="_Hlk47553939"/>
      <w:r w:rsidR="001B20DA" w:rsidRPr="00CB11F3">
        <w:rPr>
          <w:rFonts w:ascii="Times New Roman" w:hAnsi="Times New Roman"/>
          <w:color w:val="000000" w:themeColor="text1"/>
          <w:szCs w:val="22"/>
        </w:rPr>
        <w:t xml:space="preserve">gmin </w:t>
      </w:r>
      <w:bookmarkEnd w:id="5"/>
      <w:r w:rsidR="006E6FD3" w:rsidRPr="00CB11F3">
        <w:rPr>
          <w:rFonts w:ascii="Times New Roman" w:hAnsi="Times New Roman"/>
          <w:color w:val="000000" w:themeColor="text1"/>
          <w:szCs w:val="22"/>
        </w:rPr>
        <w:t>Brześć Kujawski, Lubanie i Włocławek</w:t>
      </w:r>
      <w:r w:rsidR="0089722E"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natomiast przedmiotowo:</w:t>
      </w:r>
    </w:p>
    <w:p w14:paraId="7357A37F"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metodologię tworzenia planu publicznego transportu zbiorowego;</w:t>
      </w:r>
    </w:p>
    <w:p w14:paraId="042823B2"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uwarunkowania rozwoju sieci publicznego transportu zbiorowego;</w:t>
      </w:r>
    </w:p>
    <w:p w14:paraId="12EE0E27"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obszar, na którym jest planowane wykonywanie przewozów w transporcie publicznym;</w:t>
      </w:r>
    </w:p>
    <w:p w14:paraId="51A1A145"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ocenę i prognozy potrzeb przewozowych – z uwzględnieniem lokalizacji obiektów użyteczności publicznej, gęstości zaludnienia oraz zapewnienia dostępu do transportu zbiorowego osobom z niepełnosprawnością oraz osobom o ograniczonej zdolności ruchowej;</w:t>
      </w:r>
    </w:p>
    <w:p w14:paraId="40B4A943"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preferencje dotyczące wyboru rodzaju środków transportu;</w:t>
      </w:r>
    </w:p>
    <w:p w14:paraId="6DCE36F8"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planowaną ofertę przewozową oraz pożądany standard usług przewozowych, uwzględniający poziom jakościowy i wymagania ochrony środowiska naturalnego oraz dostępność podróżnych do infrastruktury przystankowej;</w:t>
      </w:r>
    </w:p>
    <w:p w14:paraId="1B1FBAD0"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zasady organizacji rynku przewozów;</w:t>
      </w:r>
    </w:p>
    <w:p w14:paraId="2B4E74A3"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organizację systemu informacji dla pasażera;</w:t>
      </w:r>
    </w:p>
    <w:p w14:paraId="7BDD5818"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źródła i formy finansowania usług przewozowych;</w:t>
      </w:r>
    </w:p>
    <w:p w14:paraId="75898A79"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planowane kierunki rozwoju transportu publicznego oraz zasady planowania oferty przewozowej, w tym planowaną ofertę przewozową publicznego transportu zbiorowego – wraz z uzasadnieniem proponowanych rozwiązań.</w:t>
      </w:r>
    </w:p>
    <w:p w14:paraId="38924A9B" w14:textId="77777777" w:rsidR="008F79EF" w:rsidRPr="00CB11F3" w:rsidRDefault="008F79EF" w:rsidP="008F79EF">
      <w:pPr>
        <w:rPr>
          <w:rFonts w:ascii="Times New Roman" w:hAnsi="Times New Roman"/>
          <w:color w:val="000000" w:themeColor="text1"/>
          <w:szCs w:val="22"/>
        </w:rPr>
      </w:pPr>
      <w:r w:rsidRPr="00CB11F3">
        <w:rPr>
          <w:rFonts w:ascii="Times New Roman" w:hAnsi="Times New Roman"/>
          <w:color w:val="000000" w:themeColor="text1"/>
          <w:szCs w:val="22"/>
        </w:rPr>
        <w:t>W przygotowaniu planu uwzględniono:</w:t>
      </w:r>
    </w:p>
    <w:p w14:paraId="5F44DF85"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lastRenderedPageBreak/>
        <w:t>Rozporządzenie (WE) nr 1370/2007 Parlamentu Europejskiego i Rady z dnia 23 października 2007 r., dotyczące usług publicznych w zakresie kolejowego i drogowego transportu pasażerskiego oraz uchylające rozporządzenia Rady (EWG) nr 1191/69 i (EWG) nr 1107/70 (Dz. U. UE. L. 07.315.1</w:t>
      </w:r>
      <w:r w:rsidR="004E124E" w:rsidRPr="00CB11F3">
        <w:rPr>
          <w:rFonts w:ascii="Times New Roman" w:eastAsia="Calibri" w:hAnsi="Times New Roman"/>
          <w:color w:val="000000" w:themeColor="text1"/>
          <w:szCs w:val="22"/>
          <w:lang w:eastAsia="en-US"/>
        </w:rPr>
        <w:t xml:space="preserve"> z dnia 3.12.2007 r.), zmienione Rozporządzeniem Parlamentu Europejskiego i Rady (UE) 2016/2338 z dnia 14 grudnia 2016 r. (Dz. Urz. UE, l. 354/22 z dnia 23.12.2016 r.)</w:t>
      </w:r>
      <w:r w:rsidRPr="00CB11F3">
        <w:rPr>
          <w:rFonts w:ascii="Times New Roman" w:eastAsia="Calibri" w:hAnsi="Times New Roman"/>
          <w:color w:val="000000" w:themeColor="text1"/>
          <w:szCs w:val="22"/>
          <w:lang w:eastAsia="en-US"/>
        </w:rPr>
        <w:t>;</w:t>
      </w:r>
    </w:p>
    <w:p w14:paraId="703FC888"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Zieloną Księgę „W kierunku nowej kultury mobilności w mieście”, przedstawioną przez komisję Wspólnot Europejskich, KOM(2007)551;</w:t>
      </w:r>
    </w:p>
    <w:p w14:paraId="59FCF3BA"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Rezolucję Parlamentu Europejskiego z dnia 23 kwietnia 2009 r. w sprawie planu działania na rzecz mobilności w mieście (</w:t>
      </w:r>
      <w:hyperlink w:history="1">
        <w:r w:rsidRPr="00CB11F3">
          <w:rPr>
            <w:rFonts w:ascii="Times New Roman" w:eastAsia="Calibri" w:hAnsi="Times New Roman"/>
            <w:color w:val="000000" w:themeColor="text1"/>
            <w:szCs w:val="22"/>
            <w:lang w:eastAsia="en-US"/>
          </w:rPr>
          <w:t>2008/2217(INI)</w:t>
        </w:r>
      </w:hyperlink>
      <w:r w:rsidRPr="00CB11F3">
        <w:rPr>
          <w:rFonts w:ascii="Times New Roman" w:eastAsia="Calibri" w:hAnsi="Times New Roman"/>
          <w:color w:val="000000" w:themeColor="text1"/>
          <w:szCs w:val="22"/>
          <w:lang w:eastAsia="en-US"/>
        </w:rPr>
        <w:t>) (Dz. U. UE. C. 2010.184E.43);</w:t>
      </w:r>
    </w:p>
    <w:p w14:paraId="581F1D2E"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Rezolucję Parlamentu Europejskiego z dnia 23 kwietnia 2009 r. w sprawie planu działania na rzecz inteligentnych systemów transportowych (2008/2216 (INI)) – (Dz. U. UE. C. 2010.184E.50);</w:t>
      </w:r>
    </w:p>
    <w:p w14:paraId="3CAF5C28" w14:textId="779195B7" w:rsidR="008F79EF" w:rsidRPr="00CB11F3" w:rsidRDefault="005C356C"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u</w:t>
      </w:r>
      <w:r w:rsidR="008F79EF" w:rsidRPr="00CB11F3">
        <w:rPr>
          <w:rFonts w:ascii="Times New Roman" w:eastAsia="Calibri" w:hAnsi="Times New Roman"/>
          <w:color w:val="000000" w:themeColor="text1"/>
          <w:szCs w:val="22"/>
          <w:lang w:eastAsia="en-US"/>
        </w:rPr>
        <w:t>stawę z dnia 16 grudnia 2010 r. o publicznym transporcie zbiorowym (</w:t>
      </w:r>
      <w:r w:rsidR="006E6FD3" w:rsidRPr="00CB11F3">
        <w:rPr>
          <w:rFonts w:ascii="Times New Roman" w:hAnsi="Times New Roman"/>
          <w:color w:val="000000" w:themeColor="text1"/>
          <w:szCs w:val="22"/>
        </w:rPr>
        <w:t>Dz. U. z 2020 r., poz. 1944, 2400</w:t>
      </w:r>
      <w:r w:rsidR="008F79EF" w:rsidRPr="00CB11F3">
        <w:rPr>
          <w:rFonts w:ascii="Times New Roman" w:eastAsia="Calibri" w:hAnsi="Times New Roman"/>
          <w:color w:val="000000" w:themeColor="text1"/>
          <w:szCs w:val="22"/>
          <w:lang w:eastAsia="en-US"/>
        </w:rPr>
        <w:t>);</w:t>
      </w:r>
    </w:p>
    <w:p w14:paraId="2E6F3A55" w14:textId="77777777" w:rsidR="008F79EF" w:rsidRPr="00CB11F3" w:rsidRDefault="008F79EF"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Rozporządzenie Ministra Infrastruktury z dnia 25 maja 2011 r. w sprawie szczegółowego zakresu planu zrównoważonego rozwoju publicznego transportu zbiorowego (Dz. U. 2011 nr 117 poz. 684);</w:t>
      </w:r>
    </w:p>
    <w:p w14:paraId="7C1D9383" w14:textId="35B330DC" w:rsidR="008F79EF" w:rsidRPr="00CB11F3" w:rsidRDefault="005C356C"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u</w:t>
      </w:r>
      <w:r w:rsidR="008F79EF" w:rsidRPr="00CB11F3">
        <w:rPr>
          <w:rFonts w:ascii="Times New Roman" w:eastAsia="Calibri" w:hAnsi="Times New Roman"/>
          <w:color w:val="000000" w:themeColor="text1"/>
          <w:szCs w:val="22"/>
          <w:lang w:eastAsia="en-US"/>
        </w:rPr>
        <w:t>stawę z dnia 6 września 2001 r. o transporcie drogowym (</w:t>
      </w:r>
      <w:r w:rsidR="00031AFF" w:rsidRPr="00CB11F3">
        <w:rPr>
          <w:rFonts w:ascii="Times New Roman" w:eastAsia="Calibri" w:hAnsi="Times New Roman"/>
          <w:color w:val="000000" w:themeColor="text1"/>
          <w:szCs w:val="22"/>
          <w:lang w:eastAsia="en-US"/>
        </w:rPr>
        <w:t>Dz. U. z 2019 r. poz. 2140 oraz z 2020 r. 875</w:t>
      </w:r>
      <w:r w:rsidR="003C00B7" w:rsidRPr="00CB11F3">
        <w:rPr>
          <w:rFonts w:ascii="Times New Roman" w:eastAsia="Calibri" w:hAnsi="Times New Roman"/>
          <w:color w:val="000000" w:themeColor="text1"/>
          <w:szCs w:val="22"/>
          <w:lang w:eastAsia="en-US"/>
        </w:rPr>
        <w:t>, 1087</w:t>
      </w:r>
      <w:r w:rsidR="008F79EF" w:rsidRPr="00CB11F3">
        <w:rPr>
          <w:rFonts w:ascii="Times New Roman" w:eastAsia="Calibri" w:hAnsi="Times New Roman"/>
          <w:color w:val="000000" w:themeColor="text1"/>
          <w:szCs w:val="22"/>
          <w:lang w:eastAsia="en-US"/>
        </w:rPr>
        <w:t>);</w:t>
      </w:r>
    </w:p>
    <w:p w14:paraId="15B0F11E" w14:textId="120B3503" w:rsidR="000F518A" w:rsidRPr="00CB11F3" w:rsidRDefault="005C356C" w:rsidP="00042476">
      <w:pPr>
        <w:numPr>
          <w:ilvl w:val="0"/>
          <w:numId w:val="8"/>
        </w:numPr>
        <w:autoSpaceDE w:val="0"/>
        <w:autoSpaceDN w:val="0"/>
        <w:adjustRightInd w:val="0"/>
        <w:ind w:left="357" w:hanging="357"/>
        <w:contextualSpacing/>
        <w:rPr>
          <w:rFonts w:ascii="Times New Roman" w:eastAsia="Calibri" w:hAnsi="Times New Roman"/>
          <w:color w:val="000000" w:themeColor="text1"/>
          <w:szCs w:val="22"/>
          <w:lang w:eastAsia="en-US"/>
        </w:rPr>
      </w:pPr>
      <w:r w:rsidRPr="00CB11F3">
        <w:rPr>
          <w:rFonts w:ascii="Times New Roman" w:hAnsi="Times New Roman"/>
          <w:color w:val="000000" w:themeColor="text1"/>
          <w:szCs w:val="22"/>
        </w:rPr>
        <w:t>u</w:t>
      </w:r>
      <w:r w:rsidR="000F518A" w:rsidRPr="00CB11F3">
        <w:rPr>
          <w:rFonts w:ascii="Times New Roman" w:hAnsi="Times New Roman"/>
          <w:color w:val="000000" w:themeColor="text1"/>
          <w:szCs w:val="22"/>
        </w:rPr>
        <w:t xml:space="preserve">stawę z dnia 11 stycznia 2018 r. o </w:t>
      </w:r>
      <w:proofErr w:type="spellStart"/>
      <w:r w:rsidR="000F518A" w:rsidRPr="00CB11F3">
        <w:rPr>
          <w:rFonts w:ascii="Times New Roman" w:hAnsi="Times New Roman"/>
          <w:color w:val="000000" w:themeColor="text1"/>
          <w:szCs w:val="22"/>
        </w:rPr>
        <w:t>elektromobilności</w:t>
      </w:r>
      <w:proofErr w:type="spellEnd"/>
      <w:r w:rsidR="000F518A" w:rsidRPr="00CB11F3">
        <w:rPr>
          <w:rFonts w:ascii="Times New Roman" w:hAnsi="Times New Roman"/>
          <w:color w:val="000000" w:themeColor="text1"/>
          <w:szCs w:val="22"/>
        </w:rPr>
        <w:t xml:space="preserve"> i paliwach alternatywnych (</w:t>
      </w:r>
      <w:r w:rsidR="00F53F43" w:rsidRPr="00CB11F3">
        <w:rPr>
          <w:rFonts w:ascii="Times New Roman" w:hAnsi="Times New Roman"/>
          <w:color w:val="000000" w:themeColor="text1"/>
          <w:szCs w:val="22"/>
        </w:rPr>
        <w:t>Dz. U. z </w:t>
      </w:r>
      <w:r w:rsidR="006E6FD3" w:rsidRPr="00CB11F3">
        <w:rPr>
          <w:rFonts w:ascii="Times New Roman" w:hAnsi="Times New Roman"/>
          <w:color w:val="000000" w:themeColor="text1"/>
          <w:szCs w:val="22"/>
        </w:rPr>
        <w:t>2021 r., poz. 110</w:t>
      </w:r>
      <w:r w:rsidR="000F518A" w:rsidRPr="00CB11F3">
        <w:rPr>
          <w:rFonts w:ascii="Times New Roman" w:hAnsi="Times New Roman"/>
          <w:color w:val="000000" w:themeColor="text1"/>
          <w:szCs w:val="22"/>
        </w:rPr>
        <w:t>);</w:t>
      </w:r>
    </w:p>
    <w:p w14:paraId="401ECE5C" w14:textId="314E6E2E" w:rsidR="008F79EF" w:rsidRPr="00CB11F3" w:rsidRDefault="005C356C" w:rsidP="00042476">
      <w:pPr>
        <w:numPr>
          <w:ilvl w:val="0"/>
          <w:numId w:val="8"/>
        </w:numPr>
        <w:autoSpaceDE w:val="0"/>
        <w:autoSpaceDN w:val="0"/>
        <w:adjustRightInd w:val="0"/>
        <w:ind w:left="357" w:hanging="357"/>
        <w:contextualSpacing/>
        <w:rPr>
          <w:rFonts w:ascii="Times New Roman" w:hAnsi="Times New Roman"/>
          <w:color w:val="000000" w:themeColor="text1"/>
          <w:szCs w:val="22"/>
        </w:rPr>
      </w:pPr>
      <w:r w:rsidRPr="00CB11F3">
        <w:rPr>
          <w:rFonts w:ascii="Times New Roman" w:hAnsi="Times New Roman"/>
          <w:color w:val="000000" w:themeColor="text1"/>
          <w:szCs w:val="22"/>
        </w:rPr>
        <w:t>u</w:t>
      </w:r>
      <w:r w:rsidR="008F79EF" w:rsidRPr="00CB11F3">
        <w:rPr>
          <w:rFonts w:ascii="Times New Roman" w:hAnsi="Times New Roman"/>
          <w:color w:val="000000" w:themeColor="text1"/>
          <w:szCs w:val="22"/>
        </w:rPr>
        <w:t>stawę z dnia 15 listopada 1984 r. Prawo przewozowe (</w:t>
      </w:r>
      <w:r w:rsidR="00031AFF" w:rsidRPr="00CB11F3">
        <w:rPr>
          <w:rFonts w:ascii="Times New Roman" w:hAnsi="Times New Roman"/>
          <w:color w:val="000000" w:themeColor="text1"/>
          <w:szCs w:val="22"/>
        </w:rPr>
        <w:t>Dz. U. z 2020 r. poz. 8</w:t>
      </w:r>
      <w:r w:rsidR="008F79EF" w:rsidRPr="00CB11F3">
        <w:rPr>
          <w:rFonts w:ascii="Times New Roman" w:hAnsi="Times New Roman"/>
          <w:color w:val="000000" w:themeColor="text1"/>
          <w:szCs w:val="22"/>
        </w:rPr>
        <w:t>);</w:t>
      </w:r>
    </w:p>
    <w:p w14:paraId="78DF7DAE" w14:textId="77777777" w:rsidR="008F79EF" w:rsidRPr="00CB11F3" w:rsidRDefault="008F79EF" w:rsidP="008F79EF">
      <w:pPr>
        <w:keepNext/>
        <w:autoSpaceDE w:val="0"/>
        <w:autoSpaceDN w:val="0"/>
        <w:adjustRightInd w:val="0"/>
        <w:ind w:firstLine="0"/>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oraz:</w:t>
      </w:r>
    </w:p>
    <w:p w14:paraId="30E56962" w14:textId="77777777" w:rsidR="008F79EF" w:rsidRPr="00CB11F3" w:rsidRDefault="008F79EF" w:rsidP="00A404DC">
      <w:pPr>
        <w:numPr>
          <w:ilvl w:val="0"/>
          <w:numId w:val="17"/>
        </w:numPr>
        <w:autoSpaceDE w:val="0"/>
        <w:autoSpaceDN w:val="0"/>
        <w:adjustRightInd w:val="0"/>
        <w:ind w:left="426"/>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„Koncepcję przestrzennego zagospodarowania kraju 2030” (M.P. 2012 poz. 252);</w:t>
      </w:r>
    </w:p>
    <w:p w14:paraId="6C08A11A" w14:textId="54FD73DF" w:rsidR="008F79EF" w:rsidRPr="00CB11F3" w:rsidRDefault="008F79EF" w:rsidP="00A404DC">
      <w:pPr>
        <w:numPr>
          <w:ilvl w:val="0"/>
          <w:numId w:val="17"/>
        </w:numPr>
        <w:autoSpaceDE w:val="0"/>
        <w:autoSpaceDN w:val="0"/>
        <w:adjustRightInd w:val="0"/>
        <w:ind w:left="426"/>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„Plan zrównoważonego rozwoju publicznego transportu zbiorowego w zakresie sieci komunikacyjnej w międzywojewódzkich i międzynarodowych przewozach pasażerskich w transporcie kolejowym” (Dz. U. 20</w:t>
      </w:r>
      <w:r w:rsidR="006E6FD3" w:rsidRPr="00CB11F3">
        <w:rPr>
          <w:rFonts w:ascii="Times New Roman" w:eastAsia="Calibri" w:hAnsi="Times New Roman"/>
          <w:color w:val="000000" w:themeColor="text1"/>
          <w:szCs w:val="22"/>
          <w:lang w:eastAsia="en-US"/>
        </w:rPr>
        <w:t>20</w:t>
      </w:r>
      <w:r w:rsidR="00DE3A5A" w:rsidRPr="00CB11F3">
        <w:rPr>
          <w:rFonts w:ascii="Times New Roman" w:eastAsia="Calibri" w:hAnsi="Times New Roman"/>
          <w:color w:val="000000" w:themeColor="text1"/>
          <w:szCs w:val="22"/>
          <w:lang w:eastAsia="en-US"/>
        </w:rPr>
        <w:t xml:space="preserve"> poz. </w:t>
      </w:r>
      <w:r w:rsidR="006E6FD3" w:rsidRPr="00CB11F3">
        <w:rPr>
          <w:rFonts w:ascii="Times New Roman" w:eastAsia="Calibri" w:hAnsi="Times New Roman"/>
          <w:color w:val="000000" w:themeColor="text1"/>
          <w:szCs w:val="22"/>
          <w:lang w:eastAsia="en-US"/>
        </w:rPr>
        <w:t>2328</w:t>
      </w:r>
      <w:r w:rsidRPr="00CB11F3">
        <w:rPr>
          <w:rFonts w:ascii="Times New Roman" w:eastAsia="Calibri" w:hAnsi="Times New Roman"/>
          <w:color w:val="000000" w:themeColor="text1"/>
          <w:szCs w:val="22"/>
          <w:lang w:eastAsia="en-US"/>
        </w:rPr>
        <w:t>);</w:t>
      </w:r>
    </w:p>
    <w:p w14:paraId="22194DBF" w14:textId="77777777" w:rsidR="008F79EF" w:rsidRPr="00CB11F3" w:rsidRDefault="008F79EF" w:rsidP="00A404DC">
      <w:pPr>
        <w:keepNext/>
        <w:numPr>
          <w:ilvl w:val="0"/>
          <w:numId w:val="17"/>
        </w:numPr>
        <w:autoSpaceDE w:val="0"/>
        <w:autoSpaceDN w:val="0"/>
        <w:adjustRightInd w:val="0"/>
        <w:ind w:left="425"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dokumenty strategiczne, takie jak:</w:t>
      </w:r>
    </w:p>
    <w:p w14:paraId="3FC8500F" w14:textId="6374BF05" w:rsidR="008F79EF" w:rsidRPr="00CB11F3" w:rsidRDefault="008F79EF" w:rsidP="00042476">
      <w:pPr>
        <w:numPr>
          <w:ilvl w:val="0"/>
          <w:numId w:val="10"/>
        </w:num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„Plan zagospodarowania przestrzennego wojewó</w:t>
      </w:r>
      <w:r w:rsidR="00E47C65" w:rsidRPr="00CB11F3">
        <w:rPr>
          <w:rFonts w:ascii="Times New Roman" w:eastAsia="Calibri" w:hAnsi="Times New Roman"/>
          <w:color w:val="000000" w:themeColor="text1"/>
          <w:szCs w:val="22"/>
          <w:lang w:eastAsia="en-US"/>
        </w:rPr>
        <w:t xml:space="preserve">dztwa </w:t>
      </w:r>
      <w:r w:rsidR="006E6FD3" w:rsidRPr="00CB11F3">
        <w:rPr>
          <w:rFonts w:ascii="Times New Roman" w:eastAsia="Calibri" w:hAnsi="Times New Roman"/>
          <w:color w:val="000000" w:themeColor="text1"/>
          <w:szCs w:val="22"/>
          <w:lang w:eastAsia="en-US"/>
        </w:rPr>
        <w:t>kujawsko-pomorskiego</w:t>
      </w:r>
      <w:r w:rsidR="00E47C65" w:rsidRPr="00CB11F3">
        <w:rPr>
          <w:rFonts w:ascii="Times New Roman" w:eastAsia="Calibri" w:hAnsi="Times New Roman"/>
          <w:color w:val="000000" w:themeColor="text1"/>
          <w:szCs w:val="22"/>
          <w:lang w:eastAsia="en-US"/>
        </w:rPr>
        <w:t>” (Uchwała nr </w:t>
      </w:r>
      <w:r w:rsidR="006E6FD3" w:rsidRPr="00CB11F3">
        <w:rPr>
          <w:rFonts w:ascii="Times New Roman" w:eastAsia="Calibri" w:hAnsi="Times New Roman"/>
          <w:color w:val="000000" w:themeColor="text1"/>
          <w:szCs w:val="22"/>
          <w:lang w:eastAsia="en-US"/>
        </w:rPr>
        <w:t>14/588/18 Zarządu</w:t>
      </w:r>
      <w:r w:rsidR="002B2A82" w:rsidRPr="00CB11F3">
        <w:rPr>
          <w:rFonts w:ascii="Times New Roman" w:eastAsia="Calibri" w:hAnsi="Times New Roman"/>
          <w:color w:val="000000" w:themeColor="text1"/>
          <w:szCs w:val="22"/>
          <w:lang w:eastAsia="en-US"/>
        </w:rPr>
        <w:t xml:space="preserve"> Województwa </w:t>
      </w:r>
      <w:r w:rsidR="006E6FD3" w:rsidRPr="00CB11F3">
        <w:rPr>
          <w:rFonts w:ascii="Times New Roman" w:eastAsia="Calibri" w:hAnsi="Times New Roman"/>
          <w:color w:val="000000" w:themeColor="text1"/>
          <w:szCs w:val="22"/>
          <w:lang w:eastAsia="en-US"/>
        </w:rPr>
        <w:t>Kujawsko-Pomorskiego</w:t>
      </w:r>
      <w:r w:rsidRPr="00CB11F3">
        <w:rPr>
          <w:rFonts w:ascii="Times New Roman" w:eastAsia="Calibri" w:hAnsi="Times New Roman"/>
          <w:color w:val="000000" w:themeColor="text1"/>
          <w:szCs w:val="22"/>
          <w:lang w:eastAsia="en-US"/>
        </w:rPr>
        <w:t xml:space="preserve"> z dnia </w:t>
      </w:r>
      <w:r w:rsidR="006E6FD3" w:rsidRPr="00CB11F3">
        <w:rPr>
          <w:rFonts w:ascii="Times New Roman" w:eastAsia="Calibri" w:hAnsi="Times New Roman"/>
          <w:color w:val="000000" w:themeColor="text1"/>
          <w:szCs w:val="22"/>
          <w:lang w:eastAsia="en-US"/>
        </w:rPr>
        <w:t>12 kwietnia</w:t>
      </w:r>
      <w:r w:rsidR="00E47C65" w:rsidRPr="00CB11F3">
        <w:rPr>
          <w:rFonts w:ascii="Times New Roman" w:eastAsia="Calibri" w:hAnsi="Times New Roman"/>
          <w:color w:val="000000" w:themeColor="text1"/>
          <w:szCs w:val="22"/>
          <w:lang w:eastAsia="en-US"/>
        </w:rPr>
        <w:t xml:space="preserve"> 2018</w:t>
      </w:r>
      <w:r w:rsidRPr="00CB11F3">
        <w:rPr>
          <w:rFonts w:ascii="Times New Roman" w:eastAsia="Calibri" w:hAnsi="Times New Roman"/>
          <w:color w:val="000000" w:themeColor="text1"/>
          <w:szCs w:val="22"/>
          <w:lang w:eastAsia="en-US"/>
        </w:rPr>
        <w:t xml:space="preserve"> r.);</w:t>
      </w:r>
    </w:p>
    <w:p w14:paraId="02B427B8" w14:textId="1B0BED5D" w:rsidR="008F79EF" w:rsidRPr="00CB11F3" w:rsidRDefault="008F79EF" w:rsidP="00042476">
      <w:pPr>
        <w:numPr>
          <w:ilvl w:val="0"/>
          <w:numId w:val="10"/>
        </w:num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w:t>
      </w:r>
      <w:r w:rsidR="006E6FD3" w:rsidRPr="00CB11F3">
        <w:rPr>
          <w:rFonts w:ascii="Times New Roman" w:hAnsi="Times New Roman"/>
          <w:color w:val="000000" w:themeColor="text1"/>
          <w:szCs w:val="22"/>
        </w:rPr>
        <w:t>Plan zrównoważonego rozwoju publicznego transportu zbiorowego dla Województwa Kujawsko-Pomorskiego</w:t>
      </w:r>
      <w:r w:rsidRPr="00CB11F3">
        <w:rPr>
          <w:rFonts w:ascii="Times New Roman" w:eastAsia="Calibri" w:hAnsi="Times New Roman"/>
          <w:color w:val="000000" w:themeColor="text1"/>
          <w:szCs w:val="22"/>
          <w:lang w:eastAsia="en-US"/>
        </w:rPr>
        <w:t xml:space="preserve">” (Uchwała nr </w:t>
      </w:r>
      <w:r w:rsidR="006E6FD3" w:rsidRPr="00CB11F3">
        <w:rPr>
          <w:rFonts w:ascii="Times New Roman" w:eastAsia="Calibri" w:hAnsi="Times New Roman"/>
          <w:color w:val="000000" w:themeColor="text1"/>
          <w:szCs w:val="22"/>
          <w:lang w:eastAsia="en-US"/>
        </w:rPr>
        <w:t>LIII/814/14</w:t>
      </w:r>
      <w:r w:rsidR="00E47C65" w:rsidRPr="00CB11F3">
        <w:rPr>
          <w:rFonts w:ascii="Times New Roman" w:eastAsia="Calibri" w:hAnsi="Times New Roman"/>
          <w:color w:val="000000" w:themeColor="text1"/>
          <w:szCs w:val="22"/>
          <w:lang w:eastAsia="en-US"/>
        </w:rPr>
        <w:t xml:space="preserve"> Sejmiku Województwa </w:t>
      </w:r>
      <w:r w:rsidR="006E6FD3" w:rsidRPr="00CB11F3">
        <w:rPr>
          <w:rFonts w:ascii="Times New Roman" w:eastAsia="Calibri" w:hAnsi="Times New Roman"/>
          <w:color w:val="000000" w:themeColor="text1"/>
          <w:szCs w:val="22"/>
          <w:lang w:eastAsia="en-US"/>
        </w:rPr>
        <w:t>Kujawsko-Pomorskiego</w:t>
      </w:r>
      <w:r w:rsidRPr="00CB11F3">
        <w:rPr>
          <w:rFonts w:ascii="Times New Roman" w:eastAsia="Calibri" w:hAnsi="Times New Roman"/>
          <w:color w:val="000000" w:themeColor="text1"/>
          <w:szCs w:val="22"/>
          <w:lang w:eastAsia="en-US"/>
        </w:rPr>
        <w:t xml:space="preserve"> z dnia 2</w:t>
      </w:r>
      <w:r w:rsidR="006E6FD3" w:rsidRPr="00CB11F3">
        <w:rPr>
          <w:rFonts w:ascii="Times New Roman" w:eastAsia="Calibri" w:hAnsi="Times New Roman"/>
          <w:color w:val="000000" w:themeColor="text1"/>
          <w:szCs w:val="22"/>
          <w:lang w:eastAsia="en-US"/>
        </w:rPr>
        <w:t>9 września</w:t>
      </w:r>
      <w:r w:rsidRPr="00CB11F3">
        <w:rPr>
          <w:rFonts w:ascii="Times New Roman" w:eastAsia="Calibri" w:hAnsi="Times New Roman"/>
          <w:color w:val="000000" w:themeColor="text1"/>
          <w:szCs w:val="22"/>
          <w:lang w:eastAsia="en-US"/>
        </w:rPr>
        <w:t xml:space="preserve"> 201</w:t>
      </w:r>
      <w:r w:rsidR="006E6FD3" w:rsidRPr="00CB11F3">
        <w:rPr>
          <w:rFonts w:ascii="Times New Roman" w:eastAsia="Calibri" w:hAnsi="Times New Roman"/>
          <w:color w:val="000000" w:themeColor="text1"/>
          <w:szCs w:val="22"/>
          <w:lang w:eastAsia="en-US"/>
        </w:rPr>
        <w:t>4</w:t>
      </w:r>
      <w:r w:rsidRPr="00CB11F3">
        <w:rPr>
          <w:rFonts w:ascii="Times New Roman" w:eastAsia="Calibri" w:hAnsi="Times New Roman"/>
          <w:color w:val="000000" w:themeColor="text1"/>
          <w:szCs w:val="22"/>
          <w:lang w:eastAsia="en-US"/>
        </w:rPr>
        <w:t xml:space="preserve"> r.);</w:t>
      </w:r>
    </w:p>
    <w:p w14:paraId="3C81A56F" w14:textId="48FE40AD" w:rsidR="001473E9" w:rsidRPr="00CB11F3" w:rsidRDefault="001473E9" w:rsidP="001473E9">
      <w:pPr>
        <w:numPr>
          <w:ilvl w:val="0"/>
          <w:numId w:val="10"/>
        </w:num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w:t>
      </w:r>
      <w:r w:rsidR="006E6FD3" w:rsidRPr="00CB11F3">
        <w:rPr>
          <w:rFonts w:ascii="Times New Roman" w:eastAsia="Calibri" w:hAnsi="Times New Roman"/>
          <w:color w:val="000000" w:themeColor="text1"/>
          <w:szCs w:val="22"/>
          <w:lang w:eastAsia="en-US"/>
        </w:rPr>
        <w:t>Strategii rozwoju województwa kujawsko-pomorskiego do 2030 rok</w:t>
      </w:r>
      <w:r w:rsidR="001E6C8E" w:rsidRPr="00CB11F3">
        <w:rPr>
          <w:rFonts w:ascii="Times New Roman" w:eastAsia="Calibri" w:hAnsi="Times New Roman"/>
          <w:color w:val="000000" w:themeColor="text1"/>
          <w:szCs w:val="22"/>
          <w:lang w:eastAsia="en-US"/>
        </w:rPr>
        <w:t>u</w:t>
      </w:r>
      <w:r w:rsidR="006E6FD3" w:rsidRPr="00CB11F3">
        <w:rPr>
          <w:rFonts w:ascii="Times New Roman" w:eastAsia="Calibri" w:hAnsi="Times New Roman"/>
          <w:color w:val="000000" w:themeColor="text1"/>
          <w:szCs w:val="22"/>
          <w:lang w:eastAsia="en-US"/>
        </w:rPr>
        <w:t xml:space="preserve"> – Strategia Przyspieszenia 2030+</w:t>
      </w:r>
      <w:r w:rsidRPr="00CB11F3">
        <w:rPr>
          <w:rFonts w:ascii="Times New Roman" w:eastAsia="Calibri" w:hAnsi="Times New Roman"/>
          <w:color w:val="000000" w:themeColor="text1"/>
          <w:szCs w:val="22"/>
          <w:lang w:eastAsia="en-US"/>
        </w:rPr>
        <w:t xml:space="preserve">” (uchwała nr </w:t>
      </w:r>
      <w:r w:rsidR="008D7019" w:rsidRPr="00CB11F3">
        <w:rPr>
          <w:rFonts w:ascii="Times New Roman" w:eastAsia="Calibri" w:hAnsi="Times New Roman"/>
          <w:color w:val="000000" w:themeColor="text1"/>
          <w:szCs w:val="22"/>
          <w:lang w:eastAsia="en-US"/>
        </w:rPr>
        <w:t>XXVIII/399/20 z dnia 21 grudnia 2020 r. Sejmiku Województwa Kujawsko-Pomorskiego</w:t>
      </w:r>
      <w:r w:rsidRPr="00CB11F3">
        <w:rPr>
          <w:rFonts w:ascii="Times New Roman" w:eastAsia="Calibri" w:hAnsi="Times New Roman"/>
          <w:color w:val="000000" w:themeColor="text1"/>
          <w:szCs w:val="22"/>
          <w:lang w:eastAsia="en-US"/>
        </w:rPr>
        <w:t>);</w:t>
      </w:r>
    </w:p>
    <w:p w14:paraId="26293453" w14:textId="4A109722" w:rsidR="001473E9" w:rsidRPr="00CB11F3" w:rsidRDefault="001473E9" w:rsidP="001473E9">
      <w:pPr>
        <w:numPr>
          <w:ilvl w:val="0"/>
          <w:numId w:val="10"/>
        </w:num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w:t>
      </w:r>
      <w:r w:rsidR="008D7019" w:rsidRPr="00CB11F3">
        <w:rPr>
          <w:rFonts w:ascii="Times New Roman" w:eastAsia="Calibri" w:hAnsi="Times New Roman"/>
          <w:color w:val="000000" w:themeColor="text1"/>
          <w:szCs w:val="22"/>
          <w:lang w:eastAsia="en-US"/>
        </w:rPr>
        <w:t>Polityka mobilności dla Miasta Włocławek do roku 2030</w:t>
      </w:r>
      <w:r w:rsidRPr="00CB11F3">
        <w:rPr>
          <w:rFonts w:ascii="Times New Roman" w:eastAsia="Calibri" w:hAnsi="Times New Roman"/>
          <w:color w:val="000000" w:themeColor="text1"/>
          <w:szCs w:val="22"/>
          <w:lang w:eastAsia="en-US"/>
        </w:rPr>
        <w:t>” (uchwała nr </w:t>
      </w:r>
      <w:r w:rsidR="008D7019" w:rsidRPr="00CB11F3">
        <w:rPr>
          <w:rFonts w:ascii="Times New Roman" w:eastAsia="Calibri" w:hAnsi="Times New Roman"/>
          <w:color w:val="000000" w:themeColor="text1"/>
          <w:szCs w:val="22"/>
          <w:lang w:eastAsia="en-US"/>
        </w:rPr>
        <w:t>XIX/53/2016</w:t>
      </w:r>
      <w:r w:rsidRPr="00CB11F3">
        <w:rPr>
          <w:rFonts w:ascii="Times New Roman" w:eastAsia="Calibri" w:hAnsi="Times New Roman"/>
          <w:color w:val="000000" w:themeColor="text1"/>
          <w:szCs w:val="22"/>
          <w:lang w:eastAsia="en-US"/>
        </w:rPr>
        <w:t xml:space="preserve"> Rady </w:t>
      </w:r>
      <w:r w:rsidR="008D7019" w:rsidRPr="00CB11F3">
        <w:rPr>
          <w:rFonts w:ascii="Times New Roman" w:eastAsia="Calibri" w:hAnsi="Times New Roman"/>
          <w:color w:val="000000" w:themeColor="text1"/>
          <w:szCs w:val="22"/>
          <w:lang w:eastAsia="en-US"/>
        </w:rPr>
        <w:t>Miasta Włocławek</w:t>
      </w:r>
      <w:r w:rsidRPr="00CB11F3">
        <w:rPr>
          <w:rFonts w:ascii="Times New Roman" w:eastAsia="Calibri" w:hAnsi="Times New Roman"/>
          <w:color w:val="000000" w:themeColor="text1"/>
          <w:szCs w:val="22"/>
          <w:lang w:eastAsia="en-US"/>
        </w:rPr>
        <w:t xml:space="preserve"> z dnia </w:t>
      </w:r>
      <w:r w:rsidR="008D7019" w:rsidRPr="00CB11F3">
        <w:rPr>
          <w:rFonts w:ascii="Times New Roman" w:eastAsia="Calibri" w:hAnsi="Times New Roman"/>
          <w:color w:val="000000" w:themeColor="text1"/>
          <w:szCs w:val="22"/>
          <w:lang w:eastAsia="en-US"/>
        </w:rPr>
        <w:t>30 maja 2016</w:t>
      </w:r>
      <w:r w:rsidRPr="00CB11F3">
        <w:rPr>
          <w:rFonts w:ascii="Times New Roman" w:eastAsia="Calibri" w:hAnsi="Times New Roman"/>
          <w:color w:val="000000" w:themeColor="text1"/>
          <w:szCs w:val="22"/>
          <w:lang w:eastAsia="en-US"/>
        </w:rPr>
        <w:t xml:space="preserve"> r.);</w:t>
      </w:r>
    </w:p>
    <w:p w14:paraId="7982BE5A" w14:textId="1C0AE9FA" w:rsidR="008D7019" w:rsidRPr="00CB11F3" w:rsidRDefault="008D7019" w:rsidP="001473E9">
      <w:pPr>
        <w:numPr>
          <w:ilvl w:val="0"/>
          <w:numId w:val="10"/>
        </w:num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lastRenderedPageBreak/>
        <w:t xml:space="preserve">„Strategia rozwoju </w:t>
      </w:r>
      <w:proofErr w:type="spellStart"/>
      <w:r w:rsidRPr="00CB11F3">
        <w:rPr>
          <w:rFonts w:ascii="Times New Roman" w:eastAsia="Calibri" w:hAnsi="Times New Roman"/>
          <w:color w:val="000000" w:themeColor="text1"/>
          <w:szCs w:val="22"/>
          <w:lang w:eastAsia="en-US"/>
        </w:rPr>
        <w:t>elektromobilności</w:t>
      </w:r>
      <w:proofErr w:type="spellEnd"/>
      <w:r w:rsidRPr="00CB11F3">
        <w:rPr>
          <w:rFonts w:ascii="Times New Roman" w:eastAsia="Calibri" w:hAnsi="Times New Roman"/>
          <w:color w:val="000000" w:themeColor="text1"/>
          <w:szCs w:val="22"/>
          <w:lang w:eastAsia="en-US"/>
        </w:rPr>
        <w:t xml:space="preserve"> dla miasta Włocławek na lata 2020-2035” (uchwała nr XXV/110/2020 Rady Miasta Włocławek z dnia 17 sierpnia 2020 r.);</w:t>
      </w:r>
    </w:p>
    <w:p w14:paraId="18399B7B" w14:textId="7E188531" w:rsidR="008F79EF" w:rsidRPr="00CB11F3" w:rsidRDefault="00C325CC" w:rsidP="00042476">
      <w:pPr>
        <w:numPr>
          <w:ilvl w:val="0"/>
          <w:numId w:val="10"/>
        </w:num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 </w:t>
      </w:r>
      <w:r w:rsidR="008F79EF" w:rsidRPr="00CB11F3">
        <w:rPr>
          <w:rFonts w:ascii="Times New Roman" w:eastAsia="Calibri" w:hAnsi="Times New Roman"/>
          <w:color w:val="000000" w:themeColor="text1"/>
          <w:szCs w:val="22"/>
          <w:lang w:eastAsia="en-US"/>
        </w:rPr>
        <w:t xml:space="preserve">„Plan zrównoważonego rozwoju publicznego transportu zbiorowego </w:t>
      </w:r>
      <w:r w:rsidR="008D7019" w:rsidRPr="00CB11F3">
        <w:rPr>
          <w:rFonts w:ascii="Times New Roman" w:eastAsia="Calibri" w:hAnsi="Times New Roman"/>
          <w:color w:val="000000" w:themeColor="text1"/>
          <w:szCs w:val="22"/>
          <w:lang w:eastAsia="en-US"/>
        </w:rPr>
        <w:t>dla miasta Włocławek</w:t>
      </w:r>
      <w:r w:rsidR="008F79EF" w:rsidRPr="00CB11F3">
        <w:rPr>
          <w:rFonts w:ascii="Times New Roman" w:eastAsia="Calibri" w:hAnsi="Times New Roman"/>
          <w:color w:val="000000" w:themeColor="text1"/>
          <w:szCs w:val="22"/>
          <w:lang w:eastAsia="en-US"/>
        </w:rPr>
        <w:t xml:space="preserve">” (Uchwała nr </w:t>
      </w:r>
      <w:r w:rsidR="008D7019" w:rsidRPr="00CB11F3">
        <w:rPr>
          <w:rFonts w:ascii="Times New Roman" w:eastAsia="Calibri" w:hAnsi="Times New Roman"/>
          <w:color w:val="000000" w:themeColor="text1"/>
          <w:szCs w:val="22"/>
          <w:lang w:eastAsia="en-US"/>
        </w:rPr>
        <w:t>XXXVIII/144/2013 Rady Miasta Włocławek z dnia 30 grudnia 2013 r.</w:t>
      </w:r>
      <w:r w:rsidR="008F79EF" w:rsidRPr="00CB11F3">
        <w:rPr>
          <w:rFonts w:ascii="Times New Roman" w:eastAsia="Calibri" w:hAnsi="Times New Roman"/>
          <w:color w:val="000000" w:themeColor="text1"/>
          <w:szCs w:val="22"/>
          <w:lang w:eastAsia="en-US"/>
        </w:rPr>
        <w:t>)</w:t>
      </w:r>
      <w:r w:rsidR="008D7019" w:rsidRPr="00CB11F3">
        <w:rPr>
          <w:rFonts w:ascii="Times New Roman" w:eastAsia="Calibri" w:hAnsi="Times New Roman"/>
          <w:color w:val="000000" w:themeColor="text1"/>
          <w:szCs w:val="22"/>
          <w:lang w:eastAsia="en-US"/>
        </w:rPr>
        <w:t>,</w:t>
      </w:r>
      <w:r w:rsidR="003C340F" w:rsidRPr="00CB11F3">
        <w:rPr>
          <w:rFonts w:ascii="Times New Roman" w:eastAsia="Calibri" w:hAnsi="Times New Roman"/>
          <w:color w:val="000000" w:themeColor="text1"/>
          <w:szCs w:val="22"/>
          <w:lang w:eastAsia="en-US"/>
        </w:rPr>
        <w:t xml:space="preserve"> zmianę uchwały w sprawie</w:t>
      </w:r>
      <w:r w:rsidR="008D7019" w:rsidRPr="00CB11F3">
        <w:rPr>
          <w:rFonts w:ascii="Times New Roman" w:eastAsia="Calibri" w:hAnsi="Times New Roman"/>
          <w:color w:val="000000" w:themeColor="text1"/>
          <w:szCs w:val="22"/>
          <w:lang w:eastAsia="en-US"/>
        </w:rPr>
        <w:t xml:space="preserve"> uchwalenia „Planu zrównoważonego rozwoju publicznego transportu zbiorowego dla miasta Włocławek</w:t>
      </w:r>
      <w:r w:rsidR="003C340F" w:rsidRPr="00CB11F3">
        <w:rPr>
          <w:rFonts w:ascii="Times New Roman" w:eastAsia="Calibri" w:hAnsi="Times New Roman"/>
          <w:color w:val="000000" w:themeColor="text1"/>
          <w:szCs w:val="22"/>
          <w:lang w:eastAsia="en-US"/>
        </w:rPr>
        <w:t>” (Uchwał</w:t>
      </w:r>
      <w:r w:rsidR="008D7019" w:rsidRPr="00CB11F3">
        <w:rPr>
          <w:rFonts w:ascii="Times New Roman" w:eastAsia="Calibri" w:hAnsi="Times New Roman"/>
          <w:color w:val="000000" w:themeColor="text1"/>
          <w:szCs w:val="22"/>
          <w:lang w:eastAsia="en-US"/>
        </w:rPr>
        <w:t>a</w:t>
      </w:r>
      <w:r w:rsidR="003C340F" w:rsidRPr="00CB11F3">
        <w:rPr>
          <w:rFonts w:ascii="Times New Roman" w:eastAsia="Calibri" w:hAnsi="Times New Roman"/>
          <w:color w:val="000000" w:themeColor="text1"/>
          <w:szCs w:val="22"/>
          <w:lang w:eastAsia="en-US"/>
        </w:rPr>
        <w:t xml:space="preserve"> </w:t>
      </w:r>
      <w:r w:rsidR="008D7019" w:rsidRPr="00CB11F3">
        <w:rPr>
          <w:rFonts w:ascii="Times New Roman" w:eastAsia="Calibri" w:hAnsi="Times New Roman"/>
          <w:color w:val="000000" w:themeColor="text1"/>
          <w:szCs w:val="22"/>
          <w:lang w:eastAsia="en-US"/>
        </w:rPr>
        <w:t>nr XLV/987/2014 Rady Miasta Włocławek</w:t>
      </w:r>
      <w:r w:rsidR="003C340F" w:rsidRPr="00CB11F3">
        <w:rPr>
          <w:rFonts w:ascii="Times New Roman" w:eastAsia="Calibri" w:hAnsi="Times New Roman"/>
          <w:color w:val="000000" w:themeColor="text1"/>
          <w:szCs w:val="22"/>
          <w:lang w:eastAsia="en-US"/>
        </w:rPr>
        <w:t xml:space="preserve"> z dnia </w:t>
      </w:r>
      <w:r w:rsidR="008D7019" w:rsidRPr="00CB11F3">
        <w:rPr>
          <w:rFonts w:ascii="Times New Roman" w:eastAsia="Calibri" w:hAnsi="Times New Roman"/>
          <w:color w:val="000000" w:themeColor="text1"/>
          <w:szCs w:val="22"/>
          <w:lang w:eastAsia="en-US"/>
        </w:rPr>
        <w:t>27 października 2014</w:t>
      </w:r>
      <w:r w:rsidR="003C340F" w:rsidRPr="00CB11F3">
        <w:rPr>
          <w:rFonts w:ascii="Times New Roman" w:eastAsia="Calibri" w:hAnsi="Times New Roman"/>
          <w:color w:val="000000" w:themeColor="text1"/>
          <w:szCs w:val="22"/>
          <w:lang w:eastAsia="en-US"/>
        </w:rPr>
        <w:t xml:space="preserve"> r.)</w:t>
      </w:r>
      <w:r w:rsidR="008D7019" w:rsidRPr="00CB11F3">
        <w:rPr>
          <w:rFonts w:ascii="Times New Roman" w:eastAsia="Calibri" w:hAnsi="Times New Roman"/>
          <w:color w:val="000000" w:themeColor="text1"/>
          <w:szCs w:val="22"/>
          <w:lang w:eastAsia="en-US"/>
        </w:rPr>
        <w:t xml:space="preserve"> oraz zmianę uchwały w sprawie uchwalenia „Planu zrównoważonego rozwoju publicznego transportu zbiorowego dla miasta Włocławek” (Uchwała nr XIV/146/2019 Rady Miasta Włocławek z dnia 24 września 201</w:t>
      </w:r>
      <w:r w:rsidR="00014B0A" w:rsidRPr="00CB11F3">
        <w:rPr>
          <w:rFonts w:ascii="Times New Roman" w:eastAsia="Calibri" w:hAnsi="Times New Roman"/>
          <w:color w:val="000000" w:themeColor="text1"/>
          <w:szCs w:val="22"/>
          <w:lang w:eastAsia="en-US"/>
        </w:rPr>
        <w:t>9</w:t>
      </w:r>
      <w:r w:rsidR="008D7019" w:rsidRPr="00CB11F3">
        <w:rPr>
          <w:rFonts w:ascii="Times New Roman" w:eastAsia="Calibri" w:hAnsi="Times New Roman"/>
          <w:color w:val="000000" w:themeColor="text1"/>
          <w:szCs w:val="22"/>
          <w:lang w:eastAsia="en-US"/>
        </w:rPr>
        <w:t xml:space="preserve"> r.)</w:t>
      </w:r>
      <w:r w:rsidR="008F79EF" w:rsidRPr="00CB11F3">
        <w:rPr>
          <w:rFonts w:ascii="Times New Roman" w:eastAsia="Calibri" w:hAnsi="Times New Roman"/>
          <w:color w:val="000000" w:themeColor="text1"/>
          <w:szCs w:val="22"/>
          <w:lang w:eastAsia="en-US"/>
        </w:rPr>
        <w:t>;</w:t>
      </w:r>
    </w:p>
    <w:p w14:paraId="47EC8E7C"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studia uwarunkowań i kierunków zagospodarowania przestrzennego oraz miejscowe plany zagospodarowania przestrzennego dla gmin objętych planem;</w:t>
      </w:r>
    </w:p>
    <w:p w14:paraId="59231751"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sytuację społeczno-gospodarczą;</w:t>
      </w:r>
    </w:p>
    <w:p w14:paraId="32426A53"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wpływ transportu na środowisko;</w:t>
      </w:r>
    </w:p>
    <w:p w14:paraId="38F5BB35"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potrzeby zrównoważonego rozwoju publicznego transportu zbiorowego, w szczególności potrzeby osób niepełnosprawnych i osób o ograniczonej zdolności ruchowej;</w:t>
      </w:r>
    </w:p>
    <w:p w14:paraId="461BBDEA"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potrzeby wynikające z kierunku polityki państwa, w zakresie linii komunikacyjnych w międzywojewódzkich i międzynarodowych przewozach pasażerskich;</w:t>
      </w:r>
    </w:p>
    <w:p w14:paraId="315195CC"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rentowność linii komunikacyjnych.</w:t>
      </w:r>
    </w:p>
    <w:p w14:paraId="21EC7A25" w14:textId="77777777" w:rsidR="008F79EF" w:rsidRPr="00CB11F3" w:rsidRDefault="008F79EF" w:rsidP="008F79EF">
      <w:pPr>
        <w:pStyle w:val="Akapitzlist"/>
        <w:autoSpaceDE w:val="0"/>
        <w:autoSpaceDN w:val="0"/>
        <w:adjustRightInd w:val="0"/>
        <w:spacing w:after="0" w:line="360" w:lineRule="auto"/>
        <w:ind w:left="0" w:firstLine="357"/>
        <w:jc w:val="both"/>
        <w:rPr>
          <w:rFonts w:ascii="Times New Roman" w:hAnsi="Times New Roman"/>
          <w:color w:val="000000" w:themeColor="text1"/>
        </w:rPr>
      </w:pPr>
      <w:r w:rsidRPr="00CB11F3">
        <w:rPr>
          <w:rFonts w:ascii="Times New Roman" w:hAnsi="Times New Roman"/>
          <w:color w:val="000000" w:themeColor="text1"/>
        </w:rPr>
        <w:t>W planie wykorzystano następujące źródła danych i informacji:</w:t>
      </w:r>
    </w:p>
    <w:p w14:paraId="0816986A" w14:textId="27327B51"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dane eksploatacyjne i ekonomiczne dotyczące sieci komunikacji miejskiej w</w:t>
      </w:r>
      <w:r w:rsidR="00014B0A" w:rsidRPr="00CB11F3">
        <w:rPr>
          <w:rFonts w:ascii="Times New Roman" w:hAnsi="Times New Roman"/>
          <w:color w:val="000000" w:themeColor="text1"/>
        </w:rPr>
        <w:t xml:space="preserve">e Włocławku </w:t>
      </w:r>
      <w:r w:rsidRPr="00CB11F3">
        <w:rPr>
          <w:rFonts w:ascii="Times New Roman" w:hAnsi="Times New Roman"/>
          <w:color w:val="000000" w:themeColor="text1"/>
        </w:rPr>
        <w:t>i w gminach ościennych;</w:t>
      </w:r>
    </w:p>
    <w:p w14:paraId="65E1CC1C" w14:textId="57A8595C"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 xml:space="preserve">dane statystyczne Głównego Urzędu Statystycznego charakteryzujące sytuację demograficzną, gospodarczą i społeczną </w:t>
      </w:r>
      <w:r w:rsidR="00014B0A" w:rsidRPr="00CB11F3">
        <w:rPr>
          <w:rFonts w:ascii="Times New Roman" w:hAnsi="Times New Roman"/>
          <w:color w:val="000000" w:themeColor="text1"/>
        </w:rPr>
        <w:t>Włocławka</w:t>
      </w:r>
      <w:r w:rsidRPr="00CB11F3">
        <w:rPr>
          <w:rFonts w:ascii="Times New Roman" w:hAnsi="Times New Roman"/>
          <w:color w:val="000000" w:themeColor="text1"/>
        </w:rPr>
        <w:t xml:space="preserve"> i gmin ościennych;</w:t>
      </w:r>
    </w:p>
    <w:p w14:paraId="22603174" w14:textId="77777777" w:rsidR="008F79EF" w:rsidRPr="00CB11F3" w:rsidRDefault="008F79EF" w:rsidP="00042476">
      <w:pPr>
        <w:pStyle w:val="Akapitzlist"/>
        <w:numPr>
          <w:ilvl w:val="0"/>
          <w:numId w:val="8"/>
        </w:numPr>
        <w:autoSpaceDE w:val="0"/>
        <w:autoSpaceDN w:val="0"/>
        <w:adjustRightInd w:val="0"/>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dane z urzędów miast i gmin, urzędów pracy, ośrodków pomocy społecznej, policji, i innych instytucji;</w:t>
      </w:r>
    </w:p>
    <w:p w14:paraId="5F55FC77" w14:textId="77777777" w:rsidR="008F79EF" w:rsidRPr="00CB11F3" w:rsidRDefault="008F79EF" w:rsidP="00042476">
      <w:pPr>
        <w:pStyle w:val="Akapitzlist"/>
        <w:numPr>
          <w:ilvl w:val="0"/>
          <w:numId w:val="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publikacje Izby Gospodarczej Komunikacji Miejskiej;</w:t>
      </w:r>
    </w:p>
    <w:p w14:paraId="00C34C75" w14:textId="77777777" w:rsidR="008F79EF" w:rsidRPr="00CB11F3" w:rsidRDefault="008F79EF" w:rsidP="00042476">
      <w:pPr>
        <w:pStyle w:val="Akapitzlist"/>
        <w:numPr>
          <w:ilvl w:val="0"/>
          <w:numId w:val="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publikacje gospodarcze (branżowe);</w:t>
      </w:r>
    </w:p>
    <w:p w14:paraId="5F58D535" w14:textId="77777777" w:rsidR="008F79EF" w:rsidRPr="00CB11F3" w:rsidRDefault="008F79EF" w:rsidP="00042476">
      <w:pPr>
        <w:pStyle w:val="Akapitzlist"/>
        <w:numPr>
          <w:ilvl w:val="0"/>
          <w:numId w:val="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książki i podręczniki poświęcone tematyce publicznego transportu zbiorowego i polityce transportowej;</w:t>
      </w:r>
    </w:p>
    <w:p w14:paraId="6DF82EA4" w14:textId="77777777" w:rsidR="008F79EF" w:rsidRPr="00CB11F3" w:rsidRDefault="008F79EF" w:rsidP="00042476">
      <w:pPr>
        <w:pStyle w:val="Akapitzlist"/>
        <w:numPr>
          <w:ilvl w:val="0"/>
          <w:numId w:val="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strony internetowe.</w:t>
      </w:r>
    </w:p>
    <w:p w14:paraId="65222D75" w14:textId="77777777" w:rsidR="008F79EF" w:rsidRPr="00CB11F3" w:rsidRDefault="008F79EF" w:rsidP="008F79EF">
      <w:pPr>
        <w:rPr>
          <w:rFonts w:ascii="Times New Roman" w:hAnsi="Times New Roman"/>
          <w:color w:val="000000" w:themeColor="text1"/>
          <w:szCs w:val="22"/>
        </w:rPr>
      </w:pPr>
      <w:r w:rsidRPr="00CB11F3">
        <w:rPr>
          <w:rFonts w:ascii="Times New Roman" w:hAnsi="Times New Roman"/>
          <w:color w:val="000000" w:themeColor="text1"/>
          <w:szCs w:val="22"/>
        </w:rPr>
        <w:t>W planie przywołano niektóre z wymienionych dokumentów źródłowych, wskazując na zgodność planu transportowego z ich ustaleniami.</w:t>
      </w:r>
    </w:p>
    <w:p w14:paraId="68D63881" w14:textId="53922935" w:rsidR="00FD56CD" w:rsidRPr="00CB11F3" w:rsidRDefault="008F79EF" w:rsidP="00FD56CD">
      <w:pPr>
        <w:rPr>
          <w:rFonts w:ascii="Times New Roman" w:hAnsi="Times New Roman"/>
          <w:color w:val="000000" w:themeColor="text1"/>
          <w:szCs w:val="22"/>
        </w:rPr>
      </w:pPr>
      <w:r w:rsidRPr="00CB11F3">
        <w:rPr>
          <w:rFonts w:ascii="Times New Roman" w:hAnsi="Times New Roman"/>
          <w:color w:val="000000" w:themeColor="text1"/>
          <w:szCs w:val="22"/>
        </w:rPr>
        <w:t xml:space="preserve">W procesie przygotowania planu uwzględniono wyniki badań wielkości popytu na poszczególnych liniach </w:t>
      </w:r>
      <w:r w:rsidR="00014B0A" w:rsidRPr="00CB11F3">
        <w:rPr>
          <w:rFonts w:ascii="Times New Roman" w:hAnsi="Times New Roman"/>
          <w:color w:val="000000" w:themeColor="text1"/>
          <w:szCs w:val="22"/>
        </w:rPr>
        <w:t>włocławskiej</w:t>
      </w:r>
      <w:r w:rsidRPr="00CB11F3">
        <w:rPr>
          <w:rFonts w:ascii="Times New Roman" w:hAnsi="Times New Roman"/>
          <w:color w:val="000000" w:themeColor="text1"/>
          <w:szCs w:val="22"/>
        </w:rPr>
        <w:t xml:space="preserve"> kom</w:t>
      </w:r>
      <w:r w:rsidR="009826A3" w:rsidRPr="00CB11F3">
        <w:rPr>
          <w:rFonts w:ascii="Times New Roman" w:hAnsi="Times New Roman"/>
          <w:color w:val="000000" w:themeColor="text1"/>
          <w:szCs w:val="22"/>
        </w:rPr>
        <w:t>unikacji miejskiej, zrealizowanych</w:t>
      </w:r>
      <w:r w:rsidRPr="00CB11F3">
        <w:rPr>
          <w:rFonts w:ascii="Times New Roman" w:hAnsi="Times New Roman"/>
          <w:color w:val="000000" w:themeColor="text1"/>
          <w:szCs w:val="22"/>
        </w:rPr>
        <w:t xml:space="preserve"> w </w:t>
      </w:r>
      <w:r w:rsidR="00B100AE" w:rsidRPr="00CB11F3">
        <w:rPr>
          <w:rFonts w:ascii="Times New Roman" w:hAnsi="Times New Roman"/>
          <w:color w:val="000000" w:themeColor="text1"/>
          <w:szCs w:val="22"/>
        </w:rPr>
        <w:t>201</w:t>
      </w:r>
      <w:r w:rsidR="00014B0A" w:rsidRPr="00CB11F3">
        <w:rPr>
          <w:rFonts w:ascii="Times New Roman" w:hAnsi="Times New Roman"/>
          <w:color w:val="000000" w:themeColor="text1"/>
          <w:szCs w:val="22"/>
        </w:rPr>
        <w:t>9</w:t>
      </w:r>
      <w:r w:rsidR="00B100AE" w:rsidRPr="00CB11F3">
        <w:rPr>
          <w:rFonts w:ascii="Times New Roman" w:hAnsi="Times New Roman"/>
          <w:color w:val="000000" w:themeColor="text1"/>
          <w:szCs w:val="22"/>
        </w:rPr>
        <w:t xml:space="preserve"> r</w:t>
      </w:r>
      <w:r w:rsidRPr="00CB11F3">
        <w:rPr>
          <w:rFonts w:ascii="Times New Roman" w:hAnsi="Times New Roman"/>
          <w:color w:val="000000" w:themeColor="text1"/>
          <w:szCs w:val="22"/>
        </w:rPr>
        <w:t>.</w:t>
      </w:r>
    </w:p>
    <w:p w14:paraId="6E399951" w14:textId="19ADAF3D" w:rsidR="00FD56CD" w:rsidRPr="00CB11F3" w:rsidRDefault="00FD56CD" w:rsidP="00FD56CD">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W niniejszym dokumencie przytoczona charakterystyka opisuje sytuację społeczno-gospodarczą </w:t>
      </w:r>
      <w:r w:rsidR="00014B0A" w:rsidRPr="00CB11F3">
        <w:rPr>
          <w:rFonts w:ascii="Times New Roman" w:hAnsi="Times New Roman"/>
          <w:color w:val="000000" w:themeColor="text1"/>
          <w:szCs w:val="22"/>
        </w:rPr>
        <w:t>Włocławka</w:t>
      </w:r>
      <w:r w:rsidRPr="00CB11F3">
        <w:rPr>
          <w:rFonts w:ascii="Times New Roman" w:hAnsi="Times New Roman"/>
          <w:color w:val="000000" w:themeColor="text1"/>
          <w:szCs w:val="22"/>
        </w:rPr>
        <w:t xml:space="preserve"> sprzed epidemii wywołanej </w:t>
      </w:r>
      <w:proofErr w:type="spellStart"/>
      <w:r w:rsidRPr="00CB11F3">
        <w:rPr>
          <w:rFonts w:ascii="Times New Roman" w:hAnsi="Times New Roman"/>
          <w:color w:val="000000" w:themeColor="text1"/>
          <w:szCs w:val="22"/>
        </w:rPr>
        <w:t>koronawirusem</w:t>
      </w:r>
      <w:proofErr w:type="spellEnd"/>
      <w:r w:rsidRPr="00CB11F3">
        <w:rPr>
          <w:rFonts w:ascii="Times New Roman" w:hAnsi="Times New Roman"/>
          <w:color w:val="000000" w:themeColor="text1"/>
          <w:szCs w:val="22"/>
        </w:rPr>
        <w:t xml:space="preserve"> SARS-CoV-2. Skutki rozprzestrzeniania się </w:t>
      </w:r>
      <w:proofErr w:type="spellStart"/>
      <w:r w:rsidRPr="00CB11F3">
        <w:rPr>
          <w:rFonts w:ascii="Times New Roman" w:hAnsi="Times New Roman"/>
          <w:color w:val="000000" w:themeColor="text1"/>
          <w:szCs w:val="22"/>
        </w:rPr>
        <w:t>koronawirusa</w:t>
      </w:r>
      <w:proofErr w:type="spellEnd"/>
      <w:r w:rsidRPr="00CB11F3">
        <w:rPr>
          <w:rFonts w:ascii="Times New Roman" w:hAnsi="Times New Roman"/>
          <w:color w:val="000000" w:themeColor="text1"/>
          <w:szCs w:val="22"/>
        </w:rPr>
        <w:t xml:space="preserve"> i podejmowane w związku z tym działania zaradcze będą miały istotny wpływ na gospodarkę. W czasie sporządzania dokumentu nie można było jednak jednoznacznie ocenić wpływu epidemii na sytuację społeczno-gospodarczą </w:t>
      </w:r>
      <w:r w:rsidR="00014B0A" w:rsidRPr="00CB11F3">
        <w:rPr>
          <w:rFonts w:ascii="Times New Roman" w:hAnsi="Times New Roman"/>
          <w:color w:val="000000" w:themeColor="text1"/>
          <w:szCs w:val="22"/>
        </w:rPr>
        <w:t>Włocławka</w:t>
      </w:r>
      <w:r w:rsidRPr="00CB11F3">
        <w:rPr>
          <w:rFonts w:ascii="Times New Roman" w:hAnsi="Times New Roman"/>
          <w:color w:val="000000" w:themeColor="text1"/>
          <w:szCs w:val="22"/>
        </w:rPr>
        <w:t>.</w:t>
      </w:r>
    </w:p>
    <w:p w14:paraId="2E7BA81B" w14:textId="77777777" w:rsidR="00B100AE" w:rsidRPr="00CB11F3" w:rsidRDefault="00B100AE" w:rsidP="00A034EC">
      <w:pPr>
        <w:pStyle w:val="Nagwek2"/>
        <w:tabs>
          <w:tab w:val="left" w:pos="539"/>
        </w:tabs>
        <w:spacing w:before="120"/>
        <w:ind w:left="567"/>
        <w:jc w:val="center"/>
        <w:rPr>
          <w:rFonts w:ascii="Times New Roman" w:hAnsi="Times New Roman"/>
          <w:color w:val="000000" w:themeColor="text1"/>
          <w:szCs w:val="22"/>
        </w:rPr>
      </w:pPr>
      <w:bookmarkStart w:id="6" w:name="_Toc487718741"/>
      <w:bookmarkStart w:id="7" w:name="_Toc73432230"/>
      <w:r w:rsidRPr="00CB11F3">
        <w:rPr>
          <w:rFonts w:ascii="Times New Roman" w:hAnsi="Times New Roman"/>
          <w:color w:val="000000" w:themeColor="text1"/>
          <w:szCs w:val="22"/>
        </w:rPr>
        <w:t>Definicje i określenia</w:t>
      </w:r>
      <w:bookmarkEnd w:id="6"/>
      <w:bookmarkEnd w:id="7"/>
    </w:p>
    <w:p w14:paraId="58ECE9C0" w14:textId="77777777" w:rsidR="00B100AE" w:rsidRPr="00CB11F3" w:rsidRDefault="00B100AE" w:rsidP="00B100AE">
      <w:pPr>
        <w:rPr>
          <w:rFonts w:ascii="Times New Roman" w:hAnsi="Times New Roman"/>
          <w:color w:val="000000" w:themeColor="text1"/>
          <w:szCs w:val="22"/>
        </w:rPr>
      </w:pPr>
      <w:r w:rsidRPr="00CB11F3">
        <w:rPr>
          <w:rFonts w:ascii="Times New Roman" w:hAnsi="Times New Roman"/>
          <w:color w:val="000000" w:themeColor="text1"/>
          <w:szCs w:val="22"/>
        </w:rPr>
        <w:t>Używane w opracowaniu wyrażenia zostały zdefiniowane w ustawie o publicznym transporcie zbiorowym (oraz uzupełnione w oparciu o inne akty prawne) i oznaczają:</w:t>
      </w:r>
    </w:p>
    <w:p w14:paraId="60795B1D" w14:textId="32324989"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autobus zeroemisyjny </w:t>
      </w:r>
      <w:r w:rsidRPr="00CB11F3">
        <w:rPr>
          <w:rFonts w:ascii="Times New Roman" w:hAnsi="Times New Roman"/>
        </w:rPr>
        <w:t>– autobus w rozumieniu art. 2 pkt 41 Prawa o ruchu drogowym, wykorzystujący do napędu energię elektryczną wytworzoną z wodoru w zainstalowanych w nim ogniwach paliwowych lub wyłącznie silnik, którego cykl pracy nie prowadzi do emisji gazów cieplarnianych lub innych substancji objętych systemem zarządzania emisjami gazów cieplarnianych, o którym mowa w ustawie z dnia 17 lipca 2009 r. o systemie zarządzania emisjami gazów cieplarnianych i innych substancji oraz trolejbus w rozumieniu art. 2 pkt 83 ustawy Prawo o ruchu drogowym;</w:t>
      </w:r>
    </w:p>
    <w:p w14:paraId="6B557CFB"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B&amp;R (</w:t>
      </w:r>
      <w:proofErr w:type="spellStart"/>
      <w:r w:rsidRPr="00CB11F3">
        <w:rPr>
          <w:rFonts w:ascii="Times New Roman" w:hAnsi="Times New Roman"/>
          <w:b/>
        </w:rPr>
        <w:t>Bike&amp;Ride</w:t>
      </w:r>
      <w:proofErr w:type="spellEnd"/>
      <w:r w:rsidRPr="00CB11F3">
        <w:rPr>
          <w:rFonts w:ascii="Times New Roman" w:hAnsi="Times New Roman"/>
          <w:b/>
        </w:rPr>
        <w:t xml:space="preserve">) </w:t>
      </w:r>
      <w:r w:rsidRPr="00CB11F3">
        <w:rPr>
          <w:rFonts w:ascii="Times New Roman" w:hAnsi="Times New Roman"/>
        </w:rPr>
        <w:t>– system parkingów dla rowerów lokalizowanych przy głównych węzłach i przystankach publicznego transportu zbiorowego, umożliwiający bezpieczne pozostawienie roweru dla kontynuowania podróży transportem zbiorowym;</w:t>
      </w:r>
    </w:p>
    <w:p w14:paraId="73B70E6A"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infrastruktura ładowania </w:t>
      </w:r>
      <w:r w:rsidRPr="00CB11F3">
        <w:rPr>
          <w:rFonts w:ascii="Times New Roman" w:hAnsi="Times New Roman"/>
        </w:rPr>
        <w:t>– infrastruktura ładowania drogowego transportu publicznego – punkty ładowania baterii lub tankowania wodoru wraz z niezbędną dla ich funkcjonowania infrastrukturą towarzyszącą, przeznaczone do ładowania lub tankowania, w szczególności autobusów zeroemisyjnych, wykorzystywanych w transporcie publicznym;</w:t>
      </w:r>
    </w:p>
    <w:p w14:paraId="636383B8"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komunikacja miejska </w:t>
      </w:r>
      <w:r w:rsidRPr="00CB11F3">
        <w:rPr>
          <w:rFonts w:ascii="Times New Roman" w:hAnsi="Times New Roman"/>
        </w:rPr>
        <w:t>– sieć wszystkich linii komunikacyjnych o charakterze użyteczności publicznej zorganizowanych przez Miasto na obszarze jego właściwości – Miasta i gmin, które z Miastem zawarły porozumienia międzygminne;</w:t>
      </w:r>
    </w:p>
    <w:p w14:paraId="36518B63" w14:textId="244E2E41"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linia komunikacyjna </w:t>
      </w:r>
      <w:r w:rsidRPr="00CB11F3">
        <w:rPr>
          <w:rFonts w:ascii="Times New Roman" w:hAnsi="Times New Roman"/>
        </w:rPr>
        <w:t xml:space="preserve">– połączenie komunikacyjne na sieci dróg publicznych, albo liniach kolejowych, innych szynowych, linowych, </w:t>
      </w:r>
      <w:proofErr w:type="spellStart"/>
      <w:r w:rsidRPr="00CB11F3">
        <w:rPr>
          <w:rFonts w:ascii="Times New Roman" w:hAnsi="Times New Roman"/>
        </w:rPr>
        <w:t>linowo-terenowych</w:t>
      </w:r>
      <w:proofErr w:type="spellEnd"/>
      <w:r w:rsidRPr="00CB11F3">
        <w:rPr>
          <w:rFonts w:ascii="Times New Roman" w:hAnsi="Times New Roman"/>
        </w:rPr>
        <w:t>, albo akwenach morskich lub wodach śródlądowych – wraz z oznaczonymi miejscami do wsiadania i wysiadania pasażerów na liniach komunikacyjnych, po których odbywa się publiczny transport zbiorowy;</w:t>
      </w:r>
    </w:p>
    <w:p w14:paraId="479F8A49"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ładowanie </w:t>
      </w:r>
      <w:r w:rsidRPr="00CB11F3">
        <w:rPr>
          <w:rFonts w:ascii="Times New Roman" w:hAnsi="Times New Roman"/>
        </w:rPr>
        <w:t>– pobór energii przez pojazd: elektryczny, hybrydowy, zeroemisyjny albo niebędący pojazdem elektrycznym pojazd silnikowy, motorower, rower lub wózek rowerowy, w rozumieniu ustawy Prawo o ruchu drogowym – na potrzeby własne tego pojazdu;</w:t>
      </w:r>
    </w:p>
    <w:p w14:paraId="715D21EA"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Miasto </w:t>
      </w:r>
      <w:r w:rsidRPr="00CB11F3">
        <w:rPr>
          <w:rFonts w:ascii="Times New Roman" w:hAnsi="Times New Roman"/>
        </w:rPr>
        <w:t>– gmina Miasto Włocławek;</w:t>
      </w:r>
    </w:p>
    <w:p w14:paraId="1CEAFCC1"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MPK </w:t>
      </w:r>
      <w:r w:rsidRPr="00CB11F3">
        <w:rPr>
          <w:rFonts w:ascii="Times New Roman" w:hAnsi="Times New Roman"/>
        </w:rPr>
        <w:t xml:space="preserve">– </w:t>
      </w:r>
      <w:bookmarkStart w:id="8" w:name="_Hlk68220424"/>
      <w:r w:rsidRPr="00CB11F3">
        <w:rPr>
          <w:rFonts w:ascii="Times New Roman" w:hAnsi="Times New Roman"/>
        </w:rPr>
        <w:t xml:space="preserve">Miejskie Przedsiębiorstwo Komunikacyjne </w:t>
      </w:r>
      <w:bookmarkEnd w:id="8"/>
      <w:r w:rsidRPr="00CB11F3">
        <w:rPr>
          <w:rFonts w:ascii="Times New Roman" w:hAnsi="Times New Roman"/>
        </w:rPr>
        <w:t xml:space="preserve">Spółka z ograniczoną odpowiedzialnością, z siedzibą przy ul. Rysiej 3, 87-800 Włocławek, określane w opracowaniu także jako </w:t>
      </w:r>
      <w:r w:rsidRPr="00CB11F3">
        <w:rPr>
          <w:rFonts w:ascii="Times New Roman" w:hAnsi="Times New Roman"/>
          <w:b/>
        </w:rPr>
        <w:t>Spółka</w:t>
      </w:r>
      <w:r w:rsidRPr="00CB11F3">
        <w:rPr>
          <w:rFonts w:ascii="Times New Roman" w:hAnsi="Times New Roman"/>
        </w:rPr>
        <w:t>;</w:t>
      </w:r>
    </w:p>
    <w:p w14:paraId="7DEF3D91" w14:textId="395AA345"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lastRenderedPageBreak/>
        <w:t xml:space="preserve">organizator </w:t>
      </w:r>
      <w:r w:rsidRPr="00CB11F3">
        <w:rPr>
          <w:rFonts w:ascii="Times New Roman" w:hAnsi="Times New Roman"/>
        </w:rPr>
        <w:t>– organizator publicznego transportu zbiorowego, właściwa jednostka samorządu terytorialnego albo minister właściwy do spraw transportu, zapewniający funkcjonowanie publicznego transportu zbiorowego na danym obszarze;</w:t>
      </w:r>
    </w:p>
    <w:p w14:paraId="5E19F27D"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operator </w:t>
      </w:r>
      <w:r w:rsidRPr="00CB11F3">
        <w:rPr>
          <w:rFonts w:ascii="Times New Roman" w:hAnsi="Times New Roman"/>
        </w:rPr>
        <w:t>– operator publicznego transportu zbiorowego, samorządowy zakład budżetowy oraz przedsiębiorca uprawniony do prowadzenia działalności gospodarczej w zakresie przewozu osób, który zawarł z organizatorem publicznego transportu zbiorowego umowę o świadczenie usług w zakresie publicznego transportu zbiorowego na linii komunikacyjnej określonej w umowie;</w:t>
      </w:r>
    </w:p>
    <w:p w14:paraId="7269C131"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paliwa alternatywne</w:t>
      </w:r>
      <w:r w:rsidRPr="00CB11F3">
        <w:rPr>
          <w:rFonts w:ascii="Times New Roman" w:hAnsi="Times New Roman"/>
        </w:rPr>
        <w:t xml:space="preserve"> – paliwa lub energia wykorzystywane do napędu silników pojazdów samochodowych lub jednostek pływających stanowiące substytut dla paliw pochodzących z ropy naftowej lub otrzymywanych w procesach jej przetwórstwa, w szczególności energia elektryczna, wodór, biopaliwa ciekłe, paliwa syntetyczne i parafinowe, sprężony gaz ziemny (CNG), w tym pochodzący z </w:t>
      </w:r>
      <w:proofErr w:type="spellStart"/>
      <w:r w:rsidRPr="00CB11F3">
        <w:rPr>
          <w:rFonts w:ascii="Times New Roman" w:hAnsi="Times New Roman"/>
        </w:rPr>
        <w:t>biometanu</w:t>
      </w:r>
      <w:proofErr w:type="spellEnd"/>
      <w:r w:rsidRPr="00CB11F3">
        <w:rPr>
          <w:rFonts w:ascii="Times New Roman" w:hAnsi="Times New Roman"/>
        </w:rPr>
        <w:t>, skroplony gaz ziemny (LNG), w tym pochodzący z </w:t>
      </w:r>
      <w:proofErr w:type="spellStart"/>
      <w:r w:rsidRPr="00CB11F3">
        <w:rPr>
          <w:rFonts w:ascii="Times New Roman" w:hAnsi="Times New Roman"/>
        </w:rPr>
        <w:t>biometanu</w:t>
      </w:r>
      <w:proofErr w:type="spellEnd"/>
      <w:r w:rsidRPr="00CB11F3">
        <w:rPr>
          <w:rFonts w:ascii="Times New Roman" w:hAnsi="Times New Roman"/>
        </w:rPr>
        <w:t xml:space="preserve"> lub gaz płynny (LPG);</w:t>
      </w:r>
    </w:p>
    <w:p w14:paraId="24788758" w14:textId="5C067E9D"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podmiot wewnętrzny</w:t>
      </w:r>
      <w:r w:rsidRPr="00CB11F3">
        <w:rPr>
          <w:rFonts w:ascii="Times New Roman" w:hAnsi="Times New Roman"/>
        </w:rPr>
        <w:t xml:space="preserve"> – odrębna prawnie jednostka, powołana do świadczenia zadań własnych jednostki samorządu lokalnego, podlegająca kontroli właściwego organu lokalnego, a w przypadku grupy organów przynajmniej jednego właściwego organu lokalnego, analogicznej do kontroli, jaką sprawują one nad własnymi służbami;</w:t>
      </w:r>
    </w:p>
    <w:p w14:paraId="3EECFDF4" w14:textId="342845FE"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pojazd elektryczny </w:t>
      </w:r>
      <w:r w:rsidRPr="00CB11F3">
        <w:rPr>
          <w:rFonts w:ascii="Times New Roman" w:hAnsi="Times New Roman"/>
        </w:rPr>
        <w:t>– pojazd samochodowy w rozumieniu art. 2 pkt 33 Prawa o ruchu drogowym, wykorzystujący do napędu wyłącznie energię elektryczną akumulowaną przez podłączenie do zewnętrznego źródła zasilania, w opracowaniu nazywany także autobusem elektrycznym;</w:t>
      </w:r>
    </w:p>
    <w:p w14:paraId="35FACC46"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pojazd hybrydowy</w:t>
      </w:r>
      <w:r w:rsidRPr="00CB11F3">
        <w:rPr>
          <w:rFonts w:ascii="Times New Roman" w:hAnsi="Times New Roman"/>
        </w:rPr>
        <w:t xml:space="preserve"> – pojazd samochodowy w rozumieniu art. 2 pkt 33 Prawa o ruchu drogowym, o napędzie </w:t>
      </w:r>
      <w:proofErr w:type="spellStart"/>
      <w:r w:rsidRPr="00CB11F3">
        <w:rPr>
          <w:rFonts w:ascii="Times New Roman" w:hAnsi="Times New Roman"/>
        </w:rPr>
        <w:t>spalinowo-elektrycznym</w:t>
      </w:r>
      <w:proofErr w:type="spellEnd"/>
      <w:r w:rsidRPr="00CB11F3">
        <w:rPr>
          <w:rFonts w:ascii="Times New Roman" w:hAnsi="Times New Roman"/>
        </w:rPr>
        <w:t>, w którym energia elektryczna jest akumulowana przez podłączenie do zewnętrznego źródła zasilania;</w:t>
      </w:r>
    </w:p>
    <w:p w14:paraId="24D76251"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pojazd napędzany wodorem </w:t>
      </w:r>
      <w:r w:rsidRPr="00CB11F3">
        <w:rPr>
          <w:rFonts w:ascii="Times New Roman" w:hAnsi="Times New Roman"/>
        </w:rPr>
        <w:t>– pojazd samochodowy w rozumieniu art. 2 pkt 33 Prawa o ruchu drogowym, wykorzystujący do napędu energię elektryczną wytworzoną z wodoru w zainstalowanych w nim ogniwach paliwowych,</w:t>
      </w:r>
      <w:r w:rsidRPr="00CB11F3">
        <w:rPr>
          <w:rFonts w:ascii="Times New Roman" w:eastAsia="Times New Roman" w:hAnsi="Times New Roman"/>
          <w:lang w:eastAsia="pl-PL"/>
        </w:rPr>
        <w:t xml:space="preserve"> </w:t>
      </w:r>
      <w:r w:rsidRPr="00CB11F3">
        <w:rPr>
          <w:rFonts w:ascii="Times New Roman" w:hAnsi="Times New Roman"/>
        </w:rPr>
        <w:t>w opracowaniu nazywany także autobusem wyposażonym w ogniwa paliwowe;</w:t>
      </w:r>
    </w:p>
    <w:p w14:paraId="75E38DBF"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Praktyczny przewodnik </w:t>
      </w:r>
      <w:r w:rsidRPr="00CB11F3">
        <w:rPr>
          <w:rFonts w:ascii="Times New Roman" w:hAnsi="Times New Roman"/>
        </w:rPr>
        <w:t>– publikacja pt. „Zasady opracowywania wymaganej ustawą o </w:t>
      </w:r>
      <w:proofErr w:type="spellStart"/>
      <w:r w:rsidRPr="00CB11F3">
        <w:rPr>
          <w:rFonts w:ascii="Times New Roman" w:hAnsi="Times New Roman"/>
        </w:rPr>
        <w:t>elektromobilności</w:t>
      </w:r>
      <w:proofErr w:type="spellEnd"/>
      <w:r w:rsidRPr="00CB11F3">
        <w:rPr>
          <w:rFonts w:ascii="Times New Roman" w:hAnsi="Times New Roman"/>
        </w:rPr>
        <w:t xml:space="preserve"> i paliwach alternatywnych analizy kosztów i korzyści związanych z wykorzystaniem autobusów zeroemisyjnych przy świadczeniu usług komunikacji miejskiej. Praktyczny przewodnik dla samorządów”, wydana przez Izbę Gospodarczą Komunikacji Miejskiej w Warszawie, czerwiec 2018 r.; </w:t>
      </w:r>
    </w:p>
    <w:p w14:paraId="35C1CDCD" w14:textId="38F52B98"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punkt ładowania </w:t>
      </w:r>
      <w:r w:rsidRPr="00CB11F3">
        <w:rPr>
          <w:rFonts w:ascii="Times New Roman" w:hAnsi="Times New Roman"/>
        </w:rPr>
        <w:t>– urządzenie umożliwiające ładowanie pojedynczego pojazdu elektrycznego, pojazdu hybrydowego i autobusu zeroemisyjnego oraz miejsce, w którym wymienia się lub ładuje akumulator służący do napędu tego pojazdu; punkt ładowania może być małej mocy (do 22 kW) lub dużej mocy (większej niż 22 kW);</w:t>
      </w:r>
    </w:p>
    <w:p w14:paraId="0CD9EB82"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bCs/>
        </w:rPr>
        <w:lastRenderedPageBreak/>
        <w:t>punkt tankowania wodoru</w:t>
      </w:r>
      <w:r w:rsidRPr="00CB11F3">
        <w:rPr>
          <w:rFonts w:ascii="Times New Roman" w:hAnsi="Times New Roman"/>
        </w:rPr>
        <w:t xml:space="preserve"> – zespół urządzeń służących do zaopatrywania pojazdów samochodowych w wodór;</w:t>
      </w:r>
    </w:p>
    <w:p w14:paraId="6700FD39" w14:textId="6E5CDD33"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publiczny transport zbiorowy </w:t>
      </w:r>
      <w:r w:rsidRPr="00CB11F3">
        <w:rPr>
          <w:rFonts w:ascii="Times New Roman" w:hAnsi="Times New Roman"/>
        </w:rPr>
        <w:t>– powszechnie dostępny regularny przewóz osób wykonywany w określonych odstępach czasu i po określonej linii komunikacyjnej, liniach komunikacyjnych lub sieci komunikacyjnej;</w:t>
      </w:r>
    </w:p>
    <w:p w14:paraId="164787D5"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P&amp;R (</w:t>
      </w:r>
      <w:proofErr w:type="spellStart"/>
      <w:r w:rsidRPr="00CB11F3">
        <w:rPr>
          <w:rFonts w:ascii="Times New Roman" w:hAnsi="Times New Roman"/>
          <w:b/>
        </w:rPr>
        <w:t>Park&amp;Ride</w:t>
      </w:r>
      <w:proofErr w:type="spellEnd"/>
      <w:r w:rsidRPr="00CB11F3">
        <w:rPr>
          <w:rFonts w:ascii="Times New Roman" w:hAnsi="Times New Roman"/>
          <w:b/>
        </w:rPr>
        <w:t xml:space="preserve">) – </w:t>
      </w:r>
      <w:r w:rsidRPr="00CB11F3">
        <w:rPr>
          <w:rFonts w:ascii="Times New Roman" w:hAnsi="Times New Roman"/>
        </w:rPr>
        <w:t>system parkingów przeznaczonych dla osób korzystających z publicznego transportu zbiorowego, pozwalający na pozostawienie samochodu osobowego (lub innego pojazdu indywidualnego) i kontynuowanie podróży transportem zbiorowym; parkingi takie lokalizowane są przy stacjach i przystankach kolejowych oraz metra, pętlach komunikacji miejskiej, przystankach węzłowych obsługiwanych komunikacją zbiorową; korzystający po zrealizowaniu celu podróży powraca komunikacją zbiorową na taki parking, kontynuując powrót pojazdem indywidualnym;</w:t>
      </w:r>
    </w:p>
    <w:p w14:paraId="2BFF660D"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sieć komunikacyjna</w:t>
      </w:r>
      <w:r w:rsidRPr="00CB11F3">
        <w:rPr>
          <w:rFonts w:ascii="Times New Roman" w:hAnsi="Times New Roman"/>
        </w:rPr>
        <w:t xml:space="preserve"> – układ linii komunikacyjnych obejmujących obszar działania organizatora publicznego transportu zbiorowego lub część tego obszaru;</w:t>
      </w:r>
    </w:p>
    <w:p w14:paraId="7FFABB3D" w14:textId="77777777" w:rsidR="00E227A5" w:rsidRPr="00CB11F3" w:rsidRDefault="00E227A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stacja ładowania </w:t>
      </w:r>
      <w:r w:rsidRPr="00CB11F3">
        <w:rPr>
          <w:rFonts w:ascii="Times New Roman" w:hAnsi="Times New Roman"/>
        </w:rPr>
        <w:t>– urządzenie budowlane obejmujące punkt ładowania o normalnej mocy lub punkt ładowania o dużej mocy, związane z obiektem budowlanym, lub wyposażone w oprogramowanie umożliwiające świadczenie usług ładowania, wraz ze stanowiskiem postojowym oraz instalacją prowadzącą od punktu ładowania do przyłącza elektroenergetycznego;</w:t>
      </w:r>
    </w:p>
    <w:p w14:paraId="0A8892F0" w14:textId="7777777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ustawa o </w:t>
      </w:r>
      <w:proofErr w:type="spellStart"/>
      <w:r w:rsidRPr="00CB11F3">
        <w:rPr>
          <w:rFonts w:ascii="Times New Roman" w:hAnsi="Times New Roman"/>
          <w:b/>
        </w:rPr>
        <w:t>ptz</w:t>
      </w:r>
      <w:proofErr w:type="spellEnd"/>
      <w:r w:rsidRPr="00CB11F3">
        <w:rPr>
          <w:rFonts w:ascii="Times New Roman" w:hAnsi="Times New Roman"/>
          <w:b/>
        </w:rPr>
        <w:t xml:space="preserve"> </w:t>
      </w:r>
      <w:r w:rsidRPr="00CB11F3">
        <w:rPr>
          <w:rFonts w:ascii="Times New Roman" w:hAnsi="Times New Roman"/>
        </w:rPr>
        <w:t>– ustawa z dnia 16 grudnia 2010 r. o publicznym transporcie zbiorowym (tekst jednolity Dz. U. z 2020 r., poz. 1944, 2400);</w:t>
      </w:r>
    </w:p>
    <w:p w14:paraId="2CCB7D3C" w14:textId="396C2717" w:rsidR="00072FB5" w:rsidRPr="00CB11F3" w:rsidRDefault="00072FB5"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ustawa o </w:t>
      </w:r>
      <w:proofErr w:type="spellStart"/>
      <w:r w:rsidRPr="00CB11F3">
        <w:rPr>
          <w:rFonts w:ascii="Times New Roman" w:hAnsi="Times New Roman"/>
          <w:b/>
        </w:rPr>
        <w:t>elektromobilności</w:t>
      </w:r>
      <w:proofErr w:type="spellEnd"/>
      <w:r w:rsidRPr="00CB11F3">
        <w:rPr>
          <w:rFonts w:ascii="Times New Roman" w:hAnsi="Times New Roman"/>
          <w:b/>
        </w:rPr>
        <w:t xml:space="preserve"> </w:t>
      </w:r>
      <w:r w:rsidRPr="00CB11F3">
        <w:rPr>
          <w:rFonts w:ascii="Times New Roman" w:hAnsi="Times New Roman"/>
        </w:rPr>
        <w:t xml:space="preserve">– ustawa z dnia 11 stycznia 2018 r. o </w:t>
      </w:r>
      <w:proofErr w:type="spellStart"/>
      <w:r w:rsidRPr="00CB11F3">
        <w:rPr>
          <w:rFonts w:ascii="Times New Roman" w:hAnsi="Times New Roman"/>
        </w:rPr>
        <w:t>elektromobilności</w:t>
      </w:r>
      <w:proofErr w:type="spellEnd"/>
      <w:r w:rsidRPr="00CB11F3">
        <w:rPr>
          <w:rFonts w:ascii="Times New Roman" w:hAnsi="Times New Roman"/>
        </w:rPr>
        <w:t xml:space="preserve"> i paliwach alternatywnych (Dz. U. z 2021 r., poz. 110);</w:t>
      </w:r>
    </w:p>
    <w:p w14:paraId="05247C38" w14:textId="25806A1E" w:rsidR="002C0BD6" w:rsidRPr="00CB11F3" w:rsidRDefault="002C0BD6" w:rsidP="00A404DC">
      <w:pPr>
        <w:pStyle w:val="Akapitzlist"/>
        <w:numPr>
          <w:ilvl w:val="0"/>
          <w:numId w:val="18"/>
        </w:numPr>
        <w:spacing w:after="0" w:line="360" w:lineRule="auto"/>
        <w:ind w:left="357" w:hanging="357"/>
        <w:jc w:val="both"/>
        <w:rPr>
          <w:rFonts w:ascii="Times New Roman" w:hAnsi="Times New Roman"/>
        </w:rPr>
      </w:pPr>
      <w:r w:rsidRPr="00CB11F3">
        <w:rPr>
          <w:rFonts w:ascii="Times New Roman" w:hAnsi="Times New Roman"/>
          <w:b/>
        </w:rPr>
        <w:t xml:space="preserve">UTO </w:t>
      </w:r>
      <w:r w:rsidRPr="00CB11F3">
        <w:rPr>
          <w:rFonts w:ascii="Times New Roman" w:hAnsi="Times New Roman"/>
        </w:rPr>
        <w:t>– ur</w:t>
      </w:r>
      <w:r w:rsidR="00FC5F37" w:rsidRPr="00CB11F3">
        <w:rPr>
          <w:rFonts w:ascii="Times New Roman" w:hAnsi="Times New Roman"/>
        </w:rPr>
        <w:t>ządzenie transportu osobistego –</w:t>
      </w:r>
      <w:r w:rsidRPr="00CB11F3">
        <w:rPr>
          <w:rFonts w:ascii="Times New Roman" w:hAnsi="Times New Roman"/>
        </w:rPr>
        <w:t xml:space="preserve"> jest to urządzenie konstrukcyjnie przeznaczone do poruszania się wyłącznie przez kierującego znajdującego się na tym urządzeniu, o szerokości nieprzekraczającej w ruchu 0,9 m, długości nieprzekraczającej 1,25 m, masie własnej nieprzekraczającej 20 kg</w:t>
      </w:r>
      <w:r w:rsidR="00FC5F37" w:rsidRPr="00CB11F3">
        <w:rPr>
          <w:rFonts w:ascii="Times New Roman" w:hAnsi="Times New Roman"/>
        </w:rPr>
        <w:t>;</w:t>
      </w:r>
    </w:p>
    <w:p w14:paraId="4EFE69FD" w14:textId="11492070" w:rsidR="00B100AE" w:rsidRPr="00CB11F3" w:rsidRDefault="00E227A5" w:rsidP="00A404DC">
      <w:pPr>
        <w:pStyle w:val="Akapitzlist"/>
        <w:numPr>
          <w:ilvl w:val="0"/>
          <w:numId w:val="18"/>
        </w:numPr>
        <w:spacing w:after="0" w:line="360" w:lineRule="auto"/>
        <w:ind w:left="357" w:hanging="357"/>
        <w:jc w:val="both"/>
        <w:rPr>
          <w:rFonts w:ascii="Times New Roman" w:hAnsi="Times New Roman"/>
          <w:color w:val="000000" w:themeColor="text1"/>
        </w:rPr>
      </w:pPr>
      <w:r w:rsidRPr="00CB11F3">
        <w:rPr>
          <w:rFonts w:ascii="Times New Roman" w:hAnsi="Times New Roman"/>
          <w:b/>
        </w:rPr>
        <w:t xml:space="preserve">Wydział </w:t>
      </w:r>
      <w:r w:rsidRPr="00CB11F3">
        <w:rPr>
          <w:rFonts w:ascii="Times New Roman" w:hAnsi="Times New Roman"/>
        </w:rPr>
        <w:t xml:space="preserve">– </w:t>
      </w:r>
      <w:r w:rsidR="0007195D" w:rsidRPr="00CB11F3">
        <w:rPr>
          <w:rFonts w:ascii="Times New Roman" w:hAnsi="Times New Roman"/>
        </w:rPr>
        <w:t xml:space="preserve">Wydział Dróg, Transportu Zbiorowego i Energii </w:t>
      </w:r>
      <w:r w:rsidRPr="00CB11F3">
        <w:rPr>
          <w:rFonts w:ascii="Times New Roman" w:hAnsi="Times New Roman"/>
        </w:rPr>
        <w:t>Urzędu Miasta Włocławek, ul.</w:t>
      </w:r>
      <w:r w:rsidR="0007195D" w:rsidRPr="00CB11F3">
        <w:rPr>
          <w:rFonts w:ascii="Times New Roman" w:hAnsi="Times New Roman"/>
        </w:rPr>
        <w:t> 3 Maja 22</w:t>
      </w:r>
      <w:r w:rsidRPr="00CB11F3">
        <w:rPr>
          <w:rFonts w:ascii="Times New Roman" w:hAnsi="Times New Roman"/>
        </w:rPr>
        <w:t xml:space="preserve">, 87-800 Włocławek, wykonujący zadania organizatora publicznego transportu zbiorowego na </w:t>
      </w:r>
      <w:r w:rsidRPr="00CB11F3">
        <w:rPr>
          <w:rFonts w:ascii="Times New Roman" w:hAnsi="Times New Roman"/>
          <w:color w:val="000000" w:themeColor="text1"/>
        </w:rPr>
        <w:t>obszarze właściwości Miasta.</w:t>
      </w:r>
    </w:p>
    <w:p w14:paraId="3796C771" w14:textId="77777777" w:rsidR="007875EA" w:rsidRPr="00CB11F3" w:rsidRDefault="007875EA" w:rsidP="00A45706">
      <w:pPr>
        <w:keepNext/>
        <w:keepLines/>
        <w:rPr>
          <w:rFonts w:ascii="Times New Roman" w:hAnsi="Times New Roman"/>
          <w:color w:val="C00000"/>
          <w:szCs w:val="22"/>
        </w:rPr>
      </w:pPr>
    </w:p>
    <w:p w14:paraId="2E6E0F79" w14:textId="77777777" w:rsidR="007875EA" w:rsidRPr="00CB11F3" w:rsidRDefault="007875EA" w:rsidP="00A45706">
      <w:pPr>
        <w:keepNext/>
        <w:keepLines/>
        <w:rPr>
          <w:rFonts w:ascii="Times New Roman" w:hAnsi="Times New Roman"/>
          <w:color w:val="C00000"/>
          <w:szCs w:val="22"/>
        </w:rPr>
      </w:pPr>
    </w:p>
    <w:p w14:paraId="4F546222" w14:textId="77777777" w:rsidR="007B79C7" w:rsidRPr="00CB11F3" w:rsidRDefault="00535063" w:rsidP="00535063">
      <w:pPr>
        <w:pStyle w:val="Nagwek1"/>
        <w:rPr>
          <w:rFonts w:ascii="Times New Roman" w:hAnsi="Times New Roman"/>
          <w:color w:val="000000" w:themeColor="text1"/>
          <w:sz w:val="22"/>
          <w:szCs w:val="22"/>
        </w:rPr>
      </w:pPr>
      <w:r w:rsidRPr="00CB11F3">
        <w:rPr>
          <w:rFonts w:ascii="Times New Roman" w:hAnsi="Times New Roman"/>
          <w:color w:val="C00000"/>
          <w:sz w:val="22"/>
          <w:szCs w:val="22"/>
        </w:rPr>
        <w:br w:type="page"/>
      </w:r>
      <w:bookmarkStart w:id="9" w:name="_Toc73432231"/>
      <w:r w:rsidR="007B79C7" w:rsidRPr="00CB11F3">
        <w:rPr>
          <w:rFonts w:ascii="Times New Roman" w:hAnsi="Times New Roman"/>
          <w:color w:val="000000" w:themeColor="text1"/>
          <w:sz w:val="22"/>
          <w:szCs w:val="22"/>
        </w:rPr>
        <w:lastRenderedPageBreak/>
        <w:t>Determinanty rozwo</w:t>
      </w:r>
      <w:r w:rsidR="00FA2112" w:rsidRPr="00CB11F3">
        <w:rPr>
          <w:rFonts w:ascii="Times New Roman" w:hAnsi="Times New Roman"/>
          <w:color w:val="000000" w:themeColor="text1"/>
          <w:sz w:val="22"/>
          <w:szCs w:val="22"/>
        </w:rPr>
        <w:t>ju sieci publicznego</w:t>
      </w:r>
      <w:r w:rsidR="00585CA2" w:rsidRPr="00CB11F3">
        <w:rPr>
          <w:rFonts w:ascii="Times New Roman" w:hAnsi="Times New Roman"/>
          <w:color w:val="000000" w:themeColor="text1"/>
          <w:sz w:val="22"/>
          <w:szCs w:val="22"/>
        </w:rPr>
        <w:br/>
        <w:t xml:space="preserve">transportu </w:t>
      </w:r>
      <w:r w:rsidR="007B79C7" w:rsidRPr="00CB11F3">
        <w:rPr>
          <w:rFonts w:ascii="Times New Roman" w:hAnsi="Times New Roman"/>
          <w:color w:val="000000" w:themeColor="text1"/>
          <w:sz w:val="22"/>
          <w:szCs w:val="22"/>
        </w:rPr>
        <w:t>zbior</w:t>
      </w:r>
      <w:r w:rsidR="00FA2112" w:rsidRPr="00CB11F3">
        <w:rPr>
          <w:rFonts w:ascii="Times New Roman" w:hAnsi="Times New Roman"/>
          <w:color w:val="000000" w:themeColor="text1"/>
          <w:sz w:val="22"/>
          <w:szCs w:val="22"/>
        </w:rPr>
        <w:t>owego</w:t>
      </w:r>
      <w:bookmarkEnd w:id="9"/>
    </w:p>
    <w:p w14:paraId="73458FA2" w14:textId="4649DE9D" w:rsidR="00585CA2" w:rsidRPr="00CB11F3" w:rsidRDefault="00585CA2" w:rsidP="00A034EC">
      <w:pPr>
        <w:pStyle w:val="Nagwek2"/>
        <w:tabs>
          <w:tab w:val="left" w:pos="539"/>
        </w:tabs>
        <w:spacing w:before="120"/>
        <w:ind w:left="567"/>
        <w:jc w:val="center"/>
        <w:rPr>
          <w:rFonts w:ascii="Times New Roman" w:hAnsi="Times New Roman"/>
          <w:color w:val="000000" w:themeColor="text1"/>
          <w:szCs w:val="22"/>
        </w:rPr>
      </w:pPr>
      <w:bookmarkStart w:id="10" w:name="_Toc368038825"/>
      <w:bookmarkStart w:id="11" w:name="_Toc447612214"/>
      <w:bookmarkStart w:id="12" w:name="_Toc474236340"/>
      <w:bookmarkStart w:id="13" w:name="_Toc73432232"/>
      <w:bookmarkStart w:id="14" w:name="_Toc326594773"/>
      <w:r w:rsidRPr="00CB11F3">
        <w:rPr>
          <w:rFonts w:ascii="Times New Roman" w:hAnsi="Times New Roman"/>
          <w:color w:val="000000" w:themeColor="text1"/>
          <w:szCs w:val="22"/>
        </w:rPr>
        <w:t>Strategia mobilności w Unii Europejskiej i w Polsce</w:t>
      </w:r>
      <w:bookmarkEnd w:id="10"/>
      <w:bookmarkEnd w:id="11"/>
      <w:bookmarkEnd w:id="12"/>
      <w:bookmarkEnd w:id="13"/>
    </w:p>
    <w:p w14:paraId="3911AAF8" w14:textId="77777777" w:rsidR="00AB4FF7" w:rsidRPr="00CB11F3" w:rsidRDefault="00AB4FF7" w:rsidP="00AB4FF7">
      <w:pPr>
        <w:rPr>
          <w:rFonts w:ascii="Times New Roman" w:hAnsi="Times New Roman"/>
          <w:szCs w:val="22"/>
        </w:rPr>
      </w:pPr>
      <w:r w:rsidRPr="00CB11F3">
        <w:rPr>
          <w:rFonts w:ascii="Times New Roman" w:hAnsi="Times New Roman"/>
          <w:szCs w:val="22"/>
        </w:rPr>
        <w:t>Mobilność uznaje się za ważny czynnik sprzyjający wzrostowi i spadkowi bezrobocia, mający ogromny wpływ na zrównoważony rozwój Unii Europejskiej. Wzrost mobilności będący efektem motoryzacji indywidualnej, skutkuje szeregiem negatywnych zjawisk, związanych przede wszystkim z niedostateczną przepustowością infrastruktury służącej temu transportowi i zanieczyszczeniem środowiska. W związku z tym, podejmuje się działania mające na celu uatrakcyjnienie alternatywnych w stosunku do prywatnego samochodu osobowego sposobów przemieszczania się, w tym przede wszystkim korzystania z transportu zbiorowego.</w:t>
      </w:r>
    </w:p>
    <w:p w14:paraId="75D8C39B" w14:textId="77777777" w:rsidR="00AB4FF7" w:rsidRPr="00CB11F3" w:rsidRDefault="00AB4FF7" w:rsidP="00AB4FF7">
      <w:pPr>
        <w:rPr>
          <w:rFonts w:ascii="Times New Roman" w:hAnsi="Times New Roman"/>
          <w:szCs w:val="22"/>
        </w:rPr>
      </w:pPr>
      <w:r w:rsidRPr="00CB11F3">
        <w:rPr>
          <w:rFonts w:ascii="Times New Roman" w:hAnsi="Times New Roman"/>
          <w:szCs w:val="22"/>
        </w:rPr>
        <w:t>Rozwój zrównoważonej mobilności ma przyczyniać się do zwiększenia dostępności obszarów miejskich, zapewnienia warunków jej rozwoju poprzez wzrost bezpieczeństwa, zwiększenie efektywności transportu oraz zmniejszenie szkodliwego wpływu na środowisko.</w:t>
      </w:r>
    </w:p>
    <w:p w14:paraId="17D51782" w14:textId="77777777" w:rsidR="00AB4FF7" w:rsidRPr="00CB11F3" w:rsidRDefault="00AB4FF7" w:rsidP="00AB4FF7">
      <w:pPr>
        <w:rPr>
          <w:rFonts w:ascii="Times New Roman" w:hAnsi="Times New Roman"/>
          <w:szCs w:val="22"/>
        </w:rPr>
      </w:pPr>
      <w:r w:rsidRPr="00CB11F3">
        <w:rPr>
          <w:rFonts w:ascii="Times New Roman" w:hAnsi="Times New Roman"/>
          <w:szCs w:val="22"/>
        </w:rPr>
        <w:t>Transport publiczny powinien być łatwo dostępny dla wszystkich, bez względu na ich sprawność fizyczną, wiek, sprawowaną opiekę (dzieci, osoby w podeszłym wieku), czy inne cechy. Zasada równego dostępu jest fundamentem tworzenia w Unii Europejskiej nowych funkcji publicznych.</w:t>
      </w:r>
    </w:p>
    <w:p w14:paraId="64F395FD" w14:textId="77777777" w:rsidR="00AB4FF7" w:rsidRPr="00CB11F3" w:rsidRDefault="00AB4FF7" w:rsidP="00AB4FF7">
      <w:pPr>
        <w:rPr>
          <w:rFonts w:ascii="Times New Roman" w:hAnsi="Times New Roman"/>
          <w:szCs w:val="22"/>
        </w:rPr>
      </w:pPr>
      <w:r w:rsidRPr="00CB11F3">
        <w:rPr>
          <w:rFonts w:ascii="Times New Roman" w:hAnsi="Times New Roman"/>
          <w:szCs w:val="22"/>
        </w:rPr>
        <w:t>W Unii Europejskiej uważa się, że podstawowe problemy ekologiczne związane są z przewagą stosowania produktów z ropy naftowej jako paliwa, co powoduje wzmożoną emisję CO</w:t>
      </w:r>
      <w:r w:rsidRPr="00CB11F3">
        <w:rPr>
          <w:rFonts w:ascii="Times New Roman" w:hAnsi="Times New Roman"/>
          <w:szCs w:val="22"/>
          <w:vertAlign w:val="subscript"/>
        </w:rPr>
        <w:t>2</w:t>
      </w:r>
      <w:r w:rsidRPr="00CB11F3">
        <w:rPr>
          <w:rFonts w:ascii="Times New Roman" w:hAnsi="Times New Roman"/>
          <w:szCs w:val="22"/>
        </w:rPr>
        <w:t>, zanieczyszczenie powietrza i nadmierny hałas. Transport jest jednym z trudniejszych sektorów, jeśli chodzi o kontrolę emisji CO</w:t>
      </w:r>
      <w:r w:rsidRPr="00CB11F3">
        <w:rPr>
          <w:rFonts w:ascii="Times New Roman" w:hAnsi="Times New Roman"/>
          <w:szCs w:val="22"/>
          <w:vertAlign w:val="subscript"/>
        </w:rPr>
        <w:t>2</w:t>
      </w:r>
      <w:r w:rsidRPr="00CB11F3">
        <w:rPr>
          <w:rFonts w:ascii="Times New Roman" w:hAnsi="Times New Roman"/>
          <w:szCs w:val="22"/>
        </w:rPr>
        <w:t>. Pomimo postępu technicznego, wzrost natężenia ruchu i sposób jazdy w obszarach zurbanizowanych (ciągłe ruszanie i zatrzymywanie się), stanowią coraz większe źródło emisji CO</w:t>
      </w:r>
      <w:r w:rsidRPr="00CB11F3">
        <w:rPr>
          <w:rFonts w:ascii="Times New Roman" w:hAnsi="Times New Roman"/>
          <w:szCs w:val="22"/>
          <w:vertAlign w:val="subscript"/>
        </w:rPr>
        <w:t>2</w:t>
      </w:r>
      <w:r w:rsidRPr="00CB11F3">
        <w:rPr>
          <w:rFonts w:ascii="Times New Roman" w:hAnsi="Times New Roman"/>
          <w:szCs w:val="22"/>
        </w:rPr>
        <w:t xml:space="preserve"> i tlenków azotu. Dzięki unijnym rozwiązaniom prawnym, obniżającym limity emisji szkodliwych substancji dla nowych pojazdów, na przestrzeni ostatnich 15 lat (tj. od momentu przyjęcia pierwszej normy EURO), zdołano w sumie ograniczyć emisję tlenku azotu i cząstek stałych o 30-40%. Warto dodać, że nastąpiło to pomimo wzrostu natężenia ruchu</w:t>
      </w:r>
      <w:r w:rsidRPr="00CB11F3">
        <w:rPr>
          <w:rFonts w:ascii="Times New Roman" w:hAnsi="Times New Roman"/>
          <w:szCs w:val="22"/>
          <w:vertAlign w:val="superscript"/>
        </w:rPr>
        <w:footnoteReference w:id="1"/>
      </w:r>
      <w:r w:rsidRPr="00CB11F3">
        <w:rPr>
          <w:rFonts w:ascii="Times New Roman" w:hAnsi="Times New Roman"/>
          <w:szCs w:val="22"/>
        </w:rPr>
        <w:t>. Szczególnie istotne jest ograniczenie emisji zanieczyszczeń w rejonach ochrony zasobów przyrody oraz na obszarach, w których występują przekroczenia stężeń dopuszczalnych. Unia Europejska stale wspiera wszelkie formy rozwoju transportu elektrycznego, z preferencjami dla torowego, niepowodującego emisji zanieczyszczeń w granicach miast.</w:t>
      </w:r>
    </w:p>
    <w:p w14:paraId="6FCDFADA" w14:textId="77777777" w:rsidR="00AB4FF7" w:rsidRPr="00CB11F3" w:rsidRDefault="00AB4FF7" w:rsidP="00AB4FF7">
      <w:pPr>
        <w:rPr>
          <w:rFonts w:ascii="Times New Roman" w:hAnsi="Times New Roman"/>
          <w:szCs w:val="22"/>
        </w:rPr>
      </w:pPr>
      <w:r w:rsidRPr="00CB11F3">
        <w:rPr>
          <w:rFonts w:ascii="Times New Roman" w:hAnsi="Times New Roman"/>
          <w:szCs w:val="22"/>
        </w:rPr>
        <w:t>Opracowana przez Komisję Europejską w 2011 r. „Biała Księga”</w:t>
      </w:r>
      <w:r w:rsidRPr="00CB11F3">
        <w:rPr>
          <w:rFonts w:ascii="Times New Roman" w:hAnsi="Times New Roman"/>
          <w:szCs w:val="22"/>
          <w:vertAlign w:val="superscript"/>
        </w:rPr>
        <w:footnoteReference w:id="2"/>
      </w:r>
      <w:r w:rsidRPr="00CB11F3">
        <w:rPr>
          <w:rFonts w:ascii="Times New Roman" w:hAnsi="Times New Roman"/>
          <w:szCs w:val="22"/>
        </w:rPr>
        <w:t>, przedstawia kierunki europejskiej polityki transportowej, priorytety i sposoby ich osiągnięcia na najbliższe lata (do 2030 r.). W dokumencie tym przedstawiono wizję konkurencyjnego i zrównoważonego systemu transportu w ramach polityki wspólnotowej, przy jednoczesnym osiągnięciu celu obniżenia emisji CO</w:t>
      </w:r>
      <w:r w:rsidRPr="00CB11F3">
        <w:rPr>
          <w:rFonts w:ascii="Times New Roman" w:hAnsi="Times New Roman"/>
          <w:szCs w:val="22"/>
          <w:vertAlign w:val="subscript"/>
        </w:rPr>
        <w:t xml:space="preserve">2 </w:t>
      </w:r>
      <w:r w:rsidRPr="00CB11F3">
        <w:rPr>
          <w:rFonts w:ascii="Times New Roman" w:hAnsi="Times New Roman"/>
          <w:szCs w:val="22"/>
        </w:rPr>
        <w:t xml:space="preserve">o 60% – co wiązać </w:t>
      </w:r>
      <w:r w:rsidRPr="00CB11F3">
        <w:rPr>
          <w:rFonts w:ascii="Times New Roman" w:hAnsi="Times New Roman"/>
          <w:szCs w:val="22"/>
        </w:rPr>
        <w:lastRenderedPageBreak/>
        <w:t>się będzie z koniecznością częstszego wykorzystywania autobusów i autokarów oraz transportu kolejowego i lotniczego, w przewozach pasażerów.</w:t>
      </w:r>
    </w:p>
    <w:p w14:paraId="4C1D6545" w14:textId="77777777" w:rsidR="00AB4FF7" w:rsidRPr="00CB11F3" w:rsidRDefault="00AB4FF7" w:rsidP="00AB4FF7">
      <w:pPr>
        <w:rPr>
          <w:rFonts w:ascii="Times New Roman" w:hAnsi="Times New Roman"/>
          <w:szCs w:val="22"/>
        </w:rPr>
      </w:pPr>
      <w:r w:rsidRPr="00CB11F3">
        <w:rPr>
          <w:rFonts w:ascii="Times New Roman" w:hAnsi="Times New Roman"/>
          <w:szCs w:val="22"/>
        </w:rPr>
        <w:t>W transporcie zbiorowym popierane jest wykorzystywanie systemów ITS, zapewniających lepsze zarządzanie flotą pojazdów i dodatkowe usługi dla pasażerów. Zastosowanie systemu ITS pozwala na wzrost przepustowości ciągów drogowych o 20-30%, a ma to niezwykle istotne znaczenie, ponieważ zazwyczaj możliwości rozbudowy dróg, w szczególności na obszarach miejskich, są bardzo ograniczone. Aktywne zarządzanie infrastrukturą transportu może mieć również pozytywny wpływ na bezpieczeństwo i środowisko naturalne. ITS mógłby znaleźć zastosowanie przede wszystkim w zarządzaniu sprawnymi powiązaniami pomiędzy poszczególnymi sieciami komunikacyjnymi, łączącymi strefy miejskie z podmiejskimi.</w:t>
      </w:r>
    </w:p>
    <w:p w14:paraId="1EC2ED72"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Aktualne założenia pespektywy finansowej Unii Europejskiej dla horyzontu finansowego 2014-2020 r., m.in. w ramach Strategii Europa 2020 (Strategia na rzecz inteligentnego i zrównoważonego rozwoju sprzyjającego włączeniu społecznemu), zakładają promowanie technologii ICT (teleinformatyki), zaawansowanych rozwiązań materiałowych, </w:t>
      </w:r>
      <w:proofErr w:type="spellStart"/>
      <w:r w:rsidRPr="00CB11F3">
        <w:rPr>
          <w:rFonts w:ascii="Times New Roman" w:hAnsi="Times New Roman"/>
          <w:szCs w:val="22"/>
        </w:rPr>
        <w:t>bio</w:t>
      </w:r>
      <w:proofErr w:type="spellEnd"/>
      <w:r w:rsidRPr="00CB11F3">
        <w:rPr>
          <w:rFonts w:ascii="Times New Roman" w:hAnsi="Times New Roman"/>
          <w:szCs w:val="22"/>
        </w:rPr>
        <w:t>- i nanotechnologii oraz zaawansowanych systemów produkcji i przetwarzania, bezpiecznego, czystego i ekologicznego procesu wytwarzania energii, a dla transportu zbiorowego – inteligentnych, ekologicznych i zintegrowanych systemów transportowych.</w:t>
      </w:r>
    </w:p>
    <w:p w14:paraId="371BFF0A" w14:textId="77777777" w:rsidR="00AB4FF7" w:rsidRPr="00CB11F3" w:rsidRDefault="00AB4FF7" w:rsidP="00AB4FF7">
      <w:pPr>
        <w:rPr>
          <w:rFonts w:ascii="Times New Roman" w:hAnsi="Times New Roman"/>
          <w:szCs w:val="22"/>
        </w:rPr>
      </w:pPr>
      <w:r w:rsidRPr="00CB11F3">
        <w:rPr>
          <w:rFonts w:ascii="Times New Roman" w:hAnsi="Times New Roman"/>
          <w:szCs w:val="22"/>
        </w:rPr>
        <w:t>Rozporządzenie Parlamentu Europejskiego i Rady (UE) nr 1303/2013 z dnia 17 grudnia 2013 r., ustanawiające wspólne przepisy dla funduszy europejskich na okres perspektywy finansowej 2014-2020, określa dla wszystkich funduszy strukturalnych i inwestycyjnych, że wszelkie cele osiągane będą w sposób zgodny z zasadą zrównoważonego rozwoju oraz unijnym wspieraniem celu zachowania ochrony i poprawy jakości środowiska naturalnego. Wśród celów tematycznych oraz wspólnych ram strategicznych wymienione zostały w rozporządzeniu m.in.: promowanie zrównoważonego transportu i usuwanie niedoborów przepustowości w działaniu najważniejszej infrastruktury sieciowej oraz promowanie włączenia społecznego, walka z ubóstwem i wszelką dyskryminacją.</w:t>
      </w:r>
    </w:p>
    <w:p w14:paraId="4813E731" w14:textId="77777777" w:rsidR="00AB4FF7" w:rsidRPr="00CB11F3" w:rsidRDefault="00AB4FF7" w:rsidP="00AB4FF7">
      <w:pPr>
        <w:rPr>
          <w:rFonts w:ascii="Times New Roman" w:hAnsi="Times New Roman"/>
          <w:szCs w:val="22"/>
        </w:rPr>
      </w:pPr>
      <w:r w:rsidRPr="00CB11F3">
        <w:rPr>
          <w:rFonts w:ascii="Times New Roman" w:hAnsi="Times New Roman"/>
          <w:szCs w:val="22"/>
        </w:rPr>
        <w:t>W ramach celu tematycznego promowania zrównoważonego rozwoju transportu określono priorytet inwestycyjny, tj. rozwój i usprawnianie przyjaznych środowisku (w tym o obniżonej emisji hałasu i niskoemisyjnych) systemów transportu – w celu promowania zrównoważonej mobilności regionalnej i lokalnej oraz zwiększenie mobilności – poprzez łączenie węzłów drugorzędnych i trzeciorzędnych z infrastrukturą TEN-T, w tym z węzłami multimodalnymi. Warunkiem wsparcia jest opracowanie kompleksowego planu w zakresie inwestycji transportowych – zgodnie z instytucyjną strukturą państw członkowskich, z uwzględnieniem transportu publicznego na szczeblu regionalnym i lokalnym. Planowane inwestycje powinny wspierać rozwój infrastruktury oraz poprawiać łączność z kompleksową i bazową siecią TEN-T.</w:t>
      </w:r>
    </w:p>
    <w:p w14:paraId="3E99245C"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W ramach celu tematycznego promowania włączenia społecznego, walki z ubóstwem i wszelką dyskryminacją, określono priorytet inwestycyjny, tj. promowanie włączenia społecznego, przez lepszy </w:t>
      </w:r>
      <w:r w:rsidRPr="00CB11F3">
        <w:rPr>
          <w:rFonts w:ascii="Times New Roman" w:hAnsi="Times New Roman"/>
          <w:szCs w:val="22"/>
        </w:rPr>
        <w:lastRenderedPageBreak/>
        <w:t>dostęp do usług społecznych, kulturalnych i rekreacyjnych oraz wsparcie rewitalizacji fizycznej, gospodarczej i społecznej ubogich społeczności na obszarach miejskich i wiejskich.</w:t>
      </w:r>
    </w:p>
    <w:p w14:paraId="1414A3EF"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Rozporządzenie ustala, że umowa partnerstwa dla danego kraju członkowskiego zawierać będzie całe wsparcie z Europejskiego Funduszu Inwestycji Strategicznych (EFSI). Umowa partnerstwa określa zintegrowane podejście do rozwoju terytorialnego wspieranego z EFSI oraz przedstawia główne obszary priorytetowe i stosowane strategie makroregionalne. Środki wsparcia finansowego przyznawane dla poszczególnych regionów są przekazywane w ramach realizacji krajowych programów operacyjnych, które wyznaczą m.in. osie priorytetowe, priorytety inwestycyjne i cele szczegółowe, oczekiwane rezultaty i instytucje zarządzające. </w:t>
      </w:r>
    </w:p>
    <w:p w14:paraId="76E1B860" w14:textId="77777777" w:rsidR="00AB4FF7" w:rsidRPr="00CB11F3" w:rsidRDefault="00AB4FF7" w:rsidP="00AB4FF7">
      <w:pPr>
        <w:rPr>
          <w:rFonts w:ascii="Times New Roman" w:hAnsi="Times New Roman"/>
          <w:szCs w:val="22"/>
        </w:rPr>
      </w:pPr>
      <w:r w:rsidRPr="00CB11F3">
        <w:rPr>
          <w:rFonts w:ascii="Times New Roman" w:hAnsi="Times New Roman"/>
          <w:szCs w:val="22"/>
        </w:rPr>
        <w:t>Podpisana przez Polskę i Unię Europejską Umowa Partnerstwa</w:t>
      </w:r>
      <w:r w:rsidRPr="00CB11F3">
        <w:rPr>
          <w:rFonts w:ascii="Times New Roman" w:hAnsi="Times New Roman"/>
          <w:szCs w:val="22"/>
          <w:vertAlign w:val="superscript"/>
        </w:rPr>
        <w:footnoteReference w:id="3"/>
      </w:r>
      <w:r w:rsidRPr="00CB11F3">
        <w:rPr>
          <w:rFonts w:ascii="Times New Roman" w:hAnsi="Times New Roman"/>
          <w:szCs w:val="22"/>
        </w:rPr>
        <w:t>, określa strategię interwencji funduszy europejskich w latach 2014-2020, zgodną ze Strategią Europa 2000. Fundusze europejskie, zgodnie z tą umową, wspierają realizację celów zdefiniowanych w Strategii Rozwoju Kraju 2020, w tym w szczególności zwiększanie spójności terytorialnej. W umowie przedstawiono szczegółową diagnozę aktualnej sytuacji w kraju oraz identyfikację podstawowych problemów dla których przewidywana jest interwencja funduszy europejskich, wspomagająca ich rozwiązanie. Jednym z takich problemów jest niewystarczająca spójność społeczna i terytorialna, a w tym niewystarczająca dostępność transportowa w układzie krajowym i regionalnym.</w:t>
      </w:r>
    </w:p>
    <w:p w14:paraId="4C6B2FB0"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Jako barierę rozwojową w skali województw zdefiniowano niską dostępność komunikacyjną do miast wojewódzkich oraz do miast </w:t>
      </w:r>
      <w:proofErr w:type="spellStart"/>
      <w:r w:rsidRPr="00CB11F3">
        <w:rPr>
          <w:rFonts w:ascii="Times New Roman" w:hAnsi="Times New Roman"/>
          <w:szCs w:val="22"/>
        </w:rPr>
        <w:t>subregionalnych</w:t>
      </w:r>
      <w:proofErr w:type="spellEnd"/>
      <w:r w:rsidRPr="00CB11F3">
        <w:rPr>
          <w:rFonts w:ascii="Times New Roman" w:hAnsi="Times New Roman"/>
          <w:szCs w:val="22"/>
        </w:rPr>
        <w:t>, pełniących ważne funkcje w lokalnych rynkach pracy i usług. Efektem niewystarczającego rozwoju infrastruktury transportowej oraz niedostatecznej oferty systemu transportowego (w tym niedoboru w zakresie publicznego transportu zbiorowego) są utrudnienia w rozwoju terytorialnym miast i ich obszarów funkcjonalnych, jak również obszarów wiejskich – o najniższym poziomie dostępu mieszkańców do dóbr i usług. W ramach celów tematycznych wskazanych w umowie, w celu nr 7 proponuje się promowanie zrównoważonego transportu oraz zwiększenie mobilności regionalnej – w celu zwiększenia dostępności mniejszych ośrodków miejskich i obszarów ich otaczających.</w:t>
      </w:r>
    </w:p>
    <w:p w14:paraId="471153AB" w14:textId="77777777" w:rsidR="00AB4FF7" w:rsidRPr="00CB11F3" w:rsidRDefault="00AB4FF7" w:rsidP="00AB4FF7">
      <w:pPr>
        <w:rPr>
          <w:rFonts w:ascii="Times New Roman" w:hAnsi="Times New Roman"/>
          <w:szCs w:val="22"/>
        </w:rPr>
      </w:pPr>
      <w:r w:rsidRPr="00CB11F3">
        <w:rPr>
          <w:rFonts w:ascii="Times New Roman" w:hAnsi="Times New Roman"/>
          <w:szCs w:val="22"/>
        </w:rPr>
        <w:t>W ramach promowania zrównoważonego transportu, za ważny element uznaje się zapewnienie dostępności komunikacyjnej do najważniejszych ośrodków miejskich i ukierunkowanie wsparcia na zwiększenie udziału transportu publicznego. Jako priorytet wskazuje się integrację obszarów funkcjonalnych miast – przez wprowadzenie usprawnień z zakresu multimodalnego transportu zbiorowego (kolej, tramwaj, metro i inny transport publiczny, lotniska, systemy kierowania ruchem, obiekty „parkuj i jedź”).</w:t>
      </w:r>
    </w:p>
    <w:p w14:paraId="7EC3B410" w14:textId="77777777" w:rsidR="00AB4FF7" w:rsidRPr="00CB11F3" w:rsidRDefault="00AB4FF7" w:rsidP="00AB4FF7">
      <w:pPr>
        <w:rPr>
          <w:rFonts w:ascii="Times New Roman" w:hAnsi="Times New Roman"/>
          <w:szCs w:val="22"/>
        </w:rPr>
      </w:pPr>
      <w:r w:rsidRPr="00CB11F3">
        <w:rPr>
          <w:rFonts w:ascii="Times New Roman" w:hAnsi="Times New Roman"/>
          <w:szCs w:val="22"/>
        </w:rPr>
        <w:lastRenderedPageBreak/>
        <w:t>Założenia dla perspektywy finansowej Unii Europejskiej dla horyzontu finansowego 2021-2027 są obecnie w przygotowaniu. Sześć głównych celów polityki spójności do osiągnięcia w wyniku realizacji inwestycji w nowym horyzoncie finansowania to:</w:t>
      </w:r>
    </w:p>
    <w:p w14:paraId="34DFCE10" w14:textId="431440AD" w:rsidR="00AB4FF7" w:rsidRPr="00CB11F3" w:rsidRDefault="00AB4FF7" w:rsidP="00A404DC">
      <w:pPr>
        <w:pStyle w:val="Akapitzlist"/>
        <w:numPr>
          <w:ilvl w:val="0"/>
          <w:numId w:val="41"/>
        </w:numPr>
        <w:spacing w:after="0" w:line="360" w:lineRule="auto"/>
        <w:ind w:left="426" w:hanging="426"/>
        <w:jc w:val="both"/>
        <w:rPr>
          <w:rFonts w:ascii="Times New Roman" w:hAnsi="Times New Roman"/>
        </w:rPr>
      </w:pPr>
      <w:r w:rsidRPr="00CB11F3">
        <w:rPr>
          <w:rFonts w:ascii="Times New Roman" w:hAnsi="Times New Roman"/>
          <w:b/>
        </w:rPr>
        <w:t>Bardziej konkurencyjna i inteligentna Europa</w:t>
      </w:r>
      <w:r w:rsidRPr="00CB11F3">
        <w:rPr>
          <w:rFonts w:ascii="Times New Roman" w:hAnsi="Times New Roman"/>
        </w:rPr>
        <w:t xml:space="preserve"> – przez innowacje, cyfryzację, transformację gospodarczą oraz wsparcie dla małych i średnich przedsiębiorstw</w:t>
      </w:r>
      <w:r w:rsidR="004B6AAD" w:rsidRPr="00CB11F3">
        <w:rPr>
          <w:rFonts w:ascii="Times New Roman" w:hAnsi="Times New Roman"/>
        </w:rPr>
        <w:t>;</w:t>
      </w:r>
    </w:p>
    <w:p w14:paraId="08F10638" w14:textId="77777777" w:rsidR="00AB4FF7" w:rsidRPr="00CB11F3" w:rsidRDefault="00AB4FF7" w:rsidP="00A404DC">
      <w:pPr>
        <w:pStyle w:val="Akapitzlist"/>
        <w:numPr>
          <w:ilvl w:val="0"/>
          <w:numId w:val="41"/>
        </w:numPr>
        <w:spacing w:after="0" w:line="360" w:lineRule="auto"/>
        <w:ind w:left="426" w:hanging="426"/>
        <w:jc w:val="both"/>
        <w:rPr>
          <w:rFonts w:ascii="Times New Roman" w:hAnsi="Times New Roman"/>
        </w:rPr>
      </w:pPr>
      <w:r w:rsidRPr="00CB11F3">
        <w:rPr>
          <w:rFonts w:ascii="Times New Roman" w:hAnsi="Times New Roman"/>
          <w:b/>
          <w:bCs/>
        </w:rPr>
        <w:t xml:space="preserve">Bardziej przyjazna dla środowiska niskoemisyjna Europa </w:t>
      </w:r>
      <w:r w:rsidRPr="00CB11F3">
        <w:rPr>
          <w:rFonts w:ascii="Times New Roman" w:hAnsi="Times New Roman"/>
          <w:bCs/>
        </w:rPr>
        <w:t>– wdrażająca porozumienie paryskie i inwestująca w transformację sektora energetycznego, w odnawialne źródła energii oraz w walkę ze zmianami klimatu;</w:t>
      </w:r>
    </w:p>
    <w:p w14:paraId="218853FC" w14:textId="77777777" w:rsidR="00AB4FF7" w:rsidRPr="00CB11F3" w:rsidRDefault="00AB4FF7" w:rsidP="00A404DC">
      <w:pPr>
        <w:pStyle w:val="Akapitzlist"/>
        <w:numPr>
          <w:ilvl w:val="0"/>
          <w:numId w:val="41"/>
        </w:numPr>
        <w:spacing w:after="0" w:line="360" w:lineRule="auto"/>
        <w:ind w:left="426" w:hanging="426"/>
        <w:jc w:val="both"/>
        <w:rPr>
          <w:rFonts w:ascii="Times New Roman" w:hAnsi="Times New Roman"/>
        </w:rPr>
      </w:pPr>
      <w:r w:rsidRPr="00CB11F3">
        <w:rPr>
          <w:rFonts w:ascii="Times New Roman" w:hAnsi="Times New Roman"/>
          <w:b/>
          <w:bCs/>
        </w:rPr>
        <w:t xml:space="preserve">Lepiej połączona Europa </w:t>
      </w:r>
      <w:r w:rsidRPr="00CB11F3">
        <w:rPr>
          <w:rFonts w:ascii="Times New Roman" w:hAnsi="Times New Roman"/>
          <w:bCs/>
        </w:rPr>
        <w:t>– ze strategiczną infrastrukturą transportową i sieciami cyfrowymi;</w:t>
      </w:r>
    </w:p>
    <w:p w14:paraId="060AA286" w14:textId="77777777" w:rsidR="00AB4FF7" w:rsidRPr="00CB11F3" w:rsidRDefault="00AB4FF7" w:rsidP="00A404DC">
      <w:pPr>
        <w:pStyle w:val="Akapitzlist"/>
        <w:numPr>
          <w:ilvl w:val="0"/>
          <w:numId w:val="41"/>
        </w:numPr>
        <w:spacing w:after="0" w:line="360" w:lineRule="auto"/>
        <w:ind w:left="426" w:hanging="426"/>
        <w:jc w:val="both"/>
        <w:rPr>
          <w:rFonts w:ascii="Times New Roman" w:hAnsi="Times New Roman"/>
        </w:rPr>
      </w:pPr>
      <w:r w:rsidRPr="00CB11F3">
        <w:rPr>
          <w:rFonts w:ascii="Times New Roman" w:hAnsi="Times New Roman"/>
          <w:b/>
          <w:bCs/>
        </w:rPr>
        <w:t xml:space="preserve">Europa o silniejszym wymiarze społecznym </w:t>
      </w:r>
      <w:r w:rsidRPr="00CB11F3">
        <w:rPr>
          <w:rFonts w:ascii="Times New Roman" w:hAnsi="Times New Roman"/>
          <w:bCs/>
        </w:rPr>
        <w:t>– wdrażająca europejski filar praw socjalnych i inwestująca w wysokiej jakości zatrudnienie, edukację, umiejętności, integrację społeczną i równy dostęp do opieki zdrowotnej;</w:t>
      </w:r>
    </w:p>
    <w:p w14:paraId="61099617" w14:textId="7B0210A6" w:rsidR="00AB4FF7" w:rsidRPr="00CB11F3" w:rsidRDefault="00AB4FF7" w:rsidP="00A404DC">
      <w:pPr>
        <w:pStyle w:val="Akapitzlist"/>
        <w:numPr>
          <w:ilvl w:val="0"/>
          <w:numId w:val="41"/>
        </w:numPr>
        <w:spacing w:after="0" w:line="360" w:lineRule="auto"/>
        <w:ind w:left="426" w:hanging="426"/>
        <w:jc w:val="both"/>
        <w:rPr>
          <w:rFonts w:ascii="Times New Roman" w:hAnsi="Times New Roman"/>
        </w:rPr>
      </w:pPr>
      <w:r w:rsidRPr="00CB11F3">
        <w:rPr>
          <w:rFonts w:ascii="Times New Roman" w:hAnsi="Times New Roman"/>
          <w:b/>
          <w:bCs/>
        </w:rPr>
        <w:t>Europa bliżej obywateli</w:t>
      </w:r>
      <w:r w:rsidRPr="00CB11F3">
        <w:rPr>
          <w:rFonts w:ascii="Times New Roman" w:hAnsi="Times New Roman"/>
        </w:rPr>
        <w:t xml:space="preserve"> – </w:t>
      </w:r>
      <w:r w:rsidR="004B6AAD" w:rsidRPr="00CB11F3">
        <w:rPr>
          <w:rFonts w:ascii="Times New Roman" w:hAnsi="Times New Roman"/>
        </w:rPr>
        <w:t>p</w:t>
      </w:r>
      <w:r w:rsidRPr="00CB11F3">
        <w:rPr>
          <w:rFonts w:ascii="Times New Roman" w:hAnsi="Times New Roman"/>
        </w:rPr>
        <w:t>rzez wspieranie oddolnych strategii rozwoju i zrównoważonego rozwoju obszarów miejskich w całej Unii Europejskiej;</w:t>
      </w:r>
    </w:p>
    <w:p w14:paraId="47CFDF06" w14:textId="77777777" w:rsidR="00AB4FF7" w:rsidRPr="00CB11F3" w:rsidRDefault="00AB4FF7" w:rsidP="00A404DC">
      <w:pPr>
        <w:pStyle w:val="Akapitzlist"/>
        <w:numPr>
          <w:ilvl w:val="0"/>
          <w:numId w:val="41"/>
        </w:numPr>
        <w:spacing w:after="0" w:line="360" w:lineRule="auto"/>
        <w:ind w:left="426" w:hanging="426"/>
        <w:jc w:val="both"/>
        <w:rPr>
          <w:rFonts w:ascii="Times New Roman" w:hAnsi="Times New Roman"/>
        </w:rPr>
      </w:pPr>
      <w:r w:rsidRPr="00CB11F3">
        <w:rPr>
          <w:rFonts w:ascii="Times New Roman" w:hAnsi="Times New Roman"/>
          <w:b/>
          <w:bCs/>
        </w:rPr>
        <w:t>Łagodzenie skutków transformacji w kierunku gospodarki neutralnej dla klimatu</w:t>
      </w:r>
      <w:r w:rsidRPr="00CB11F3">
        <w:rPr>
          <w:rFonts w:ascii="Times New Roman" w:hAnsi="Times New Roman"/>
        </w:rPr>
        <w:t>.</w:t>
      </w:r>
    </w:p>
    <w:p w14:paraId="0CABCDE3" w14:textId="77777777" w:rsidR="00AB4FF7" w:rsidRPr="00CB11F3" w:rsidRDefault="00AB4FF7" w:rsidP="00AB4FF7">
      <w:pPr>
        <w:rPr>
          <w:rFonts w:ascii="Times New Roman" w:hAnsi="Times New Roman"/>
          <w:szCs w:val="22"/>
        </w:rPr>
      </w:pPr>
      <w:r w:rsidRPr="00CB11F3">
        <w:rPr>
          <w:rFonts w:ascii="Times New Roman" w:hAnsi="Times New Roman"/>
          <w:szCs w:val="22"/>
        </w:rPr>
        <w:t>Nowym celem tematycznym jest także wspieranie naprawy kryzysowej w kontekście pandemii COVID-19 i przygotowanie ekologicznego, cyfrowego i odpornego na zagrożenia ożywienia gospodarczego (REACT-EU).</w:t>
      </w:r>
    </w:p>
    <w:p w14:paraId="360635BD" w14:textId="77777777" w:rsidR="00AB4FF7" w:rsidRPr="00CB11F3" w:rsidRDefault="00AB4FF7" w:rsidP="00AB4FF7">
      <w:pPr>
        <w:rPr>
          <w:rFonts w:ascii="Times New Roman" w:hAnsi="Times New Roman"/>
          <w:szCs w:val="22"/>
        </w:rPr>
      </w:pPr>
      <w:r w:rsidRPr="00CB11F3">
        <w:rPr>
          <w:rFonts w:ascii="Times New Roman" w:hAnsi="Times New Roman"/>
          <w:szCs w:val="22"/>
        </w:rPr>
        <w:t>Przewiduje się, że programy krajowe będą realizowane w podobnym zakresie jak w obecnej perspektywie finansowej. Największą alokację środków w perspektywie 2021-2027 otrzyma Program Operacyjny Infrastruktura i Środowisko.</w:t>
      </w:r>
    </w:p>
    <w:p w14:paraId="274856F3" w14:textId="21543ACA" w:rsidR="00AB4FF7" w:rsidRPr="00CB11F3" w:rsidRDefault="00AB4FF7" w:rsidP="00AB4FF7">
      <w:pPr>
        <w:rPr>
          <w:rFonts w:ascii="Times New Roman" w:hAnsi="Times New Roman"/>
          <w:szCs w:val="22"/>
        </w:rPr>
      </w:pPr>
      <w:r w:rsidRPr="00CB11F3">
        <w:rPr>
          <w:rFonts w:ascii="Times New Roman" w:hAnsi="Times New Roman"/>
          <w:szCs w:val="22"/>
        </w:rPr>
        <w:t xml:space="preserve">Instrumentem terytorialnym będą Zintegrowane Inwestycje Terytorialne dla Miejskich Obszarów Funkcjonalnych (MOF) miast wojewódzkich i miast średnich tracących funkcje społeczno-gospodarcze, z jednym ze szczególnie ważnych tematów – transportem niskoemisyjnym, oraz Inne Instrumenty Terytorialne dla miast średnich tracących funkcje społeczno-gospodarcze bez wyznaczonych MOF, obszarów zagrożonych trwałą marginalizacją, Obszarów Strategicznych Interwencji o znaczeniu regionalnym oraz </w:t>
      </w:r>
      <w:r w:rsidR="001E6C8E" w:rsidRPr="00CB11F3">
        <w:rPr>
          <w:rFonts w:ascii="Times New Roman" w:hAnsi="Times New Roman"/>
          <w:szCs w:val="22"/>
        </w:rPr>
        <w:t xml:space="preserve">obszarów </w:t>
      </w:r>
      <w:r w:rsidRPr="00CB11F3">
        <w:rPr>
          <w:rFonts w:ascii="Times New Roman" w:hAnsi="Times New Roman"/>
          <w:szCs w:val="22"/>
        </w:rPr>
        <w:t>rewitalizacji.</w:t>
      </w:r>
    </w:p>
    <w:p w14:paraId="1D3C601A" w14:textId="77777777" w:rsidR="00AB4FF7" w:rsidRPr="00CB11F3" w:rsidRDefault="00AB4FF7" w:rsidP="00AB4FF7">
      <w:pPr>
        <w:rPr>
          <w:rFonts w:ascii="Times New Roman" w:hAnsi="Times New Roman"/>
          <w:szCs w:val="22"/>
        </w:rPr>
      </w:pPr>
      <w:r w:rsidRPr="00CB11F3">
        <w:rPr>
          <w:rFonts w:ascii="Times New Roman" w:hAnsi="Times New Roman"/>
          <w:szCs w:val="22"/>
        </w:rPr>
        <w:t>W ramach celu 2 działania prowadzone będą w obszarach środowiska i energetyki. W obszarze środowiska zakłada się wsparcie produkcji energii z odnawialnych źródeł, wsparcie infrastruktury energetycznej oraz transportu niskoemisyjnego. Wsparcie transportu niskoemisyjnego będzie realizowane poprzez:</w:t>
      </w:r>
    </w:p>
    <w:p w14:paraId="303F8549" w14:textId="77777777" w:rsidR="00AB4FF7" w:rsidRPr="00CB11F3" w:rsidRDefault="00AB4FF7" w:rsidP="00A404DC">
      <w:pPr>
        <w:pStyle w:val="Akapitzlist"/>
        <w:numPr>
          <w:ilvl w:val="0"/>
          <w:numId w:val="42"/>
        </w:numPr>
        <w:spacing w:after="0" w:line="360" w:lineRule="auto"/>
        <w:ind w:left="425" w:hanging="425"/>
        <w:jc w:val="both"/>
        <w:rPr>
          <w:rFonts w:ascii="Times New Roman" w:hAnsi="Times New Roman"/>
        </w:rPr>
      </w:pPr>
      <w:r w:rsidRPr="00CB11F3">
        <w:rPr>
          <w:rFonts w:ascii="Times New Roman" w:hAnsi="Times New Roman"/>
        </w:rPr>
        <w:t>wsparcie transportu w ramach obszarów funkcjonalnych miast, w tym inwestycje w nowoczesny tabor niskoemisyjny oraz działania towarzyszące (np. miejskie węzły przesiadkowe, systemy ITS),</w:t>
      </w:r>
    </w:p>
    <w:p w14:paraId="0FE91212" w14:textId="2140C099" w:rsidR="00AB4FF7" w:rsidRPr="00CB11F3" w:rsidRDefault="00AB4FF7" w:rsidP="00A404DC">
      <w:pPr>
        <w:pStyle w:val="Akapitzlist"/>
        <w:numPr>
          <w:ilvl w:val="0"/>
          <w:numId w:val="42"/>
        </w:numPr>
        <w:spacing w:after="0" w:line="360" w:lineRule="auto"/>
        <w:ind w:left="425" w:hanging="425"/>
        <w:jc w:val="both"/>
        <w:rPr>
          <w:rFonts w:ascii="Times New Roman" w:hAnsi="Times New Roman"/>
        </w:rPr>
      </w:pPr>
      <w:r w:rsidRPr="00CB11F3">
        <w:rPr>
          <w:rFonts w:ascii="Times New Roman" w:hAnsi="Times New Roman"/>
        </w:rPr>
        <w:t>rozwój nowych źródeł i noś</w:t>
      </w:r>
      <w:r w:rsidR="004B6AAD" w:rsidRPr="00CB11F3">
        <w:rPr>
          <w:rFonts w:ascii="Times New Roman" w:hAnsi="Times New Roman"/>
        </w:rPr>
        <w:t>ników energii (LNG, CNG, energia</w:t>
      </w:r>
      <w:r w:rsidRPr="00CB11F3">
        <w:rPr>
          <w:rFonts w:ascii="Times New Roman" w:hAnsi="Times New Roman"/>
        </w:rPr>
        <w:t xml:space="preserve"> elektryczna, wodór),</w:t>
      </w:r>
    </w:p>
    <w:p w14:paraId="7B66FA20" w14:textId="77777777" w:rsidR="00AB4FF7" w:rsidRPr="00CB11F3" w:rsidRDefault="00AB4FF7" w:rsidP="00A404DC">
      <w:pPr>
        <w:pStyle w:val="Akapitzlist"/>
        <w:numPr>
          <w:ilvl w:val="0"/>
          <w:numId w:val="42"/>
        </w:numPr>
        <w:spacing w:after="0" w:line="360" w:lineRule="auto"/>
        <w:ind w:left="425" w:hanging="425"/>
        <w:jc w:val="both"/>
        <w:rPr>
          <w:rFonts w:ascii="Times New Roman" w:hAnsi="Times New Roman"/>
        </w:rPr>
      </w:pPr>
      <w:r w:rsidRPr="00CB11F3">
        <w:rPr>
          <w:rFonts w:ascii="Times New Roman" w:hAnsi="Times New Roman"/>
        </w:rPr>
        <w:t>zwiększenie efektywności energetycznej transportu,</w:t>
      </w:r>
    </w:p>
    <w:p w14:paraId="3896A9AB" w14:textId="77777777" w:rsidR="00AB4FF7" w:rsidRPr="00CB11F3" w:rsidRDefault="00AB4FF7" w:rsidP="00A404DC">
      <w:pPr>
        <w:pStyle w:val="Akapitzlist"/>
        <w:numPr>
          <w:ilvl w:val="0"/>
          <w:numId w:val="42"/>
        </w:numPr>
        <w:spacing w:after="0" w:line="360" w:lineRule="auto"/>
        <w:ind w:left="425" w:hanging="425"/>
        <w:jc w:val="both"/>
        <w:rPr>
          <w:rFonts w:ascii="Times New Roman" w:hAnsi="Times New Roman"/>
        </w:rPr>
      </w:pPr>
      <w:r w:rsidRPr="00CB11F3">
        <w:rPr>
          <w:rFonts w:ascii="Times New Roman" w:hAnsi="Times New Roman"/>
        </w:rPr>
        <w:t>rozbudowa infrastruktury do ładowania i tankowania pojazdów niskoemisyjnych.</w:t>
      </w:r>
    </w:p>
    <w:p w14:paraId="06F7CB55" w14:textId="3760223D" w:rsidR="00AB4FF7" w:rsidRPr="00CB11F3" w:rsidRDefault="00AB4FF7" w:rsidP="00AB4FF7">
      <w:pPr>
        <w:rPr>
          <w:rFonts w:ascii="Times New Roman" w:hAnsi="Times New Roman"/>
          <w:szCs w:val="22"/>
        </w:rPr>
      </w:pPr>
      <w:r w:rsidRPr="00CB11F3">
        <w:rPr>
          <w:rFonts w:ascii="Times New Roman" w:hAnsi="Times New Roman"/>
          <w:szCs w:val="22"/>
        </w:rPr>
        <w:lastRenderedPageBreak/>
        <w:t xml:space="preserve">W ramach celu 3 przewiduje się rozwój lądowej infrastruktury transportowej w ramach sieci bazowej i kompleksowej TEN-T, m.in. poprzez likwidację wąskich gardeł i domknięcie sieci, budowę międzynarodowych i transgranicznych połączeń sieci, zwiększenie dostępności transportowej, w tym połączeń włączających do sieci. Poprawa dostępności ma dotyczyć także poprawy dostępności miast i ich odciążenie od ruchu tranzytowego. Zakłada się także działania zmierzające do wsparcia zmian w mobilności oraz zmniejszenie emisyjności sektora transportu, w szczególności rozwój pasażerskiego transportu zbiorowego i jego infrastruktury oraz unowocześnienie taboru i dostosowanie go do potrzeb osób o ograniczonej mobilności. Celem będzie także powiązanie obszarów peryferyjnych z lokalnymi i/lub regionalnymi centrami wzrostu (z preferencją dla transportu kolejowego, w tym w ramach obszarów funkcjonalnych miast) oraz integracja różnych form transportu np. w węzłach przesiadkowych. </w:t>
      </w:r>
    </w:p>
    <w:p w14:paraId="6B4036EC" w14:textId="77777777" w:rsidR="00AB4FF7" w:rsidRPr="00CB11F3" w:rsidRDefault="00AB4FF7" w:rsidP="00AB4FF7">
      <w:pPr>
        <w:rPr>
          <w:rFonts w:ascii="Times New Roman" w:hAnsi="Times New Roman"/>
          <w:szCs w:val="22"/>
        </w:rPr>
      </w:pPr>
      <w:r w:rsidRPr="00CB11F3">
        <w:rPr>
          <w:rFonts w:ascii="Times New Roman" w:hAnsi="Times New Roman"/>
          <w:szCs w:val="22"/>
        </w:rPr>
        <w:t>Umowa Partnerstwa na nowy horyzont finansowania 2021-2027 jest obecnie w fazie negocjacji pomiędzy Polską a Komisją Europejską. Środki wynegocjowane przez polski rząd w ramach unijnego budżetu na lata 2021-2027 pomogą wzmocnić polską gospodarkę oraz szybciej wyjść z kryzysu wywołanego przez COVID-19. Założenia Umowy Partnerstwa zostały podane konsultacjom społecznym.</w:t>
      </w:r>
    </w:p>
    <w:p w14:paraId="1987DAAC" w14:textId="77777777" w:rsidR="00AB4FF7" w:rsidRPr="00CB11F3" w:rsidRDefault="00AB4FF7" w:rsidP="00AB4FF7">
      <w:pPr>
        <w:rPr>
          <w:rFonts w:ascii="Times New Roman" w:hAnsi="Times New Roman"/>
          <w:szCs w:val="22"/>
        </w:rPr>
      </w:pPr>
      <w:r w:rsidRPr="00CB11F3">
        <w:rPr>
          <w:rFonts w:ascii="Times New Roman" w:hAnsi="Times New Roman"/>
          <w:szCs w:val="22"/>
        </w:rPr>
        <w:t>Jednym z podstawowych problemów funkcjonowania miast i aglomeracji, jest niewydolna infrastruktura transportowa, przyczyniająca się do wydłużenia czasu przejazdu oraz zwiększająca liczbę wypadków. Obecny standard przewozu osób znacznie odbiega od standardu występującego w Europie Zachodniej, przez co zwiększa się zatłoczenie miast i obszarów podmiejskich oraz wzrasta emisja CO</w:t>
      </w:r>
      <w:r w:rsidRPr="00CB11F3">
        <w:rPr>
          <w:rFonts w:ascii="Times New Roman" w:hAnsi="Times New Roman"/>
          <w:szCs w:val="22"/>
          <w:vertAlign w:val="subscript"/>
        </w:rPr>
        <w:t>2.</w:t>
      </w:r>
      <w:r w:rsidRPr="00CB11F3">
        <w:rPr>
          <w:rFonts w:ascii="Times New Roman" w:hAnsi="Times New Roman"/>
          <w:szCs w:val="22"/>
        </w:rPr>
        <w:t xml:space="preserve"> W związku z tym, dużym wyzwaniem jest zapewnienie efektywnego systemu transportu publicznego na tych obszarach. Bez efektywnych systemów transportu zbiorowego oraz ich integracji, coraz mniej opłacalny stanie się dojazd z miejscowości podmiejskich, co w konsekwencji wpłynie na konkurencyjność miast. Podobnie trudne będzie spełnienie wymogów jakości powietrza i zmniejszenia energochłonności transportu. </w:t>
      </w:r>
    </w:p>
    <w:p w14:paraId="0BDCB15C" w14:textId="77777777" w:rsidR="00AB4FF7" w:rsidRPr="00CB11F3" w:rsidRDefault="00AB4FF7" w:rsidP="00AB4FF7">
      <w:pPr>
        <w:rPr>
          <w:rFonts w:ascii="Times New Roman" w:hAnsi="Times New Roman"/>
          <w:szCs w:val="22"/>
        </w:rPr>
      </w:pPr>
      <w:r w:rsidRPr="00CB11F3">
        <w:rPr>
          <w:rFonts w:ascii="Times New Roman" w:hAnsi="Times New Roman"/>
          <w:szCs w:val="22"/>
        </w:rPr>
        <w:t>„Długookresowa Strategia Rozwoju Kraju Polska 2030. Trzecia Fala Nowoczesności”</w:t>
      </w:r>
      <w:r w:rsidRPr="00CB11F3">
        <w:rPr>
          <w:rStyle w:val="Odwoanieprzypisudolnego"/>
          <w:rFonts w:ascii="Times New Roman" w:hAnsi="Times New Roman"/>
          <w:szCs w:val="22"/>
        </w:rPr>
        <w:footnoteReference w:id="4"/>
      </w:r>
      <w:r w:rsidRPr="00CB11F3">
        <w:rPr>
          <w:rFonts w:ascii="Times New Roman" w:hAnsi="Times New Roman"/>
          <w:szCs w:val="22"/>
        </w:rPr>
        <w:t xml:space="preserve"> wyznacza dziewięć celów strategicznych, których osiągnięcie pozwoli zrealizować sformułowaną</w:t>
      </w:r>
      <w:r w:rsidRPr="00CB11F3">
        <w:rPr>
          <w:rFonts w:ascii="Times New Roman" w:hAnsi="Times New Roman"/>
          <w:bCs/>
          <w:iCs/>
          <w:szCs w:val="22"/>
        </w:rPr>
        <w:t xml:space="preserve"> </w:t>
      </w:r>
      <w:r w:rsidRPr="00CB11F3">
        <w:rPr>
          <w:rFonts w:ascii="Times New Roman" w:hAnsi="Times New Roman"/>
          <w:szCs w:val="22"/>
        </w:rPr>
        <w:t>w dokumencie wizję rozwoju kraju, ukierunkowaną na stworzenie konkurencyjnej</w:t>
      </w:r>
      <w:r w:rsidRPr="00CB11F3">
        <w:rPr>
          <w:rFonts w:ascii="Times New Roman" w:hAnsi="Times New Roman"/>
          <w:bCs/>
          <w:iCs/>
          <w:szCs w:val="22"/>
        </w:rPr>
        <w:t xml:space="preserve"> </w:t>
      </w:r>
      <w:r w:rsidRPr="00CB11F3">
        <w:rPr>
          <w:rFonts w:ascii="Times New Roman" w:hAnsi="Times New Roman"/>
          <w:szCs w:val="22"/>
        </w:rPr>
        <w:t>i innowacyjnej gospodarki do 2030 r.</w:t>
      </w:r>
    </w:p>
    <w:p w14:paraId="2C8CC4BB" w14:textId="04368D80" w:rsidR="00AB4FF7" w:rsidRPr="00CB11F3" w:rsidRDefault="00AB4FF7" w:rsidP="00AB4FF7">
      <w:pPr>
        <w:rPr>
          <w:rFonts w:ascii="Times New Roman" w:hAnsi="Times New Roman"/>
          <w:iCs/>
          <w:szCs w:val="22"/>
        </w:rPr>
      </w:pPr>
      <w:r w:rsidRPr="00CB11F3">
        <w:rPr>
          <w:rFonts w:ascii="Times New Roman" w:hAnsi="Times New Roman"/>
          <w:szCs w:val="22"/>
        </w:rPr>
        <w:t>W obszarze równoważenie potencjału rozwojowego regionów Polski (dyfuzji) w kierunku interwencji transport określono jako cel nr 9 „Z</w:t>
      </w:r>
      <w:r w:rsidRPr="00CB11F3">
        <w:rPr>
          <w:rFonts w:ascii="Times New Roman" w:hAnsi="Times New Roman"/>
          <w:iCs/>
          <w:szCs w:val="22"/>
        </w:rPr>
        <w:t>większenie dostępności terytorialnej poprzez utworzenie zrównoważonego, spójnego i przyjaznego użytkownikom systemu transportowego”.</w:t>
      </w:r>
    </w:p>
    <w:p w14:paraId="2F63F727" w14:textId="77777777" w:rsidR="00AB4FF7" w:rsidRPr="00CB11F3" w:rsidRDefault="00AB4FF7" w:rsidP="00AB4FF7">
      <w:pPr>
        <w:rPr>
          <w:rFonts w:ascii="Times New Roman" w:hAnsi="Times New Roman"/>
          <w:iCs/>
          <w:szCs w:val="22"/>
        </w:rPr>
      </w:pPr>
      <w:r w:rsidRPr="00CB11F3">
        <w:rPr>
          <w:rFonts w:ascii="Times New Roman" w:hAnsi="Times New Roman"/>
          <w:iCs/>
          <w:szCs w:val="22"/>
        </w:rPr>
        <w:t>W ramach tego celu kierunkami interwencji dotyczącymi mobilności i transportu zbiorowego w miastach, w zakresie udrożnienia obszarów miejskich i metropolitalnych, są:</w:t>
      </w:r>
    </w:p>
    <w:p w14:paraId="290D5601"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budowa obwodnic dużych miejscowości, przebudowa pod kątem bezpieczeństwa ruchu i wdrożenie programu uspokojenia ruchu na drogach przechodzących przez miasta i małe miejscowości;</w:t>
      </w:r>
    </w:p>
    <w:p w14:paraId="7FA93F19"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lastRenderedPageBreak/>
        <w:t>wprowadzenie zaawansowanych technik zarządzania i sterowania ruchem w dużych miastach;</w:t>
      </w:r>
    </w:p>
    <w:p w14:paraId="1AE6A103"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konieczność rezerwacji w odpowiednich dokumentach planistycznych terenów na obszarach zurbanizowanych na potrzeby związane z rozwojem systemu transportowego;</w:t>
      </w:r>
    </w:p>
    <w:p w14:paraId="1CBBBE8B"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podjęcie działań na rzecz upłynnienia ruchu transportu miejskiego, zapewnienie dogodnych przesiadek, lepsza koordynacja środków transportu zbiorowego, integracja systemów taryfowych, podniesienie jakości oferty transportu publicznego.</w:t>
      </w:r>
    </w:p>
    <w:p w14:paraId="698994CA" w14:textId="77777777" w:rsidR="00AB4FF7" w:rsidRPr="00CB11F3" w:rsidRDefault="00AB4FF7" w:rsidP="00AB4FF7">
      <w:pPr>
        <w:rPr>
          <w:rFonts w:ascii="Times New Roman" w:hAnsi="Times New Roman"/>
          <w:szCs w:val="22"/>
        </w:rPr>
      </w:pPr>
      <w:r w:rsidRPr="00CB11F3">
        <w:rPr>
          <w:rFonts w:ascii="Times New Roman" w:hAnsi="Times New Roman"/>
          <w:szCs w:val="22"/>
        </w:rPr>
        <w:t>Dokument uznaje, że powyższe działania winny być skoordynowane, w szczególności z wykorzystaniem inteligentnych systemów transportowych.</w:t>
      </w:r>
    </w:p>
    <w:p w14:paraId="5E1DEF5C" w14:textId="77777777" w:rsidR="00AB4FF7" w:rsidRPr="00CB11F3" w:rsidRDefault="00AB4FF7" w:rsidP="00AB4FF7">
      <w:pPr>
        <w:rPr>
          <w:rFonts w:ascii="Times New Roman" w:hAnsi="Times New Roman"/>
          <w:bCs/>
          <w:szCs w:val="22"/>
        </w:rPr>
      </w:pPr>
      <w:r w:rsidRPr="00CB11F3">
        <w:rPr>
          <w:rFonts w:ascii="Times New Roman" w:hAnsi="Times New Roman"/>
          <w:szCs w:val="22"/>
        </w:rPr>
        <w:t>„Strategia na rzecz odpowiedzialnego rozwoju do roku 2020 (z perspektywą do 2030 r.)”</w:t>
      </w:r>
      <w:r w:rsidRPr="00CB11F3">
        <w:rPr>
          <w:rStyle w:val="Odwoanieprzypisudolnego"/>
          <w:rFonts w:ascii="Times New Roman" w:hAnsi="Times New Roman"/>
          <w:szCs w:val="22"/>
        </w:rPr>
        <w:footnoteReference w:id="5"/>
      </w:r>
      <w:r w:rsidRPr="00CB11F3">
        <w:rPr>
          <w:rFonts w:ascii="Times New Roman" w:hAnsi="Times New Roman"/>
          <w:szCs w:val="22"/>
        </w:rPr>
        <w:t xml:space="preserve"> jest aktualizacją Strategii Rozwoju Kraju do 2020 r. i jest narzędziem do zarządzania głównymi procesami rozwojowymi w Polsce, łącząc wymiar strategiczny i operacyjny. Określa niezbędne działania i instrumenty wdrażania. Celem głównym Strategii jest tworzenie warunków dla wzrostu dochodów mieszkańców Polski przy jednoczesnym wzroście spójności w wymiarze społecznym, ekonomicznym, środowiskowym i terytorialnym. Celem szczegółowym III jest „</w:t>
      </w:r>
      <w:r w:rsidRPr="00CB11F3">
        <w:rPr>
          <w:rFonts w:ascii="Times New Roman" w:hAnsi="Times New Roman"/>
          <w:bCs/>
          <w:szCs w:val="22"/>
        </w:rPr>
        <w:t xml:space="preserve">Rozwój społecznie wrażliwy i terytorialnie zrównoważony”. W ramach tego celu wymieniono trzy cele polityki regionalnej, a wśród nich „Zrównoważony rozwój kraju wykorzystujący indywidualne potencjały poszczególnych terytoriów”, którego realizacja powinna spowodować zwiększenie dostępności transportowej i poprawę mobilności mieszkańców. </w:t>
      </w:r>
    </w:p>
    <w:p w14:paraId="3D747E6E" w14:textId="77777777" w:rsidR="00AB4FF7" w:rsidRPr="00CB11F3" w:rsidRDefault="00AB4FF7" w:rsidP="00AB4FF7">
      <w:pPr>
        <w:rPr>
          <w:rFonts w:ascii="Times New Roman" w:hAnsi="Times New Roman"/>
          <w:bCs/>
          <w:szCs w:val="22"/>
        </w:rPr>
      </w:pPr>
      <w:r w:rsidRPr="00CB11F3">
        <w:rPr>
          <w:rFonts w:ascii="Times New Roman" w:hAnsi="Times New Roman"/>
          <w:bCs/>
          <w:szCs w:val="22"/>
        </w:rPr>
        <w:t>W ramach kierunków interwencji wymieniono „Aktywne gospodarczo i przyjazne mieszkańcom miasta”; kierunek ten odwołuje się do dokumentu „Krajowa Polityka Miejska 2023”. Wśród działań zmierzających do poprawy warunków rozwojowych miast wymieniono m.in.:</w:t>
      </w:r>
    </w:p>
    <w:p w14:paraId="39230BEA"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rPr>
      </w:pPr>
      <w:r w:rsidRPr="00CB11F3">
        <w:rPr>
          <w:rFonts w:ascii="Times New Roman" w:hAnsi="Times New Roman"/>
          <w:bCs/>
        </w:rPr>
        <w:t>realizację niskoemisyjnych strategii miejskich i związanych z poprawą jakości powietrza;</w:t>
      </w:r>
    </w:p>
    <w:p w14:paraId="108CF491"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rPr>
      </w:pPr>
      <w:r w:rsidRPr="00CB11F3">
        <w:rPr>
          <w:rFonts w:ascii="Times New Roman" w:hAnsi="Times New Roman"/>
        </w:rPr>
        <w:t>realizację strategii zrównoważonej mobilności miejskiej, w powiązaniu z działaniami dotyczącymi kompleksowych programów rozbudowy infrastruktury systemów transportu publicznego.</w:t>
      </w:r>
    </w:p>
    <w:p w14:paraId="0A8F0904" w14:textId="77777777" w:rsidR="00AB4FF7" w:rsidRPr="00CB11F3" w:rsidRDefault="00AB4FF7" w:rsidP="00AB4FF7">
      <w:pPr>
        <w:rPr>
          <w:rFonts w:ascii="Times New Roman" w:hAnsi="Times New Roman"/>
          <w:bCs/>
          <w:szCs w:val="22"/>
        </w:rPr>
      </w:pPr>
      <w:r w:rsidRPr="00CB11F3">
        <w:rPr>
          <w:rFonts w:ascii="Times New Roman" w:hAnsi="Times New Roman"/>
          <w:bCs/>
          <w:szCs w:val="22"/>
        </w:rPr>
        <w:t>Wśród działań zmierzających do pełniejszego wykorzystania potencjału największych polskich aglomeracji wymieniono m.in.:</w:t>
      </w:r>
    </w:p>
    <w:p w14:paraId="2C59839E"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rPr>
      </w:pPr>
      <w:r w:rsidRPr="00CB11F3">
        <w:rPr>
          <w:rFonts w:ascii="Times New Roman" w:hAnsi="Times New Roman"/>
          <w:bCs/>
        </w:rPr>
        <w:t xml:space="preserve">wprowadzenie preferencji i zachęt przyczyniających się do zmian dotychczasowych </w:t>
      </w:r>
      <w:proofErr w:type="spellStart"/>
      <w:r w:rsidRPr="00CB11F3">
        <w:rPr>
          <w:rFonts w:ascii="Times New Roman" w:hAnsi="Times New Roman"/>
          <w:bCs/>
        </w:rPr>
        <w:t>zachowań</w:t>
      </w:r>
      <w:proofErr w:type="spellEnd"/>
      <w:r w:rsidRPr="00CB11F3">
        <w:rPr>
          <w:rFonts w:ascii="Times New Roman" w:hAnsi="Times New Roman"/>
          <w:bCs/>
        </w:rPr>
        <w:t xml:space="preserve"> mobilnych obywateli na rzecz użytkowania transportu zbiorowego, jako podstawowego środka komunikacji w obszarach miejskich i ich strefach podmiejskich;</w:t>
      </w:r>
    </w:p>
    <w:p w14:paraId="011B21D7"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 xml:space="preserve">tworzenie warunków do rozwoju </w:t>
      </w:r>
      <w:proofErr w:type="spellStart"/>
      <w:r w:rsidRPr="00CB11F3">
        <w:rPr>
          <w:rFonts w:ascii="Times New Roman" w:hAnsi="Times New Roman"/>
          <w:bCs/>
        </w:rPr>
        <w:t>elektromobilności</w:t>
      </w:r>
      <w:proofErr w:type="spellEnd"/>
      <w:r w:rsidRPr="00CB11F3">
        <w:rPr>
          <w:rFonts w:ascii="Times New Roman" w:hAnsi="Times New Roman"/>
          <w:bCs/>
        </w:rPr>
        <w:t xml:space="preserve"> m.in. poprzez ułatwienia w lokalizowaniu stacji do ładowania pojazdów elektrycznych, zakup elektrycznych autobusów itp. oraz wspieranie miast w rozwoju niskoemisyjnego transportu zbiorowego;</w:t>
      </w:r>
    </w:p>
    <w:p w14:paraId="08EDD5A1"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wprowadzanie uregulowań prawnych i organizacyjnych przyczyniających się do wzrostu użytkowania pojazdów elektrycznych;</w:t>
      </w:r>
    </w:p>
    <w:p w14:paraId="27292E86"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lastRenderedPageBreak/>
        <w:t>wspieranie miast w wymianie taboru transportu miejskiego na ekologiczny i niskoemisyjny (np. autobusy elektryczne we wszystkich miastach wojewódzkich).</w:t>
      </w:r>
    </w:p>
    <w:p w14:paraId="71EA9006" w14:textId="77777777" w:rsidR="00AB4FF7" w:rsidRPr="00CB11F3" w:rsidRDefault="00AB4FF7" w:rsidP="00AB4FF7">
      <w:pPr>
        <w:rPr>
          <w:rFonts w:ascii="Times New Roman" w:hAnsi="Times New Roman"/>
          <w:szCs w:val="22"/>
        </w:rPr>
      </w:pPr>
      <w:r w:rsidRPr="00CB11F3">
        <w:rPr>
          <w:rFonts w:ascii="Times New Roman" w:hAnsi="Times New Roman"/>
          <w:szCs w:val="22"/>
        </w:rPr>
        <w:t>Jednym z obszarów wpływających na osiągnięcie celów Strategii szczegółowo omówionych w dokumencie jest transport. Jako kierunek interwencji w tym obszarze dokument wymienia „Zmiany w indywidualnej i zbiorowej mobilności”, nakierowany na podniesienie efektywności i atrakcyjności transportu publicznego, zachęcając mieszkańców do zmiany środka transportu z indywidualnego na zbiorowy. Wśród działań w ramach tego obszaru wymieniono m.in.:</w:t>
      </w:r>
    </w:p>
    <w:p w14:paraId="4EA4275C"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włączenie publicznego transportu zbiorowego w aglomeracjach w projekt „Wspólny Bilet”, integrację biletową pasażerskiego transportu kolejowego z innymi środkami publicznego transportu zbiorowego;</w:t>
      </w:r>
    </w:p>
    <w:p w14:paraId="0A86C952"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przygotowanie mechanizmów koordynacji zasad świadczenia usług publicznego transportu zbiorowego na poziomie województwo – powiat – gmina;</w:t>
      </w:r>
    </w:p>
    <w:p w14:paraId="6FE5FA8B"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 xml:space="preserve">rozbudowę łańcuchów </w:t>
      </w:r>
      <w:proofErr w:type="spellStart"/>
      <w:r w:rsidRPr="00CB11F3">
        <w:rPr>
          <w:rFonts w:ascii="Times New Roman" w:hAnsi="Times New Roman"/>
          <w:bCs/>
        </w:rPr>
        <w:t>ekomobilności</w:t>
      </w:r>
      <w:proofErr w:type="spellEnd"/>
      <w:r w:rsidRPr="00CB11F3">
        <w:rPr>
          <w:rFonts w:ascii="Times New Roman" w:hAnsi="Times New Roman"/>
          <w:bCs/>
        </w:rPr>
        <w:t xml:space="preserve"> w miastach i ich obszarach funkcjonalnych</w:t>
      </w:r>
      <w:r w:rsidRPr="00CB11F3">
        <w:rPr>
          <w:rFonts w:ascii="Times New Roman" w:eastAsia="Times New Roman" w:hAnsi="Times New Roman"/>
          <w:lang w:eastAsia="pl-PL"/>
        </w:rPr>
        <w:t xml:space="preserve"> </w:t>
      </w:r>
      <w:r w:rsidRPr="00CB11F3">
        <w:rPr>
          <w:rFonts w:ascii="Times New Roman" w:hAnsi="Times New Roman"/>
          <w:bCs/>
        </w:rPr>
        <w:t>oraz budowę systemów ładowania pojazdów niskoemisyjnych;</w:t>
      </w:r>
    </w:p>
    <w:p w14:paraId="64C9A9B2"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działania na rzecz zmniejszenia udziału przejazdów indywidualnym transportem zmotoryzowanym i zachęcenia do korzystania z transportu publicznego; promocję ruchu rowerowego i pieszego;</w:t>
      </w:r>
    </w:p>
    <w:p w14:paraId="277FED9A"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wsparcie dla systemów współdzielenia pojazdów, zwłaszcza na obszarach wiejskich;</w:t>
      </w:r>
    </w:p>
    <w:p w14:paraId="71CB01E9"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stopniową wymianę taboru wykorzystywanego do świadczenia usług publicznego transportu na ekologiczny, niskoemisyjny, przystosowany do potrzeb osób starszych i niepełnosprawnych.</w:t>
      </w:r>
    </w:p>
    <w:p w14:paraId="1415471A" w14:textId="77777777" w:rsidR="00AB4FF7" w:rsidRPr="00CB11F3" w:rsidRDefault="00AB4FF7" w:rsidP="00AB4FF7">
      <w:pPr>
        <w:rPr>
          <w:rFonts w:ascii="Times New Roman" w:hAnsi="Times New Roman"/>
          <w:szCs w:val="22"/>
        </w:rPr>
      </w:pPr>
      <w:r w:rsidRPr="00CB11F3">
        <w:rPr>
          <w:rFonts w:ascii="Times New Roman" w:hAnsi="Times New Roman"/>
          <w:szCs w:val="22"/>
        </w:rPr>
        <w:t>Z kolei w ramach kierunku interwencji „Poprawa efektywności wykorzystania publicznych środków na przedsięwzięcia transportowe” jako działanie wskazano m.in. przygotowanie nowego systemu finansowania usług publicznych w obszarze transportu, zarówno na obszarach funkcjonalnych miast i aglomeracji, jak również na obszarach wiejskich – zapewnienie odpowiedniego poziomu finansowania usług.</w:t>
      </w:r>
    </w:p>
    <w:p w14:paraId="0F5562E0" w14:textId="77777777" w:rsidR="00AB4FF7" w:rsidRPr="00CB11F3" w:rsidRDefault="00AB4FF7" w:rsidP="00AB4FF7">
      <w:pPr>
        <w:rPr>
          <w:rFonts w:ascii="Times New Roman" w:hAnsi="Times New Roman"/>
          <w:szCs w:val="22"/>
        </w:rPr>
      </w:pPr>
      <w:r w:rsidRPr="00CB11F3">
        <w:rPr>
          <w:rFonts w:ascii="Times New Roman" w:hAnsi="Times New Roman"/>
          <w:szCs w:val="22"/>
        </w:rPr>
        <w:t>„Krajowa Polityka Miejska 2023”</w:t>
      </w:r>
      <w:r w:rsidRPr="00CB11F3">
        <w:rPr>
          <w:rStyle w:val="Odwoanieprzypisudolnego"/>
          <w:rFonts w:ascii="Times New Roman" w:hAnsi="Times New Roman"/>
          <w:szCs w:val="22"/>
        </w:rPr>
        <w:footnoteReference w:id="6"/>
      </w:r>
      <w:r w:rsidRPr="00CB11F3">
        <w:rPr>
          <w:rFonts w:ascii="Times New Roman" w:hAnsi="Times New Roman"/>
          <w:szCs w:val="22"/>
        </w:rPr>
        <w:t xml:space="preserve"> jest celowym działaniem państwa na rzecz zrównoważonego rozwoju miast i ich obszarów funkcjonalnych. Jej celem strategicznym jest wzmocnienie zdolności miast i obszarów zurbanizowanych do kreowania wzrostu gospodarczego i tworzenia miejsc pracy oraz poprawa życia mieszkańców, a w tym:</w:t>
      </w:r>
    </w:p>
    <w:p w14:paraId="59BEE837"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poprawa konkurencyjności;</w:t>
      </w:r>
    </w:p>
    <w:p w14:paraId="0BDF72B4"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rewitalizacja obszarów zdegradowanych;</w:t>
      </w:r>
    </w:p>
    <w:p w14:paraId="16402C60"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 xml:space="preserve">przeciwdziałanie negatywnym zjawiskom niekontrolowanej </w:t>
      </w:r>
      <w:proofErr w:type="spellStart"/>
      <w:r w:rsidRPr="00CB11F3">
        <w:rPr>
          <w:rFonts w:ascii="Times New Roman" w:hAnsi="Times New Roman"/>
          <w:szCs w:val="22"/>
        </w:rPr>
        <w:t>suburbanizacji</w:t>
      </w:r>
      <w:proofErr w:type="spellEnd"/>
      <w:r w:rsidRPr="00CB11F3">
        <w:rPr>
          <w:rFonts w:ascii="Times New Roman" w:hAnsi="Times New Roman"/>
          <w:szCs w:val="22"/>
        </w:rPr>
        <w:t xml:space="preserve"> (segregacja przestrzenna, problem z dostępem do usług, zapewnienie komunikacji) oraz pogarszaniu się jakości życia.</w:t>
      </w:r>
    </w:p>
    <w:p w14:paraId="36F30F34" w14:textId="77777777" w:rsidR="00AB4FF7" w:rsidRPr="00CB11F3" w:rsidRDefault="00AB4FF7" w:rsidP="00AB4FF7">
      <w:pPr>
        <w:rPr>
          <w:rFonts w:ascii="Times New Roman" w:hAnsi="Times New Roman"/>
          <w:szCs w:val="22"/>
        </w:rPr>
      </w:pPr>
      <w:r w:rsidRPr="00CB11F3">
        <w:rPr>
          <w:rFonts w:ascii="Times New Roman" w:hAnsi="Times New Roman"/>
          <w:szCs w:val="22"/>
        </w:rPr>
        <w:lastRenderedPageBreak/>
        <w:t>W ramach tego celu realizowane będą działania związane z adaptacją i tworzeniem efektywnej struktury przestrzennej miast, dostosowanej do potrzeb jej użytkowników. Pożądana struktura przestrzenna łączy wzrost gospodarczy z potrzebą ochrony środowiska.</w:t>
      </w:r>
    </w:p>
    <w:p w14:paraId="259B1DCD"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Jednym z sześciu głównych wątków tematycznych ujętych w Krajowej Polityce Miejskiej jest „Transport i mobilność miejska”, w tym transport publiczny. W kierunkach działań wskazuje się, że celem działań władz samorządowych powinno być osiągnięcie zrównoważonej mobilności w obszarze funkcjonalnym miasta, a zasadniczym priorytetem starania na rzecz zmiany </w:t>
      </w:r>
      <w:proofErr w:type="spellStart"/>
      <w:r w:rsidRPr="00CB11F3">
        <w:rPr>
          <w:rFonts w:ascii="Times New Roman" w:hAnsi="Times New Roman"/>
          <w:szCs w:val="22"/>
        </w:rPr>
        <w:t>zachowań</w:t>
      </w:r>
      <w:proofErr w:type="spellEnd"/>
      <w:r w:rsidRPr="00CB11F3">
        <w:rPr>
          <w:rFonts w:ascii="Times New Roman" w:hAnsi="Times New Roman"/>
          <w:szCs w:val="22"/>
        </w:rPr>
        <w:t xml:space="preserve"> komunikacyjnych, a zwłaszcza odwrócenia trendu polegającego na wzrastającym uzależnieniu od codziennego wykorzystywania samochodu osobowego przy przemieszczaniu się w obszarze miejskim.</w:t>
      </w:r>
    </w:p>
    <w:p w14:paraId="4AD30821"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Jako jeden z priorytetów inwestycyjnych Krajowa Polityka wskazuje zmianę sposobu kształtowania ulic, zwłaszcza w obszarach śródmiejskich, przyczyniając się do zmiany </w:t>
      </w:r>
      <w:proofErr w:type="spellStart"/>
      <w:r w:rsidRPr="00CB11F3">
        <w:rPr>
          <w:rFonts w:ascii="Times New Roman" w:hAnsi="Times New Roman"/>
          <w:szCs w:val="22"/>
        </w:rPr>
        <w:t>zachowań</w:t>
      </w:r>
      <w:proofErr w:type="spellEnd"/>
      <w:r w:rsidRPr="00CB11F3">
        <w:rPr>
          <w:rFonts w:ascii="Times New Roman" w:hAnsi="Times New Roman"/>
          <w:szCs w:val="22"/>
        </w:rPr>
        <w:t xml:space="preserve"> komunikacyjnych na rzecz ograniczania indywidualnego transportu samochodowego (strefowanie prędkości, preferowanie ruchu rowerowego, zachęty dla podróży pieszych). Jako inny priorytet dokument wskazuje inwestycje w transport publiczny. Podkreślona została także potrzeba szerszej integracji systemów komunikacyjnych, w tym taryfowej, rozkładowej i systemów P&amp;R.</w:t>
      </w:r>
    </w:p>
    <w:p w14:paraId="1CEBBED8"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W ramach kształtowania </w:t>
      </w:r>
      <w:proofErr w:type="spellStart"/>
      <w:r w:rsidRPr="00CB11F3">
        <w:rPr>
          <w:rFonts w:ascii="Times New Roman" w:hAnsi="Times New Roman"/>
          <w:szCs w:val="22"/>
        </w:rPr>
        <w:t>zachowań</w:t>
      </w:r>
      <w:proofErr w:type="spellEnd"/>
      <w:r w:rsidRPr="00CB11F3">
        <w:rPr>
          <w:rFonts w:ascii="Times New Roman" w:hAnsi="Times New Roman"/>
          <w:szCs w:val="22"/>
        </w:rPr>
        <w:t xml:space="preserve"> komunikacyjnych w dążeniu do mobilności zrównoważonej wskazuje się na działania zmniejszające rolę samochodu osobowego na rzecz innych sposobów przemieszczania się. Dokument wskazuje, że wprowadzanie rozwiązań promujących komunikację zbiorową powinno być wspierane poprzez działania prowadzące do postrzegania roweru jako samodzielnego środka transportu, poprzez tworzenie infrastruktury rowerowej zapewniającej dostępność rowerem do 100% potencjalnych źródeł i celów podróży. Z kolei w rozwiązaniach przestrzennych i komunikacyjnych jako bardzo ważne podkreśla się uwzględnianie potrzeb pieszych – zarówno w obszarach śródmiejskich, jak i poza nimi, na długich dystansach oraz w zakresie ostatniej mili (niwelowanie barier, skracanie dróg dojścia itp.), z uwzględnieniem potrzeb osób niepełnosprawnych.</w:t>
      </w:r>
    </w:p>
    <w:p w14:paraId="1B052AAE" w14:textId="77777777" w:rsidR="00AB4FF7" w:rsidRPr="00CB11F3" w:rsidRDefault="00AB4FF7" w:rsidP="00AB4FF7">
      <w:pPr>
        <w:rPr>
          <w:rFonts w:ascii="Times New Roman" w:hAnsi="Times New Roman"/>
          <w:szCs w:val="22"/>
        </w:rPr>
      </w:pPr>
      <w:r w:rsidRPr="00CB11F3">
        <w:rPr>
          <w:rFonts w:ascii="Times New Roman" w:hAnsi="Times New Roman"/>
          <w:szCs w:val="22"/>
        </w:rPr>
        <w:t>W zakresie organizacji i zarządzania transportem publicznym Krajowa Polityka wskazuje m.in. ma potrzebę koordynacji i współpracy między samorządami, tworzenie „stref niskiej emisji”, odpowiednią politykę parkingową, właściwe opracowywanie planów zrównoważonego rozwoju transportu zbiorowego.</w:t>
      </w:r>
    </w:p>
    <w:p w14:paraId="30431041" w14:textId="16073F53" w:rsidR="00AB4FF7" w:rsidRPr="00CB11F3" w:rsidRDefault="00AB4FF7" w:rsidP="00AB4FF7">
      <w:pPr>
        <w:rPr>
          <w:rFonts w:ascii="Times New Roman" w:hAnsi="Times New Roman"/>
          <w:szCs w:val="22"/>
        </w:rPr>
      </w:pPr>
      <w:r w:rsidRPr="00CB11F3">
        <w:rPr>
          <w:rFonts w:ascii="Times New Roman" w:hAnsi="Times New Roman"/>
          <w:szCs w:val="22"/>
        </w:rPr>
        <w:t xml:space="preserve">Aktualnie trwają prace nad opracowaniem </w:t>
      </w:r>
      <w:r w:rsidR="00307AF8" w:rsidRPr="00CB11F3">
        <w:rPr>
          <w:rFonts w:ascii="Times New Roman" w:hAnsi="Times New Roman"/>
          <w:szCs w:val="22"/>
        </w:rPr>
        <w:t xml:space="preserve">dokumentu pn. </w:t>
      </w:r>
      <w:r w:rsidRPr="00CB11F3">
        <w:rPr>
          <w:rFonts w:ascii="Times New Roman" w:hAnsi="Times New Roman"/>
          <w:szCs w:val="22"/>
        </w:rPr>
        <w:t>Krajowa Polityka Miejska 2030, będącym aktualizacją opisanej Polityki.</w:t>
      </w:r>
    </w:p>
    <w:p w14:paraId="17D36C8D" w14:textId="77777777" w:rsidR="00AB4FF7" w:rsidRPr="00CB11F3" w:rsidRDefault="00AB4FF7" w:rsidP="00AB4FF7">
      <w:pPr>
        <w:rPr>
          <w:rFonts w:ascii="Times New Roman" w:hAnsi="Times New Roman"/>
          <w:szCs w:val="22"/>
        </w:rPr>
      </w:pPr>
      <w:r w:rsidRPr="00CB11F3">
        <w:rPr>
          <w:rFonts w:ascii="Times New Roman" w:hAnsi="Times New Roman"/>
          <w:szCs w:val="22"/>
        </w:rPr>
        <w:t>„Krajowa Strategia Rozwoju Regionalnego 2030. Rozwój społecznie wrażliwy i terytorialnie zrównoważony”</w:t>
      </w:r>
      <w:r w:rsidRPr="00CB11F3">
        <w:rPr>
          <w:rStyle w:val="Odwoanieprzypisudolnego"/>
          <w:rFonts w:ascii="Times New Roman" w:hAnsi="Times New Roman"/>
          <w:szCs w:val="22"/>
        </w:rPr>
        <w:footnoteReference w:id="7"/>
      </w:r>
      <w:r w:rsidRPr="00CB11F3">
        <w:rPr>
          <w:rFonts w:ascii="Times New Roman" w:hAnsi="Times New Roman"/>
          <w:szCs w:val="22"/>
        </w:rPr>
        <w:t xml:space="preserve"> wymienia siedem wyzwań rozwojowych kraju, w tym adaptację do zmian klimatu, </w:t>
      </w:r>
      <w:r w:rsidRPr="00CB11F3">
        <w:rPr>
          <w:rFonts w:ascii="Times New Roman" w:hAnsi="Times New Roman"/>
          <w:szCs w:val="22"/>
        </w:rPr>
        <w:lastRenderedPageBreak/>
        <w:t>rozwój infrastruktury podnoszącej konkurencyjność, atrakcyjność inwestycyjną i warunki życia w regionach. Jako problemy wymieniono m.in. spadek liczby pasażerów komunikacji miejskiej i brak zintegrowanej przestrzennie i funkcjonalnie oferty transportu zbiorowego.</w:t>
      </w:r>
    </w:p>
    <w:p w14:paraId="24F81605" w14:textId="77777777" w:rsidR="00AB4FF7" w:rsidRPr="00CB11F3" w:rsidRDefault="00AB4FF7" w:rsidP="00AB4FF7">
      <w:pPr>
        <w:rPr>
          <w:rFonts w:ascii="Times New Roman" w:hAnsi="Times New Roman"/>
          <w:szCs w:val="22"/>
        </w:rPr>
      </w:pPr>
      <w:r w:rsidRPr="00CB11F3">
        <w:rPr>
          <w:rFonts w:ascii="Times New Roman" w:hAnsi="Times New Roman"/>
          <w:szCs w:val="22"/>
        </w:rPr>
        <w:t>Strategia określa cel główny i cele szczegółowe polityki regionalnej. Dokument określa podstawowe zasady polityki regionalnej jako: subsydiarności, zintegrowanego podejścia terytorialnego, partnerstwa i współpracy, koncentracji terytorialnej i tematycznej, podejmowania decyzji w oparciu o dowody, warunkowości zrównoważonego inwestowania.</w:t>
      </w:r>
    </w:p>
    <w:p w14:paraId="5C718B84" w14:textId="1CFBF681" w:rsidR="00AB4FF7" w:rsidRPr="00CB11F3" w:rsidRDefault="00AB4FF7" w:rsidP="00AB4FF7">
      <w:pPr>
        <w:rPr>
          <w:rFonts w:ascii="Times New Roman" w:hAnsi="Times New Roman"/>
          <w:szCs w:val="22"/>
        </w:rPr>
      </w:pPr>
      <w:r w:rsidRPr="00CB11F3">
        <w:rPr>
          <w:rFonts w:ascii="Times New Roman" w:hAnsi="Times New Roman"/>
          <w:szCs w:val="22"/>
        </w:rPr>
        <w:t>Celem głównym polityki regionalnej jest „efektywne wykorzystanie endogenicznych potencjałów terytoriów i ich specjalizacji dla osiągnięcia zrównoważonego rozwoju kraju…”. Strategia definiuje trzy cele szczegółowe, a w ramach nich kierunki działań. Cel szczegółowy 1. „Zwiększenie spójności rozwoju kraju w wymiarze społecznym, gospodarczym, środowiskowym i przestrzennym” nakierowany jest na takie obszary strategicznej interwencji jak: obszary zagrożone trwałą marginalizacją, miasta średnie tracące funkcje społeczno-gospodarcze, Śląsk oraz wschodnią Polskę.</w:t>
      </w:r>
    </w:p>
    <w:p w14:paraId="0B022EA8" w14:textId="77777777" w:rsidR="00AB4FF7" w:rsidRPr="00CB11F3" w:rsidRDefault="00AB4FF7" w:rsidP="00AB4FF7">
      <w:pPr>
        <w:rPr>
          <w:rFonts w:ascii="Times New Roman" w:hAnsi="Times New Roman"/>
          <w:bCs/>
          <w:szCs w:val="22"/>
        </w:rPr>
      </w:pPr>
      <w:r w:rsidRPr="00CB11F3">
        <w:rPr>
          <w:rFonts w:ascii="Times New Roman" w:hAnsi="Times New Roman"/>
          <w:szCs w:val="22"/>
        </w:rPr>
        <w:t>W ramach tego celu określono kierunek działań 1.5. „</w:t>
      </w:r>
      <w:r w:rsidRPr="00CB11F3">
        <w:rPr>
          <w:rFonts w:ascii="Times New Roman" w:hAnsi="Times New Roman"/>
          <w:bCs/>
          <w:szCs w:val="22"/>
        </w:rPr>
        <w:t xml:space="preserve">Rozwój infrastruktury wspierającej dostarczanie usług publicznych i podnoszącej atrakcyjność inwestycyjną obszarów”, dotyczący także infrastruktury transportowej. Działania mają objąć lepsze skomunikowanie obszarów miejsko-wiejskich i wiejskich z miastami, inwestycje zwiększające dostępność do usług publicznych wewnątrz jednostek administracyjnych (infrastruktura transportowa oraz rozwój usług i środków transportu zbiorowego na obszarach wiejskich) oraz zwiększenie wykorzystania potencjału kolejowego. Jako działania wymieniono m.in.: </w:t>
      </w:r>
    </w:p>
    <w:p w14:paraId="6DC4A57D"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realizację niskoemisyjnych strategii miejskich związanych z poprawą jakości powietrza oraz adaptacją do zmian klimatu obszarów miejskich, w powiązaniu z działaniami dotyczącymi wykorzystania OZE i ochroną środowiska naturalnego;</w:t>
      </w:r>
    </w:p>
    <w:p w14:paraId="2C0DB109"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stopniową wymianę taboru wykorzystywanego do świadczenia usług transportu zbiorowego na ekologiczny, niskoemisyjny i przystosowany dla osób starszych i osób z niepełnosprawnościami;</w:t>
      </w:r>
    </w:p>
    <w:p w14:paraId="244D6D3B"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opracowywanie i wdrażanie przez miasta planów zrównoważonej mobilności miejskiej, w szczególności promowanie ruchu pieszego i rowerowego;</w:t>
      </w:r>
    </w:p>
    <w:p w14:paraId="4964246F" w14:textId="77777777" w:rsidR="00AB4FF7" w:rsidRPr="00CB11F3" w:rsidRDefault="00AB4FF7" w:rsidP="00A404DC">
      <w:pPr>
        <w:numPr>
          <w:ilvl w:val="0"/>
          <w:numId w:val="40"/>
        </w:numPr>
        <w:ind w:left="357" w:hanging="357"/>
        <w:rPr>
          <w:rFonts w:ascii="Times New Roman" w:hAnsi="Times New Roman"/>
          <w:szCs w:val="22"/>
        </w:rPr>
      </w:pPr>
      <w:r w:rsidRPr="00CB11F3">
        <w:rPr>
          <w:rFonts w:ascii="Times New Roman" w:hAnsi="Times New Roman"/>
          <w:szCs w:val="22"/>
        </w:rPr>
        <w:t>rozwijanie i integrowanie systemów transportu zbiorowego usprawniającego jakość połączeń w miastach, między nimi a ich wiejskim otoczeniem i ważnymi sąsiadującymi ośrodkami.</w:t>
      </w:r>
    </w:p>
    <w:p w14:paraId="21D6926A" w14:textId="585815DF" w:rsidR="00AB4FF7" w:rsidRPr="00CB11F3" w:rsidRDefault="00AB4FF7" w:rsidP="00AB4FF7">
      <w:pPr>
        <w:rPr>
          <w:rFonts w:ascii="Times New Roman" w:hAnsi="Times New Roman"/>
          <w:szCs w:val="22"/>
        </w:rPr>
      </w:pPr>
      <w:r w:rsidRPr="00CB11F3">
        <w:rPr>
          <w:rFonts w:ascii="Times New Roman" w:hAnsi="Times New Roman"/>
          <w:szCs w:val="22"/>
        </w:rPr>
        <w:t>Cel szczegółowy 3. „</w:t>
      </w:r>
      <w:r w:rsidRPr="00CB11F3">
        <w:rPr>
          <w:rFonts w:ascii="Times New Roman" w:hAnsi="Times New Roman"/>
          <w:bCs/>
          <w:szCs w:val="22"/>
        </w:rPr>
        <w:t>Podniesienie jakości zarządzania i wdrażania polityk ukierunkowanych terytorialnie</w:t>
      </w:r>
      <w:r w:rsidRPr="00CB11F3">
        <w:rPr>
          <w:rFonts w:ascii="Times New Roman" w:hAnsi="Times New Roman"/>
          <w:szCs w:val="22"/>
        </w:rPr>
        <w:t xml:space="preserve">” ukierunkowany jest na współpracę samorządów wojewódzkich z samorządami dużych miast, </w:t>
      </w:r>
      <w:r w:rsidR="00307AF8" w:rsidRPr="00CB11F3">
        <w:rPr>
          <w:rFonts w:ascii="Times New Roman" w:hAnsi="Times New Roman"/>
          <w:szCs w:val="22"/>
        </w:rPr>
        <w:t>i wykorzystanie ich doświadcze</w:t>
      </w:r>
      <w:r w:rsidRPr="00CB11F3">
        <w:rPr>
          <w:rFonts w:ascii="Times New Roman" w:hAnsi="Times New Roman"/>
          <w:szCs w:val="22"/>
        </w:rPr>
        <w:t>nia dla współpracy i powiązań z innymi jednostkami samorządu terytorialnego. Jako pożądany obszar współpracy dokument wymienia m.in. kompleksowe projekty w zakresie niskoemisyjnego transportu publicznego (multimodalnego). Jednym z kierunków interwencji jest „</w:t>
      </w:r>
      <w:r w:rsidRPr="00CB11F3">
        <w:rPr>
          <w:rFonts w:ascii="Times New Roman" w:hAnsi="Times New Roman"/>
          <w:bCs/>
          <w:szCs w:val="22"/>
        </w:rPr>
        <w:t>Wzmacnianie współpracy i zintegrowanego podejścia do rozwoju na poziomie lokalnym, regio</w:t>
      </w:r>
      <w:r w:rsidRPr="00CB11F3">
        <w:rPr>
          <w:rFonts w:ascii="Times New Roman" w:hAnsi="Times New Roman"/>
          <w:bCs/>
          <w:szCs w:val="22"/>
        </w:rPr>
        <w:lastRenderedPageBreak/>
        <w:t>nalnym i ponadregionalnym”, w ramach którego wiodącą rolę przyznaje się samorządowi województwa, a jako narzędzia polityki proponuje się porozumienia terytorialne i strategie rozwoju ponadlokalnego.</w:t>
      </w:r>
    </w:p>
    <w:p w14:paraId="3FBBA90D" w14:textId="77777777" w:rsidR="00AB4FF7" w:rsidRPr="00CB11F3" w:rsidRDefault="00AB4FF7" w:rsidP="00AB4FF7">
      <w:pPr>
        <w:rPr>
          <w:rFonts w:ascii="Times New Roman" w:hAnsi="Times New Roman"/>
          <w:szCs w:val="22"/>
        </w:rPr>
      </w:pPr>
      <w:r w:rsidRPr="00CB11F3">
        <w:rPr>
          <w:rFonts w:ascii="Times New Roman" w:hAnsi="Times New Roman"/>
          <w:szCs w:val="22"/>
        </w:rPr>
        <w:t>„Koncepcja Przestrzennego Zagospodarowania Kraju 2030”</w:t>
      </w:r>
      <w:r w:rsidRPr="00CB11F3">
        <w:rPr>
          <w:rStyle w:val="Odwoanieprzypisudolnego"/>
          <w:rFonts w:ascii="Times New Roman" w:hAnsi="Times New Roman"/>
          <w:szCs w:val="22"/>
        </w:rPr>
        <w:t xml:space="preserve"> </w:t>
      </w:r>
      <w:r w:rsidRPr="00CB11F3">
        <w:rPr>
          <w:rStyle w:val="Odwoanieprzypisudolnego"/>
          <w:rFonts w:ascii="Times New Roman" w:hAnsi="Times New Roman"/>
          <w:szCs w:val="22"/>
        </w:rPr>
        <w:footnoteReference w:id="8"/>
      </w:r>
      <w:r w:rsidRPr="00CB11F3">
        <w:rPr>
          <w:rFonts w:ascii="Times New Roman" w:hAnsi="Times New Roman"/>
          <w:szCs w:val="22"/>
        </w:rPr>
        <w:t xml:space="preserve"> określa działania równoważenia mobilności miejskiej realizowane poprzez przedsięwzięcia z zakresu polityki przestrzennej. Koncepcja definiuje trzy cele odnoszące się do działalności transportowej:</w:t>
      </w:r>
    </w:p>
    <w:p w14:paraId="1D512893" w14:textId="77777777" w:rsidR="00AB4FF7" w:rsidRPr="00CB11F3" w:rsidRDefault="00AB4FF7" w:rsidP="00A404DC">
      <w:pPr>
        <w:numPr>
          <w:ilvl w:val="0"/>
          <w:numId w:val="16"/>
        </w:numPr>
        <w:ind w:left="357" w:hanging="357"/>
        <w:rPr>
          <w:rFonts w:ascii="Times New Roman" w:hAnsi="Times New Roman"/>
          <w:szCs w:val="22"/>
        </w:rPr>
      </w:pPr>
      <w:r w:rsidRPr="00CB11F3">
        <w:rPr>
          <w:rFonts w:ascii="Times New Roman" w:hAnsi="Times New Roman"/>
          <w:szCs w:val="22"/>
        </w:rPr>
        <w:t>Podwyższenie konkurencyjności głównych ośrodków miejskich Polski w przestrzeni europejskiej poprzez ich integrację funkcjonalną, przy zachowaniu policentrycznej struktury systemu osadniczego sprzyjającej spójności.</w:t>
      </w:r>
    </w:p>
    <w:p w14:paraId="4D8E4281" w14:textId="77777777" w:rsidR="00AB4FF7" w:rsidRPr="00CB11F3" w:rsidRDefault="00AB4FF7" w:rsidP="00A404DC">
      <w:pPr>
        <w:numPr>
          <w:ilvl w:val="0"/>
          <w:numId w:val="16"/>
        </w:numPr>
        <w:ind w:left="357" w:hanging="357"/>
        <w:rPr>
          <w:rFonts w:ascii="Times New Roman" w:hAnsi="Times New Roman"/>
          <w:szCs w:val="22"/>
        </w:rPr>
      </w:pPr>
      <w:r w:rsidRPr="00CB11F3">
        <w:rPr>
          <w:rFonts w:ascii="Times New Roman" w:hAnsi="Times New Roman"/>
          <w:szCs w:val="22"/>
        </w:rPr>
        <w:t xml:space="preserve">Poprawa spójności wewnętrznej kraju i terytorialne równoważenie rozwoju kraju poprzez promowanie integracji funkcjonalnej, tworzenie warunków dla rozprzestrzeniania się czynników rozwoju oraz wykorzystanie potencjału wewnętrznego wszystkich terytoriów. </w:t>
      </w:r>
    </w:p>
    <w:p w14:paraId="659A240E" w14:textId="77777777" w:rsidR="00AB4FF7" w:rsidRPr="00CB11F3" w:rsidRDefault="00AB4FF7" w:rsidP="00A404DC">
      <w:pPr>
        <w:numPr>
          <w:ilvl w:val="0"/>
          <w:numId w:val="16"/>
        </w:numPr>
        <w:ind w:left="357" w:hanging="357"/>
        <w:rPr>
          <w:rFonts w:ascii="Times New Roman" w:hAnsi="Times New Roman"/>
          <w:szCs w:val="22"/>
        </w:rPr>
      </w:pPr>
      <w:r w:rsidRPr="00CB11F3">
        <w:rPr>
          <w:rFonts w:ascii="Times New Roman" w:hAnsi="Times New Roman"/>
          <w:szCs w:val="22"/>
        </w:rPr>
        <w:t xml:space="preserve">Poprawa dostępności terytorialnej kraju w różnych skalach przestrzennych – poprzez rozwijanie infrastruktury transportowej i telekomunikacyjnej. </w:t>
      </w:r>
    </w:p>
    <w:p w14:paraId="65661B14" w14:textId="77777777" w:rsidR="00AB4FF7" w:rsidRPr="00CB11F3" w:rsidRDefault="00AB4FF7" w:rsidP="00AB4FF7">
      <w:pPr>
        <w:rPr>
          <w:rFonts w:ascii="Times New Roman" w:hAnsi="Times New Roman"/>
          <w:szCs w:val="22"/>
        </w:rPr>
      </w:pPr>
      <w:r w:rsidRPr="00CB11F3">
        <w:rPr>
          <w:rFonts w:ascii="Times New Roman" w:hAnsi="Times New Roman"/>
          <w:szCs w:val="22"/>
        </w:rPr>
        <w:t>Jako kierunek działań w ramach ostatniego z celów, w Koncepcji wymienia się „zmniejszenie zewnętrznych kosztów transportu”, a w ramach tego kierunku działania:</w:t>
      </w:r>
    </w:p>
    <w:p w14:paraId="1929C0FC"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zmniejszenie zewnętrznych kosztów transportu, w tym środowiskowych;</w:t>
      </w:r>
    </w:p>
    <w:p w14:paraId="71DD3A8B"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poprawa dostępności wewnątrz obszarów funkcjonalnych z preferencją dla rozwoju transportu publicznego, w tym rozwój transportu szynowego i szybkiego autobusu;</w:t>
      </w:r>
    </w:p>
    <w:p w14:paraId="4F1BCCC6" w14:textId="77777777" w:rsidR="00AB4FF7" w:rsidRPr="00CB11F3" w:rsidRDefault="00AB4FF7" w:rsidP="00A404DC">
      <w:pPr>
        <w:pStyle w:val="Akapitzlist"/>
        <w:numPr>
          <w:ilvl w:val="0"/>
          <w:numId w:val="44"/>
        </w:numPr>
        <w:spacing w:after="0" w:line="360" w:lineRule="auto"/>
        <w:ind w:left="357" w:hanging="357"/>
        <w:jc w:val="both"/>
        <w:rPr>
          <w:rFonts w:ascii="Times New Roman" w:hAnsi="Times New Roman"/>
          <w:bCs/>
        </w:rPr>
      </w:pPr>
      <w:r w:rsidRPr="00CB11F3">
        <w:rPr>
          <w:rFonts w:ascii="Times New Roman" w:hAnsi="Times New Roman"/>
          <w:bCs/>
        </w:rPr>
        <w:t>utworzenie zintegrowanego multimodalnego systemu transportowego, w tym na obszarach aglomeracyjnych dla pasażerskiego transportu publicznego.</w:t>
      </w:r>
    </w:p>
    <w:p w14:paraId="788B9F85" w14:textId="77777777" w:rsidR="00AB4FF7" w:rsidRPr="00CB11F3" w:rsidRDefault="00AB4FF7" w:rsidP="00AB4FF7">
      <w:pPr>
        <w:rPr>
          <w:rFonts w:ascii="Times New Roman" w:hAnsi="Times New Roman"/>
          <w:szCs w:val="22"/>
        </w:rPr>
      </w:pPr>
      <w:r w:rsidRPr="00CB11F3">
        <w:rPr>
          <w:rFonts w:ascii="Times New Roman" w:hAnsi="Times New Roman"/>
          <w:szCs w:val="22"/>
        </w:rPr>
        <w:t>W Krajowej Strategii Rozwoju Transportu do 2020 r. (z perspektywą do 2030 r.)</w:t>
      </w:r>
      <w:r w:rsidRPr="00CB11F3">
        <w:rPr>
          <w:rStyle w:val="Odwoanieprzypisudolnego"/>
          <w:rFonts w:ascii="Times New Roman" w:hAnsi="Times New Roman"/>
          <w:szCs w:val="22"/>
        </w:rPr>
        <w:footnoteReference w:id="9"/>
      </w:r>
      <w:r w:rsidRPr="00CB11F3">
        <w:rPr>
          <w:rFonts w:ascii="Times New Roman" w:hAnsi="Times New Roman"/>
          <w:szCs w:val="22"/>
        </w:rPr>
        <w:t>, jednym z celów jest zorganizowanie sprawnego, zgodnego z oczekiwaniami mieszkańców przemieszczania osób wewnątrz miasta oraz ułatwienie przemieszczania się do i z obszarów zewnętrznych. W ramach tej strategii podejmowane będą m.in. działania zmierzające do:</w:t>
      </w:r>
    </w:p>
    <w:p w14:paraId="1F73981F" w14:textId="77777777" w:rsidR="00AB4FF7" w:rsidRPr="00CB11F3" w:rsidRDefault="00AB4FF7" w:rsidP="00A404DC">
      <w:pPr>
        <w:numPr>
          <w:ilvl w:val="0"/>
          <w:numId w:val="19"/>
        </w:numPr>
        <w:ind w:left="357" w:hanging="357"/>
        <w:rPr>
          <w:rFonts w:ascii="Times New Roman" w:hAnsi="Times New Roman"/>
          <w:szCs w:val="22"/>
        </w:rPr>
      </w:pPr>
      <w:r w:rsidRPr="00CB11F3">
        <w:rPr>
          <w:rFonts w:ascii="Times New Roman" w:hAnsi="Times New Roman"/>
          <w:szCs w:val="22"/>
        </w:rPr>
        <w:t>promowania rozwiązań z zakresu integracji podsystemów transportowych;</w:t>
      </w:r>
    </w:p>
    <w:p w14:paraId="309F98D5" w14:textId="77777777" w:rsidR="00AB4FF7" w:rsidRPr="00CB11F3" w:rsidRDefault="00AB4FF7" w:rsidP="00A404DC">
      <w:pPr>
        <w:numPr>
          <w:ilvl w:val="0"/>
          <w:numId w:val="19"/>
        </w:numPr>
        <w:ind w:left="357" w:hanging="357"/>
        <w:rPr>
          <w:rFonts w:ascii="Times New Roman" w:hAnsi="Times New Roman"/>
          <w:szCs w:val="22"/>
        </w:rPr>
      </w:pPr>
      <w:r w:rsidRPr="00CB11F3">
        <w:rPr>
          <w:rFonts w:ascii="Times New Roman" w:hAnsi="Times New Roman"/>
          <w:szCs w:val="22"/>
        </w:rPr>
        <w:t>integracji różnych gałęzi transportu, poprzez wdrażanie systemów intermodalnych (węzły przesiadkowe, systemy „parkuj i jedź” itp.), wspólnych rozkładów jazdy, jednolitych systemów taryfowych i biletu ważnego na wszystkie środki transportu u wszystkich przewoźników – w skali regionów;</w:t>
      </w:r>
    </w:p>
    <w:p w14:paraId="75B6E65D" w14:textId="77777777" w:rsidR="00AB4FF7" w:rsidRPr="00CB11F3" w:rsidRDefault="00AB4FF7" w:rsidP="00A404DC">
      <w:pPr>
        <w:numPr>
          <w:ilvl w:val="0"/>
          <w:numId w:val="19"/>
        </w:numPr>
        <w:ind w:left="357" w:hanging="357"/>
        <w:rPr>
          <w:rFonts w:ascii="Times New Roman" w:hAnsi="Times New Roman"/>
          <w:szCs w:val="22"/>
        </w:rPr>
      </w:pPr>
      <w:r w:rsidRPr="00CB11F3">
        <w:rPr>
          <w:rFonts w:ascii="Times New Roman" w:hAnsi="Times New Roman"/>
          <w:szCs w:val="22"/>
        </w:rPr>
        <w:t>zwiększenia możliwości przewozów środkami transportu szynowego na obszarach aglomeracji;</w:t>
      </w:r>
    </w:p>
    <w:p w14:paraId="04B06677" w14:textId="77777777" w:rsidR="00AB4FF7" w:rsidRPr="00CB11F3" w:rsidRDefault="00AB4FF7" w:rsidP="00A404DC">
      <w:pPr>
        <w:numPr>
          <w:ilvl w:val="0"/>
          <w:numId w:val="19"/>
        </w:numPr>
        <w:ind w:left="357" w:hanging="357"/>
        <w:rPr>
          <w:rFonts w:ascii="Times New Roman" w:hAnsi="Times New Roman"/>
          <w:szCs w:val="22"/>
        </w:rPr>
      </w:pPr>
      <w:r w:rsidRPr="00CB11F3">
        <w:rPr>
          <w:rFonts w:ascii="Times New Roman" w:hAnsi="Times New Roman"/>
          <w:szCs w:val="22"/>
        </w:rPr>
        <w:t>promowania innowacyjnych rozwiązań technicznych, np. poprzez rozwijanie systemów ITS, zapewniających priorytet w ruchu drogowym środkom transportu publicznego;</w:t>
      </w:r>
    </w:p>
    <w:p w14:paraId="7E578D43" w14:textId="77777777" w:rsidR="00AB4FF7" w:rsidRPr="00CB11F3" w:rsidRDefault="00AB4FF7" w:rsidP="00A404DC">
      <w:pPr>
        <w:numPr>
          <w:ilvl w:val="0"/>
          <w:numId w:val="19"/>
        </w:numPr>
        <w:ind w:left="357" w:hanging="357"/>
        <w:rPr>
          <w:rFonts w:ascii="Times New Roman" w:hAnsi="Times New Roman"/>
          <w:szCs w:val="22"/>
        </w:rPr>
      </w:pPr>
      <w:r w:rsidRPr="00CB11F3">
        <w:rPr>
          <w:rFonts w:ascii="Times New Roman" w:hAnsi="Times New Roman"/>
          <w:szCs w:val="22"/>
        </w:rPr>
        <w:lastRenderedPageBreak/>
        <w:t>promocji transportu najmniej zanieczyszczającego środowisko i efektywnego energetycznie (napęd elektryczny, gazowy, hybrydowy, ogniwa paliwowe itp.).</w:t>
      </w:r>
    </w:p>
    <w:p w14:paraId="7FD33FB8" w14:textId="77777777" w:rsidR="00AB4FF7" w:rsidRPr="00CB11F3" w:rsidRDefault="00AB4FF7" w:rsidP="00AB4FF7">
      <w:pPr>
        <w:rPr>
          <w:rFonts w:ascii="Times New Roman" w:hAnsi="Times New Roman"/>
          <w:szCs w:val="22"/>
        </w:rPr>
      </w:pPr>
      <w:r w:rsidRPr="00CB11F3">
        <w:rPr>
          <w:rFonts w:ascii="Times New Roman" w:hAnsi="Times New Roman"/>
          <w:szCs w:val="22"/>
        </w:rPr>
        <w:t>Podjęte działania będą zmierzały do zmniejszania kongestii transportowej, w szczególności w obszarach miejskich, poprzez:</w:t>
      </w:r>
    </w:p>
    <w:p w14:paraId="664063C3"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zwiększanie udziału transportu zbiorowego w przewozie osób;</w:t>
      </w:r>
    </w:p>
    <w:p w14:paraId="4F401BA9"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zintegrowanie transportu w miastach (łącznie z dojazdami podmiejskimi);</w:t>
      </w:r>
    </w:p>
    <w:p w14:paraId="69720AD8"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optymalizację i integrację przewozów miejskich oraz regionalnych systemów transportu osób;</w:t>
      </w:r>
    </w:p>
    <w:p w14:paraId="5716E240"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promocję ruchu pieszego i rowerowego;</w:t>
      </w:r>
    </w:p>
    <w:p w14:paraId="23F28CAA"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wydzielanie w miastach stref o niskiej emisji spalin.</w:t>
      </w:r>
    </w:p>
    <w:p w14:paraId="2B0B2050"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„Plan Rozwoju </w:t>
      </w:r>
      <w:proofErr w:type="spellStart"/>
      <w:r w:rsidRPr="00CB11F3">
        <w:rPr>
          <w:rFonts w:ascii="Times New Roman" w:hAnsi="Times New Roman"/>
          <w:szCs w:val="22"/>
        </w:rPr>
        <w:t>Elektromobilności</w:t>
      </w:r>
      <w:proofErr w:type="spellEnd"/>
      <w:r w:rsidRPr="00CB11F3">
        <w:rPr>
          <w:rFonts w:ascii="Times New Roman" w:hAnsi="Times New Roman"/>
          <w:szCs w:val="22"/>
        </w:rPr>
        <w:t xml:space="preserve"> w Polsce. Energia dla przyszłości”</w:t>
      </w:r>
      <w:r w:rsidRPr="00CB11F3">
        <w:rPr>
          <w:rStyle w:val="Odwoanieprzypisudolnego"/>
          <w:rFonts w:ascii="Times New Roman" w:hAnsi="Times New Roman"/>
          <w:szCs w:val="22"/>
        </w:rPr>
        <w:footnoteReference w:id="10"/>
      </w:r>
      <w:r w:rsidRPr="00CB11F3">
        <w:rPr>
          <w:rFonts w:ascii="Times New Roman" w:hAnsi="Times New Roman"/>
          <w:szCs w:val="22"/>
        </w:rPr>
        <w:t xml:space="preserve"> jako cele wskazuje:</w:t>
      </w:r>
    </w:p>
    <w:p w14:paraId="64E36CA2" w14:textId="77777777" w:rsidR="00AB4FF7" w:rsidRPr="00CB11F3" w:rsidRDefault="00AB4FF7" w:rsidP="00A404DC">
      <w:pPr>
        <w:numPr>
          <w:ilvl w:val="0"/>
          <w:numId w:val="45"/>
        </w:numPr>
        <w:ind w:left="357" w:hanging="357"/>
        <w:rPr>
          <w:rFonts w:ascii="Times New Roman" w:hAnsi="Times New Roman"/>
          <w:szCs w:val="22"/>
        </w:rPr>
      </w:pPr>
      <w:r w:rsidRPr="00CB11F3">
        <w:rPr>
          <w:rFonts w:ascii="Times New Roman" w:hAnsi="Times New Roman"/>
          <w:szCs w:val="22"/>
        </w:rPr>
        <w:t xml:space="preserve">stworzenie warunków dla rozwoju </w:t>
      </w:r>
      <w:proofErr w:type="spellStart"/>
      <w:r w:rsidRPr="00CB11F3">
        <w:rPr>
          <w:rFonts w:ascii="Times New Roman" w:hAnsi="Times New Roman"/>
          <w:szCs w:val="22"/>
        </w:rPr>
        <w:t>elektromobilności</w:t>
      </w:r>
      <w:proofErr w:type="spellEnd"/>
      <w:r w:rsidRPr="00CB11F3">
        <w:rPr>
          <w:rFonts w:ascii="Times New Roman" w:hAnsi="Times New Roman"/>
          <w:szCs w:val="22"/>
        </w:rPr>
        <w:t xml:space="preserve"> Polaków;</w:t>
      </w:r>
    </w:p>
    <w:p w14:paraId="03CB7F50" w14:textId="77777777" w:rsidR="00AB4FF7" w:rsidRPr="00CB11F3" w:rsidRDefault="00AB4FF7" w:rsidP="00A404DC">
      <w:pPr>
        <w:numPr>
          <w:ilvl w:val="0"/>
          <w:numId w:val="45"/>
        </w:numPr>
        <w:ind w:left="357" w:hanging="357"/>
        <w:rPr>
          <w:rFonts w:ascii="Times New Roman" w:hAnsi="Times New Roman"/>
          <w:szCs w:val="22"/>
        </w:rPr>
      </w:pPr>
      <w:r w:rsidRPr="00CB11F3">
        <w:rPr>
          <w:rFonts w:ascii="Times New Roman" w:hAnsi="Times New Roman"/>
          <w:szCs w:val="22"/>
        </w:rPr>
        <w:t xml:space="preserve">rozwój przemysłu </w:t>
      </w:r>
      <w:proofErr w:type="spellStart"/>
      <w:r w:rsidRPr="00CB11F3">
        <w:rPr>
          <w:rFonts w:ascii="Times New Roman" w:hAnsi="Times New Roman"/>
          <w:szCs w:val="22"/>
        </w:rPr>
        <w:t>elektromobilności</w:t>
      </w:r>
      <w:proofErr w:type="spellEnd"/>
      <w:r w:rsidRPr="00CB11F3">
        <w:rPr>
          <w:rFonts w:ascii="Times New Roman" w:hAnsi="Times New Roman"/>
          <w:szCs w:val="22"/>
        </w:rPr>
        <w:t>;</w:t>
      </w:r>
    </w:p>
    <w:p w14:paraId="30DFC83A" w14:textId="77777777" w:rsidR="00AB4FF7" w:rsidRPr="00CB11F3" w:rsidRDefault="00AB4FF7" w:rsidP="00A404DC">
      <w:pPr>
        <w:numPr>
          <w:ilvl w:val="0"/>
          <w:numId w:val="45"/>
        </w:numPr>
        <w:ind w:left="357" w:hanging="357"/>
        <w:rPr>
          <w:rFonts w:ascii="Times New Roman" w:hAnsi="Times New Roman"/>
          <w:szCs w:val="22"/>
        </w:rPr>
      </w:pPr>
      <w:r w:rsidRPr="00CB11F3">
        <w:rPr>
          <w:rFonts w:ascii="Times New Roman" w:hAnsi="Times New Roman"/>
          <w:szCs w:val="22"/>
        </w:rPr>
        <w:t>stabilizację sieci elektroenergetycznej.</w:t>
      </w:r>
    </w:p>
    <w:p w14:paraId="1AEE0A66" w14:textId="6D8B208D" w:rsidR="00AB4FF7" w:rsidRPr="00CB11F3" w:rsidRDefault="00AB4FF7" w:rsidP="00AB4FF7">
      <w:pPr>
        <w:rPr>
          <w:rFonts w:ascii="Times New Roman" w:hAnsi="Times New Roman"/>
          <w:color w:val="000000" w:themeColor="text1"/>
          <w:szCs w:val="22"/>
        </w:rPr>
      </w:pPr>
      <w:r w:rsidRPr="00CB11F3">
        <w:rPr>
          <w:rFonts w:ascii="Times New Roman" w:hAnsi="Times New Roman"/>
          <w:szCs w:val="22"/>
        </w:rPr>
        <w:t xml:space="preserve">Realizacja planu przebiegać miała w trzech etapach. W pierwszym etapie planowane było stworzenie warunków dla rozwoju </w:t>
      </w:r>
      <w:proofErr w:type="spellStart"/>
      <w:r w:rsidRPr="00CB11F3">
        <w:rPr>
          <w:rFonts w:ascii="Times New Roman" w:hAnsi="Times New Roman"/>
          <w:szCs w:val="22"/>
        </w:rPr>
        <w:t>elektromobilności</w:t>
      </w:r>
      <w:proofErr w:type="spellEnd"/>
      <w:r w:rsidRPr="00CB11F3">
        <w:rPr>
          <w:rFonts w:ascii="Times New Roman" w:hAnsi="Times New Roman"/>
          <w:szCs w:val="22"/>
        </w:rPr>
        <w:t xml:space="preserve"> po stronie regulacyjnej oraz ukierunkowanie finansowania publicznego. W etapie drugim (w latach 2019-2020) założono budowę infrastruktury zasilania w wybranych miastach, intensyfikację zachęt, komercjalizację wyników badań oraz wdrażanie nowych modeli biznesowych. W ostatnim etapie (do 2025 r.) planowane było </w:t>
      </w:r>
      <w:r w:rsidRPr="00CB11F3">
        <w:rPr>
          <w:rFonts w:ascii="Times New Roman" w:hAnsi="Times New Roman"/>
          <w:color w:val="000000" w:themeColor="text1"/>
          <w:szCs w:val="22"/>
        </w:rPr>
        <w:t>stopniowe wycofywanie instrumentów wsparcia.</w:t>
      </w:r>
    </w:p>
    <w:p w14:paraId="2BB967B5" w14:textId="7BB327BB" w:rsidR="00B82DE6" w:rsidRPr="00CB11F3" w:rsidRDefault="00B82DE6" w:rsidP="004C47E6">
      <w:pPr>
        <w:pStyle w:val="Nagwek2"/>
        <w:keepLines/>
        <w:tabs>
          <w:tab w:val="left" w:pos="539"/>
        </w:tabs>
        <w:spacing w:before="120"/>
        <w:ind w:left="567"/>
        <w:jc w:val="center"/>
        <w:rPr>
          <w:rFonts w:ascii="Times New Roman" w:hAnsi="Times New Roman"/>
          <w:color w:val="000000" w:themeColor="text1"/>
          <w:szCs w:val="22"/>
        </w:rPr>
      </w:pPr>
      <w:bookmarkStart w:id="15" w:name="_Toc73432233"/>
      <w:bookmarkEnd w:id="14"/>
      <w:r w:rsidRPr="00CB11F3">
        <w:rPr>
          <w:rFonts w:ascii="Times New Roman" w:hAnsi="Times New Roman"/>
          <w:color w:val="000000" w:themeColor="text1"/>
          <w:szCs w:val="22"/>
        </w:rPr>
        <w:t>Strategie rozwoju systemu transportowego</w:t>
      </w:r>
      <w:r w:rsidRPr="00CB11F3">
        <w:rPr>
          <w:rFonts w:ascii="Times New Roman" w:hAnsi="Times New Roman"/>
          <w:color w:val="000000" w:themeColor="text1"/>
          <w:szCs w:val="22"/>
        </w:rPr>
        <w:br/>
      </w:r>
      <w:r w:rsidR="00AB4FF7" w:rsidRPr="00CB11F3">
        <w:rPr>
          <w:rFonts w:ascii="Times New Roman" w:hAnsi="Times New Roman"/>
          <w:color w:val="000000" w:themeColor="text1"/>
          <w:szCs w:val="22"/>
        </w:rPr>
        <w:t>w województwie kujawsko-pomorskim i mieście Włocławek</w:t>
      </w:r>
      <w:bookmarkEnd w:id="15"/>
    </w:p>
    <w:p w14:paraId="7C0229F0" w14:textId="789E878A" w:rsidR="00AB4FF7" w:rsidRPr="00CB11F3" w:rsidRDefault="00AB4FF7" w:rsidP="00AB4FF7">
      <w:pPr>
        <w:rPr>
          <w:rFonts w:ascii="Times New Roman" w:hAnsi="Times New Roman"/>
          <w:bCs/>
          <w:szCs w:val="22"/>
        </w:rPr>
      </w:pPr>
      <w:r w:rsidRPr="00CB11F3">
        <w:rPr>
          <w:rFonts w:ascii="Times New Roman" w:hAnsi="Times New Roman"/>
          <w:szCs w:val="22"/>
        </w:rPr>
        <w:t>W „Strategii rozwoju województwa kujawsko-pomorskiego do 2030 rok</w:t>
      </w:r>
      <w:r w:rsidR="002E759A" w:rsidRPr="00CB11F3">
        <w:rPr>
          <w:rFonts w:ascii="Times New Roman" w:hAnsi="Times New Roman"/>
          <w:szCs w:val="22"/>
        </w:rPr>
        <w:t>u</w:t>
      </w:r>
      <w:r w:rsidRPr="00CB11F3">
        <w:rPr>
          <w:rFonts w:ascii="Times New Roman" w:hAnsi="Times New Roman"/>
          <w:szCs w:val="22"/>
        </w:rPr>
        <w:t xml:space="preserve"> – Strategia Przyspieszenia 2030+”</w:t>
      </w:r>
      <w:r w:rsidRPr="00CB11F3">
        <w:rPr>
          <w:rStyle w:val="Odwoanieprzypisudolnego"/>
          <w:rFonts w:ascii="Times New Roman" w:hAnsi="Times New Roman"/>
          <w:szCs w:val="22"/>
        </w:rPr>
        <w:footnoteReference w:id="11"/>
      </w:r>
      <w:r w:rsidRPr="00CB11F3">
        <w:rPr>
          <w:rFonts w:ascii="Times New Roman" w:hAnsi="Times New Roman"/>
          <w:szCs w:val="22"/>
        </w:rPr>
        <w:t xml:space="preserve"> przyjęto, że istotą funkcjonowania i rozwoju województwa kujawsko-pomorskiego jest zapewnienie jak najwyższej możliwej jakości życia mieszkańców. Przyjęto, że </w:t>
      </w:r>
      <w:r w:rsidRPr="00CB11F3">
        <w:rPr>
          <w:rFonts w:ascii="Times New Roman" w:hAnsi="Times New Roman"/>
          <w:bCs/>
          <w:szCs w:val="22"/>
        </w:rPr>
        <w:t>finalnym efektem realizacji zawartych w Strategii działań, będzie przede wszystkim wzrost zamożności społeczeństwa, znacznie większa satysfakcja z możliwości realizacji aspiracji życiowych na terenie województwa oraz komfort zamieszkiwania w regionie o dobrym stanie środowiska i wysokiej jakości oferowanych usług.</w:t>
      </w:r>
    </w:p>
    <w:p w14:paraId="7A0FD2A6" w14:textId="77777777" w:rsidR="00AB4FF7" w:rsidRPr="00CB11F3" w:rsidRDefault="00AB4FF7" w:rsidP="00AB4FF7">
      <w:pPr>
        <w:rPr>
          <w:rFonts w:ascii="Times New Roman" w:hAnsi="Times New Roman"/>
          <w:bCs/>
          <w:szCs w:val="22"/>
        </w:rPr>
      </w:pPr>
      <w:r w:rsidRPr="00CB11F3">
        <w:rPr>
          <w:rFonts w:ascii="Times New Roman" w:hAnsi="Times New Roman"/>
          <w:bCs/>
          <w:szCs w:val="22"/>
        </w:rPr>
        <w:t xml:space="preserve">Idea przyspieszenia rozwoju opierać się będzie na czterech filarach: </w:t>
      </w:r>
    </w:p>
    <w:p w14:paraId="4C1121D1"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rozwoju społecznym;</w:t>
      </w:r>
    </w:p>
    <w:p w14:paraId="484B1DFA"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zrównoważonym rozwoju gospodarczym;</w:t>
      </w:r>
    </w:p>
    <w:p w14:paraId="04C9CB80"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t>kształtowaniu przestrzeni;</w:t>
      </w:r>
    </w:p>
    <w:p w14:paraId="4C90B282" w14:textId="77777777" w:rsidR="00AB4FF7" w:rsidRPr="00CB11F3" w:rsidRDefault="00AB4FF7" w:rsidP="00A404DC">
      <w:pPr>
        <w:pStyle w:val="Akapitzlist"/>
        <w:numPr>
          <w:ilvl w:val="0"/>
          <w:numId w:val="43"/>
        </w:numPr>
        <w:spacing w:after="0" w:line="360" w:lineRule="auto"/>
        <w:ind w:left="357" w:hanging="357"/>
        <w:jc w:val="both"/>
        <w:rPr>
          <w:rFonts w:ascii="Times New Roman" w:hAnsi="Times New Roman"/>
        </w:rPr>
      </w:pPr>
      <w:r w:rsidRPr="00CB11F3">
        <w:rPr>
          <w:rFonts w:ascii="Times New Roman" w:hAnsi="Times New Roman"/>
        </w:rPr>
        <w:lastRenderedPageBreak/>
        <w:t>sprawnym funkcjonowaniu systemów.</w:t>
      </w:r>
    </w:p>
    <w:p w14:paraId="661D0A3A" w14:textId="77777777" w:rsidR="00AB4FF7" w:rsidRPr="00CB11F3" w:rsidRDefault="00AB4FF7" w:rsidP="00AB4FF7">
      <w:pPr>
        <w:rPr>
          <w:rFonts w:ascii="Times New Roman" w:hAnsi="Times New Roman"/>
          <w:szCs w:val="22"/>
        </w:rPr>
      </w:pPr>
      <w:r w:rsidRPr="00CB11F3">
        <w:rPr>
          <w:rFonts w:ascii="Times New Roman" w:hAnsi="Times New Roman"/>
          <w:szCs w:val="22"/>
        </w:rPr>
        <w:t>W dokumencie sformułowano cele i kierunki rozwoju województwa na pięciu poziomach: celu nadrzędnego, celów głównych, celów operacyjnych, kierunków działań i projektów kluczowych.</w:t>
      </w:r>
    </w:p>
    <w:p w14:paraId="031E4D95"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Jako cel nadrzędny ustalono: „Jakość życia typowa dla wysokorozwiniętych regionów europejskich”. Cel ten realizowany będzie w czterech obszarach: społeczeństwo, gospodarka, przestrzeń i spójność. W ramach pierwszego z obszarów określono dwa (1. Skuteczna edukacja, 2. Zdrowe, aktywne i zamożne społeczeństwo), a w pozostałych po jednym celu głównym (3. Konkurencyjna gospodarka, 4. Dostępna przestrzeń i czyste środowisko, 5. Spójne i bezpieczne województwo). W ramach celów głównych określono po kilka celów operacyjnych. </w:t>
      </w:r>
    </w:p>
    <w:p w14:paraId="3C92FFEE" w14:textId="092C86C9" w:rsidR="00AB4FF7" w:rsidRPr="00CB11F3" w:rsidRDefault="00AB4FF7" w:rsidP="00AB4FF7">
      <w:pPr>
        <w:rPr>
          <w:rFonts w:ascii="Times New Roman" w:hAnsi="Times New Roman"/>
          <w:szCs w:val="22"/>
        </w:rPr>
      </w:pPr>
      <w:r w:rsidRPr="00CB11F3">
        <w:rPr>
          <w:rFonts w:ascii="Times New Roman" w:hAnsi="Times New Roman"/>
          <w:szCs w:val="22"/>
        </w:rPr>
        <w:t>W ramach celu 4. Dostępna przestrzeń i czyste środowisko jednymi z ośmiu celów operacyjnych są</w:t>
      </w:r>
      <w:r w:rsidR="00AF15E9" w:rsidRPr="00CB11F3">
        <w:rPr>
          <w:rFonts w:ascii="Times New Roman" w:hAnsi="Times New Roman"/>
          <w:szCs w:val="22"/>
        </w:rPr>
        <w:t>:</w:t>
      </w:r>
      <w:r w:rsidRPr="00CB11F3">
        <w:rPr>
          <w:rFonts w:ascii="Times New Roman" w:hAnsi="Times New Roman"/>
          <w:szCs w:val="22"/>
        </w:rPr>
        <w:t xml:space="preserve"> 45. Infrastruktura transportu oraz 47. Czysta energia i bezpieczeństwo energetyczne. Natomiast w ramach celu 5. Spójne i bezpieczne województwo wymieniono cel operacyjny 51. Transport publiczny. </w:t>
      </w:r>
    </w:p>
    <w:p w14:paraId="6E712D25" w14:textId="74C2BF07" w:rsidR="00AB4FF7" w:rsidRPr="00CB11F3" w:rsidRDefault="00AB4FF7" w:rsidP="00AB4FF7">
      <w:pPr>
        <w:rPr>
          <w:rFonts w:ascii="Times New Roman" w:hAnsi="Times New Roman"/>
          <w:szCs w:val="22"/>
        </w:rPr>
      </w:pPr>
      <w:r w:rsidRPr="00CB11F3">
        <w:rPr>
          <w:rFonts w:ascii="Times New Roman" w:hAnsi="Times New Roman"/>
          <w:szCs w:val="22"/>
        </w:rPr>
        <w:t>W ramach celu operacyjnego 45. wymieniono dwadzieścia kierunków działań dotyczących rozwoju dróg i modernizacj</w:t>
      </w:r>
      <w:r w:rsidR="00AF15E9" w:rsidRPr="00CB11F3">
        <w:rPr>
          <w:rFonts w:ascii="Times New Roman" w:hAnsi="Times New Roman"/>
          <w:szCs w:val="22"/>
        </w:rPr>
        <w:t>i</w:t>
      </w:r>
      <w:r w:rsidRPr="00CB11F3">
        <w:rPr>
          <w:rFonts w:ascii="Times New Roman" w:hAnsi="Times New Roman"/>
          <w:szCs w:val="22"/>
        </w:rPr>
        <w:t xml:space="preserve"> infrastruktury drogowej, mostów, linii kolejowych, portu lotniczego Bydgoszcz i małych lotnisk, infrastruktury logistyki transportowej, dróg rowerowych oraz zakup</w:t>
      </w:r>
      <w:r w:rsidR="00AF15E9" w:rsidRPr="00CB11F3">
        <w:rPr>
          <w:rFonts w:ascii="Times New Roman" w:hAnsi="Times New Roman"/>
          <w:szCs w:val="22"/>
        </w:rPr>
        <w:t>u</w:t>
      </w:r>
      <w:r w:rsidRPr="00CB11F3">
        <w:rPr>
          <w:rFonts w:ascii="Times New Roman" w:hAnsi="Times New Roman"/>
          <w:szCs w:val="22"/>
        </w:rPr>
        <w:t xml:space="preserve"> taboru. Kierunkiem 4511 jest zakup taboru dla organizacji transportu publicznego, a kierunkiem 4518 jest przygotowanie infrastruktury transportowej dla rozwoju </w:t>
      </w:r>
      <w:proofErr w:type="spellStart"/>
      <w:r w:rsidRPr="00CB11F3">
        <w:rPr>
          <w:rFonts w:ascii="Times New Roman" w:hAnsi="Times New Roman"/>
          <w:szCs w:val="22"/>
        </w:rPr>
        <w:t>elektromobilności</w:t>
      </w:r>
      <w:proofErr w:type="spellEnd"/>
      <w:r w:rsidRPr="00CB11F3">
        <w:rPr>
          <w:rFonts w:ascii="Times New Roman" w:hAnsi="Times New Roman"/>
          <w:szCs w:val="22"/>
        </w:rPr>
        <w:t>.</w:t>
      </w:r>
    </w:p>
    <w:p w14:paraId="06DDD390" w14:textId="6E276028" w:rsidR="00AB4FF7" w:rsidRPr="00CB11F3" w:rsidRDefault="00AB4FF7" w:rsidP="00AB4FF7">
      <w:pPr>
        <w:rPr>
          <w:rFonts w:ascii="Times New Roman" w:hAnsi="Times New Roman"/>
          <w:szCs w:val="22"/>
        </w:rPr>
      </w:pPr>
      <w:r w:rsidRPr="00CB11F3">
        <w:rPr>
          <w:rFonts w:ascii="Times New Roman" w:hAnsi="Times New Roman"/>
          <w:szCs w:val="22"/>
        </w:rPr>
        <w:t>W ramach celu operacyjnego 47. wymieniono m.in. kierunki rozwoju: 4701 wsparcie rozwoju niskoemisyjnego transportu publicznego oraz 4702 wsparcie rozwoju niskoemisyjnego transportu indywidualnego.</w:t>
      </w:r>
    </w:p>
    <w:p w14:paraId="0709FD2E"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W ramach celu operacyjnego 51. wymieniono kierunki działań: </w:t>
      </w:r>
    </w:p>
    <w:p w14:paraId="2542743A" w14:textId="7A70D623" w:rsidR="00AB4FF7" w:rsidRPr="00CB11F3" w:rsidRDefault="002E759A"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5101</w:t>
      </w:r>
      <w:r w:rsidR="00AB4FF7" w:rsidRPr="00CB11F3">
        <w:rPr>
          <w:rFonts w:ascii="Times New Roman" w:eastAsia="Calibri" w:hAnsi="Times New Roman"/>
          <w:szCs w:val="22"/>
          <w:lang w:eastAsia="en-US"/>
        </w:rPr>
        <w:t xml:space="preserve"> – „Realizacja systemu transportu publicznego „60/90” dla zapewnienia spójności wewnętrznej województwa” –</w:t>
      </w:r>
      <w:r w:rsidR="00AF15E9" w:rsidRPr="00CB11F3">
        <w:rPr>
          <w:rFonts w:ascii="Times New Roman" w:eastAsia="Calibri" w:hAnsi="Times New Roman"/>
          <w:szCs w:val="22"/>
          <w:lang w:eastAsia="en-US"/>
        </w:rPr>
        <w:t xml:space="preserve"> </w:t>
      </w:r>
      <w:r w:rsidR="00AB4FF7" w:rsidRPr="00CB11F3">
        <w:rPr>
          <w:rFonts w:ascii="Times New Roman" w:eastAsia="Calibri" w:hAnsi="Times New Roman"/>
          <w:szCs w:val="22"/>
          <w:lang w:eastAsia="en-US"/>
        </w:rPr>
        <w:t>zapewnienie czasu dojazdu komunikacją publiczną do jednej ze stolic województwa nie wyższego niż 60 minut z oś</w:t>
      </w:r>
      <w:r w:rsidRPr="00CB11F3">
        <w:rPr>
          <w:rFonts w:ascii="Times New Roman" w:eastAsia="Calibri" w:hAnsi="Times New Roman"/>
          <w:szCs w:val="22"/>
          <w:lang w:eastAsia="en-US"/>
        </w:rPr>
        <w:t>rodków powiatowych i 90 minut z </w:t>
      </w:r>
      <w:r w:rsidR="00AB4FF7" w:rsidRPr="00CB11F3">
        <w:rPr>
          <w:rFonts w:ascii="Times New Roman" w:eastAsia="Calibri" w:hAnsi="Times New Roman"/>
          <w:szCs w:val="22"/>
          <w:lang w:eastAsia="en-US"/>
        </w:rPr>
        <w:t>dowolnej innej miejscowości województwa poprzez odpowiednią organizację publicznego transportu zbiorowego;</w:t>
      </w:r>
    </w:p>
    <w:p w14:paraId="0171967D" w14:textId="1AF4C1FE"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5102 – „Rozwój zintegrowanych systemów transportu publicznego w obszarach funkcjonalnych miast” – w pięciu największych miastach (w tym we Włocławku) i ich strefach podmiejskich i obszarach funkcjonalnych poprzez tworzenie systemów wspólnego transportu, rozwój komunikacji miejskiej na obszarze przylegającym do miast lub tworzenie węzłów przesiadkowych;</w:t>
      </w:r>
    </w:p>
    <w:p w14:paraId="7DA6DC79"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5103 „Poprawa dostępności województwa w transporcie pasażerskim” – poprzez zwiększenie liczby połączeń kolejowych i autobusowych w transporcie publicznym;</w:t>
      </w:r>
    </w:p>
    <w:p w14:paraId="05650E77"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5104 „Rozwój transportu publicznego na żądanie” – poprzez uruchomienie bezpłatnych połączeń na żądanie dla osób w podeszłym wieku oraz z ograniczeniami ruchu zamieszkujących obszary pozbawione innego transportu;</w:t>
      </w:r>
    </w:p>
    <w:p w14:paraId="10E897AB"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5105 „Integracja komunikacyjna Bydgoszczy i Torunia”;</w:t>
      </w:r>
    </w:p>
    <w:p w14:paraId="460F2395"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lastRenderedPageBreak/>
        <w:t>5106 „Integracja systemów transportowych różnych przewoźników” – poprzez dostępność różnych linii w ramach tych samych węzłów, integrację rozkładów jazdy umożliwiającą dokonywanie przesiadek oraz wspólną politykę taryfową i wzajemne honorowanie biletów.</w:t>
      </w:r>
    </w:p>
    <w:p w14:paraId="4DD4E844" w14:textId="452DA980" w:rsidR="00AB4FF7" w:rsidRPr="00CB11F3" w:rsidRDefault="00AB4FF7" w:rsidP="00AB4FF7">
      <w:pPr>
        <w:rPr>
          <w:rFonts w:ascii="Times New Roman" w:hAnsi="Times New Roman"/>
          <w:szCs w:val="22"/>
        </w:rPr>
      </w:pPr>
      <w:r w:rsidRPr="00CB11F3">
        <w:rPr>
          <w:rFonts w:ascii="Times New Roman" w:hAnsi="Times New Roman"/>
          <w:szCs w:val="22"/>
        </w:rPr>
        <w:t xml:space="preserve">W przedstawionym w dokumencie wykazie projektów kluczowych znalazły się </w:t>
      </w:r>
      <w:r w:rsidR="0074230C" w:rsidRPr="00CB11F3">
        <w:rPr>
          <w:rFonts w:ascii="Times New Roman" w:hAnsi="Times New Roman"/>
          <w:szCs w:val="22"/>
        </w:rPr>
        <w:t>m.in.</w:t>
      </w:r>
      <w:r w:rsidRPr="00CB11F3">
        <w:rPr>
          <w:rFonts w:ascii="Times New Roman" w:hAnsi="Times New Roman"/>
          <w:szCs w:val="22"/>
        </w:rPr>
        <w:t xml:space="preserve"> projekty dotyczące Włocławka:</w:t>
      </w:r>
    </w:p>
    <w:p w14:paraId="7BDF4A12"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w ramach celu 1. projekt nr 105 – Rodzinne Centrum Wiedzy i Rozrywki „Energia Włocławka”;</w:t>
      </w:r>
    </w:p>
    <w:p w14:paraId="40299EC8"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w ramach celu 2. projekt nr 213 – Powołanie Filharmonii we Włocławku oraz nr 219 – Upowszechnienie żeglarstwa na Kujawach i Pomorzu, w tym na Zalewie Włocławskim;</w:t>
      </w:r>
    </w:p>
    <w:p w14:paraId="17BD3D71"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w ramach celu 4.:</w:t>
      </w:r>
    </w:p>
    <w:p w14:paraId="51EAE946" w14:textId="6CE65E0F"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 xml:space="preserve">projekt nr 425 – Modernizacja kluczowej infrastruktury medycznej, w tym Wojewódzkiego Szpitala Specjalistycznego we Włocławku (z utworzeniem Zakładu Opiekuńczo-Leczniczego – projekt nr 426), </w:t>
      </w:r>
    </w:p>
    <w:p w14:paraId="3C03F85F"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 xml:space="preserve">projekt nr 433 – Budowa Portu Multimodalnego we Włocławku, </w:t>
      </w:r>
    </w:p>
    <w:p w14:paraId="7F5C3B76" w14:textId="31F0149B"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 xml:space="preserve">projekt nr 437 – </w:t>
      </w:r>
      <w:r w:rsidR="0074230C" w:rsidRPr="00CB11F3">
        <w:rPr>
          <w:rFonts w:ascii="Times New Roman" w:hAnsi="Times New Roman"/>
        </w:rPr>
        <w:t>B</w:t>
      </w:r>
      <w:r w:rsidRPr="00CB11F3">
        <w:rPr>
          <w:rFonts w:ascii="Times New Roman" w:hAnsi="Times New Roman"/>
        </w:rPr>
        <w:t xml:space="preserve">udowa drogi krajowej nr 62 w relacji autostrada A1 – Włocławek, </w:t>
      </w:r>
    </w:p>
    <w:p w14:paraId="10620DBD"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 xml:space="preserve">projekt nr 441 – Budowa alternatywnej przeprawy przez Wisłę we Włocławku, </w:t>
      </w:r>
    </w:p>
    <w:p w14:paraId="1CB5C67B"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projekt nr 463 – Budowa i modernizacja przystanków kolejowych dla usprawnienia funkcjonowania transportu regionalnego w województwie kujawsko-pomorskim, w tym przebudowa kompleksu dworcowego we Włocławku;</w:t>
      </w:r>
    </w:p>
    <w:p w14:paraId="048C26B7"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w ramach celu 5.:</w:t>
      </w:r>
    </w:p>
    <w:p w14:paraId="0FB5FFA4"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 xml:space="preserve">projekt nr 501 – Rozwój transportu niskoemisyjnego w miastach województwa kujawsko-pomorskiego, </w:t>
      </w:r>
    </w:p>
    <w:p w14:paraId="541D0327"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projekt nr 503 – Rozwój idei biletu regionalnego „System Bilet Regionalny”,</w:t>
      </w:r>
    </w:p>
    <w:p w14:paraId="780EE16E"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projekt nr 510 – Projekt na rzecz integracji i współpracy wszystkich interesariuszy zainteresowanych rozwojem transportu publicznego na terenie województwa,</w:t>
      </w:r>
    </w:p>
    <w:p w14:paraId="6DEB393C" w14:textId="77777777" w:rsidR="00AB4FF7" w:rsidRPr="00CB11F3" w:rsidRDefault="00AB4FF7" w:rsidP="009273D3">
      <w:pPr>
        <w:pStyle w:val="Akapitzlist"/>
        <w:numPr>
          <w:ilvl w:val="1"/>
          <w:numId w:val="53"/>
        </w:numPr>
        <w:spacing w:after="0" w:line="360" w:lineRule="auto"/>
        <w:ind w:left="714" w:hanging="357"/>
        <w:jc w:val="both"/>
        <w:rPr>
          <w:rFonts w:ascii="Times New Roman" w:hAnsi="Times New Roman"/>
        </w:rPr>
      </w:pPr>
      <w:r w:rsidRPr="00CB11F3">
        <w:rPr>
          <w:rFonts w:ascii="Times New Roman" w:hAnsi="Times New Roman"/>
        </w:rPr>
        <w:t>projekt nr 511 – Projekt na rzecz integracji i współpracy wszystkich interesariuszy zainteresowanych rozwojem dróg rowerowych na terenie województwa.</w:t>
      </w:r>
    </w:p>
    <w:p w14:paraId="73FFB1CC"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Strategia zalicza Miejski Obszar Funkcjonalny miasta Włocławka do Obszarów Strategicznej Interwencji. </w:t>
      </w:r>
    </w:p>
    <w:p w14:paraId="3354DAD1" w14:textId="77777777" w:rsidR="00AB4FF7" w:rsidRPr="00CB11F3" w:rsidRDefault="00AB4FF7" w:rsidP="00AB4FF7">
      <w:pPr>
        <w:rPr>
          <w:rFonts w:ascii="Times New Roman" w:hAnsi="Times New Roman"/>
          <w:szCs w:val="22"/>
        </w:rPr>
      </w:pPr>
      <w:r w:rsidRPr="00CB11F3">
        <w:rPr>
          <w:rFonts w:ascii="Times New Roman" w:hAnsi="Times New Roman"/>
          <w:szCs w:val="22"/>
        </w:rPr>
        <w:t xml:space="preserve"> „Kujawsko-Pomorski Plan Spójności Komunikacji Drogowej i Kolejowej 2014-2020”</w:t>
      </w:r>
      <w:r w:rsidRPr="00CB11F3">
        <w:rPr>
          <w:rFonts w:ascii="Times New Roman" w:hAnsi="Times New Roman"/>
          <w:szCs w:val="22"/>
          <w:vertAlign w:val="superscript"/>
        </w:rPr>
        <w:footnoteReference w:id="12"/>
      </w:r>
      <w:r w:rsidRPr="00CB11F3">
        <w:rPr>
          <w:rFonts w:ascii="Times New Roman" w:hAnsi="Times New Roman"/>
          <w:szCs w:val="22"/>
          <w:vertAlign w:val="superscript"/>
        </w:rPr>
        <w:t xml:space="preserve"> </w:t>
      </w:r>
      <w:r w:rsidRPr="00CB11F3">
        <w:rPr>
          <w:rFonts w:ascii="Times New Roman" w:hAnsi="Times New Roman"/>
          <w:szCs w:val="22"/>
        </w:rPr>
        <w:t xml:space="preserve">przewiduje interwencję w trzech obszarach: </w:t>
      </w:r>
    </w:p>
    <w:p w14:paraId="595B5991"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I – Rozwój infrastruktury drogowej poprawiającej spójność województwa;</w:t>
      </w:r>
    </w:p>
    <w:p w14:paraId="2088011F"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II – Rozwój infrastruktury kolejowej poprawiającej spójność województwa;</w:t>
      </w:r>
    </w:p>
    <w:p w14:paraId="1C9FB5E4" w14:textId="77777777" w:rsidR="00AB4FF7" w:rsidRPr="00CB11F3" w:rsidRDefault="00AB4FF7"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III – Rozwój pasażerskiej infrastruktury dostępu do sieci transportowej w aspekcie publicznego transportu zbiorowego.</w:t>
      </w:r>
    </w:p>
    <w:p w14:paraId="3611A513" w14:textId="77777777" w:rsidR="00AB4FF7" w:rsidRPr="00CB11F3" w:rsidRDefault="00AB4FF7" w:rsidP="00AB4FF7">
      <w:pPr>
        <w:rPr>
          <w:rFonts w:ascii="Times New Roman" w:hAnsi="Times New Roman"/>
          <w:szCs w:val="22"/>
        </w:rPr>
      </w:pPr>
      <w:r w:rsidRPr="00CB11F3">
        <w:rPr>
          <w:rFonts w:ascii="Times New Roman" w:hAnsi="Times New Roman"/>
          <w:szCs w:val="22"/>
        </w:rPr>
        <w:lastRenderedPageBreak/>
        <w:t>Plan określa kryteria i ustala priorytety przebudowy dróg wojewódzkich oraz we współpracy z GDDKiA krajowych (połączenie dróg nr 15 i 80, węzeł w Dźwierznie, obwodnice), a także modernizacji linii kolejowych oraz punktów kolejowej odprawy pasażerskiej. Plan określa także działania w zakresie publicznego transportu zbiorowego, związane z rozpoczęciem wypełniania funkcji organizatora przez Województwo Kujawsko-Pomorskie, w tym zakup 39 nowych autobusów.</w:t>
      </w:r>
    </w:p>
    <w:p w14:paraId="5DF69B0C" w14:textId="582BD01B" w:rsidR="00AB4FF7" w:rsidRPr="00CB11F3" w:rsidRDefault="00AB4FF7" w:rsidP="00AB4FF7">
      <w:pPr>
        <w:rPr>
          <w:rFonts w:ascii="Times New Roman" w:hAnsi="Times New Roman"/>
          <w:szCs w:val="22"/>
        </w:rPr>
      </w:pPr>
      <w:r w:rsidRPr="00CB11F3">
        <w:rPr>
          <w:rFonts w:ascii="Times New Roman" w:hAnsi="Times New Roman"/>
          <w:szCs w:val="22"/>
        </w:rPr>
        <w:t>„Program ochrony powietrza w zakresie pyłu zawieszonego PM</w:t>
      </w:r>
      <w:r w:rsidR="00AF15E9" w:rsidRPr="00CB11F3">
        <w:rPr>
          <w:rFonts w:ascii="Times New Roman" w:hAnsi="Times New Roman"/>
          <w:szCs w:val="22"/>
        </w:rPr>
        <w:t>10</w:t>
      </w:r>
      <w:r w:rsidRPr="00CB11F3">
        <w:rPr>
          <w:rFonts w:ascii="Times New Roman" w:hAnsi="Times New Roman"/>
          <w:szCs w:val="22"/>
        </w:rPr>
        <w:t xml:space="preserve"> oraz </w:t>
      </w:r>
      <w:proofErr w:type="spellStart"/>
      <w:r w:rsidRPr="00CB11F3">
        <w:rPr>
          <w:rFonts w:ascii="Times New Roman" w:hAnsi="Times New Roman"/>
          <w:szCs w:val="22"/>
        </w:rPr>
        <w:t>benzo</w:t>
      </w:r>
      <w:proofErr w:type="spellEnd"/>
      <w:r w:rsidRPr="00CB11F3">
        <w:rPr>
          <w:rFonts w:ascii="Times New Roman" w:hAnsi="Times New Roman"/>
          <w:szCs w:val="22"/>
        </w:rPr>
        <w:t>(a)</w:t>
      </w:r>
      <w:proofErr w:type="spellStart"/>
      <w:r w:rsidRPr="00CB11F3">
        <w:rPr>
          <w:rFonts w:ascii="Times New Roman" w:hAnsi="Times New Roman"/>
          <w:szCs w:val="22"/>
        </w:rPr>
        <w:t>pirenu</w:t>
      </w:r>
      <w:proofErr w:type="spellEnd"/>
      <w:r w:rsidRPr="00CB11F3">
        <w:rPr>
          <w:rFonts w:ascii="Times New Roman" w:hAnsi="Times New Roman"/>
          <w:szCs w:val="22"/>
        </w:rPr>
        <w:t xml:space="preserve"> dla strefy miasto Włocławek”</w:t>
      </w:r>
      <w:r w:rsidRPr="00CB11F3">
        <w:rPr>
          <w:rStyle w:val="Odwoanieprzypisudolnego"/>
          <w:rFonts w:ascii="Times New Roman" w:hAnsi="Times New Roman"/>
          <w:szCs w:val="22"/>
        </w:rPr>
        <w:footnoteReference w:id="13"/>
      </w:r>
      <w:r w:rsidRPr="00CB11F3">
        <w:rPr>
          <w:rFonts w:ascii="Times New Roman" w:hAnsi="Times New Roman"/>
          <w:szCs w:val="22"/>
        </w:rPr>
        <w:t xml:space="preserve"> został opracowany z powodu przekroczeń stężeń dopuszczalnych pyłu zawieszonego PM10 w centralnym obszarze miasta oraz przekroczeń poziomu docelowego </w:t>
      </w:r>
      <w:proofErr w:type="spellStart"/>
      <w:r w:rsidR="00BA2E1C" w:rsidRPr="00CB11F3">
        <w:rPr>
          <w:rFonts w:ascii="Times New Roman" w:hAnsi="Times New Roman"/>
          <w:szCs w:val="22"/>
        </w:rPr>
        <w:t>benzo</w:t>
      </w:r>
      <w:proofErr w:type="spellEnd"/>
      <w:r w:rsidR="00BA2E1C" w:rsidRPr="00CB11F3">
        <w:rPr>
          <w:rFonts w:ascii="Times New Roman" w:hAnsi="Times New Roman"/>
          <w:szCs w:val="22"/>
        </w:rPr>
        <w:t>(a)</w:t>
      </w:r>
      <w:proofErr w:type="spellStart"/>
      <w:r w:rsidR="00BA2E1C" w:rsidRPr="00CB11F3">
        <w:rPr>
          <w:rFonts w:ascii="Times New Roman" w:hAnsi="Times New Roman"/>
          <w:szCs w:val="22"/>
        </w:rPr>
        <w:t>pirenu</w:t>
      </w:r>
      <w:proofErr w:type="spellEnd"/>
      <w:r w:rsidR="00BA2E1C" w:rsidRPr="00CB11F3">
        <w:rPr>
          <w:rFonts w:ascii="Times New Roman" w:hAnsi="Times New Roman"/>
          <w:szCs w:val="22"/>
        </w:rPr>
        <w:t xml:space="preserve"> </w:t>
      </w:r>
      <w:r w:rsidRPr="00CB11F3">
        <w:rPr>
          <w:rFonts w:ascii="Times New Roman" w:hAnsi="Times New Roman"/>
          <w:szCs w:val="22"/>
        </w:rPr>
        <w:t>we wszystkich obszarach Włocławka</w:t>
      </w:r>
      <w:r w:rsidR="00BA2E1C" w:rsidRPr="00CB11F3">
        <w:rPr>
          <w:rFonts w:ascii="Times New Roman" w:hAnsi="Times New Roman"/>
          <w:szCs w:val="22"/>
        </w:rPr>
        <w:t xml:space="preserve"> w 2018 r</w:t>
      </w:r>
      <w:r w:rsidRPr="00CB11F3">
        <w:rPr>
          <w:rFonts w:ascii="Times New Roman" w:hAnsi="Times New Roman"/>
          <w:szCs w:val="22"/>
        </w:rPr>
        <w:t xml:space="preserve">. </w:t>
      </w:r>
    </w:p>
    <w:p w14:paraId="58A710B2" w14:textId="60A393C4" w:rsidR="00AB4FF7" w:rsidRPr="00CB11F3" w:rsidRDefault="00AB4FF7" w:rsidP="00AB4FF7">
      <w:pPr>
        <w:rPr>
          <w:rFonts w:ascii="Times New Roman" w:hAnsi="Times New Roman"/>
          <w:szCs w:val="22"/>
        </w:rPr>
      </w:pPr>
      <w:r w:rsidRPr="00CB11F3">
        <w:rPr>
          <w:rFonts w:ascii="Times New Roman" w:hAnsi="Times New Roman"/>
          <w:szCs w:val="22"/>
        </w:rPr>
        <w:t>Plan jako jedno z podstawowych kierunków działań wskazuje ograniczenie wpływu emisji zanieczyszczeń z transportu drogowego, lecz działanie to nie zostało ujęte w harmonogramie działań naprawczych. Działanie to powinno być realizowane poprzez wyprowadzenie ruchu tranzytowego poza tereny zabudowane, przebudowę i modernizację dróg, czyszczenie ulic i</w:t>
      </w:r>
      <w:r w:rsidR="00A92C44" w:rsidRPr="00CB11F3">
        <w:rPr>
          <w:rFonts w:ascii="Times New Roman" w:hAnsi="Times New Roman"/>
          <w:szCs w:val="22"/>
        </w:rPr>
        <w:t> </w:t>
      </w:r>
      <w:r w:rsidRPr="00CB11F3">
        <w:rPr>
          <w:rFonts w:ascii="Times New Roman" w:hAnsi="Times New Roman"/>
          <w:szCs w:val="22"/>
        </w:rPr>
        <w:t>dróg na mokro oraz placów budów, tworzenie ścieżek rowerowych i ciągów pieszych.</w:t>
      </w:r>
    </w:p>
    <w:p w14:paraId="46D55E14" w14:textId="77777777" w:rsidR="00A92C44" w:rsidRPr="00CB11F3" w:rsidRDefault="00A92C44" w:rsidP="00A92C44">
      <w:pPr>
        <w:rPr>
          <w:rFonts w:ascii="Times New Roman" w:hAnsi="Times New Roman"/>
          <w:szCs w:val="22"/>
        </w:rPr>
      </w:pPr>
      <w:r w:rsidRPr="00CB11F3">
        <w:rPr>
          <w:rFonts w:ascii="Times New Roman" w:hAnsi="Times New Roman"/>
          <w:szCs w:val="22"/>
        </w:rPr>
        <w:t>„Strategia rozwoju Obszaru Strategicznej Interwencji dla miasta Włocławek oraz obszaru powiązanego z nim funkcjonalnie”</w:t>
      </w:r>
      <w:r w:rsidRPr="00CB11F3">
        <w:rPr>
          <w:rStyle w:val="Odwoanieprzypisudolnego"/>
          <w:rFonts w:ascii="Times New Roman" w:hAnsi="Times New Roman"/>
          <w:szCs w:val="22"/>
        </w:rPr>
        <w:footnoteReference w:id="14"/>
      </w:r>
      <w:r w:rsidRPr="00CB11F3">
        <w:rPr>
          <w:rFonts w:ascii="Times New Roman" w:hAnsi="Times New Roman"/>
          <w:szCs w:val="22"/>
        </w:rPr>
        <w:t xml:space="preserve"> określa cele rozwojowe dla miasta i miejscowości z nim sąsiadujących, takie jak:</w:t>
      </w:r>
    </w:p>
    <w:p w14:paraId="0286F824" w14:textId="1C801C8F"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cel nr 1</w:t>
      </w:r>
      <w:r w:rsidR="0054117D" w:rsidRPr="00CB11F3">
        <w:rPr>
          <w:rFonts w:ascii="Times New Roman" w:eastAsia="Calibri" w:hAnsi="Times New Roman"/>
          <w:szCs w:val="22"/>
          <w:lang w:eastAsia="en-US"/>
        </w:rPr>
        <w:t>.</w:t>
      </w:r>
      <w:r w:rsidRPr="00CB11F3">
        <w:rPr>
          <w:rFonts w:ascii="Times New Roman" w:eastAsia="Calibri" w:hAnsi="Times New Roman"/>
          <w:szCs w:val="22"/>
          <w:lang w:eastAsia="en-US"/>
        </w:rPr>
        <w:t xml:space="preserve"> Aktywizacja gospodarcza;</w:t>
      </w:r>
    </w:p>
    <w:p w14:paraId="0EEA2C83" w14:textId="2DCE817B"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cel nr 2</w:t>
      </w:r>
      <w:r w:rsidR="0054117D" w:rsidRPr="00CB11F3">
        <w:rPr>
          <w:rFonts w:ascii="Times New Roman" w:eastAsia="Calibri" w:hAnsi="Times New Roman"/>
          <w:szCs w:val="22"/>
          <w:lang w:eastAsia="en-US"/>
        </w:rPr>
        <w:t>.</w:t>
      </w:r>
      <w:r w:rsidRPr="00CB11F3">
        <w:rPr>
          <w:rFonts w:ascii="Times New Roman" w:eastAsia="Calibri" w:hAnsi="Times New Roman"/>
          <w:szCs w:val="22"/>
          <w:lang w:eastAsia="en-US"/>
        </w:rPr>
        <w:t xml:space="preserve"> Poprawa jakości kapitału ludzkiego;</w:t>
      </w:r>
    </w:p>
    <w:p w14:paraId="48BA503E" w14:textId="664A24D9"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cel nr 3</w:t>
      </w:r>
      <w:r w:rsidR="0054117D" w:rsidRPr="00CB11F3">
        <w:rPr>
          <w:rFonts w:ascii="Times New Roman" w:eastAsia="Calibri" w:hAnsi="Times New Roman"/>
          <w:szCs w:val="22"/>
          <w:lang w:eastAsia="en-US"/>
        </w:rPr>
        <w:t>.</w:t>
      </w:r>
      <w:r w:rsidRPr="00CB11F3">
        <w:rPr>
          <w:rFonts w:ascii="Times New Roman" w:eastAsia="Calibri" w:hAnsi="Times New Roman"/>
          <w:szCs w:val="22"/>
          <w:lang w:eastAsia="en-US"/>
        </w:rPr>
        <w:t xml:space="preserve"> Poprawa jakości środowiska przyrodniczego;</w:t>
      </w:r>
    </w:p>
    <w:p w14:paraId="2EA54346" w14:textId="45747884"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cel nr 4</w:t>
      </w:r>
      <w:r w:rsidR="0054117D" w:rsidRPr="00CB11F3">
        <w:rPr>
          <w:rFonts w:ascii="Times New Roman" w:eastAsia="Calibri" w:hAnsi="Times New Roman"/>
          <w:szCs w:val="22"/>
          <w:lang w:eastAsia="en-US"/>
        </w:rPr>
        <w:t>.</w:t>
      </w:r>
      <w:r w:rsidRPr="00CB11F3">
        <w:rPr>
          <w:rFonts w:ascii="Times New Roman" w:eastAsia="Calibri" w:hAnsi="Times New Roman"/>
          <w:szCs w:val="22"/>
          <w:lang w:eastAsia="en-US"/>
        </w:rPr>
        <w:t xml:space="preserve"> Wzrost spójności komunikacyjnej;</w:t>
      </w:r>
    </w:p>
    <w:p w14:paraId="1512ABB9" w14:textId="20403812"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cel nr 5</w:t>
      </w:r>
      <w:r w:rsidR="0054117D" w:rsidRPr="00CB11F3">
        <w:rPr>
          <w:rFonts w:ascii="Times New Roman" w:eastAsia="Calibri" w:hAnsi="Times New Roman"/>
          <w:szCs w:val="22"/>
          <w:lang w:eastAsia="en-US"/>
        </w:rPr>
        <w:t>.</w:t>
      </w:r>
      <w:r w:rsidRPr="00CB11F3">
        <w:rPr>
          <w:rFonts w:ascii="Times New Roman" w:eastAsia="Calibri" w:hAnsi="Times New Roman"/>
          <w:szCs w:val="22"/>
          <w:lang w:eastAsia="en-US"/>
        </w:rPr>
        <w:t xml:space="preserve"> Podniesienie poziomu jakości życia. </w:t>
      </w:r>
    </w:p>
    <w:p w14:paraId="0852A324" w14:textId="77777777" w:rsidR="00A92C44" w:rsidRPr="00CB11F3" w:rsidRDefault="00A92C44" w:rsidP="00A92C44">
      <w:pPr>
        <w:rPr>
          <w:rFonts w:ascii="Times New Roman" w:hAnsi="Times New Roman"/>
          <w:szCs w:val="22"/>
        </w:rPr>
      </w:pPr>
      <w:r w:rsidRPr="00CB11F3">
        <w:rPr>
          <w:rFonts w:ascii="Times New Roman" w:hAnsi="Times New Roman"/>
          <w:szCs w:val="22"/>
        </w:rPr>
        <w:t>W ramach celu nr 3 jednym z priorytetów inwestycyjnych jest „Poprawa efektywności energetycznej oraz zmniejszenie niskich emisji”. W ramach tego priorytetu proponowane są działania w zakresie:</w:t>
      </w:r>
    </w:p>
    <w:p w14:paraId="654941C4" w14:textId="4A438274"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usprawnienia systemu niskoemisyjnego transportu publicznego</w:t>
      </w:r>
      <w:r w:rsidR="0054117D" w:rsidRPr="00CB11F3">
        <w:rPr>
          <w:rFonts w:ascii="Times New Roman" w:eastAsia="Calibri" w:hAnsi="Times New Roman"/>
          <w:szCs w:val="22"/>
          <w:lang w:eastAsia="en-US"/>
        </w:rPr>
        <w:t>;</w:t>
      </w:r>
    </w:p>
    <w:p w14:paraId="466CE40E" w14:textId="13C308B0"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budowy nowoczesnego centrum przesiadkowego we Włocławku</w:t>
      </w:r>
      <w:r w:rsidR="0054117D" w:rsidRPr="00CB11F3">
        <w:rPr>
          <w:rFonts w:ascii="Times New Roman" w:eastAsia="Calibri" w:hAnsi="Times New Roman"/>
          <w:szCs w:val="22"/>
          <w:lang w:eastAsia="en-US"/>
        </w:rPr>
        <w:t>;</w:t>
      </w:r>
    </w:p>
    <w:p w14:paraId="5A75BD7C" w14:textId="41B07A92"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rozbudowy lokalnych i ponadlokalnych ścieżek/tras rowerowych oraz parkingów</w:t>
      </w:r>
      <w:r w:rsidR="0054117D" w:rsidRPr="00CB11F3">
        <w:rPr>
          <w:rFonts w:ascii="Times New Roman" w:eastAsia="Calibri" w:hAnsi="Times New Roman"/>
          <w:szCs w:val="22"/>
          <w:lang w:eastAsia="en-US"/>
        </w:rPr>
        <w:t>;</w:t>
      </w:r>
    </w:p>
    <w:p w14:paraId="71F31410" w14:textId="77777777" w:rsidR="00A92C44" w:rsidRPr="00CB11F3" w:rsidRDefault="00A92C44" w:rsidP="00A404DC">
      <w:pPr>
        <w:numPr>
          <w:ilvl w:val="0"/>
          <w:numId w:val="20"/>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modernizacja oświetlenia ulicznego.</w:t>
      </w:r>
    </w:p>
    <w:p w14:paraId="155597BC" w14:textId="77777777" w:rsidR="00A92C44" w:rsidRPr="00CB11F3" w:rsidRDefault="00A92C44" w:rsidP="00A92C44">
      <w:pPr>
        <w:rPr>
          <w:rFonts w:ascii="Times New Roman" w:hAnsi="Times New Roman"/>
          <w:szCs w:val="22"/>
        </w:rPr>
      </w:pPr>
      <w:r w:rsidRPr="00CB11F3">
        <w:rPr>
          <w:rFonts w:ascii="Times New Roman" w:hAnsi="Times New Roman"/>
          <w:szCs w:val="22"/>
        </w:rPr>
        <w:t>W ramach celu nr 4 przewiduje się działania w zakresie przebudowy dróg.</w:t>
      </w:r>
    </w:p>
    <w:p w14:paraId="0FAACCC2" w14:textId="6467A52A" w:rsidR="00A92C44" w:rsidRPr="00CB11F3" w:rsidRDefault="00A92C44" w:rsidP="00A92C44">
      <w:pPr>
        <w:rPr>
          <w:rFonts w:ascii="Times New Roman" w:hAnsi="Times New Roman"/>
          <w:bCs/>
          <w:szCs w:val="22"/>
        </w:rPr>
      </w:pPr>
      <w:r w:rsidRPr="00CB11F3">
        <w:rPr>
          <w:rFonts w:ascii="Times New Roman" w:hAnsi="Times New Roman"/>
          <w:szCs w:val="22"/>
        </w:rPr>
        <w:t xml:space="preserve">Na liście projektów podstawowych znalazł się projekt „Rozwój </w:t>
      </w:r>
      <w:r w:rsidRPr="00CB11F3">
        <w:rPr>
          <w:rFonts w:ascii="Times New Roman" w:hAnsi="Times New Roman"/>
          <w:bCs/>
          <w:szCs w:val="22"/>
        </w:rPr>
        <w:t xml:space="preserve">zrównoważonego transportu zbiorowego poprzez poprawę efektywności energetycznej, wdrażanie technologii niskoemisyjnej we </w:t>
      </w:r>
      <w:r w:rsidRPr="00CB11F3">
        <w:rPr>
          <w:rFonts w:ascii="Times New Roman" w:hAnsi="Times New Roman"/>
          <w:bCs/>
          <w:szCs w:val="22"/>
        </w:rPr>
        <w:lastRenderedPageBreak/>
        <w:t xml:space="preserve">Włocławku w ramach projektu </w:t>
      </w:r>
      <w:proofErr w:type="spellStart"/>
      <w:r w:rsidRPr="00CB11F3">
        <w:rPr>
          <w:rFonts w:ascii="Times New Roman" w:hAnsi="Times New Roman"/>
          <w:szCs w:val="22"/>
        </w:rPr>
        <w:t>BiT</w:t>
      </w:r>
      <w:proofErr w:type="spellEnd"/>
      <w:r w:rsidRPr="00CB11F3">
        <w:rPr>
          <w:rFonts w:ascii="Times New Roman" w:hAnsi="Times New Roman"/>
          <w:szCs w:val="22"/>
        </w:rPr>
        <w:t>-City</w:t>
      </w:r>
      <w:r w:rsidRPr="00CB11F3">
        <w:rPr>
          <w:rFonts w:ascii="Times New Roman" w:hAnsi="Times New Roman"/>
          <w:bCs/>
          <w:szCs w:val="22"/>
        </w:rPr>
        <w:t xml:space="preserve"> II” – etap I </w:t>
      </w:r>
      <w:proofErr w:type="spellStart"/>
      <w:r w:rsidRPr="00CB11F3">
        <w:rPr>
          <w:rFonts w:ascii="Times New Roman" w:hAnsi="Times New Roman"/>
          <w:bCs/>
          <w:szCs w:val="22"/>
        </w:rPr>
        <w:t>i</w:t>
      </w:r>
      <w:proofErr w:type="spellEnd"/>
      <w:r w:rsidRPr="00CB11F3">
        <w:rPr>
          <w:rFonts w:ascii="Times New Roman" w:hAnsi="Times New Roman"/>
          <w:bCs/>
          <w:szCs w:val="22"/>
        </w:rPr>
        <w:t xml:space="preserve"> II, zakładający zakup odpowiednio 3 i </w:t>
      </w:r>
      <w:r w:rsidR="00152323" w:rsidRPr="00CB11F3">
        <w:rPr>
          <w:rFonts w:ascii="Times New Roman" w:hAnsi="Times New Roman"/>
          <w:bCs/>
          <w:szCs w:val="22"/>
        </w:rPr>
        <w:t>1</w:t>
      </w:r>
      <w:r w:rsidRPr="00CB11F3">
        <w:rPr>
          <w:rFonts w:ascii="Times New Roman" w:hAnsi="Times New Roman"/>
          <w:bCs/>
          <w:szCs w:val="22"/>
        </w:rPr>
        <w:t xml:space="preserve"> pojazd</w:t>
      </w:r>
      <w:r w:rsidR="00152323" w:rsidRPr="00CB11F3">
        <w:rPr>
          <w:rFonts w:ascii="Times New Roman" w:hAnsi="Times New Roman"/>
          <w:bCs/>
          <w:szCs w:val="22"/>
        </w:rPr>
        <w:t>u</w:t>
      </w:r>
      <w:r w:rsidRPr="00CB11F3">
        <w:rPr>
          <w:rFonts w:ascii="Times New Roman" w:hAnsi="Times New Roman"/>
          <w:bCs/>
          <w:szCs w:val="22"/>
        </w:rPr>
        <w:t xml:space="preserve"> dla komunikacji miejskiej oraz budowę parkingów P&amp;R oraz B&amp;R.</w:t>
      </w:r>
    </w:p>
    <w:p w14:paraId="267DF091" w14:textId="30133C66" w:rsidR="00A92C44" w:rsidRPr="00CB11F3" w:rsidRDefault="00A92C44" w:rsidP="00A92C44">
      <w:pPr>
        <w:rPr>
          <w:rFonts w:ascii="Times New Roman" w:hAnsi="Times New Roman"/>
          <w:bCs/>
          <w:szCs w:val="22"/>
        </w:rPr>
      </w:pPr>
      <w:r w:rsidRPr="00CB11F3">
        <w:rPr>
          <w:rFonts w:ascii="Times New Roman" w:hAnsi="Times New Roman"/>
          <w:bCs/>
          <w:szCs w:val="22"/>
        </w:rPr>
        <w:t xml:space="preserve">Opracowana w ramach projektu „Delimitacja miejskich obszarów funkcjonalnych Włocławka oraz wsparcie ich rozwoju poprzez przygotowanie dokumentów planistyczno-strategicznych” </w:t>
      </w:r>
      <w:r w:rsidR="00413F07" w:rsidRPr="00CB11F3">
        <w:rPr>
          <w:rFonts w:ascii="Times New Roman" w:hAnsi="Times New Roman"/>
          <w:bCs/>
          <w:szCs w:val="22"/>
        </w:rPr>
        <w:t xml:space="preserve">dokument </w:t>
      </w:r>
      <w:r w:rsidRPr="00CB11F3">
        <w:rPr>
          <w:rFonts w:ascii="Times New Roman" w:hAnsi="Times New Roman"/>
          <w:bCs/>
          <w:szCs w:val="22"/>
        </w:rPr>
        <w:t>„Strategia rozwoju miejskiego obszaru funkcjonalnego Włocławka na lata 2014-2020”</w:t>
      </w:r>
      <w:r w:rsidRPr="00CB11F3">
        <w:rPr>
          <w:rStyle w:val="Odwoanieprzypisudolnego"/>
          <w:rFonts w:ascii="Times New Roman" w:hAnsi="Times New Roman"/>
          <w:bCs/>
          <w:szCs w:val="22"/>
        </w:rPr>
        <w:footnoteReference w:id="15"/>
      </w:r>
      <w:r w:rsidRPr="00CB11F3">
        <w:rPr>
          <w:rFonts w:ascii="Times New Roman" w:hAnsi="Times New Roman"/>
          <w:bCs/>
          <w:szCs w:val="22"/>
        </w:rPr>
        <w:t xml:space="preserve"> w części nr 2 pn. „Strategia” wyznacza pięć celów do realizacji, zbieżnych z przywołanym dokumentem Strategii rozwoju OSI. </w:t>
      </w:r>
    </w:p>
    <w:p w14:paraId="4882A618" w14:textId="77777777" w:rsidR="00A92C44" w:rsidRPr="00CB11F3" w:rsidRDefault="00A92C44" w:rsidP="00A92C44">
      <w:pPr>
        <w:rPr>
          <w:rFonts w:ascii="Times New Roman" w:hAnsi="Times New Roman"/>
          <w:bCs/>
          <w:szCs w:val="22"/>
        </w:rPr>
      </w:pPr>
      <w:r w:rsidRPr="00CB11F3">
        <w:rPr>
          <w:rFonts w:ascii="Times New Roman" w:hAnsi="Times New Roman"/>
          <w:bCs/>
          <w:szCs w:val="22"/>
        </w:rPr>
        <w:t>W ramach celu strategicznego nr 4. „Wzrost spójności komunikacyjnej” wymieniono cel operacyjny 4.1. „Rozwój sieci dróg ponadlokalnych” a w nim w ramach programu 4.1.1 „Rozbudowa i modernizacja dróg ponadlokalnych” projekt trzeciej przeprawy mostowej przez Wisłę we Włocławku. Z kolei w ramach programu 4.1.2 „Budowa i przebudowa sieci dróg wewnątrzmiejskich i obwodnic miast”, jako jedne z zadań wymieniono połączenie al. Królowej Jadwigi z ul. Toruńską oraz zachodnią obwodnicę Włocławka.</w:t>
      </w:r>
    </w:p>
    <w:p w14:paraId="572AC221" w14:textId="2F2AFF80" w:rsidR="00A92C44" w:rsidRPr="00CB11F3" w:rsidRDefault="00A92C44" w:rsidP="00A92C44">
      <w:pPr>
        <w:rPr>
          <w:rFonts w:ascii="Times New Roman" w:hAnsi="Times New Roman"/>
          <w:bCs/>
          <w:szCs w:val="22"/>
        </w:rPr>
      </w:pPr>
      <w:r w:rsidRPr="00CB11F3">
        <w:rPr>
          <w:rFonts w:ascii="Times New Roman" w:hAnsi="Times New Roman"/>
          <w:bCs/>
          <w:szCs w:val="22"/>
        </w:rPr>
        <w:t xml:space="preserve">W ramach tego samego celu strategicznego określono także cel operacyjny 4.3 „Rozwój spójnego systemu komunikacji publicznej”, a w nim </w:t>
      </w:r>
      <w:r w:rsidR="00413F07" w:rsidRPr="00CB11F3">
        <w:rPr>
          <w:rFonts w:ascii="Times New Roman" w:hAnsi="Times New Roman"/>
          <w:bCs/>
          <w:szCs w:val="22"/>
        </w:rPr>
        <w:t xml:space="preserve">zawarto </w:t>
      </w:r>
      <w:r w:rsidRPr="00CB11F3">
        <w:rPr>
          <w:rFonts w:ascii="Times New Roman" w:hAnsi="Times New Roman"/>
          <w:bCs/>
          <w:szCs w:val="22"/>
        </w:rPr>
        <w:t xml:space="preserve">program 4.3.1. – „Integracja usług transportu zbiorowego” </w:t>
      </w:r>
      <w:r w:rsidR="00413F07" w:rsidRPr="00CB11F3">
        <w:rPr>
          <w:rFonts w:ascii="Times New Roman" w:hAnsi="Times New Roman"/>
          <w:bCs/>
          <w:szCs w:val="22"/>
        </w:rPr>
        <w:t>oraz</w:t>
      </w:r>
      <w:r w:rsidRPr="00CB11F3">
        <w:rPr>
          <w:rFonts w:ascii="Times New Roman" w:hAnsi="Times New Roman"/>
          <w:bCs/>
          <w:szCs w:val="22"/>
        </w:rPr>
        <w:t xml:space="preserve"> projekty utworzenie nowych połączeń komunikacyjnych gminy Lubanie z</w:t>
      </w:r>
      <w:r w:rsidR="0054117D" w:rsidRPr="00CB11F3">
        <w:rPr>
          <w:rFonts w:ascii="Times New Roman" w:hAnsi="Times New Roman"/>
          <w:bCs/>
          <w:szCs w:val="22"/>
        </w:rPr>
        <w:t> </w:t>
      </w:r>
      <w:r w:rsidRPr="00CB11F3">
        <w:rPr>
          <w:rFonts w:ascii="Times New Roman" w:hAnsi="Times New Roman"/>
          <w:bCs/>
          <w:szCs w:val="22"/>
        </w:rPr>
        <w:t xml:space="preserve">miastem Włocławek oraz rozszerzenia sieci komunikacji podmiejskiej w gminie Włocławek. </w:t>
      </w:r>
    </w:p>
    <w:p w14:paraId="1E665CE8" w14:textId="3785FB85" w:rsidR="00A92C44" w:rsidRPr="00CB11F3" w:rsidRDefault="00A92C44" w:rsidP="00A92C44">
      <w:pPr>
        <w:rPr>
          <w:rFonts w:ascii="Times New Roman" w:hAnsi="Times New Roman"/>
          <w:szCs w:val="22"/>
        </w:rPr>
      </w:pPr>
      <w:r w:rsidRPr="00CB11F3">
        <w:rPr>
          <w:rFonts w:ascii="Times New Roman" w:hAnsi="Times New Roman"/>
          <w:szCs w:val="22"/>
        </w:rPr>
        <w:t>„Strategia Rozwoju Miasta Włocławek 2020+”</w:t>
      </w:r>
      <w:r w:rsidRPr="00CB11F3">
        <w:rPr>
          <w:rStyle w:val="Odwoanieprzypisudolnego"/>
          <w:rFonts w:ascii="Times New Roman" w:hAnsi="Times New Roman"/>
          <w:szCs w:val="22"/>
        </w:rPr>
        <w:footnoteReference w:id="16"/>
      </w:r>
      <w:r w:rsidRPr="00CB11F3">
        <w:rPr>
          <w:rFonts w:ascii="Times New Roman" w:hAnsi="Times New Roman"/>
          <w:szCs w:val="22"/>
        </w:rPr>
        <w:t xml:space="preserve"> określa wizję miasta, w której w wersji opisowej w elemencie „Miasto zrównoważonego rozwoju, przyjazne dla życia, o wysokiej jakości usług społecznych” wymieniono dobrze rozwiniętą infrastrukturę komunikacyjną i</w:t>
      </w:r>
      <w:r w:rsidR="00AF15E9" w:rsidRPr="00CB11F3">
        <w:rPr>
          <w:rFonts w:ascii="Times New Roman" w:hAnsi="Times New Roman"/>
          <w:szCs w:val="22"/>
        </w:rPr>
        <w:t> s</w:t>
      </w:r>
      <w:r w:rsidRPr="00CB11F3">
        <w:rPr>
          <w:rFonts w:ascii="Times New Roman" w:hAnsi="Times New Roman"/>
          <w:szCs w:val="22"/>
        </w:rPr>
        <w:t>prawny system transportu publicznego.</w:t>
      </w:r>
    </w:p>
    <w:p w14:paraId="5806FFDB" w14:textId="2DF0FB32" w:rsidR="00A92C44" w:rsidRPr="00CB11F3" w:rsidRDefault="00A92C44" w:rsidP="00A92C44">
      <w:pPr>
        <w:rPr>
          <w:rFonts w:ascii="Times New Roman" w:hAnsi="Times New Roman"/>
          <w:szCs w:val="22"/>
        </w:rPr>
      </w:pPr>
      <w:r w:rsidRPr="00CB11F3">
        <w:rPr>
          <w:rFonts w:ascii="Times New Roman" w:hAnsi="Times New Roman"/>
          <w:szCs w:val="22"/>
        </w:rPr>
        <w:t>Jako cel główny Strategii określono „Tworzenie warunków dla powstawania nowych miejsc pracy”, do którego osiągnięcia przyczyni się realizacja sześciu celów strategicznych, w</w:t>
      </w:r>
      <w:r w:rsidR="0054117D" w:rsidRPr="00CB11F3">
        <w:rPr>
          <w:rFonts w:ascii="Times New Roman" w:hAnsi="Times New Roman"/>
          <w:szCs w:val="22"/>
        </w:rPr>
        <w:t> </w:t>
      </w:r>
      <w:r w:rsidRPr="00CB11F3">
        <w:rPr>
          <w:rFonts w:ascii="Times New Roman" w:hAnsi="Times New Roman"/>
          <w:szCs w:val="22"/>
        </w:rPr>
        <w:t>tym celu 4. „Dążenie do wzmocnienia atrakcyjności miasta jako miejsca do życia”. W ramach tego celu strategicznego określono cel m.in. operacyjny 4.1. „Usprawnienie układu drogowego miasta oraz poprawa organizacji transportu publicznego”, w którym jako jedno z zadań zdefiniowano „Modernizacja transportu publicznego i jego korelacja między przewoźnikami do potrzeb mieszkańców Włocławka i okolic”. W opisie do tego zadania przewidziano powstanie centrum komunikacyjnego oraz budowę stacji tankowania CNG.</w:t>
      </w:r>
    </w:p>
    <w:p w14:paraId="1F924AA7" w14:textId="11B02C9C" w:rsidR="00A92C44" w:rsidRPr="00CB11F3" w:rsidRDefault="00A92C44" w:rsidP="00A92C44">
      <w:pPr>
        <w:rPr>
          <w:rFonts w:ascii="Times New Roman" w:hAnsi="Times New Roman"/>
          <w:szCs w:val="22"/>
        </w:rPr>
      </w:pPr>
      <w:r w:rsidRPr="00CB11F3">
        <w:rPr>
          <w:rFonts w:ascii="Times New Roman" w:hAnsi="Times New Roman"/>
          <w:bCs/>
          <w:szCs w:val="22"/>
        </w:rPr>
        <w:t>„Studium komunikacyjne dla miasta Włocławka i jego obszaru funkcjonalnego – cz. 2. Kierunki rozwoju”</w:t>
      </w:r>
      <w:r w:rsidRPr="00CB11F3">
        <w:rPr>
          <w:rStyle w:val="Odwoanieprzypisudolnego"/>
          <w:rFonts w:ascii="Times New Roman" w:hAnsi="Times New Roman"/>
          <w:bCs/>
          <w:szCs w:val="22"/>
        </w:rPr>
        <w:footnoteReference w:id="17"/>
      </w:r>
      <w:r w:rsidRPr="00CB11F3">
        <w:rPr>
          <w:rFonts w:ascii="Times New Roman" w:hAnsi="Times New Roman"/>
          <w:bCs/>
          <w:szCs w:val="22"/>
        </w:rPr>
        <w:t xml:space="preserve"> opracowano przed oddaniem do eksploatacji odcinka autostrady A1, przebiegającego na południe od miasta. Opracowanie to w zakresie publicznego transportu zbiorowego wskazuje na potrzebę wzrostu roli komunikacji miejskiej w Śródmieściu, wprowadzenia priorytetów dla pojazdów transportu </w:t>
      </w:r>
      <w:r w:rsidRPr="00CB11F3">
        <w:rPr>
          <w:rFonts w:ascii="Times New Roman" w:hAnsi="Times New Roman"/>
          <w:bCs/>
          <w:szCs w:val="22"/>
        </w:rPr>
        <w:lastRenderedPageBreak/>
        <w:t>zbiorowego i utworzenia węzłów przesiadkowych oraz usprawnieni</w:t>
      </w:r>
      <w:r w:rsidR="0074230C" w:rsidRPr="00CB11F3">
        <w:rPr>
          <w:rFonts w:ascii="Times New Roman" w:hAnsi="Times New Roman"/>
          <w:bCs/>
          <w:szCs w:val="22"/>
        </w:rPr>
        <w:t>a</w:t>
      </w:r>
      <w:r w:rsidRPr="00CB11F3">
        <w:rPr>
          <w:rFonts w:ascii="Times New Roman" w:hAnsi="Times New Roman"/>
          <w:bCs/>
          <w:szCs w:val="22"/>
        </w:rPr>
        <w:t xml:space="preserve"> połączeń rowerowych. Studium zawiera program inwestycji w transporcie zbiorowym, obejmujący m.in. zakup niskoemisyjnego, hybrydowego taboru autobusowego, remont głównego węzła PKP/PKS oraz modernizację wiat i zatok przystankowych w gminie Włocławek.</w:t>
      </w:r>
    </w:p>
    <w:p w14:paraId="4A46B731" w14:textId="77777777" w:rsidR="00A92C44" w:rsidRPr="00CB11F3" w:rsidRDefault="00A92C44" w:rsidP="00A92C44">
      <w:pPr>
        <w:rPr>
          <w:rFonts w:ascii="Times New Roman" w:hAnsi="Times New Roman"/>
          <w:szCs w:val="22"/>
        </w:rPr>
      </w:pPr>
      <w:r w:rsidRPr="00CB11F3">
        <w:rPr>
          <w:rFonts w:ascii="Times New Roman" w:hAnsi="Times New Roman"/>
          <w:szCs w:val="22"/>
        </w:rPr>
        <w:t>„Polityka Mobilności Miejskiej dla Miasta Włocławek do roku 2030”</w:t>
      </w:r>
      <w:r w:rsidRPr="00CB11F3">
        <w:rPr>
          <w:rStyle w:val="Odwoanieprzypisudolnego"/>
          <w:rFonts w:ascii="Times New Roman" w:hAnsi="Times New Roman"/>
          <w:szCs w:val="22"/>
        </w:rPr>
        <w:footnoteReference w:id="18"/>
      </w:r>
      <w:r w:rsidRPr="00CB11F3">
        <w:rPr>
          <w:rFonts w:ascii="Times New Roman" w:hAnsi="Times New Roman"/>
          <w:szCs w:val="22"/>
        </w:rPr>
        <w:t xml:space="preserve"> określa dwa cele strategiczne:</w:t>
      </w:r>
    </w:p>
    <w:p w14:paraId="15EEBA6E" w14:textId="0627989F"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 xml:space="preserve">cel 1 – osiągnięcie wartości wskaźnika udziału podroży transportem </w:t>
      </w:r>
      <w:proofErr w:type="spellStart"/>
      <w:r w:rsidRPr="00CB11F3">
        <w:rPr>
          <w:rFonts w:ascii="Times New Roman" w:hAnsi="Times New Roman"/>
        </w:rPr>
        <w:t>niesamochodowym</w:t>
      </w:r>
      <w:proofErr w:type="spellEnd"/>
      <w:r w:rsidRPr="00CB11F3">
        <w:rPr>
          <w:rFonts w:ascii="Times New Roman" w:hAnsi="Times New Roman"/>
        </w:rPr>
        <w:t xml:space="preserve"> w</w:t>
      </w:r>
      <w:r w:rsidR="00AF15E9" w:rsidRPr="00CB11F3">
        <w:rPr>
          <w:rFonts w:ascii="Times New Roman" w:hAnsi="Times New Roman"/>
        </w:rPr>
        <w:t> </w:t>
      </w:r>
      <w:r w:rsidRPr="00CB11F3">
        <w:rPr>
          <w:rFonts w:ascii="Times New Roman" w:hAnsi="Times New Roman"/>
        </w:rPr>
        <w:t>ogólnej liczbie podróży w mieście Włocławek odpowiednio: do roku 2018 (cel krótkoterminowy) &gt;45%; do roku 2023 (cel średnioterminowy) &gt;55%; do roku 2030 (cel długoterminowy) &gt;65%;</w:t>
      </w:r>
    </w:p>
    <w:p w14:paraId="0272C975" w14:textId="63C1B70C"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cel 2 – ocena poziomu mobilności w obszarze miasta Włocławek [% odpowiedzi pozytywnych (poziom satysfakcjonujący respondenta) w stosunku do wszystkich odpowiedzi udzielonych w badaniu na reprezentatywnej próbie mieszkańców]: badanie w roku 2018 (cel krótkoterminowy) &gt;5</w:t>
      </w:r>
      <w:r w:rsidR="00AF15E9" w:rsidRPr="00CB11F3">
        <w:rPr>
          <w:rFonts w:ascii="Times New Roman" w:hAnsi="Times New Roman"/>
        </w:rPr>
        <w:t>0</w:t>
      </w:r>
      <w:r w:rsidRPr="00CB11F3">
        <w:rPr>
          <w:rFonts w:ascii="Times New Roman" w:hAnsi="Times New Roman"/>
        </w:rPr>
        <w:t>%; badanie w roku 2023 (cel średnioterminowy) &gt;65%; badanie w</w:t>
      </w:r>
      <w:r w:rsidR="00AF15E9" w:rsidRPr="00CB11F3">
        <w:rPr>
          <w:rFonts w:ascii="Times New Roman" w:hAnsi="Times New Roman"/>
        </w:rPr>
        <w:t> </w:t>
      </w:r>
      <w:r w:rsidRPr="00CB11F3">
        <w:rPr>
          <w:rFonts w:ascii="Times New Roman" w:hAnsi="Times New Roman"/>
        </w:rPr>
        <w:t>roku 2030 (cel długoterminowy) &gt;75%;</w:t>
      </w:r>
    </w:p>
    <w:p w14:paraId="08A74986" w14:textId="77777777" w:rsidR="00A92C44" w:rsidRPr="00CB11F3" w:rsidRDefault="00A92C44" w:rsidP="00A92C44">
      <w:pPr>
        <w:rPr>
          <w:rFonts w:ascii="Times New Roman" w:hAnsi="Times New Roman"/>
          <w:szCs w:val="22"/>
        </w:rPr>
      </w:pPr>
      <w:r w:rsidRPr="00CB11F3">
        <w:rPr>
          <w:rFonts w:ascii="Times New Roman" w:hAnsi="Times New Roman"/>
          <w:szCs w:val="22"/>
        </w:rPr>
        <w:t>oraz cele uzupełniające: bezpieczeństwa, satysfakcji, jakości przestrzeni miejskiej, jakości transportu publicznego oraz skuteczności implementacji.</w:t>
      </w:r>
    </w:p>
    <w:p w14:paraId="14BC601E" w14:textId="51AA5B62" w:rsidR="00A92C44" w:rsidRPr="00CB11F3" w:rsidRDefault="00A92C44" w:rsidP="00A92C44">
      <w:pPr>
        <w:rPr>
          <w:rFonts w:ascii="Times New Roman" w:hAnsi="Times New Roman"/>
          <w:szCs w:val="22"/>
        </w:rPr>
      </w:pPr>
      <w:r w:rsidRPr="00CB11F3">
        <w:rPr>
          <w:rFonts w:ascii="Times New Roman" w:hAnsi="Times New Roman"/>
          <w:szCs w:val="22"/>
        </w:rPr>
        <w:t>W ramach celu jakości transportu publicznego przewiduje się udział ceny pozytywnej w</w:t>
      </w:r>
      <w:r w:rsidR="00B04A12" w:rsidRPr="00CB11F3">
        <w:rPr>
          <w:rFonts w:ascii="Times New Roman" w:hAnsi="Times New Roman"/>
          <w:szCs w:val="22"/>
        </w:rPr>
        <w:t> </w:t>
      </w:r>
      <w:r w:rsidRPr="00CB11F3">
        <w:rPr>
          <w:rFonts w:ascii="Times New Roman" w:hAnsi="Times New Roman"/>
          <w:szCs w:val="22"/>
        </w:rPr>
        <w:t>badaniu reprezentatywnej próby mieszkańców: do roku 2018 (cel krótkoterminowy) &gt;35%; do roku 2023 (cel średnioterminowy) &gt; 60%; do roku 2030 (cel długoterminowy) &gt;75 %.</w:t>
      </w:r>
    </w:p>
    <w:p w14:paraId="19C01F7B" w14:textId="77777777" w:rsidR="00A92C44" w:rsidRPr="00CB11F3" w:rsidRDefault="00A92C44" w:rsidP="00A92C44">
      <w:pPr>
        <w:rPr>
          <w:rFonts w:ascii="Times New Roman" w:hAnsi="Times New Roman"/>
          <w:szCs w:val="22"/>
        </w:rPr>
      </w:pPr>
      <w:r w:rsidRPr="00CB11F3">
        <w:rPr>
          <w:rFonts w:ascii="Times New Roman" w:hAnsi="Times New Roman"/>
          <w:szCs w:val="22"/>
        </w:rPr>
        <w:t xml:space="preserve">„Strategia Rozwoju </w:t>
      </w:r>
      <w:proofErr w:type="spellStart"/>
      <w:r w:rsidRPr="00CB11F3">
        <w:rPr>
          <w:rFonts w:ascii="Times New Roman" w:hAnsi="Times New Roman"/>
          <w:szCs w:val="22"/>
        </w:rPr>
        <w:t>Elektromobilności</w:t>
      </w:r>
      <w:proofErr w:type="spellEnd"/>
      <w:r w:rsidRPr="00CB11F3">
        <w:rPr>
          <w:rFonts w:ascii="Times New Roman" w:hAnsi="Times New Roman"/>
          <w:szCs w:val="22"/>
        </w:rPr>
        <w:t xml:space="preserve"> dla Miasta Włocławek na lata 2020-2035”</w:t>
      </w:r>
      <w:r w:rsidRPr="00CB11F3">
        <w:rPr>
          <w:rStyle w:val="Odwoanieprzypisudolnego"/>
          <w:rFonts w:ascii="Times New Roman" w:hAnsi="Times New Roman"/>
          <w:szCs w:val="22"/>
        </w:rPr>
        <w:footnoteReference w:id="19"/>
      </w:r>
      <w:r w:rsidRPr="00CB11F3">
        <w:rPr>
          <w:rFonts w:ascii="Times New Roman" w:hAnsi="Times New Roman"/>
          <w:szCs w:val="22"/>
        </w:rPr>
        <w:t xml:space="preserve"> wymienia pięć celów strategicznych, a w ramach każdego z nich określono cele operacyjne. Cele strategiczne oraz przyporządkowane im cele operacyjne przedstawiają się następująco:</w:t>
      </w:r>
    </w:p>
    <w:p w14:paraId="7A846BF0"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I – Niskoemisyjny transport zbiorowy:</w:t>
      </w:r>
    </w:p>
    <w:p w14:paraId="452DCBDD" w14:textId="4692972A"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I.1 – Stopniowa wymiana taboru komunikacji miejskiej na niskoemisyjny</w:t>
      </w:r>
      <w:r w:rsidR="0054117D" w:rsidRPr="00CB11F3">
        <w:rPr>
          <w:rFonts w:ascii="Times New Roman" w:hAnsi="Times New Roman"/>
        </w:rPr>
        <w:t>;</w:t>
      </w:r>
    </w:p>
    <w:p w14:paraId="08F2AE49" w14:textId="128702BC"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 xml:space="preserve">I.2 – Budowa infrastruktury dla </w:t>
      </w:r>
      <w:proofErr w:type="spellStart"/>
      <w:r w:rsidRPr="00CB11F3">
        <w:rPr>
          <w:rFonts w:ascii="Times New Roman" w:hAnsi="Times New Roman"/>
        </w:rPr>
        <w:t>elektromobilności</w:t>
      </w:r>
      <w:proofErr w:type="spellEnd"/>
      <w:r w:rsidR="0054117D" w:rsidRPr="00CB11F3">
        <w:rPr>
          <w:rFonts w:ascii="Times New Roman" w:hAnsi="Times New Roman"/>
        </w:rPr>
        <w:t>;</w:t>
      </w:r>
    </w:p>
    <w:p w14:paraId="6114E78E" w14:textId="77777777"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I.3 – Zwiększenie dostępności i atrakcyjności transportu zbiorowego;</w:t>
      </w:r>
    </w:p>
    <w:p w14:paraId="7A0425E6"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 xml:space="preserve">II – </w:t>
      </w:r>
      <w:proofErr w:type="spellStart"/>
      <w:r w:rsidRPr="00CB11F3">
        <w:rPr>
          <w:rFonts w:ascii="Times New Roman" w:hAnsi="Times New Roman"/>
        </w:rPr>
        <w:t>Elektromobilność</w:t>
      </w:r>
      <w:proofErr w:type="spellEnd"/>
      <w:r w:rsidRPr="00CB11F3">
        <w:rPr>
          <w:rFonts w:ascii="Times New Roman" w:hAnsi="Times New Roman"/>
        </w:rPr>
        <w:t xml:space="preserve"> obywateli:</w:t>
      </w:r>
    </w:p>
    <w:p w14:paraId="0C2ED74D" w14:textId="40224368"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 xml:space="preserve">II.1 Budowa świadomości ekologicznej i promowanie postaw związanych z </w:t>
      </w:r>
      <w:proofErr w:type="spellStart"/>
      <w:r w:rsidRPr="00CB11F3">
        <w:rPr>
          <w:rFonts w:ascii="Times New Roman" w:hAnsi="Times New Roman"/>
        </w:rPr>
        <w:t>elektromobilnością</w:t>
      </w:r>
      <w:proofErr w:type="spellEnd"/>
      <w:r w:rsidR="0054117D" w:rsidRPr="00CB11F3">
        <w:rPr>
          <w:rFonts w:ascii="Times New Roman" w:hAnsi="Times New Roman"/>
        </w:rPr>
        <w:t>;</w:t>
      </w:r>
    </w:p>
    <w:p w14:paraId="7C066A6E" w14:textId="4F06024E"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II.2 – Wspieranie wzrostu liczby prywatnych samochodów elektrycznych i niskoemisyjnych</w:t>
      </w:r>
      <w:r w:rsidR="0054117D" w:rsidRPr="00CB11F3">
        <w:rPr>
          <w:rFonts w:ascii="Times New Roman" w:hAnsi="Times New Roman"/>
        </w:rPr>
        <w:t>;</w:t>
      </w:r>
    </w:p>
    <w:p w14:paraId="1D2DE66A" w14:textId="49A35C80"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II.3 Rozwój ogólnodostępnej infrastruktury ładowania dla mieszkańców</w:t>
      </w:r>
      <w:r w:rsidR="0054117D" w:rsidRPr="00CB11F3">
        <w:rPr>
          <w:rFonts w:ascii="Times New Roman" w:hAnsi="Times New Roman"/>
        </w:rPr>
        <w:t>;</w:t>
      </w:r>
    </w:p>
    <w:p w14:paraId="04ED2C14" w14:textId="77777777"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 xml:space="preserve">II.4 – Kontrolowany rozwój </w:t>
      </w:r>
      <w:proofErr w:type="spellStart"/>
      <w:r w:rsidRPr="00CB11F3">
        <w:rPr>
          <w:rFonts w:ascii="Times New Roman" w:hAnsi="Times New Roman"/>
        </w:rPr>
        <w:t>mikromobilności</w:t>
      </w:r>
      <w:proofErr w:type="spellEnd"/>
      <w:r w:rsidRPr="00CB11F3">
        <w:rPr>
          <w:rFonts w:ascii="Times New Roman" w:hAnsi="Times New Roman"/>
        </w:rPr>
        <w:t>;</w:t>
      </w:r>
    </w:p>
    <w:p w14:paraId="19C0BE41" w14:textId="652BAD14"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 xml:space="preserve">III – </w:t>
      </w:r>
      <w:proofErr w:type="spellStart"/>
      <w:r w:rsidRPr="00CB11F3">
        <w:rPr>
          <w:rFonts w:ascii="Times New Roman" w:hAnsi="Times New Roman"/>
        </w:rPr>
        <w:t>Elektromobilność</w:t>
      </w:r>
      <w:proofErr w:type="spellEnd"/>
      <w:r w:rsidRPr="00CB11F3">
        <w:rPr>
          <w:rFonts w:ascii="Times New Roman" w:hAnsi="Times New Roman"/>
        </w:rPr>
        <w:t xml:space="preserve"> w samorządzie</w:t>
      </w:r>
      <w:r w:rsidR="0054117D" w:rsidRPr="00CB11F3">
        <w:rPr>
          <w:rFonts w:ascii="Times New Roman" w:hAnsi="Times New Roman"/>
        </w:rPr>
        <w:t>:</w:t>
      </w:r>
    </w:p>
    <w:p w14:paraId="124F85EE" w14:textId="7BDEDC2A"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III.1 – Niskoemisyjny Urząd Miasta i usługi komunalne</w:t>
      </w:r>
      <w:r w:rsidR="0054117D" w:rsidRPr="00CB11F3">
        <w:rPr>
          <w:rFonts w:ascii="Times New Roman" w:hAnsi="Times New Roman"/>
        </w:rPr>
        <w:t>;</w:t>
      </w:r>
    </w:p>
    <w:p w14:paraId="0FD1A56D" w14:textId="77777777"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III.2 – Elektryczna straż miejska;</w:t>
      </w:r>
    </w:p>
    <w:p w14:paraId="78C3EF48"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lastRenderedPageBreak/>
        <w:t>IV – Inteligentny Włocławek:</w:t>
      </w:r>
    </w:p>
    <w:p w14:paraId="0FBF8F33" w14:textId="39A71E46"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Poprawa płynności i bezpieczeństwa ruchu drogowego</w:t>
      </w:r>
      <w:r w:rsidR="0054117D" w:rsidRPr="00CB11F3">
        <w:rPr>
          <w:rFonts w:ascii="Times New Roman" w:hAnsi="Times New Roman"/>
        </w:rPr>
        <w:t>;</w:t>
      </w:r>
    </w:p>
    <w:p w14:paraId="42E55CB0" w14:textId="709BF474"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Zwiększenie spójności i dostępności systemu transportowego</w:t>
      </w:r>
      <w:r w:rsidR="0054117D" w:rsidRPr="00CB11F3">
        <w:rPr>
          <w:rFonts w:ascii="Times New Roman" w:hAnsi="Times New Roman"/>
        </w:rPr>
        <w:t>;</w:t>
      </w:r>
    </w:p>
    <w:p w14:paraId="74219883" w14:textId="0CEDC1B1"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Poprawa warunków dla ruchu rowerowego</w:t>
      </w:r>
      <w:r w:rsidR="0054117D" w:rsidRPr="00CB11F3">
        <w:rPr>
          <w:rFonts w:ascii="Times New Roman" w:hAnsi="Times New Roman"/>
        </w:rPr>
        <w:t>;</w:t>
      </w:r>
    </w:p>
    <w:p w14:paraId="47E4CBDB" w14:textId="77777777"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 xml:space="preserve">Elektryczny </w:t>
      </w:r>
      <w:proofErr w:type="spellStart"/>
      <w:r w:rsidRPr="00CB11F3">
        <w:rPr>
          <w:rFonts w:ascii="Times New Roman" w:hAnsi="Times New Roman"/>
        </w:rPr>
        <w:t>Włower</w:t>
      </w:r>
      <w:proofErr w:type="spellEnd"/>
      <w:r w:rsidRPr="00CB11F3">
        <w:rPr>
          <w:rFonts w:ascii="Times New Roman" w:hAnsi="Times New Roman"/>
        </w:rPr>
        <w:t>;</w:t>
      </w:r>
    </w:p>
    <w:p w14:paraId="2F6D6A8C"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V. Błękitno-zielone Miasto:</w:t>
      </w:r>
    </w:p>
    <w:p w14:paraId="139D5C79" w14:textId="24FD66A3"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V.1 Cichszy transport</w:t>
      </w:r>
      <w:r w:rsidR="0054117D" w:rsidRPr="00CB11F3">
        <w:rPr>
          <w:rFonts w:ascii="Times New Roman" w:hAnsi="Times New Roman"/>
        </w:rPr>
        <w:t>;</w:t>
      </w:r>
    </w:p>
    <w:p w14:paraId="16F138BE" w14:textId="376CE285"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V.2 Zmniejszenie poziomu emisji szkodliwych substancji z transportu</w:t>
      </w:r>
      <w:r w:rsidR="0054117D" w:rsidRPr="00CB11F3">
        <w:rPr>
          <w:rFonts w:ascii="Times New Roman" w:hAnsi="Times New Roman"/>
        </w:rPr>
        <w:t>;</w:t>
      </w:r>
    </w:p>
    <w:p w14:paraId="3F1AA000" w14:textId="5867B12F"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V.3 Inteligentna sieć energetyczna i oświetleniowa</w:t>
      </w:r>
      <w:r w:rsidR="0054117D" w:rsidRPr="00CB11F3">
        <w:rPr>
          <w:rFonts w:ascii="Times New Roman" w:hAnsi="Times New Roman"/>
        </w:rPr>
        <w:t>;</w:t>
      </w:r>
    </w:p>
    <w:p w14:paraId="7B78E4B5" w14:textId="6FE1FB6E"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V.4 Recykling zużytych akumulatorów z pojazdów</w:t>
      </w:r>
      <w:r w:rsidR="0054117D" w:rsidRPr="00CB11F3">
        <w:rPr>
          <w:rFonts w:ascii="Times New Roman" w:hAnsi="Times New Roman"/>
        </w:rPr>
        <w:t>;</w:t>
      </w:r>
    </w:p>
    <w:p w14:paraId="67EAE33F" w14:textId="45B21678" w:rsidR="00A92C44" w:rsidRPr="00CB11F3" w:rsidRDefault="00A92C44" w:rsidP="009273D3">
      <w:pPr>
        <w:pStyle w:val="Akapitzlist"/>
        <w:numPr>
          <w:ilvl w:val="1"/>
          <w:numId w:val="54"/>
        </w:numPr>
        <w:spacing w:after="0" w:line="360" w:lineRule="auto"/>
        <w:ind w:left="714" w:hanging="357"/>
        <w:jc w:val="both"/>
        <w:rPr>
          <w:rFonts w:ascii="Times New Roman" w:hAnsi="Times New Roman"/>
        </w:rPr>
      </w:pPr>
      <w:r w:rsidRPr="00CB11F3">
        <w:rPr>
          <w:rFonts w:ascii="Times New Roman" w:hAnsi="Times New Roman"/>
        </w:rPr>
        <w:t>V.5 Miasto atrakcyjne turystycznie.</w:t>
      </w:r>
    </w:p>
    <w:p w14:paraId="391CCC84" w14:textId="1B206DBF" w:rsidR="00A92C44" w:rsidRPr="00CB11F3" w:rsidRDefault="00A92C44" w:rsidP="00A92C44">
      <w:pPr>
        <w:rPr>
          <w:rFonts w:ascii="Times New Roman" w:hAnsi="Times New Roman"/>
          <w:szCs w:val="22"/>
        </w:rPr>
      </w:pPr>
      <w:r w:rsidRPr="00CB11F3">
        <w:rPr>
          <w:rFonts w:ascii="Times New Roman" w:hAnsi="Times New Roman"/>
          <w:szCs w:val="22"/>
        </w:rPr>
        <w:t>Realizację wymiany taboru na elektryczny w ramach celu I.1 Strategia uzależnia od wyników kolejnych analiz kosztów i korzyści, uznając jednak ten kierunek za docelowy.</w:t>
      </w:r>
    </w:p>
    <w:p w14:paraId="20DEBB9F" w14:textId="77777777" w:rsidR="00A92C44" w:rsidRPr="00CB11F3" w:rsidRDefault="00A92C44" w:rsidP="00A92C44">
      <w:pPr>
        <w:rPr>
          <w:rFonts w:ascii="Times New Roman" w:hAnsi="Times New Roman"/>
          <w:szCs w:val="22"/>
        </w:rPr>
      </w:pPr>
      <w:r w:rsidRPr="00CB11F3">
        <w:rPr>
          <w:rFonts w:ascii="Times New Roman" w:hAnsi="Times New Roman"/>
          <w:szCs w:val="22"/>
        </w:rPr>
        <w:t>W ramach realizacji celu I.2 dokument przewiduje jako zadania: budowę systemu dynamicznej informacji pasażerskiej, multimodalnego węzła przesiadkowego, analizę możliwości wprowadzenia komunikacji tramwajowej i zakupu mniejszych autobusów do obsługi nowych tras oraz wprowadzenie włocławskiej karty miejskiej.</w:t>
      </w:r>
    </w:p>
    <w:p w14:paraId="1BD08A2C" w14:textId="77777777" w:rsidR="00A92C44" w:rsidRPr="00CB11F3" w:rsidRDefault="00A92C44" w:rsidP="00A92C44">
      <w:pPr>
        <w:rPr>
          <w:rFonts w:ascii="Times New Roman" w:hAnsi="Times New Roman"/>
          <w:szCs w:val="22"/>
        </w:rPr>
      </w:pPr>
      <w:r w:rsidRPr="00CB11F3">
        <w:rPr>
          <w:rFonts w:ascii="Times New Roman" w:hAnsi="Times New Roman"/>
          <w:szCs w:val="22"/>
        </w:rPr>
        <w:t>W zakresie wdrożenia do ruchu w komunikacji miejskiej pojazdów elektrycznych w dokumencie przywołano zapisy z Analizy Kosztów i Korzyści opracowanej w 2018 r.</w:t>
      </w:r>
    </w:p>
    <w:p w14:paraId="2A51716F" w14:textId="77777777" w:rsidR="00A92C44" w:rsidRPr="00CB11F3" w:rsidRDefault="00A92C44" w:rsidP="00A92C44">
      <w:pPr>
        <w:rPr>
          <w:rFonts w:ascii="Times New Roman" w:hAnsi="Times New Roman"/>
          <w:szCs w:val="22"/>
        </w:rPr>
      </w:pPr>
      <w:r w:rsidRPr="00CB11F3">
        <w:rPr>
          <w:rFonts w:ascii="Times New Roman" w:hAnsi="Times New Roman"/>
          <w:szCs w:val="22"/>
        </w:rPr>
        <w:t>Zwiększenie dostępności i atrakcyjności w ramach celu I.3 będzie realizowane przez rozwinięcie systemu dynamicznej informacji pasażerskiej oraz wprowadzenie zbliżeniowej karty miejskiej.</w:t>
      </w:r>
    </w:p>
    <w:p w14:paraId="117972B0" w14:textId="77777777" w:rsidR="00A92C44" w:rsidRPr="00CB11F3" w:rsidRDefault="00A92C44" w:rsidP="00A92C44">
      <w:pPr>
        <w:rPr>
          <w:rFonts w:ascii="Times New Roman" w:hAnsi="Times New Roman"/>
          <w:szCs w:val="22"/>
        </w:rPr>
      </w:pPr>
      <w:r w:rsidRPr="00CB11F3">
        <w:rPr>
          <w:rFonts w:ascii="Times New Roman" w:hAnsi="Times New Roman"/>
          <w:szCs w:val="22"/>
        </w:rPr>
        <w:t>Z kolei w ramach realizacji celu III.1 przewiduje się zadanie zakupu elektrycznych samochodów osobowych dla Urzędu Miasta i jednostek organizacyjnych Miasta z budową punktów ładowania oraz zakup elektrycznych rowerów do dyspozycji Urzędu Miasta.</w:t>
      </w:r>
    </w:p>
    <w:p w14:paraId="7B3188B9" w14:textId="77777777" w:rsidR="00A92C44" w:rsidRPr="00CB11F3" w:rsidRDefault="00A92C44" w:rsidP="00A92C44">
      <w:pPr>
        <w:rPr>
          <w:rFonts w:ascii="Times New Roman" w:hAnsi="Times New Roman"/>
          <w:szCs w:val="22"/>
        </w:rPr>
      </w:pPr>
      <w:r w:rsidRPr="00CB11F3">
        <w:rPr>
          <w:rFonts w:ascii="Times New Roman" w:hAnsi="Times New Roman"/>
          <w:szCs w:val="22"/>
        </w:rPr>
        <w:t>„Plan gospodarki niskoemisyjnej dla Gminy Miasto Włocławek”</w:t>
      </w:r>
      <w:r w:rsidRPr="00CB11F3">
        <w:rPr>
          <w:rStyle w:val="Odwoanieprzypisudolnego"/>
          <w:rFonts w:ascii="Times New Roman" w:hAnsi="Times New Roman"/>
          <w:szCs w:val="22"/>
        </w:rPr>
        <w:footnoteReference w:id="20"/>
      </w:r>
      <w:r w:rsidRPr="00CB11F3">
        <w:rPr>
          <w:rFonts w:ascii="Times New Roman" w:hAnsi="Times New Roman"/>
          <w:szCs w:val="22"/>
        </w:rPr>
        <w:t xml:space="preserve"> jako cel główny wskazuje redukcję emisji gazów cieplarnianych (4,62 Mg CO</w:t>
      </w:r>
      <w:r w:rsidRPr="00CB11F3">
        <w:rPr>
          <w:rFonts w:ascii="Times New Roman" w:hAnsi="Times New Roman"/>
          <w:szCs w:val="22"/>
          <w:vertAlign w:val="subscript"/>
        </w:rPr>
        <w:t>2</w:t>
      </w:r>
      <w:r w:rsidRPr="00CB11F3">
        <w:rPr>
          <w:rFonts w:ascii="Times New Roman" w:hAnsi="Times New Roman"/>
          <w:szCs w:val="22"/>
        </w:rPr>
        <w:t>), redukcję zużycia energii finalnej (0,92 MWh) oraz zwiększenie udziału zużycia energii z odnawialnych źródeł w ogólnym zużyciu energii (o 0,09 MWh). Jako cele szczegółowe Planu do 2020 r. wyznaczono m.in.:</w:t>
      </w:r>
    </w:p>
    <w:p w14:paraId="365729A7"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budowę ścieżek rowerowych, zachęcających do korzystania z alternatywnego dla pojazdów spalinowych środków transportu;</w:t>
      </w:r>
    </w:p>
    <w:p w14:paraId="48E5BCAA"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utrzymanie na niskim poziomie zużycia paliw przez środki transportu;</w:t>
      </w:r>
    </w:p>
    <w:p w14:paraId="3083AD29" w14:textId="2FE8B9CE"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poprawę jakości dróg, wpływając</w:t>
      </w:r>
      <w:r w:rsidR="007508D0" w:rsidRPr="00CB11F3">
        <w:rPr>
          <w:rFonts w:ascii="Times New Roman" w:hAnsi="Times New Roman"/>
        </w:rPr>
        <w:t>ą</w:t>
      </w:r>
      <w:r w:rsidRPr="00CB11F3">
        <w:rPr>
          <w:rFonts w:ascii="Times New Roman" w:hAnsi="Times New Roman"/>
        </w:rPr>
        <w:t xml:space="preserve"> na zużycie paliw.</w:t>
      </w:r>
    </w:p>
    <w:p w14:paraId="4696CAD9" w14:textId="5F2E0C08" w:rsidR="00A92C44" w:rsidRPr="00CB11F3" w:rsidRDefault="00A92C44" w:rsidP="00A92C44">
      <w:pPr>
        <w:rPr>
          <w:rFonts w:ascii="Times New Roman" w:eastAsia="Calibri" w:hAnsi="Times New Roman"/>
          <w:szCs w:val="22"/>
          <w:lang w:eastAsia="en-US"/>
        </w:rPr>
      </w:pPr>
      <w:r w:rsidRPr="00CB11F3">
        <w:rPr>
          <w:rFonts w:ascii="Times New Roman" w:hAnsi="Times New Roman"/>
          <w:szCs w:val="22"/>
        </w:rPr>
        <w:lastRenderedPageBreak/>
        <w:t>W harmonogramie działań w wykazie przedsięwzięć w punkcie 3 „Niskoemisyjny transport” wymieniono projekt pn. „Rozwój zrównoważonego transportu zbiorowego poprzez poprawę efektywności energetycznej, wdrażanie technologii niskoemisyjnej we Włocławku”, o</w:t>
      </w:r>
      <w:r w:rsidR="0054117D" w:rsidRPr="00CB11F3">
        <w:rPr>
          <w:rFonts w:ascii="Times New Roman" w:hAnsi="Times New Roman"/>
          <w:szCs w:val="22"/>
        </w:rPr>
        <w:t> </w:t>
      </w:r>
      <w:r w:rsidRPr="00CB11F3">
        <w:rPr>
          <w:rFonts w:ascii="Times New Roman" w:eastAsia="Calibri" w:hAnsi="Times New Roman"/>
          <w:szCs w:val="22"/>
          <w:lang w:eastAsia="en-US"/>
        </w:rPr>
        <w:t>wartości 33,1 mln zł, a w nim:</w:t>
      </w:r>
    </w:p>
    <w:p w14:paraId="21F0AF37"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wymianę 12 autobusów MPK sp. z o.o. na niskoemisyjne (program GAZELA);</w:t>
      </w:r>
    </w:p>
    <w:p w14:paraId="297E964A"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rozbudowę pętli autobusowych w systemie B&amp;R;</w:t>
      </w:r>
    </w:p>
    <w:p w14:paraId="78586F65"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 xml:space="preserve">zainstalowanie w głównych punktach przesiadkowych </w:t>
      </w:r>
      <w:proofErr w:type="spellStart"/>
      <w:r w:rsidRPr="00CB11F3">
        <w:rPr>
          <w:rFonts w:ascii="Times New Roman" w:hAnsi="Times New Roman"/>
        </w:rPr>
        <w:t>infokiosków</w:t>
      </w:r>
      <w:proofErr w:type="spellEnd"/>
      <w:r w:rsidRPr="00CB11F3">
        <w:rPr>
          <w:rFonts w:ascii="Times New Roman" w:hAnsi="Times New Roman"/>
        </w:rPr>
        <w:t xml:space="preserve"> z funkcją biletomatu;</w:t>
      </w:r>
    </w:p>
    <w:p w14:paraId="73B65FB6"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system dynamicznej informacji pasażerskiej (DPI);</w:t>
      </w:r>
    </w:p>
    <w:p w14:paraId="3682CA38"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Włocławską Kartę Miejską, jako nośnik biletów okresowych oraz uprawnień do ulgowych przejazdów;</w:t>
      </w:r>
    </w:p>
    <w:p w14:paraId="52949EFC"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rozbudowę sieci komunikacyjnej dróg rowerowych na terenie miasta (ok. 20 km);</w:t>
      </w:r>
    </w:p>
    <w:p w14:paraId="2AA3FED1" w14:textId="77777777"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przebudowę dworca PKP/PKS na nowoczesne centrum przesiadkowe;</w:t>
      </w:r>
    </w:p>
    <w:p w14:paraId="70736686" w14:textId="0E2CE776" w:rsidR="00A92C44" w:rsidRPr="00CB11F3" w:rsidRDefault="00A92C44" w:rsidP="009273D3">
      <w:pPr>
        <w:pStyle w:val="Akapitzlist"/>
        <w:numPr>
          <w:ilvl w:val="0"/>
          <w:numId w:val="48"/>
        </w:numPr>
        <w:spacing w:after="0" w:line="360" w:lineRule="auto"/>
        <w:ind w:left="357" w:hanging="357"/>
        <w:jc w:val="both"/>
        <w:rPr>
          <w:rFonts w:ascii="Times New Roman" w:hAnsi="Times New Roman"/>
        </w:rPr>
      </w:pPr>
      <w:r w:rsidRPr="00CB11F3">
        <w:rPr>
          <w:rFonts w:ascii="Times New Roman" w:hAnsi="Times New Roman"/>
        </w:rPr>
        <w:t>budowę i przebudowę dróg.</w:t>
      </w:r>
    </w:p>
    <w:p w14:paraId="16311147" w14:textId="77777777" w:rsidR="00A92C44" w:rsidRPr="00CB11F3" w:rsidRDefault="00A92C44" w:rsidP="00A92C44">
      <w:pPr>
        <w:rPr>
          <w:rFonts w:ascii="Times New Roman" w:hAnsi="Times New Roman"/>
          <w:szCs w:val="22"/>
        </w:rPr>
      </w:pPr>
      <w:r w:rsidRPr="00CB11F3">
        <w:rPr>
          <w:rFonts w:ascii="Times New Roman" w:hAnsi="Times New Roman"/>
          <w:szCs w:val="22"/>
        </w:rPr>
        <w:t>„Analiza kosztów i korzyści związanych z wykorzystaniem przy świadczeniu usług komunikacji miejskiej autobusów zeroemisyjnych dla miasta Włocławek”</w:t>
      </w:r>
      <w:r w:rsidRPr="00CB11F3">
        <w:rPr>
          <w:rStyle w:val="Odwoanieprzypisudolnego"/>
          <w:rFonts w:ascii="Times New Roman" w:hAnsi="Times New Roman"/>
          <w:szCs w:val="22"/>
        </w:rPr>
        <w:footnoteReference w:id="21"/>
      </w:r>
      <w:r w:rsidRPr="00CB11F3">
        <w:rPr>
          <w:rFonts w:ascii="Times New Roman" w:hAnsi="Times New Roman"/>
          <w:szCs w:val="22"/>
        </w:rPr>
        <w:t xml:space="preserve"> została opracowana w grudniu 2018 r. z uwagi na to, że miasto Włocławek przekracza próg 50 000 mieszkańców i było zobligowane do opracowania analizy kosztów i korzyści, o której mowa w art. 37 ustawy o </w:t>
      </w:r>
      <w:proofErr w:type="spellStart"/>
      <w:r w:rsidRPr="00CB11F3">
        <w:rPr>
          <w:rFonts w:ascii="Times New Roman" w:hAnsi="Times New Roman"/>
          <w:szCs w:val="22"/>
        </w:rPr>
        <w:t>elektromobilności</w:t>
      </w:r>
      <w:proofErr w:type="spellEnd"/>
      <w:r w:rsidRPr="00CB11F3">
        <w:rPr>
          <w:rFonts w:ascii="Times New Roman" w:hAnsi="Times New Roman"/>
          <w:szCs w:val="22"/>
        </w:rPr>
        <w:t>.</w:t>
      </w:r>
    </w:p>
    <w:p w14:paraId="7370882A" w14:textId="77777777" w:rsidR="00A92C44" w:rsidRPr="00CB11F3" w:rsidRDefault="00A92C44" w:rsidP="00A92C44">
      <w:pPr>
        <w:rPr>
          <w:rFonts w:ascii="Times New Roman" w:hAnsi="Times New Roman"/>
          <w:szCs w:val="22"/>
        </w:rPr>
      </w:pPr>
      <w:r w:rsidRPr="00CB11F3">
        <w:rPr>
          <w:rFonts w:ascii="Times New Roman" w:hAnsi="Times New Roman"/>
          <w:szCs w:val="22"/>
        </w:rPr>
        <w:t>Opracowana Analiza wykazała dla Włocławka brak korzyści ze stosowania pojazdów zeroemisyjnych, zatem Miasto nie ma obowiązku – do czasu opracowania w 2021 r. następnej analizy – do eksploatacji autobusów zeroemisyjnych we flocie pojazdów komunikacji miejskiej.</w:t>
      </w:r>
    </w:p>
    <w:p w14:paraId="3F249604" w14:textId="77777777" w:rsidR="00A92C44" w:rsidRPr="00CB11F3" w:rsidRDefault="00A92C44" w:rsidP="00A92C44">
      <w:pPr>
        <w:rPr>
          <w:rFonts w:ascii="Times New Roman" w:hAnsi="Times New Roman"/>
          <w:szCs w:val="22"/>
        </w:rPr>
      </w:pPr>
      <w:r w:rsidRPr="00CB11F3">
        <w:rPr>
          <w:rFonts w:ascii="Times New Roman" w:hAnsi="Times New Roman"/>
          <w:szCs w:val="22"/>
        </w:rPr>
        <w:t>W opracowanej Analizie zaproponowano kolejność przydziału linii do obsługi taborem zeroemisyjnym. Zaproponowano by w pierwszej kolejności obsługiwane nim były linie 13 i 17, ze stacją ładowania szybkiego na pętli Dębowa, w drugiej kolejności linia 15, z dedykowaną stacją ładowania na pętli Ostrowska, w trzeciej linia 14 ze stacją ładowania na pętli Wiejska, a następnie linie: 1 – korzystająca ze stacji na pętli Wiejska, 3 – korzystająca ze stacji na pętli Ostrowska oraz 21 i 23.</w:t>
      </w:r>
    </w:p>
    <w:p w14:paraId="6B1AC33B" w14:textId="16D28DC9" w:rsidR="00A92C44" w:rsidRPr="00CB11F3" w:rsidRDefault="00A92C44" w:rsidP="00984DDC">
      <w:pPr>
        <w:rPr>
          <w:rFonts w:ascii="Times New Roman" w:hAnsi="Times New Roman"/>
          <w:szCs w:val="22"/>
        </w:rPr>
      </w:pPr>
      <w:r w:rsidRPr="00CB11F3">
        <w:rPr>
          <w:rFonts w:ascii="Times New Roman" w:hAnsi="Times New Roman"/>
          <w:szCs w:val="22"/>
        </w:rPr>
        <w:t>„Program ochrony środowiska przed hałasem dla miasta Włocławek na lata 2018-2023”</w:t>
      </w:r>
      <w:r w:rsidRPr="00CB11F3">
        <w:rPr>
          <w:rStyle w:val="Odwoanieprzypisudolnego"/>
          <w:rFonts w:ascii="Times New Roman" w:hAnsi="Times New Roman"/>
          <w:szCs w:val="22"/>
        </w:rPr>
        <w:footnoteReference w:id="22"/>
      </w:r>
      <w:r w:rsidR="00984DDC" w:rsidRPr="00CB11F3">
        <w:rPr>
          <w:rFonts w:ascii="Times New Roman" w:hAnsi="Times New Roman"/>
          <w:szCs w:val="22"/>
        </w:rPr>
        <w:t xml:space="preserve"> </w:t>
      </w:r>
      <w:r w:rsidRPr="00CB11F3">
        <w:rPr>
          <w:rFonts w:ascii="Times New Roman" w:hAnsi="Times New Roman"/>
          <w:szCs w:val="22"/>
        </w:rPr>
        <w:t>w kierunkach działań zmierzających do ograniczenia hałasu drogowego zawiera w punkcie nr</w:t>
      </w:r>
      <w:r w:rsidR="0054117D" w:rsidRPr="00CB11F3">
        <w:rPr>
          <w:rFonts w:ascii="Times New Roman" w:hAnsi="Times New Roman"/>
          <w:szCs w:val="22"/>
        </w:rPr>
        <w:t> </w:t>
      </w:r>
      <w:r w:rsidRPr="00CB11F3">
        <w:rPr>
          <w:rFonts w:ascii="Times New Roman" w:hAnsi="Times New Roman"/>
          <w:szCs w:val="22"/>
        </w:rPr>
        <w:t xml:space="preserve">1 „planowanie rozwoju sieci transportu w mieście z uwzględnieniem m.in. emisji hałasu do środowiska – wymiana taboru autobusowego na nisko-lub </w:t>
      </w:r>
      <w:proofErr w:type="spellStart"/>
      <w:r w:rsidRPr="00CB11F3">
        <w:rPr>
          <w:rFonts w:ascii="Times New Roman" w:hAnsi="Times New Roman"/>
          <w:szCs w:val="22"/>
        </w:rPr>
        <w:t>bezemisyjny</w:t>
      </w:r>
      <w:proofErr w:type="spellEnd"/>
      <w:r w:rsidRPr="00CB11F3">
        <w:rPr>
          <w:rFonts w:ascii="Times New Roman" w:hAnsi="Times New Roman"/>
          <w:szCs w:val="22"/>
        </w:rPr>
        <w:t>”, w punkcie nr 7 „wdrażanie rozwiązań usprawniających funkcjonowanie komunikacji zbiorowej”, a w punkcie nr 8</w:t>
      </w:r>
      <w:r w:rsidR="0054117D" w:rsidRPr="00CB11F3">
        <w:rPr>
          <w:rFonts w:ascii="Times New Roman" w:hAnsi="Times New Roman"/>
          <w:szCs w:val="22"/>
        </w:rPr>
        <w:t> </w:t>
      </w:r>
      <w:r w:rsidR="007508D0" w:rsidRPr="00CB11F3">
        <w:rPr>
          <w:rFonts w:ascii="Times New Roman" w:hAnsi="Times New Roman"/>
          <w:szCs w:val="22"/>
        </w:rPr>
        <w:t>–</w:t>
      </w:r>
      <w:r w:rsidR="0054117D" w:rsidRPr="00CB11F3">
        <w:rPr>
          <w:rFonts w:ascii="Times New Roman" w:hAnsi="Times New Roman"/>
          <w:szCs w:val="22"/>
        </w:rPr>
        <w:t xml:space="preserve"> </w:t>
      </w:r>
      <w:r w:rsidRPr="00CB11F3">
        <w:rPr>
          <w:rFonts w:ascii="Times New Roman" w:hAnsi="Times New Roman"/>
          <w:szCs w:val="22"/>
        </w:rPr>
        <w:t xml:space="preserve">„rozwój alternatywnych form komunikacji w mieście, w szczególności komunikacji rowerowej. </w:t>
      </w:r>
    </w:p>
    <w:p w14:paraId="7CC0A125" w14:textId="2696074D" w:rsidR="00A92C44" w:rsidRPr="00CB11F3" w:rsidRDefault="00A92C44" w:rsidP="00A92C44">
      <w:pPr>
        <w:rPr>
          <w:rFonts w:ascii="Times New Roman" w:hAnsi="Times New Roman"/>
          <w:szCs w:val="22"/>
        </w:rPr>
      </w:pPr>
      <w:r w:rsidRPr="00CB11F3">
        <w:rPr>
          <w:rFonts w:ascii="Times New Roman" w:hAnsi="Times New Roman"/>
          <w:szCs w:val="22"/>
        </w:rPr>
        <w:t>Dokument uznaje, że pozytywny wpływ na emisj</w:t>
      </w:r>
      <w:r w:rsidR="00AF15E9" w:rsidRPr="00CB11F3">
        <w:rPr>
          <w:rFonts w:ascii="Times New Roman" w:hAnsi="Times New Roman"/>
          <w:szCs w:val="22"/>
        </w:rPr>
        <w:t>ę</w:t>
      </w:r>
      <w:r w:rsidRPr="00CB11F3">
        <w:rPr>
          <w:rFonts w:ascii="Times New Roman" w:hAnsi="Times New Roman"/>
          <w:szCs w:val="22"/>
        </w:rPr>
        <w:t xml:space="preserve"> hałasu drogowego będą miały planowane inwestycje, m.in. budowa trzeciej przeprawy przez Wisłę czy połączenie ul. Kruszyńskiej</w:t>
      </w:r>
      <w:r w:rsidR="00AF15E9" w:rsidRPr="00CB11F3">
        <w:rPr>
          <w:rFonts w:ascii="Times New Roman" w:hAnsi="Times New Roman"/>
          <w:szCs w:val="22"/>
        </w:rPr>
        <w:t xml:space="preserve"> </w:t>
      </w:r>
      <w:r w:rsidRPr="00CB11F3">
        <w:rPr>
          <w:rFonts w:ascii="Times New Roman" w:hAnsi="Times New Roman"/>
          <w:szCs w:val="22"/>
        </w:rPr>
        <w:t xml:space="preserve">i al. Królowej Jadwigi z ul. Toruńską. </w:t>
      </w:r>
    </w:p>
    <w:p w14:paraId="04F30C3F" w14:textId="77777777" w:rsidR="00A92C44" w:rsidRPr="00CB11F3" w:rsidRDefault="00A92C44" w:rsidP="00A92C44">
      <w:pPr>
        <w:rPr>
          <w:rFonts w:ascii="Times New Roman" w:hAnsi="Times New Roman"/>
          <w:szCs w:val="22"/>
        </w:rPr>
      </w:pPr>
      <w:r w:rsidRPr="00CB11F3">
        <w:rPr>
          <w:rFonts w:ascii="Times New Roman" w:hAnsi="Times New Roman"/>
          <w:bCs/>
          <w:szCs w:val="22"/>
        </w:rPr>
        <w:lastRenderedPageBreak/>
        <w:t>J</w:t>
      </w:r>
      <w:r w:rsidRPr="00CB11F3">
        <w:rPr>
          <w:rFonts w:ascii="Times New Roman" w:hAnsi="Times New Roman"/>
          <w:szCs w:val="22"/>
        </w:rPr>
        <w:t>ako dostępne techniki ograniczania hałasu drogowego dokument wskazuje m.in. rozwój przyjaznej komunikacji zbiorowej, w tym z wykorzystaniem nowoczesnego taboru autobusowego – autobusów elektrycznych, a także wspieranie komunikacji rowerowej.</w:t>
      </w:r>
    </w:p>
    <w:p w14:paraId="7B296D7A" w14:textId="020A0815" w:rsidR="00A92C44" w:rsidRPr="00CB11F3" w:rsidRDefault="00A92C44" w:rsidP="00A92C44">
      <w:pPr>
        <w:rPr>
          <w:rFonts w:ascii="Times New Roman" w:hAnsi="Times New Roman"/>
          <w:szCs w:val="22"/>
        </w:rPr>
      </w:pPr>
      <w:r w:rsidRPr="00CB11F3">
        <w:rPr>
          <w:rFonts w:ascii="Times New Roman" w:hAnsi="Times New Roman"/>
          <w:szCs w:val="22"/>
        </w:rPr>
        <w:t>„Plan adaptacji Miasta Włocławka do zmian klimatu do roku 2030”</w:t>
      </w:r>
      <w:r w:rsidRPr="00CB11F3">
        <w:rPr>
          <w:rStyle w:val="Odwoanieprzypisudolnego"/>
          <w:rFonts w:ascii="Times New Roman" w:hAnsi="Times New Roman"/>
          <w:szCs w:val="22"/>
        </w:rPr>
        <w:footnoteReference w:id="23"/>
      </w:r>
      <w:r w:rsidRPr="00CB11F3">
        <w:rPr>
          <w:rFonts w:ascii="Times New Roman" w:hAnsi="Times New Roman"/>
          <w:szCs w:val="22"/>
        </w:rPr>
        <w:t xml:space="preserve"> wyznacza wizję, cel nadrzędny oraz cele szczegółowe adaptacji. Wśród działań adaptacyjnych wymienionych w</w:t>
      </w:r>
      <w:r w:rsidR="0054117D" w:rsidRPr="00CB11F3">
        <w:rPr>
          <w:rFonts w:ascii="Times New Roman" w:hAnsi="Times New Roman"/>
          <w:szCs w:val="22"/>
        </w:rPr>
        <w:t> </w:t>
      </w:r>
      <w:r w:rsidRPr="00CB11F3">
        <w:rPr>
          <w:rFonts w:ascii="Times New Roman" w:hAnsi="Times New Roman"/>
          <w:szCs w:val="22"/>
        </w:rPr>
        <w:t>dokumencie znajdują się m.in.:</w:t>
      </w:r>
    </w:p>
    <w:p w14:paraId="7F59E20B" w14:textId="383217DA" w:rsidR="00A92C44" w:rsidRPr="00CB11F3" w:rsidRDefault="00A92C44" w:rsidP="009273D3">
      <w:pPr>
        <w:pStyle w:val="Akapitzlist"/>
        <w:numPr>
          <w:ilvl w:val="0"/>
          <w:numId w:val="55"/>
        </w:numPr>
        <w:spacing w:after="0" w:line="360" w:lineRule="auto"/>
        <w:ind w:left="357" w:hanging="357"/>
        <w:jc w:val="both"/>
        <w:rPr>
          <w:rFonts w:ascii="Times New Roman" w:hAnsi="Times New Roman"/>
        </w:rPr>
      </w:pPr>
      <w:r w:rsidRPr="00CB11F3">
        <w:rPr>
          <w:rFonts w:ascii="Times New Roman" w:hAnsi="Times New Roman"/>
        </w:rPr>
        <w:t xml:space="preserve">rozwój zrównoważonego transportu zbiorowego poprzez poprawę efektywności energetycznej, wdrażania technologii niskoemisyjnej w ramach projektu </w:t>
      </w:r>
      <w:proofErr w:type="spellStart"/>
      <w:r w:rsidR="00082B27" w:rsidRPr="00CB11F3">
        <w:rPr>
          <w:rFonts w:ascii="Times New Roman" w:hAnsi="Times New Roman"/>
        </w:rPr>
        <w:t>BiT</w:t>
      </w:r>
      <w:proofErr w:type="spellEnd"/>
      <w:r w:rsidR="00082B27" w:rsidRPr="00CB11F3">
        <w:rPr>
          <w:rFonts w:ascii="Times New Roman" w:hAnsi="Times New Roman"/>
        </w:rPr>
        <w:t>-City II</w:t>
      </w:r>
      <w:r w:rsidRPr="00CB11F3">
        <w:rPr>
          <w:rFonts w:ascii="Times New Roman" w:hAnsi="Times New Roman"/>
        </w:rPr>
        <w:t>;</w:t>
      </w:r>
    </w:p>
    <w:p w14:paraId="3641C299" w14:textId="77777777" w:rsidR="00A92C44" w:rsidRPr="00CB11F3" w:rsidRDefault="00A92C44" w:rsidP="009273D3">
      <w:pPr>
        <w:pStyle w:val="Akapitzlist"/>
        <w:numPr>
          <w:ilvl w:val="0"/>
          <w:numId w:val="55"/>
        </w:numPr>
        <w:spacing w:after="0" w:line="360" w:lineRule="auto"/>
        <w:ind w:left="357" w:hanging="357"/>
        <w:jc w:val="both"/>
        <w:rPr>
          <w:rFonts w:ascii="Times New Roman" w:hAnsi="Times New Roman"/>
        </w:rPr>
      </w:pPr>
      <w:r w:rsidRPr="00CB11F3">
        <w:rPr>
          <w:rFonts w:ascii="Times New Roman" w:hAnsi="Times New Roman"/>
        </w:rPr>
        <w:t>budowa miejskiego systemu transportowych ścieżek rowerowych.</w:t>
      </w:r>
    </w:p>
    <w:p w14:paraId="7B54BAD4" w14:textId="665D8F0B" w:rsidR="007B79C7" w:rsidRPr="00CB11F3" w:rsidRDefault="007B79C7" w:rsidP="00955063">
      <w:pPr>
        <w:pStyle w:val="Nagwek2"/>
        <w:tabs>
          <w:tab w:val="left" w:pos="539"/>
        </w:tabs>
        <w:spacing w:before="120"/>
        <w:ind w:left="567"/>
        <w:jc w:val="center"/>
        <w:rPr>
          <w:rFonts w:ascii="Times New Roman" w:hAnsi="Times New Roman"/>
          <w:color w:val="000000" w:themeColor="text1"/>
          <w:szCs w:val="22"/>
        </w:rPr>
      </w:pPr>
      <w:bookmarkStart w:id="16" w:name="_Toc73432234"/>
      <w:r w:rsidRPr="00CB11F3">
        <w:rPr>
          <w:rFonts w:ascii="Times New Roman" w:hAnsi="Times New Roman"/>
          <w:color w:val="000000" w:themeColor="text1"/>
          <w:szCs w:val="22"/>
        </w:rPr>
        <w:t>Zagospodarowanie przestrzenne</w:t>
      </w:r>
      <w:bookmarkEnd w:id="16"/>
    </w:p>
    <w:p w14:paraId="6347292E" w14:textId="39B4A873" w:rsidR="004A4DCC" w:rsidRPr="00CB11F3" w:rsidRDefault="004A4DCC" w:rsidP="0054117D">
      <w:pPr>
        <w:autoSpaceDE w:val="0"/>
        <w:autoSpaceDN w:val="0"/>
        <w:adjustRightInd w:val="0"/>
        <w:spacing w:before="120" w:after="60"/>
        <w:ind w:firstLine="0"/>
        <w:jc w:val="center"/>
        <w:rPr>
          <w:rFonts w:ascii="Times New Roman" w:hAnsi="Times New Roman"/>
          <w:b/>
          <w:color w:val="000000" w:themeColor="text1"/>
          <w:szCs w:val="22"/>
        </w:rPr>
      </w:pPr>
      <w:bookmarkStart w:id="17" w:name="OLE_LINK1"/>
      <w:bookmarkStart w:id="18" w:name="OLE_LINK2"/>
      <w:r w:rsidRPr="00CB11F3">
        <w:rPr>
          <w:rFonts w:ascii="Times New Roman" w:hAnsi="Times New Roman"/>
          <w:b/>
          <w:color w:val="000000" w:themeColor="text1"/>
          <w:szCs w:val="22"/>
        </w:rPr>
        <w:t>Zależności pomiędzy sposobem zagospodarowania przestrzennego</w:t>
      </w:r>
      <w:r w:rsidR="0054117D" w:rsidRPr="00CB11F3">
        <w:rPr>
          <w:rFonts w:ascii="Times New Roman" w:hAnsi="Times New Roman"/>
          <w:b/>
          <w:color w:val="000000" w:themeColor="text1"/>
          <w:szCs w:val="22"/>
        </w:rPr>
        <w:br/>
      </w:r>
      <w:r w:rsidRPr="00CB11F3">
        <w:rPr>
          <w:rFonts w:ascii="Times New Roman" w:hAnsi="Times New Roman"/>
          <w:b/>
          <w:color w:val="000000" w:themeColor="text1"/>
          <w:szCs w:val="22"/>
        </w:rPr>
        <w:t>a potrzebami transportowymi</w:t>
      </w:r>
    </w:p>
    <w:p w14:paraId="0C3ADC3D" w14:textId="77777777" w:rsidR="00511CFE" w:rsidRPr="00CB11F3" w:rsidRDefault="00511CFE" w:rsidP="00511CFE">
      <w:pPr>
        <w:rPr>
          <w:rFonts w:ascii="Times New Roman" w:hAnsi="Times New Roman"/>
          <w:color w:val="000000" w:themeColor="text1"/>
          <w:szCs w:val="22"/>
        </w:rPr>
      </w:pPr>
      <w:bookmarkStart w:id="19" w:name="_Hlk66822848"/>
      <w:r w:rsidRPr="00CB11F3">
        <w:rPr>
          <w:rFonts w:ascii="Times New Roman" w:hAnsi="Times New Roman"/>
          <w:color w:val="000000" w:themeColor="text1"/>
          <w:szCs w:val="22"/>
        </w:rPr>
        <w:t>Zagospodarowanie przestrzenne jest podstawową determinantą kształtowania się potrzeb przewozowych. Lokalizacja funkcji gospodarczych, społecznych, nauki, miejsc zamieszkania, kultury i rekreacji, decyduje o liczbie i kierunkach występujących przewozów w transporcie pasażerskim.</w:t>
      </w:r>
    </w:p>
    <w:p w14:paraId="491FC6C8"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Niezależnie od specyfiki poszczególnych obszarów zurbanizowanych, można wskazać na pewne prawidłowości we wzajemnym oddziaływaniu zagospodarowania przestrzennego oraz funkcjonowania i rozwoju transportu miejskiego, a mianowicie:</w:t>
      </w:r>
    </w:p>
    <w:p w14:paraId="6319D074" w14:textId="77777777" w:rsidR="00511CFE" w:rsidRPr="00CB11F3" w:rsidRDefault="00511CFE" w:rsidP="00A404DC">
      <w:pPr>
        <w:numPr>
          <w:ilvl w:val="0"/>
          <w:numId w:val="21"/>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wysoka gęstość zamieszkania wpływa nieznacznie na zmniejszenie średniej długości podróży, jeżeli nie wiąże się ze wzrostem kosztów podróży, podczas gdy wysoka gęstość miejsc zatrudnienia jest dodatnio skorelowana ze średnią długością podróży;</w:t>
      </w:r>
    </w:p>
    <w:p w14:paraId="705EDE42" w14:textId="77777777" w:rsidR="00511CFE" w:rsidRPr="00CB11F3" w:rsidRDefault="00511CFE" w:rsidP="00A404DC">
      <w:pPr>
        <w:numPr>
          <w:ilvl w:val="0"/>
          <w:numId w:val="21"/>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atrakcyjne miejsca (zatrudnienia, nauki, wypoczynku i usług socjalnych) w lokalnym otoczeniu wpływają na ograniczenia podróży jego mieszkańców;</w:t>
      </w:r>
    </w:p>
    <w:p w14:paraId="02818E4E" w14:textId="77777777" w:rsidR="00511CFE" w:rsidRPr="00CB11F3" w:rsidRDefault="00511CFE" w:rsidP="00A404DC">
      <w:pPr>
        <w:numPr>
          <w:ilvl w:val="0"/>
          <w:numId w:val="21"/>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długość podróży można określić jako skorelowaną z wielkością miasta;</w:t>
      </w:r>
    </w:p>
    <w:p w14:paraId="3F3CF16C" w14:textId="77777777" w:rsidR="00511CFE" w:rsidRPr="00CB11F3" w:rsidRDefault="00511CFE" w:rsidP="00A404DC">
      <w:pPr>
        <w:numPr>
          <w:ilvl w:val="0"/>
          <w:numId w:val="21"/>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polityka zagospodarowania terenu w niewielkim stopniu wpływa na częstość podróży;</w:t>
      </w:r>
    </w:p>
    <w:p w14:paraId="200680B9" w14:textId="77777777" w:rsidR="00511CFE" w:rsidRPr="00CB11F3" w:rsidRDefault="00511CFE" w:rsidP="00A404DC">
      <w:pPr>
        <w:numPr>
          <w:ilvl w:val="0"/>
          <w:numId w:val="21"/>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udział transportu zbiorowego w realizacji podróży miejskich zależy od gęstości zaludnienia, zatrudnienia i wielkości obszaru zurbanizowanego;</w:t>
      </w:r>
    </w:p>
    <w:p w14:paraId="34850470" w14:textId="4C8318F3" w:rsidR="00511CFE" w:rsidRPr="00CB11F3" w:rsidRDefault="00511CFE" w:rsidP="00A404DC">
      <w:pPr>
        <w:numPr>
          <w:ilvl w:val="0"/>
          <w:numId w:val="21"/>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sposób zagospodarowania obszarów lokalnych i rozmieszczenie funkcji mają wpływ na</w:t>
      </w:r>
      <w:r w:rsidR="00523380" w:rsidRPr="00CB11F3">
        <w:rPr>
          <w:rFonts w:ascii="Times New Roman" w:hAnsi="Times New Roman"/>
          <w:color w:val="000000" w:themeColor="text1"/>
          <w:szCs w:val="22"/>
        </w:rPr>
        <w:t> </w:t>
      </w:r>
      <w:r w:rsidRPr="00CB11F3">
        <w:rPr>
          <w:rFonts w:ascii="Times New Roman" w:hAnsi="Times New Roman"/>
          <w:color w:val="000000" w:themeColor="text1"/>
          <w:szCs w:val="22"/>
        </w:rPr>
        <w:t>wielkość udziału podróży pieszych i rowerowych.</w:t>
      </w:r>
      <w:bookmarkEnd w:id="19"/>
    </w:p>
    <w:p w14:paraId="6E07FE3F" w14:textId="77777777" w:rsidR="00511CFE" w:rsidRPr="00CB11F3" w:rsidRDefault="00511CFE" w:rsidP="00511CFE">
      <w:pPr>
        <w:autoSpaceDE w:val="0"/>
        <w:autoSpaceDN w:val="0"/>
        <w:adjustRightInd w:val="0"/>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Informacje ogólne o mieście i jego położeniu</w:t>
      </w:r>
    </w:p>
    <w:p w14:paraId="43B1B49E" w14:textId="2626A495"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Miasto Włocławek jest miastem na prawach powiatu położonym w południowo-wschodniej części województwa kujawsko-pomorskiego, nad rzeką Wisłą, na obu jej brzegach. Całkowita powierzchnia miasta, na dzień 31 grudnia 2020 r. wynosiła 84 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a liczba mieszkańców 109 883. Pod względem </w:t>
      </w:r>
      <w:r w:rsidRPr="00CB11F3">
        <w:rPr>
          <w:rFonts w:ascii="Times New Roman" w:hAnsi="Times New Roman"/>
          <w:color w:val="000000" w:themeColor="text1"/>
          <w:szCs w:val="22"/>
        </w:rPr>
        <w:lastRenderedPageBreak/>
        <w:t>powierzchni i populacji Włocławek był trzecim miastem województwa.</w:t>
      </w:r>
      <w:r w:rsidRPr="00CB11F3">
        <w:rPr>
          <w:rStyle w:val="Odwoanieprzypisudolnego"/>
          <w:rFonts w:ascii="Times New Roman" w:hAnsi="Times New Roman"/>
          <w:color w:val="000000" w:themeColor="text1"/>
          <w:szCs w:val="22"/>
        </w:rPr>
        <w:footnoteReference w:id="24"/>
      </w:r>
      <w:r w:rsidRPr="00CB11F3">
        <w:rPr>
          <w:rFonts w:ascii="Times New Roman" w:hAnsi="Times New Roman"/>
          <w:color w:val="000000" w:themeColor="text1"/>
          <w:szCs w:val="22"/>
        </w:rPr>
        <w:t xml:space="preserve"> Wskaźnik gęstości zaludnienia dla miasta wynosi 1</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303 os/km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co stanowi wartość zbliżoną do innych podobnej wielkości miast w Polsce. Włocławek jest oddalony od stolic i największych miast województwa – Bydgoszczy i Torunia – odpowiednio o 90 i 50 km. </w:t>
      </w:r>
    </w:p>
    <w:p w14:paraId="136AE373" w14:textId="77777777" w:rsidR="00511CFE" w:rsidRPr="00CB11F3" w:rsidRDefault="00511CFE" w:rsidP="00511CFE">
      <w:pPr>
        <w:autoSpaceDE w:val="0"/>
        <w:autoSpaceDN w:val="0"/>
        <w:adjustRightInd w:val="0"/>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 xml:space="preserve">Włocławek w krajowych i wojewódzkich dokumentach planistycznych </w:t>
      </w:r>
    </w:p>
    <w:p w14:paraId="06A46249" w14:textId="78030012"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Według zapisów przyjętej w 2012 r</w:t>
      </w:r>
      <w:r w:rsidR="00CF432B"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Koncepcji Przestrzennego Zagospodarowania Kraju Włocławek zaliczono do grupy ośrodków regionalnych. Ich zasięg oddziaływania jest znacznie mniejszy niż ośrodków metropolitalnych i krajowych (miast wojewódzkich), jednak pełnią one ważne funkcje gospodarcze, administracyjne i społeczne w skali regionalnej (obszar kilku powiatów).</w:t>
      </w:r>
    </w:p>
    <w:p w14:paraId="6B5B4423" w14:textId="50AD4CBD"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W uchwalonym w 2003 r</w:t>
      </w:r>
      <w:r w:rsidR="00CF432B"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Planie Zagospodarowania Przestrzennego Województwa Kujawsko-Pomorskiego Włocławek zaliczono do grupy ośrodków </w:t>
      </w:r>
      <w:proofErr w:type="spellStart"/>
      <w:r w:rsidRPr="00CB11F3">
        <w:rPr>
          <w:rFonts w:ascii="Times New Roman" w:hAnsi="Times New Roman"/>
          <w:color w:val="000000" w:themeColor="text1"/>
          <w:szCs w:val="22"/>
        </w:rPr>
        <w:t>subregionalnych</w:t>
      </w:r>
      <w:proofErr w:type="spellEnd"/>
      <w:r w:rsidRPr="00CB11F3">
        <w:rPr>
          <w:rFonts w:ascii="Times New Roman" w:hAnsi="Times New Roman"/>
          <w:color w:val="000000" w:themeColor="text1"/>
          <w:szCs w:val="22"/>
        </w:rPr>
        <w:t xml:space="preserve"> (drugi poziom w hierarchii sieci osadniczej po ośrodkach regionalnych – Bydgoszczy i Toruniu), których potencjał wykracza poza standardowe wyposażenie miast powiatowych w szeroko pojętą infrastrukturę obsługi mieszkańców (w zakresie edukacji, instytucji otoczenia biznesu itp.). Obszar oddziaływania takich ośrodków określono na 3 do 5 okolicznych powiatów. W planie ujęto podział województwa na cztery strefy polityki przestrzennej. Włocławek znajduje się w strefie centralnej obejmującej obszar położony wzdłuż Wisły i Noteci, na obszarze której znajdują się 4 największe miasta województwa. Strefa ta charakteryzuje się najwyższą gęstością zaludnienia, największym udziałem ludności miejskiej i najwyższym stopniem aktywności gospodarczej. Strefa ta, według założeń, ma stanowić obszar koncentracji infrastruktury technicznej i rozwoju procesów urbanistycznych.</w:t>
      </w:r>
    </w:p>
    <w:p w14:paraId="2751E6B5" w14:textId="3384AD4A"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 xml:space="preserve">Obszar oddziaływania Włocławka i jego funkcji jako ośrodka miejskiego obejmuje tereny w promieniu 30-35 km, czyli powiaty włocławski, lipnowski, radziejowski i część powiatu aleksandrowskiego. Główna oś powiązań Włocławka z innymi ośrodkami o zbliżonym lub większym znaczeniu w sieci osadniczej kraju przebiega wzdłuż autostrady A1 i linii kolejowej nr 18 i łączy Włocławek z Bydgoszczą, Toruniem, Łodzią i Warszawą. </w:t>
      </w:r>
    </w:p>
    <w:p w14:paraId="329CF510" w14:textId="77777777" w:rsidR="00CF432B" w:rsidRPr="00CB11F3" w:rsidRDefault="00CF432B" w:rsidP="00511CFE">
      <w:pPr>
        <w:ind w:firstLine="0"/>
        <w:rPr>
          <w:rFonts w:ascii="Times New Roman" w:hAnsi="Times New Roman"/>
          <w:noProof/>
          <w:color w:val="000000" w:themeColor="text1"/>
          <w:szCs w:val="22"/>
        </w:rPr>
      </w:pPr>
    </w:p>
    <w:p w14:paraId="0C0C6820" w14:textId="2F50320D" w:rsidR="00511CFE" w:rsidRPr="00CB11F3" w:rsidRDefault="00511CFE" w:rsidP="007B4D4E">
      <w:pPr>
        <w:ind w:firstLine="0"/>
        <w:jc w:val="center"/>
        <w:rPr>
          <w:rFonts w:ascii="Times New Roman" w:hAnsi="Times New Roman"/>
          <w:color w:val="000000" w:themeColor="text1"/>
          <w:szCs w:val="22"/>
        </w:rPr>
      </w:pPr>
      <w:r w:rsidRPr="00CB11F3">
        <w:rPr>
          <w:rFonts w:ascii="Times New Roman" w:hAnsi="Times New Roman"/>
          <w:noProof/>
          <w:color w:val="000000" w:themeColor="text1"/>
          <w:szCs w:val="22"/>
        </w:rPr>
        <w:lastRenderedPageBreak/>
        <w:drawing>
          <wp:inline distT="0" distB="0" distL="0" distR="0" wp14:anchorId="452C4FB1" wp14:editId="30CD8D1C">
            <wp:extent cx="4752000" cy="4360706"/>
            <wp:effectExtent l="0" t="0" r="0"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_2003_spol-gosp (2).tif"/>
                    <pic:cNvPicPr/>
                  </pic:nvPicPr>
                  <pic:blipFill rotWithShape="1">
                    <a:blip r:embed="rId48" cstate="print">
                      <a:extLst>
                        <a:ext uri="{28A0092B-C50C-407E-A947-70E740481C1C}">
                          <a14:useLocalDpi xmlns:a14="http://schemas.microsoft.com/office/drawing/2010/main" val="0"/>
                        </a:ext>
                      </a:extLst>
                    </a:blip>
                    <a:srcRect b="9195"/>
                    <a:stretch/>
                  </pic:blipFill>
                  <pic:spPr bwMode="auto">
                    <a:xfrm>
                      <a:off x="0" y="0"/>
                      <a:ext cx="4752000" cy="4360706"/>
                    </a:xfrm>
                    <a:prstGeom prst="rect">
                      <a:avLst/>
                    </a:prstGeom>
                    <a:ln>
                      <a:noFill/>
                    </a:ln>
                    <a:extLst>
                      <a:ext uri="{53640926-AAD7-44D8-BBD7-CCE9431645EC}">
                        <a14:shadowObscured xmlns:a14="http://schemas.microsoft.com/office/drawing/2010/main"/>
                      </a:ext>
                    </a:extLst>
                  </pic:spPr>
                </pic:pic>
              </a:graphicData>
            </a:graphic>
          </wp:inline>
        </w:drawing>
      </w:r>
    </w:p>
    <w:p w14:paraId="53035A35" w14:textId="70FA3CC6" w:rsidR="00511CFE" w:rsidRPr="00CB11F3" w:rsidRDefault="00CF432B" w:rsidP="00CF432B">
      <w:pPr>
        <w:pStyle w:val="Legenda"/>
        <w:spacing w:before="240"/>
        <w:jc w:val="center"/>
        <w:rPr>
          <w:rFonts w:ascii="Times New Roman" w:hAnsi="Times New Roman"/>
          <w:color w:val="000000" w:themeColor="text1"/>
          <w:sz w:val="22"/>
          <w:szCs w:val="22"/>
        </w:rPr>
      </w:pPr>
      <w:bookmarkStart w:id="20" w:name="_Toc68823492"/>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color w:val="000000" w:themeColor="text1"/>
          <w:sz w:val="22"/>
          <w:szCs w:val="22"/>
        </w:rPr>
        <w:t>Podział województwa kujawsko-pomorskiego</w:t>
      </w:r>
      <w:r w:rsidRPr="00CB11F3">
        <w:rPr>
          <w:rFonts w:ascii="Times New Roman" w:hAnsi="Times New Roman"/>
          <w:color w:val="000000" w:themeColor="text1"/>
          <w:sz w:val="22"/>
          <w:szCs w:val="22"/>
        </w:rPr>
        <w:br/>
      </w:r>
      <w:r w:rsidR="00511CFE" w:rsidRPr="00CB11F3">
        <w:rPr>
          <w:rFonts w:ascii="Times New Roman" w:hAnsi="Times New Roman"/>
          <w:color w:val="000000" w:themeColor="text1"/>
          <w:sz w:val="22"/>
          <w:szCs w:val="22"/>
        </w:rPr>
        <w:t>na strefy polityki przestrzennej</w:t>
      </w:r>
      <w:bookmarkEnd w:id="20"/>
    </w:p>
    <w:p w14:paraId="42A88124" w14:textId="2A98485C" w:rsidR="00511CFE" w:rsidRPr="00CB11F3" w:rsidRDefault="00511CFE" w:rsidP="00CF432B">
      <w:pPr>
        <w:spacing w:before="120" w:after="240"/>
        <w:jc w:val="center"/>
        <w:rPr>
          <w:rFonts w:ascii="Times New Roman" w:hAnsi="Times New Roman"/>
          <w:b/>
          <w:bCs/>
          <w:iCs/>
          <w:color w:val="000000" w:themeColor="text1"/>
          <w:szCs w:val="22"/>
        </w:rPr>
      </w:pPr>
      <w:r w:rsidRPr="00CB11F3">
        <w:rPr>
          <w:rFonts w:ascii="Times New Roman" w:hAnsi="Times New Roman"/>
          <w:color w:val="000000" w:themeColor="text1"/>
          <w:szCs w:val="22"/>
        </w:rPr>
        <w:t xml:space="preserve">Źródło: </w:t>
      </w:r>
      <w:r w:rsidR="00CF432B" w:rsidRPr="00CB11F3">
        <w:rPr>
          <w:rFonts w:ascii="Times New Roman" w:hAnsi="Times New Roman"/>
          <w:color w:val="000000" w:themeColor="text1"/>
          <w:szCs w:val="22"/>
        </w:rPr>
        <w:t>„</w:t>
      </w:r>
      <w:r w:rsidRPr="00CB11F3">
        <w:rPr>
          <w:rFonts w:ascii="Times New Roman" w:hAnsi="Times New Roman"/>
          <w:i/>
          <w:iCs/>
          <w:color w:val="000000" w:themeColor="text1"/>
          <w:szCs w:val="22"/>
        </w:rPr>
        <w:t>Plan Zagospodarowania Przestrzennego Województwa Kujawsko-Pomorskiego</w:t>
      </w:r>
      <w:r w:rsidR="00CF432B" w:rsidRPr="00CB11F3">
        <w:rPr>
          <w:rFonts w:ascii="Times New Roman" w:hAnsi="Times New Roman"/>
          <w:color w:val="000000" w:themeColor="text1"/>
          <w:szCs w:val="22"/>
        </w:rPr>
        <w:t>”.</w:t>
      </w:r>
    </w:p>
    <w:p w14:paraId="556F0C68" w14:textId="77777777" w:rsidR="00511CFE" w:rsidRPr="00CB11F3" w:rsidRDefault="00511CFE" w:rsidP="00CF432B">
      <w:pPr>
        <w:autoSpaceDE w:val="0"/>
        <w:autoSpaceDN w:val="0"/>
        <w:adjustRightInd w:val="0"/>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Zagospodarowanie przestrzenne obszaru objętego planem</w:t>
      </w:r>
    </w:p>
    <w:p w14:paraId="203BD2D1" w14:textId="77777777" w:rsidR="00511CFE" w:rsidRPr="00CB11F3" w:rsidRDefault="00511CFE" w:rsidP="00CF432B">
      <w:pPr>
        <w:autoSpaceDE w:val="0"/>
        <w:autoSpaceDN w:val="0"/>
        <w:adjustRightInd w:val="0"/>
        <w:spacing w:before="120" w:after="60"/>
        <w:ind w:firstLine="0"/>
        <w:jc w:val="center"/>
        <w:rPr>
          <w:rFonts w:ascii="Times New Roman" w:hAnsi="Times New Roman"/>
          <w:b/>
          <w:iCs/>
          <w:color w:val="000000" w:themeColor="text1"/>
          <w:szCs w:val="22"/>
          <w:u w:val="single"/>
        </w:rPr>
      </w:pPr>
      <w:r w:rsidRPr="00CB11F3">
        <w:rPr>
          <w:rFonts w:ascii="Times New Roman" w:hAnsi="Times New Roman"/>
          <w:b/>
          <w:iCs/>
          <w:color w:val="000000" w:themeColor="text1"/>
          <w:szCs w:val="22"/>
          <w:u w:val="single"/>
        </w:rPr>
        <w:t>Miasto Włocławek</w:t>
      </w:r>
    </w:p>
    <w:p w14:paraId="56475191" w14:textId="27358431" w:rsidR="00CF432B" w:rsidRPr="00CB11F3" w:rsidRDefault="00511CFE" w:rsidP="007B4D4E">
      <w:pPr>
        <w:rPr>
          <w:rFonts w:ascii="Times New Roman" w:hAnsi="Times New Roman"/>
          <w:color w:val="000000" w:themeColor="text1"/>
          <w:szCs w:val="22"/>
        </w:rPr>
      </w:pPr>
      <w:r w:rsidRPr="00CB11F3">
        <w:rPr>
          <w:rFonts w:ascii="Times New Roman" w:hAnsi="Times New Roman"/>
          <w:color w:val="000000" w:themeColor="text1"/>
          <w:szCs w:val="22"/>
        </w:rPr>
        <w:t xml:space="preserve">W Studium Uwarunkowań i Kierunków Zagospodarowania Przestrzennego dla Włocławka przyjęto podział terenu miasta na 10 jednostek strukturalnych. Podział ten odzwierciedla różnorodność funkcji danych obszarów i sposobów ich zagospodarowania. Poniżej zamieszczono mapę miasta z zaznaczonymi granicami jednostek strukturalnych. W tabeli </w:t>
      </w:r>
      <w:r w:rsidR="00CF432B" w:rsidRPr="00CB11F3">
        <w:rPr>
          <w:rFonts w:ascii="Times New Roman" w:hAnsi="Times New Roman"/>
          <w:color w:val="000000" w:themeColor="text1"/>
          <w:szCs w:val="22"/>
        </w:rPr>
        <w:t>1</w:t>
      </w:r>
      <w:r w:rsidRPr="00CB11F3">
        <w:rPr>
          <w:rFonts w:ascii="Times New Roman" w:hAnsi="Times New Roman"/>
          <w:color w:val="000000" w:themeColor="text1"/>
          <w:szCs w:val="22"/>
        </w:rPr>
        <w:t xml:space="preserve"> przedstawiono wykaz jednostek wraz z danymi o ich powierzchni, liczbie ludności oraz gęstości zaludnienia.</w:t>
      </w:r>
    </w:p>
    <w:p w14:paraId="0A98E929" w14:textId="77777777" w:rsidR="007B4D4E" w:rsidRPr="00CB11F3" w:rsidRDefault="007B4D4E" w:rsidP="00511CFE">
      <w:pPr>
        <w:ind w:firstLine="0"/>
        <w:jc w:val="center"/>
        <w:rPr>
          <w:rFonts w:ascii="Times New Roman" w:hAnsi="Times New Roman"/>
          <w:noProof/>
          <w:color w:val="000000" w:themeColor="text1"/>
          <w:szCs w:val="22"/>
        </w:rPr>
      </w:pPr>
    </w:p>
    <w:p w14:paraId="2B248538" w14:textId="5C38D038" w:rsidR="00511CFE" w:rsidRPr="00CB11F3" w:rsidRDefault="00511CFE" w:rsidP="00511CFE">
      <w:pPr>
        <w:ind w:firstLine="0"/>
        <w:jc w:val="center"/>
        <w:rPr>
          <w:rFonts w:ascii="Times New Roman" w:hAnsi="Times New Roman"/>
          <w:color w:val="000000" w:themeColor="text1"/>
          <w:szCs w:val="22"/>
        </w:rPr>
      </w:pPr>
      <w:r w:rsidRPr="00CB11F3">
        <w:rPr>
          <w:rFonts w:ascii="Times New Roman" w:hAnsi="Times New Roman"/>
          <w:noProof/>
          <w:color w:val="000000" w:themeColor="text1"/>
          <w:szCs w:val="22"/>
        </w:rPr>
        <w:lastRenderedPageBreak/>
        <w:drawing>
          <wp:inline distT="0" distB="0" distL="0" distR="0" wp14:anchorId="4A693EF8" wp14:editId="47037E26">
            <wp:extent cx="5256000" cy="4681243"/>
            <wp:effectExtent l="0" t="0" r="1905" b="508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s.JPG"/>
                    <pic:cNvPicPr/>
                  </pic:nvPicPr>
                  <pic:blipFill rotWithShape="1">
                    <a:blip r:embed="rId49" cstate="print">
                      <a:extLst>
                        <a:ext uri="{28A0092B-C50C-407E-A947-70E740481C1C}">
                          <a14:useLocalDpi xmlns:a14="http://schemas.microsoft.com/office/drawing/2010/main" val="0"/>
                        </a:ext>
                      </a:extLst>
                    </a:blip>
                    <a:srcRect l="4631"/>
                    <a:stretch/>
                  </pic:blipFill>
                  <pic:spPr bwMode="auto">
                    <a:xfrm>
                      <a:off x="0" y="0"/>
                      <a:ext cx="5256000" cy="4681243"/>
                    </a:xfrm>
                    <a:prstGeom prst="rect">
                      <a:avLst/>
                    </a:prstGeom>
                    <a:ln>
                      <a:noFill/>
                    </a:ln>
                    <a:extLst>
                      <a:ext uri="{53640926-AAD7-44D8-BBD7-CCE9431645EC}">
                        <a14:shadowObscured xmlns:a14="http://schemas.microsoft.com/office/drawing/2010/main"/>
                      </a:ext>
                    </a:extLst>
                  </pic:spPr>
                </pic:pic>
              </a:graphicData>
            </a:graphic>
          </wp:inline>
        </w:drawing>
      </w:r>
    </w:p>
    <w:p w14:paraId="3317812C" w14:textId="4A01B873" w:rsidR="00511CFE" w:rsidRPr="00CB11F3" w:rsidRDefault="00CF432B" w:rsidP="00CF432B">
      <w:pPr>
        <w:pStyle w:val="Legenda"/>
        <w:spacing w:before="240"/>
        <w:jc w:val="center"/>
        <w:rPr>
          <w:rFonts w:ascii="Times New Roman" w:hAnsi="Times New Roman"/>
          <w:sz w:val="22"/>
          <w:szCs w:val="22"/>
        </w:rPr>
      </w:pPr>
      <w:bookmarkStart w:id="21" w:name="_Toc68823493"/>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2</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sz w:val="22"/>
          <w:szCs w:val="22"/>
        </w:rPr>
        <w:t>Podział miasta na jednostki strukturalne</w:t>
      </w:r>
      <w:bookmarkEnd w:id="21"/>
      <w:r w:rsidR="00511CFE" w:rsidRPr="00CB11F3">
        <w:rPr>
          <w:rFonts w:ascii="Times New Roman" w:hAnsi="Times New Roman"/>
          <w:sz w:val="22"/>
          <w:szCs w:val="22"/>
        </w:rPr>
        <w:t xml:space="preserve"> </w:t>
      </w:r>
    </w:p>
    <w:p w14:paraId="27C347EF" w14:textId="7924DA67" w:rsidR="00511CFE" w:rsidRPr="00CB11F3" w:rsidRDefault="00511CFE" w:rsidP="00CF432B">
      <w:pPr>
        <w:spacing w:before="120" w:after="240"/>
        <w:ind w:firstLine="0"/>
        <w:jc w:val="center"/>
        <w:rPr>
          <w:rFonts w:ascii="Times New Roman" w:hAnsi="Times New Roman"/>
          <w:b/>
          <w:bCs/>
          <w:i/>
          <w:iCs/>
          <w:color w:val="000000" w:themeColor="text1"/>
          <w:szCs w:val="22"/>
        </w:rPr>
      </w:pPr>
      <w:r w:rsidRPr="00CB11F3">
        <w:rPr>
          <w:rFonts w:ascii="Times New Roman" w:hAnsi="Times New Roman"/>
          <w:color w:val="000000" w:themeColor="text1"/>
          <w:szCs w:val="22"/>
        </w:rPr>
        <w:t xml:space="preserve">Źródło: </w:t>
      </w:r>
      <w:r w:rsidR="00CF432B" w:rsidRPr="00CB11F3">
        <w:rPr>
          <w:rFonts w:ascii="Times New Roman" w:hAnsi="Times New Roman"/>
          <w:color w:val="000000" w:themeColor="text1"/>
          <w:szCs w:val="22"/>
        </w:rPr>
        <w:t>„</w:t>
      </w:r>
      <w:r w:rsidRPr="00CB11F3">
        <w:rPr>
          <w:rFonts w:ascii="Times New Roman" w:hAnsi="Times New Roman"/>
          <w:i/>
          <w:iCs/>
          <w:color w:val="000000" w:themeColor="text1"/>
          <w:szCs w:val="22"/>
        </w:rPr>
        <w:t>Studium Uwarunkowań i Kierunków Zagospodarowania Przestrzennego</w:t>
      </w:r>
      <w:r w:rsidR="00CF432B" w:rsidRPr="00CB11F3">
        <w:rPr>
          <w:rFonts w:ascii="Times New Roman" w:hAnsi="Times New Roman"/>
          <w:i/>
          <w:iCs/>
          <w:color w:val="000000" w:themeColor="text1"/>
          <w:szCs w:val="22"/>
        </w:rPr>
        <w:br/>
      </w:r>
      <w:r w:rsidRPr="00CB11F3">
        <w:rPr>
          <w:rFonts w:ascii="Times New Roman" w:hAnsi="Times New Roman"/>
          <w:i/>
          <w:iCs/>
          <w:color w:val="000000" w:themeColor="text1"/>
          <w:szCs w:val="22"/>
        </w:rPr>
        <w:t>dla Miasta Włocławek</w:t>
      </w:r>
      <w:r w:rsidR="00CF432B" w:rsidRPr="00CB11F3">
        <w:rPr>
          <w:rFonts w:ascii="Times New Roman" w:hAnsi="Times New Roman"/>
          <w:i/>
          <w:iCs/>
          <w:color w:val="000000" w:themeColor="text1"/>
          <w:szCs w:val="22"/>
        </w:rPr>
        <w:t>”.</w:t>
      </w:r>
    </w:p>
    <w:p w14:paraId="09AB523A" w14:textId="44027021" w:rsidR="00511CFE" w:rsidRPr="00CB11F3" w:rsidRDefault="00CF432B" w:rsidP="00CF432B">
      <w:pPr>
        <w:pStyle w:val="Legenda"/>
        <w:spacing w:before="240" w:after="0"/>
        <w:ind w:firstLine="0"/>
        <w:jc w:val="left"/>
        <w:rPr>
          <w:rFonts w:ascii="Times New Roman" w:hAnsi="Times New Roman"/>
          <w:color w:val="000000" w:themeColor="text1"/>
          <w:sz w:val="22"/>
          <w:szCs w:val="22"/>
        </w:rPr>
      </w:pPr>
      <w:bookmarkStart w:id="22" w:name="_Toc68823460"/>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color w:val="000000" w:themeColor="text1"/>
          <w:sz w:val="22"/>
          <w:szCs w:val="22"/>
        </w:rPr>
        <w:t>Liczba ludności w poszczególnych jednostkach strukturalnych</w:t>
      </w:r>
      <w:r w:rsidRPr="00CB11F3">
        <w:rPr>
          <w:rFonts w:ascii="Times New Roman" w:hAnsi="Times New Roman"/>
          <w:color w:val="000000" w:themeColor="text1"/>
          <w:sz w:val="22"/>
          <w:szCs w:val="22"/>
        </w:rPr>
        <w:br/>
      </w:r>
      <w:r w:rsidR="00511CFE" w:rsidRPr="00CB11F3">
        <w:rPr>
          <w:rFonts w:ascii="Times New Roman" w:hAnsi="Times New Roman"/>
          <w:color w:val="000000" w:themeColor="text1"/>
          <w:sz w:val="22"/>
          <w:szCs w:val="22"/>
        </w:rPr>
        <w:t>Miasta Włocławek</w:t>
      </w:r>
      <w:bookmarkEnd w:id="22"/>
      <w:r w:rsidR="00511CFE" w:rsidRPr="00CB11F3">
        <w:rPr>
          <w:rFonts w:ascii="Times New Roman" w:hAnsi="Times New Roman"/>
          <w:color w:val="000000" w:themeColor="text1"/>
          <w:sz w:val="22"/>
          <w:szCs w:val="22"/>
        </w:rPr>
        <w:t xml:space="preserve">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45"/>
        <w:gridCol w:w="2439"/>
        <w:gridCol w:w="1773"/>
        <w:gridCol w:w="2215"/>
      </w:tblGrid>
      <w:tr w:rsidR="00511CFE" w:rsidRPr="00CB11F3" w14:paraId="6D59C9B9" w14:textId="77777777" w:rsidTr="002C6A75">
        <w:trPr>
          <w:tblHeader/>
          <w:jc w:val="center"/>
        </w:trPr>
        <w:tc>
          <w:tcPr>
            <w:tcW w:w="1723" w:type="dxa"/>
            <w:shd w:val="clear" w:color="000000" w:fill="FFFF99"/>
            <w:vAlign w:val="center"/>
            <w:hideMark/>
          </w:tcPr>
          <w:p w14:paraId="0C7E299B" w14:textId="77777777"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Jednostka strukturalna</w:t>
            </w:r>
          </w:p>
        </w:tc>
        <w:tc>
          <w:tcPr>
            <w:tcW w:w="1589" w:type="dxa"/>
            <w:shd w:val="clear" w:color="000000" w:fill="FFFF99"/>
            <w:vAlign w:val="center"/>
            <w:hideMark/>
          </w:tcPr>
          <w:p w14:paraId="55912803" w14:textId="1DEA8C2F"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Powierzchnia</w:t>
            </w:r>
            <w:r w:rsidR="00CF432B" w:rsidRPr="00CB11F3">
              <w:rPr>
                <w:rFonts w:ascii="Times New Roman" w:hAnsi="Times New Roman"/>
                <w:b/>
                <w:bCs/>
                <w:color w:val="000000"/>
                <w:szCs w:val="22"/>
              </w:rPr>
              <w:br/>
            </w:r>
            <w:r w:rsidRPr="00CB11F3">
              <w:rPr>
                <w:rFonts w:ascii="Times New Roman" w:hAnsi="Times New Roman"/>
                <w:b/>
                <w:bCs/>
                <w:color w:val="000000"/>
                <w:szCs w:val="22"/>
              </w:rPr>
              <w:t>[km</w:t>
            </w:r>
            <w:r w:rsidRPr="00CB11F3">
              <w:rPr>
                <w:rFonts w:ascii="Times New Roman" w:hAnsi="Times New Roman"/>
                <w:b/>
                <w:bCs/>
                <w:color w:val="000000"/>
                <w:szCs w:val="22"/>
                <w:vertAlign w:val="superscript"/>
              </w:rPr>
              <w:t>2</w:t>
            </w:r>
            <w:r w:rsidRPr="00CB11F3">
              <w:rPr>
                <w:rFonts w:ascii="Times New Roman" w:hAnsi="Times New Roman"/>
                <w:b/>
                <w:bCs/>
                <w:color w:val="000000"/>
                <w:szCs w:val="22"/>
              </w:rPr>
              <w:t>]</w:t>
            </w:r>
          </w:p>
        </w:tc>
        <w:tc>
          <w:tcPr>
            <w:tcW w:w="1155" w:type="dxa"/>
            <w:shd w:val="clear" w:color="000000" w:fill="FFFF99"/>
            <w:vAlign w:val="center"/>
            <w:hideMark/>
          </w:tcPr>
          <w:p w14:paraId="3CB8D6F4" w14:textId="77777777"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ludności</w:t>
            </w:r>
          </w:p>
        </w:tc>
        <w:tc>
          <w:tcPr>
            <w:tcW w:w="1443" w:type="dxa"/>
            <w:shd w:val="clear" w:color="000000" w:fill="FFFF99"/>
            <w:vAlign w:val="center"/>
            <w:hideMark/>
          </w:tcPr>
          <w:p w14:paraId="1D269CCB" w14:textId="4139E832"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 xml:space="preserve">Gęstość </w:t>
            </w:r>
            <w:r w:rsidR="00CF432B" w:rsidRPr="00CB11F3">
              <w:rPr>
                <w:rFonts w:ascii="Times New Roman" w:hAnsi="Times New Roman"/>
                <w:b/>
                <w:bCs/>
                <w:color w:val="000000"/>
                <w:szCs w:val="22"/>
              </w:rPr>
              <w:br/>
            </w:r>
            <w:r w:rsidRPr="00CB11F3">
              <w:rPr>
                <w:rFonts w:ascii="Times New Roman" w:hAnsi="Times New Roman"/>
                <w:b/>
                <w:bCs/>
                <w:color w:val="000000"/>
                <w:szCs w:val="22"/>
              </w:rPr>
              <w:t>zaludnienia [os/km</w:t>
            </w:r>
            <w:r w:rsidRPr="00CB11F3">
              <w:rPr>
                <w:rFonts w:ascii="Times New Roman" w:hAnsi="Times New Roman"/>
                <w:b/>
                <w:bCs/>
                <w:color w:val="000000"/>
                <w:szCs w:val="22"/>
                <w:vertAlign w:val="superscript"/>
              </w:rPr>
              <w:t>2</w:t>
            </w:r>
            <w:r w:rsidRPr="00CB11F3">
              <w:rPr>
                <w:rFonts w:ascii="Times New Roman" w:hAnsi="Times New Roman"/>
                <w:b/>
                <w:bCs/>
                <w:color w:val="000000"/>
                <w:szCs w:val="22"/>
              </w:rPr>
              <w:t>]</w:t>
            </w:r>
          </w:p>
        </w:tc>
      </w:tr>
      <w:tr w:rsidR="00511CFE" w:rsidRPr="00CB11F3" w14:paraId="03145B0E" w14:textId="77777777" w:rsidTr="002C6A75">
        <w:trPr>
          <w:jc w:val="center"/>
        </w:trPr>
        <w:tc>
          <w:tcPr>
            <w:tcW w:w="1723" w:type="dxa"/>
            <w:shd w:val="clear" w:color="auto" w:fill="auto"/>
            <w:vAlign w:val="center"/>
            <w:hideMark/>
          </w:tcPr>
          <w:p w14:paraId="289C9DF8" w14:textId="7777777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Michelin</w:t>
            </w:r>
          </w:p>
        </w:tc>
        <w:tc>
          <w:tcPr>
            <w:tcW w:w="1589" w:type="dxa"/>
            <w:shd w:val="clear" w:color="auto" w:fill="auto"/>
            <w:vAlign w:val="center"/>
            <w:hideMark/>
          </w:tcPr>
          <w:p w14:paraId="1B64EBF8"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9,64</w:t>
            </w:r>
          </w:p>
        </w:tc>
        <w:tc>
          <w:tcPr>
            <w:tcW w:w="1155" w:type="dxa"/>
            <w:shd w:val="clear" w:color="auto" w:fill="auto"/>
            <w:vAlign w:val="center"/>
            <w:hideMark/>
          </w:tcPr>
          <w:p w14:paraId="09BD3767"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7846</w:t>
            </w:r>
          </w:p>
        </w:tc>
        <w:tc>
          <w:tcPr>
            <w:tcW w:w="1443" w:type="dxa"/>
            <w:shd w:val="clear" w:color="auto" w:fill="auto"/>
            <w:vAlign w:val="center"/>
            <w:hideMark/>
          </w:tcPr>
          <w:p w14:paraId="3B0327A3"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814</w:t>
            </w:r>
          </w:p>
        </w:tc>
      </w:tr>
      <w:tr w:rsidR="00511CFE" w:rsidRPr="00CB11F3" w14:paraId="3A5E941F" w14:textId="77777777" w:rsidTr="002C6A75">
        <w:trPr>
          <w:jc w:val="center"/>
        </w:trPr>
        <w:tc>
          <w:tcPr>
            <w:tcW w:w="1723" w:type="dxa"/>
            <w:shd w:val="clear" w:color="auto" w:fill="auto"/>
            <w:vAlign w:val="center"/>
            <w:hideMark/>
          </w:tcPr>
          <w:p w14:paraId="3EF5DC76" w14:textId="7777777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Południe</w:t>
            </w:r>
          </w:p>
        </w:tc>
        <w:tc>
          <w:tcPr>
            <w:tcW w:w="1589" w:type="dxa"/>
            <w:shd w:val="clear" w:color="auto" w:fill="auto"/>
            <w:vAlign w:val="center"/>
            <w:hideMark/>
          </w:tcPr>
          <w:p w14:paraId="7917736E"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5,79</w:t>
            </w:r>
          </w:p>
        </w:tc>
        <w:tc>
          <w:tcPr>
            <w:tcW w:w="1155" w:type="dxa"/>
            <w:shd w:val="clear" w:color="auto" w:fill="auto"/>
            <w:vAlign w:val="center"/>
            <w:hideMark/>
          </w:tcPr>
          <w:p w14:paraId="13B44EA1"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34579</w:t>
            </w:r>
          </w:p>
        </w:tc>
        <w:tc>
          <w:tcPr>
            <w:tcW w:w="1443" w:type="dxa"/>
            <w:shd w:val="clear" w:color="auto" w:fill="auto"/>
            <w:vAlign w:val="center"/>
            <w:hideMark/>
          </w:tcPr>
          <w:p w14:paraId="07394026"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5 972</w:t>
            </w:r>
          </w:p>
        </w:tc>
      </w:tr>
      <w:tr w:rsidR="00511CFE" w:rsidRPr="00CB11F3" w14:paraId="43D1FF16" w14:textId="77777777" w:rsidTr="002C6A75">
        <w:trPr>
          <w:jc w:val="center"/>
        </w:trPr>
        <w:tc>
          <w:tcPr>
            <w:tcW w:w="1723" w:type="dxa"/>
            <w:shd w:val="clear" w:color="auto" w:fill="auto"/>
            <w:vAlign w:val="center"/>
            <w:hideMark/>
          </w:tcPr>
          <w:p w14:paraId="59654A71" w14:textId="7777777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Śródmieście</w:t>
            </w:r>
          </w:p>
        </w:tc>
        <w:tc>
          <w:tcPr>
            <w:tcW w:w="1589" w:type="dxa"/>
            <w:shd w:val="clear" w:color="auto" w:fill="auto"/>
            <w:vAlign w:val="center"/>
            <w:hideMark/>
          </w:tcPr>
          <w:p w14:paraId="1DE5C172"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2,76</w:t>
            </w:r>
          </w:p>
        </w:tc>
        <w:tc>
          <w:tcPr>
            <w:tcW w:w="1155" w:type="dxa"/>
            <w:shd w:val="clear" w:color="auto" w:fill="auto"/>
            <w:vAlign w:val="center"/>
            <w:hideMark/>
          </w:tcPr>
          <w:p w14:paraId="123AF793"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25235</w:t>
            </w:r>
          </w:p>
        </w:tc>
        <w:tc>
          <w:tcPr>
            <w:tcW w:w="1443" w:type="dxa"/>
            <w:shd w:val="clear" w:color="auto" w:fill="auto"/>
            <w:vAlign w:val="center"/>
            <w:hideMark/>
          </w:tcPr>
          <w:p w14:paraId="7B388EFA"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9 143</w:t>
            </w:r>
          </w:p>
        </w:tc>
      </w:tr>
      <w:tr w:rsidR="00511CFE" w:rsidRPr="00CB11F3" w14:paraId="5D5BD402" w14:textId="77777777" w:rsidTr="002C6A75">
        <w:trPr>
          <w:jc w:val="center"/>
        </w:trPr>
        <w:tc>
          <w:tcPr>
            <w:tcW w:w="1723" w:type="dxa"/>
            <w:shd w:val="clear" w:color="auto" w:fill="auto"/>
            <w:vAlign w:val="center"/>
            <w:hideMark/>
          </w:tcPr>
          <w:p w14:paraId="5FB224CA" w14:textId="1BB36E24"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Wschód Mieszkaniowy</w:t>
            </w:r>
          </w:p>
        </w:tc>
        <w:tc>
          <w:tcPr>
            <w:tcW w:w="1589" w:type="dxa"/>
            <w:shd w:val="clear" w:color="auto" w:fill="auto"/>
            <w:vAlign w:val="center"/>
            <w:hideMark/>
          </w:tcPr>
          <w:p w14:paraId="503A50E5"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4,06</w:t>
            </w:r>
          </w:p>
        </w:tc>
        <w:tc>
          <w:tcPr>
            <w:tcW w:w="1155" w:type="dxa"/>
            <w:shd w:val="clear" w:color="auto" w:fill="auto"/>
            <w:vAlign w:val="center"/>
            <w:hideMark/>
          </w:tcPr>
          <w:p w14:paraId="683E302A"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15800</w:t>
            </w:r>
          </w:p>
        </w:tc>
        <w:tc>
          <w:tcPr>
            <w:tcW w:w="1443" w:type="dxa"/>
            <w:shd w:val="clear" w:color="auto" w:fill="auto"/>
            <w:vAlign w:val="center"/>
            <w:hideMark/>
          </w:tcPr>
          <w:p w14:paraId="34CAA655"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3 892</w:t>
            </w:r>
          </w:p>
        </w:tc>
      </w:tr>
      <w:tr w:rsidR="00511CFE" w:rsidRPr="00CB11F3" w14:paraId="30267BC6" w14:textId="77777777" w:rsidTr="002C6A75">
        <w:trPr>
          <w:jc w:val="center"/>
        </w:trPr>
        <w:tc>
          <w:tcPr>
            <w:tcW w:w="1723" w:type="dxa"/>
            <w:shd w:val="clear" w:color="auto" w:fill="auto"/>
            <w:vAlign w:val="center"/>
            <w:hideMark/>
          </w:tcPr>
          <w:p w14:paraId="28C8BBBA" w14:textId="4D951226"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Wschód Przemysłowy</w:t>
            </w:r>
          </w:p>
        </w:tc>
        <w:tc>
          <w:tcPr>
            <w:tcW w:w="1589" w:type="dxa"/>
            <w:shd w:val="clear" w:color="auto" w:fill="auto"/>
            <w:vAlign w:val="center"/>
            <w:hideMark/>
          </w:tcPr>
          <w:p w14:paraId="37D695FA"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3,38</w:t>
            </w:r>
          </w:p>
        </w:tc>
        <w:tc>
          <w:tcPr>
            <w:tcW w:w="1155" w:type="dxa"/>
            <w:shd w:val="clear" w:color="auto" w:fill="auto"/>
            <w:vAlign w:val="center"/>
            <w:hideMark/>
          </w:tcPr>
          <w:p w14:paraId="3E4475A2"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2056</w:t>
            </w:r>
          </w:p>
        </w:tc>
        <w:tc>
          <w:tcPr>
            <w:tcW w:w="1443" w:type="dxa"/>
            <w:shd w:val="clear" w:color="auto" w:fill="auto"/>
            <w:vAlign w:val="center"/>
            <w:hideMark/>
          </w:tcPr>
          <w:p w14:paraId="63618B36"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608</w:t>
            </w:r>
          </w:p>
        </w:tc>
      </w:tr>
      <w:tr w:rsidR="00511CFE" w:rsidRPr="00CB11F3" w14:paraId="5CFF2ABC" w14:textId="77777777" w:rsidTr="002C6A75">
        <w:trPr>
          <w:jc w:val="center"/>
        </w:trPr>
        <w:tc>
          <w:tcPr>
            <w:tcW w:w="1723" w:type="dxa"/>
            <w:shd w:val="clear" w:color="auto" w:fill="auto"/>
            <w:vAlign w:val="center"/>
            <w:hideMark/>
          </w:tcPr>
          <w:p w14:paraId="40DCAF3A" w14:textId="6AE6290C"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Zachód Przemysłowy</w:t>
            </w:r>
          </w:p>
        </w:tc>
        <w:tc>
          <w:tcPr>
            <w:tcW w:w="1589" w:type="dxa"/>
            <w:shd w:val="clear" w:color="auto" w:fill="auto"/>
            <w:vAlign w:val="center"/>
            <w:hideMark/>
          </w:tcPr>
          <w:p w14:paraId="6D3B2480"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20,27</w:t>
            </w:r>
          </w:p>
        </w:tc>
        <w:tc>
          <w:tcPr>
            <w:tcW w:w="1155" w:type="dxa"/>
            <w:shd w:val="clear" w:color="auto" w:fill="auto"/>
            <w:vAlign w:val="center"/>
            <w:hideMark/>
          </w:tcPr>
          <w:p w14:paraId="10F439F0"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1168</w:t>
            </w:r>
          </w:p>
        </w:tc>
        <w:tc>
          <w:tcPr>
            <w:tcW w:w="1443" w:type="dxa"/>
            <w:shd w:val="clear" w:color="auto" w:fill="auto"/>
            <w:vAlign w:val="center"/>
            <w:hideMark/>
          </w:tcPr>
          <w:p w14:paraId="045F7459"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58</w:t>
            </w:r>
          </w:p>
        </w:tc>
      </w:tr>
      <w:tr w:rsidR="00511CFE" w:rsidRPr="00CB11F3" w14:paraId="748EAAA0" w14:textId="77777777" w:rsidTr="002C6A75">
        <w:trPr>
          <w:jc w:val="center"/>
        </w:trPr>
        <w:tc>
          <w:tcPr>
            <w:tcW w:w="1723" w:type="dxa"/>
            <w:shd w:val="clear" w:color="auto" w:fill="auto"/>
            <w:vAlign w:val="center"/>
            <w:hideMark/>
          </w:tcPr>
          <w:p w14:paraId="4417552C" w14:textId="77777777" w:rsidR="00511CFE" w:rsidRPr="00CB11F3" w:rsidRDefault="00511CFE" w:rsidP="00A25746">
            <w:pPr>
              <w:spacing w:before="60" w:after="20" w:line="288"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Zawiśle</w:t>
            </w:r>
            <w:proofErr w:type="spellEnd"/>
          </w:p>
        </w:tc>
        <w:tc>
          <w:tcPr>
            <w:tcW w:w="1589" w:type="dxa"/>
            <w:shd w:val="clear" w:color="auto" w:fill="auto"/>
            <w:vAlign w:val="center"/>
            <w:hideMark/>
          </w:tcPr>
          <w:p w14:paraId="4E2B61E2"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7,91</w:t>
            </w:r>
          </w:p>
        </w:tc>
        <w:tc>
          <w:tcPr>
            <w:tcW w:w="1155" w:type="dxa"/>
            <w:shd w:val="clear" w:color="auto" w:fill="auto"/>
            <w:vAlign w:val="center"/>
            <w:hideMark/>
          </w:tcPr>
          <w:p w14:paraId="71570054"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3480</w:t>
            </w:r>
          </w:p>
        </w:tc>
        <w:tc>
          <w:tcPr>
            <w:tcW w:w="1443" w:type="dxa"/>
            <w:shd w:val="clear" w:color="auto" w:fill="auto"/>
            <w:vAlign w:val="center"/>
            <w:hideMark/>
          </w:tcPr>
          <w:p w14:paraId="31B47F91"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440</w:t>
            </w:r>
          </w:p>
        </w:tc>
      </w:tr>
      <w:tr w:rsidR="00511CFE" w:rsidRPr="00CB11F3" w14:paraId="35DC76B5" w14:textId="77777777" w:rsidTr="002C6A75">
        <w:trPr>
          <w:jc w:val="center"/>
        </w:trPr>
        <w:tc>
          <w:tcPr>
            <w:tcW w:w="1723" w:type="dxa"/>
            <w:shd w:val="clear" w:color="auto" w:fill="auto"/>
            <w:vAlign w:val="center"/>
            <w:hideMark/>
          </w:tcPr>
          <w:p w14:paraId="2034AADF" w14:textId="77777777" w:rsidR="00511CFE" w:rsidRPr="00CB11F3" w:rsidRDefault="00511CFE" w:rsidP="00A25746">
            <w:pPr>
              <w:spacing w:before="60" w:after="20" w:line="288"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c>
          <w:tcPr>
            <w:tcW w:w="1589" w:type="dxa"/>
            <w:shd w:val="clear" w:color="auto" w:fill="auto"/>
            <w:vAlign w:val="center"/>
            <w:hideMark/>
          </w:tcPr>
          <w:p w14:paraId="1F8BF279"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5,63</w:t>
            </w:r>
          </w:p>
        </w:tc>
        <w:tc>
          <w:tcPr>
            <w:tcW w:w="1155" w:type="dxa"/>
            <w:shd w:val="clear" w:color="auto" w:fill="auto"/>
            <w:vAlign w:val="center"/>
            <w:hideMark/>
          </w:tcPr>
          <w:p w14:paraId="56E1CE0B"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21461</w:t>
            </w:r>
          </w:p>
        </w:tc>
        <w:tc>
          <w:tcPr>
            <w:tcW w:w="1443" w:type="dxa"/>
            <w:shd w:val="clear" w:color="auto" w:fill="auto"/>
            <w:vAlign w:val="center"/>
            <w:hideMark/>
          </w:tcPr>
          <w:p w14:paraId="2FAA5DC7"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3 812</w:t>
            </w:r>
          </w:p>
        </w:tc>
      </w:tr>
      <w:tr w:rsidR="00511CFE" w:rsidRPr="00CB11F3" w14:paraId="4FFBBA63" w14:textId="77777777" w:rsidTr="002C6A75">
        <w:trPr>
          <w:jc w:val="center"/>
        </w:trPr>
        <w:tc>
          <w:tcPr>
            <w:tcW w:w="1723" w:type="dxa"/>
            <w:shd w:val="clear" w:color="auto" w:fill="auto"/>
            <w:vAlign w:val="center"/>
            <w:hideMark/>
          </w:tcPr>
          <w:p w14:paraId="65C2C84E" w14:textId="7777777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Wschód Leśny</w:t>
            </w:r>
          </w:p>
        </w:tc>
        <w:tc>
          <w:tcPr>
            <w:tcW w:w="1589" w:type="dxa"/>
            <w:shd w:val="clear" w:color="auto" w:fill="auto"/>
            <w:vAlign w:val="center"/>
            <w:hideMark/>
          </w:tcPr>
          <w:p w14:paraId="7C8B4E45"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6,82</w:t>
            </w:r>
          </w:p>
        </w:tc>
        <w:tc>
          <w:tcPr>
            <w:tcW w:w="1155" w:type="dxa"/>
            <w:shd w:val="clear" w:color="auto" w:fill="auto"/>
            <w:vAlign w:val="center"/>
            <w:hideMark/>
          </w:tcPr>
          <w:p w14:paraId="0746A987"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29</w:t>
            </w:r>
          </w:p>
        </w:tc>
        <w:tc>
          <w:tcPr>
            <w:tcW w:w="1443" w:type="dxa"/>
            <w:shd w:val="clear" w:color="auto" w:fill="auto"/>
            <w:vAlign w:val="center"/>
            <w:hideMark/>
          </w:tcPr>
          <w:p w14:paraId="3CE24848"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w:t>
            </w:r>
          </w:p>
        </w:tc>
      </w:tr>
      <w:tr w:rsidR="00511CFE" w:rsidRPr="00CB11F3" w14:paraId="43BC88F0" w14:textId="77777777" w:rsidTr="002C6A75">
        <w:trPr>
          <w:jc w:val="center"/>
        </w:trPr>
        <w:tc>
          <w:tcPr>
            <w:tcW w:w="1723" w:type="dxa"/>
            <w:shd w:val="clear" w:color="auto" w:fill="auto"/>
            <w:vAlign w:val="center"/>
            <w:hideMark/>
          </w:tcPr>
          <w:p w14:paraId="072A45B4" w14:textId="7777777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Rybnica</w:t>
            </w:r>
          </w:p>
        </w:tc>
        <w:tc>
          <w:tcPr>
            <w:tcW w:w="1589" w:type="dxa"/>
            <w:shd w:val="clear" w:color="auto" w:fill="auto"/>
            <w:vAlign w:val="center"/>
            <w:hideMark/>
          </w:tcPr>
          <w:p w14:paraId="7BC0C6C8"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6,61</w:t>
            </w:r>
          </w:p>
        </w:tc>
        <w:tc>
          <w:tcPr>
            <w:tcW w:w="1155" w:type="dxa"/>
            <w:shd w:val="clear" w:color="auto" w:fill="auto"/>
            <w:vAlign w:val="center"/>
            <w:hideMark/>
          </w:tcPr>
          <w:p w14:paraId="2D96CFEF"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1083</w:t>
            </w:r>
          </w:p>
        </w:tc>
        <w:tc>
          <w:tcPr>
            <w:tcW w:w="1443" w:type="dxa"/>
            <w:shd w:val="clear" w:color="auto" w:fill="auto"/>
            <w:vAlign w:val="center"/>
            <w:hideMark/>
          </w:tcPr>
          <w:p w14:paraId="0DB3BF3F"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164</w:t>
            </w:r>
          </w:p>
        </w:tc>
      </w:tr>
    </w:tbl>
    <w:p w14:paraId="32DE29BE" w14:textId="77777777" w:rsidR="00511CFE" w:rsidRPr="00CB11F3" w:rsidRDefault="00511CFE" w:rsidP="00CF432B">
      <w:pPr>
        <w:spacing w:before="120" w:after="240"/>
        <w:ind w:firstLine="0"/>
        <w:rPr>
          <w:rFonts w:ascii="Times New Roman" w:hAnsi="Times New Roman"/>
          <w:szCs w:val="22"/>
        </w:rPr>
      </w:pPr>
      <w:r w:rsidRPr="00CB11F3">
        <w:rPr>
          <w:rFonts w:ascii="Times New Roman" w:hAnsi="Times New Roman"/>
          <w:szCs w:val="22"/>
        </w:rPr>
        <w:t>Źródło: „</w:t>
      </w:r>
      <w:r w:rsidRPr="00CB11F3">
        <w:rPr>
          <w:rFonts w:ascii="Times New Roman" w:hAnsi="Times New Roman"/>
          <w:i/>
          <w:iCs/>
          <w:szCs w:val="22"/>
        </w:rPr>
        <w:t>Program ochrony środowiska przed hałasem dla miasta Włocławek na lata 2018-2023”</w:t>
      </w:r>
      <w:r w:rsidRPr="00CB11F3">
        <w:rPr>
          <w:rFonts w:ascii="Times New Roman" w:hAnsi="Times New Roman"/>
          <w:szCs w:val="22"/>
        </w:rPr>
        <w:t>, s. 9.</w:t>
      </w:r>
    </w:p>
    <w:p w14:paraId="0FF42D9A" w14:textId="36E74736"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 xml:space="preserve">Michelin </w:t>
      </w:r>
      <w:r w:rsidRPr="00CB11F3">
        <w:rPr>
          <w:rFonts w:ascii="Times New Roman" w:hAnsi="Times New Roman"/>
          <w:color w:val="000000" w:themeColor="text1"/>
          <w:szCs w:val="22"/>
        </w:rPr>
        <w:t>jest najdalej na południe wysuniętą częścią miasta Włocławek. Obszar tej jednostki zajmują lasy oraz osiedle domów jednorodzinnych z niewielkim udziałem zabudowy wielorodzinnej. Północną część osiedla zajmują zakłady przemysłowe oraz zakład karny. Baza usługowa obejmuje usługi podstawowe w zakresie handlu, gastronomi, oświaty (szkoła podstawowa i przedszkole) i służby zdrowia.</w:t>
      </w:r>
      <w:r w:rsidR="0054117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Osiedle Michelin położone jest po obu stronach Alei Jana Pawła II – drogi wojewódzkiej nr 317 – stanowiącej drogę wylotową z Włocławka w kierunku Nowej Wsi i Kruszyna w gminie wiejskiej Włocławek. Jest to jedyna droga łącząca Michelin z pozostałymi częściami miasta. </w:t>
      </w:r>
    </w:p>
    <w:p w14:paraId="25861CAD"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 xml:space="preserve">Południe </w:t>
      </w:r>
      <w:r w:rsidRPr="00CB11F3">
        <w:rPr>
          <w:rFonts w:ascii="Times New Roman" w:hAnsi="Times New Roman"/>
          <w:color w:val="000000" w:themeColor="text1"/>
          <w:szCs w:val="22"/>
        </w:rPr>
        <w:t>znajduje się w centralnej części miasta. Granice tej jednostki stanowią rzeka Zgłowiączka, linia kolejowa nr 18 oraz granica lasu od południa. Dominującym sposobem zagospodarowania tej jednostki jest zabudowa mieszkalna. Na jej terenie znajdują się osiedla domów wielorodzinnych – bloków mieszkalnych z wielkiej płyty – powstałe w latach 80. XX wieku. Zabudowę uzupełniają domy jednorodzinne. Jednostka posiada dobrze rozwiniętą bazę usług podstawowych. Zlokalizowane są tu także punkty usługowe o znaczeniu ponadlokalnym w zakresie handlu (sklepy wielkopowierzchniowe) oraz oświaty (szkoła muzyczna, technikum, liceum). Zachodnią część tej jednostki zajmują zlokalizowane wzdłuż rzeki Zgłowiączki ogródki działkowe. Południe jest stosunkowo dobrze skomunikowane z pozostałymi jednostkami. Z </w:t>
      </w:r>
      <w:proofErr w:type="spellStart"/>
      <w:r w:rsidRPr="00CB11F3">
        <w:rPr>
          <w:rFonts w:ascii="Times New Roman" w:hAnsi="Times New Roman"/>
          <w:color w:val="000000" w:themeColor="text1"/>
          <w:szCs w:val="22"/>
        </w:rPr>
        <w:t>Zazamczem</w:t>
      </w:r>
      <w:proofErr w:type="spellEnd"/>
      <w:r w:rsidRPr="00CB11F3">
        <w:rPr>
          <w:rFonts w:ascii="Times New Roman" w:hAnsi="Times New Roman"/>
          <w:color w:val="000000" w:themeColor="text1"/>
          <w:szCs w:val="22"/>
        </w:rPr>
        <w:t xml:space="preserve"> łączą je dwa mosty na Zgłowiączce. Ze Śródmieście komunikacja możliwa jest poprzez dwa przejazdy przez linię kolejową nr 18, a także dwa przejścia piesze. W kierunku południowym wychodzą z tego obszaru dwie drogi: DW317 w kierunku Michelina i dalej Kruszyna w gminie wiejskiej Włocławek oraz DK62 w kierunku węzła Włocławek Zachód na autostradzie A1 i Brześcia Kujawskiego. W północnej części jednostki, na granicy ze Śródmieściem zlokalizowany jest główny dworzec kolejowy Włocławka.</w:t>
      </w:r>
    </w:p>
    <w:p w14:paraId="2506E760"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 xml:space="preserve">Rybnica </w:t>
      </w:r>
      <w:r w:rsidRPr="00CB11F3">
        <w:rPr>
          <w:rFonts w:ascii="Times New Roman" w:hAnsi="Times New Roman"/>
          <w:color w:val="000000" w:themeColor="text1"/>
          <w:szCs w:val="22"/>
        </w:rPr>
        <w:t xml:space="preserve">jest najdalej na wschód wysuniętą częścią Włocławka. Obszar ten, pod względem zagospodarowania przestrzennego, charakteryzuje się występowaniem zabudowy mieszkaniowej jednorodzinnej oraz dużym udziałem terenów niezbudowanych. Główne skupiska zabudowy stanowią osiedla Łęg – położone nad Wisłą, wzdłuż ul. Płockiej (drogi krajowej nr 62), w północnej części jednostki oraz Rybnica – w południowej części, wzdłuż ulicy Rybnickiej. Wymienione dwie ulice wraz z ul. Przemysłową stanowią główne drogi łączące Rybnicę z obszarem Wschodu Przemysłowego i pozostałymi częściami miasta. Ulica Płocka stanowi także główny wylot z miasta w kierunku zachodnim i umożliwia dojazd do wsi leżących w zachodniej części gminy wiejskiej Włocławek. Na terenie jednostki znajdują się także kompleksy ogródków działkowych oraz pojedyncze zakłady przemysłowe. Baza usług podstawowych jest uboga i nie zaspokaja potrzeb mieszkańców. </w:t>
      </w:r>
    </w:p>
    <w:p w14:paraId="14E70F24"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lastRenderedPageBreak/>
        <w:tab/>
      </w:r>
      <w:r w:rsidRPr="00CB11F3">
        <w:rPr>
          <w:rFonts w:ascii="Times New Roman" w:hAnsi="Times New Roman"/>
          <w:b/>
          <w:color w:val="000000" w:themeColor="text1"/>
          <w:szCs w:val="22"/>
        </w:rPr>
        <w:t>Śródmieście</w:t>
      </w:r>
      <w:r w:rsidRPr="00CB11F3">
        <w:rPr>
          <w:rFonts w:ascii="Times New Roman" w:hAnsi="Times New Roman"/>
          <w:color w:val="000000" w:themeColor="text1"/>
          <w:szCs w:val="22"/>
        </w:rPr>
        <w:t xml:space="preserve"> jest najstarszą częścią Włocławka, zlokalizowaną w centralnej części miasta, pomiędzy Wisłą, a linią kolejową nr 18. Dominującym sposobem zagospodarowania przestrzennego jest w tej części miasta zabudowa mieszkaniowa (w przeważającej części wielorodzinna, niewielki udział zabudowy jednorodzinnej) oraz usługowa. Zabudowę uzupełniają tereny zielone: skwery i parki. Na tym obszarze zlokalizowanych jest wiele punktów usługowych o znaczeniu ponadlokalnym (handel, oświata, administracja, kultura, służba zdrowia). Centralnym punktem Śródmieścia jest Plac Wolności, od którego odchodzą główne ulice tej części miasta. Jednostka ta jest dobrze skomunikowana z pozostałymi częściami miasta. Z jednostką Południe łączą ją dwa przejazdy pod linią kolejową nr 18 i dwa przejścia piesze. Z obszarem </w:t>
      </w:r>
      <w:proofErr w:type="spellStart"/>
      <w:r w:rsidRPr="00CB11F3">
        <w:rPr>
          <w:rFonts w:ascii="Times New Roman" w:hAnsi="Times New Roman"/>
          <w:color w:val="000000" w:themeColor="text1"/>
          <w:szCs w:val="22"/>
        </w:rPr>
        <w:t>Zazamcza</w:t>
      </w:r>
      <w:proofErr w:type="spellEnd"/>
      <w:r w:rsidRPr="00CB11F3">
        <w:rPr>
          <w:rFonts w:ascii="Times New Roman" w:hAnsi="Times New Roman"/>
          <w:color w:val="000000" w:themeColor="text1"/>
          <w:szCs w:val="22"/>
        </w:rPr>
        <w:t xml:space="preserve"> komunikację umożliwiają dwa mosty na rzece Zgłowiączce. Dojazd na </w:t>
      </w:r>
      <w:proofErr w:type="spellStart"/>
      <w:r w:rsidRPr="00CB11F3">
        <w:rPr>
          <w:rFonts w:ascii="Times New Roman" w:hAnsi="Times New Roman"/>
          <w:color w:val="000000" w:themeColor="text1"/>
          <w:szCs w:val="22"/>
        </w:rPr>
        <w:t>Zawiśle</w:t>
      </w:r>
      <w:proofErr w:type="spellEnd"/>
      <w:r w:rsidRPr="00CB11F3">
        <w:rPr>
          <w:rFonts w:ascii="Times New Roman" w:hAnsi="Times New Roman"/>
          <w:color w:val="000000" w:themeColor="text1"/>
          <w:szCs w:val="22"/>
        </w:rPr>
        <w:t xml:space="preserve"> możliwy jest przez Most Marszałka Rydza Śmigłego na rzece Wiśle. Od wschodu obszar zabudowy Śródmieścia płynnie przechodzi w osiedla mieszkaniowe jednostki Wschód Mieszkaniowy. Na granicy tej jednostki zlokalizowany jest dworzec kolejowy Włocławek. Centralnie położona część Śródmieścia stanowi obszar przewidziany do działań rewitalizacyjnych.</w:t>
      </w:r>
    </w:p>
    <w:p w14:paraId="7F3C9391"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Wschód Leśny</w:t>
      </w:r>
      <w:r w:rsidRPr="00CB11F3">
        <w:rPr>
          <w:rFonts w:ascii="Times New Roman" w:hAnsi="Times New Roman"/>
          <w:color w:val="000000" w:themeColor="text1"/>
          <w:szCs w:val="22"/>
        </w:rPr>
        <w:t xml:space="preserve"> obejmuje teren prawie w całości zagospodarowany jako lasy i nieużytki. Zabudowa jest nieliczna i rozproszona. </w:t>
      </w:r>
    </w:p>
    <w:p w14:paraId="51F62A6B" w14:textId="50F363B8"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 xml:space="preserve">Wschód Mieszkaniowy </w:t>
      </w:r>
      <w:r w:rsidRPr="00CB11F3">
        <w:rPr>
          <w:rFonts w:ascii="Times New Roman" w:hAnsi="Times New Roman"/>
          <w:color w:val="000000" w:themeColor="text1"/>
          <w:szCs w:val="22"/>
        </w:rPr>
        <w:t>zajmuje obszar w centralnej części miasta, po wschodniej stronie Śródmieścia. Od północy granicę tej jednostki wyznacza Wisła, od południa Aleja Królowej Jadwigi i Aleja Kazimierza Wielkiego stanowiące południową obwodnicę miasta w</w:t>
      </w:r>
      <w:r w:rsidR="00CF432B" w:rsidRPr="00CB11F3">
        <w:rPr>
          <w:rFonts w:ascii="Times New Roman" w:hAnsi="Times New Roman"/>
          <w:color w:val="000000" w:themeColor="text1"/>
          <w:szCs w:val="22"/>
        </w:rPr>
        <w:t> </w:t>
      </w:r>
      <w:r w:rsidRPr="00CB11F3">
        <w:rPr>
          <w:rFonts w:ascii="Times New Roman" w:hAnsi="Times New Roman"/>
          <w:color w:val="000000" w:themeColor="text1"/>
          <w:szCs w:val="22"/>
        </w:rPr>
        <w:t>ciągu drogi krajowej nr 62 oraz linia kolejowa nr 18, a od wschodu graniczy z jednostką Wschód Przemysłowy. Dominującym sposobem zagospodarowania tego obszaru jest wielorodzinna zabudowa mieszkaniowa uzupełniona zabudową jednorodzinną i usługową. W północnej i wschodniej części tej jednostki zlokalizowane są także zakłady przemysłowe. Wschód Mieszkaniowy charakteryzuje rozwinięta baza usług o znaczeniu lokalnym i ponadlokalnym (w</w:t>
      </w:r>
      <w:r w:rsidR="00CF432B" w:rsidRPr="00CB11F3">
        <w:rPr>
          <w:rFonts w:ascii="Times New Roman" w:hAnsi="Times New Roman"/>
          <w:color w:val="000000" w:themeColor="text1"/>
          <w:szCs w:val="22"/>
        </w:rPr>
        <w:t> </w:t>
      </w:r>
      <w:r w:rsidRPr="00CB11F3">
        <w:rPr>
          <w:rFonts w:ascii="Times New Roman" w:hAnsi="Times New Roman"/>
          <w:color w:val="000000" w:themeColor="text1"/>
          <w:szCs w:val="22"/>
        </w:rPr>
        <w:t>tej drugiej kategorii m.in. sklepy wielkopowierzchniowe, szkoły średnie, szpital). Na tym obszarze znajduje się także kilka ważnych obiektów o znaczeniu dla całego miasta takich jak cmentarz komunalny, stadion, hala sportowa. Jednostka ta jest dobrze skomunikowana z innymi częściami miasta. Z Południem łączy ją przejazd pod linią kolejową w ciągu Alei Królowej Jadwigi. Ul. Płocka i Aleja Kazimierza Wielkiego są głównymi drogami łączącymi ten obszar z</w:t>
      </w:r>
      <w:r w:rsidR="00CF432B" w:rsidRPr="00CB11F3">
        <w:rPr>
          <w:rFonts w:ascii="Times New Roman" w:hAnsi="Times New Roman"/>
          <w:color w:val="000000" w:themeColor="text1"/>
          <w:szCs w:val="22"/>
        </w:rPr>
        <w:t> </w:t>
      </w:r>
      <w:r w:rsidRPr="00CB11F3">
        <w:rPr>
          <w:rFonts w:ascii="Times New Roman" w:hAnsi="Times New Roman"/>
          <w:color w:val="000000" w:themeColor="text1"/>
          <w:szCs w:val="22"/>
        </w:rPr>
        <w:t>jednostkami po wschodniej stronie miasta: Wschodem Przemysłowym i Rybnicą. Od strony zachodniej zabudowa Wschodu Mieszkaniowego płynnie przechodzi w zabudowę Śródmieścia, a przejazd pomiędzy tymi jednostkami umożliwia wiele dróg. W kierunku południowym (na tereny jednostki Wschód Leśny) wyjazd umożliwia Aleja Fryderyka Chopina (droga krajowa nr</w:t>
      </w:r>
      <w:r w:rsidR="00CF432B" w:rsidRPr="00CB11F3">
        <w:rPr>
          <w:rFonts w:ascii="Times New Roman" w:hAnsi="Times New Roman"/>
          <w:color w:val="000000" w:themeColor="text1"/>
          <w:szCs w:val="22"/>
        </w:rPr>
        <w:t> </w:t>
      </w:r>
      <w:r w:rsidRPr="00CB11F3">
        <w:rPr>
          <w:rFonts w:ascii="Times New Roman" w:hAnsi="Times New Roman"/>
          <w:color w:val="000000" w:themeColor="text1"/>
          <w:szCs w:val="22"/>
        </w:rPr>
        <w:t>91), która jest główną drogą wylotową z Włocławka w kierunku Kowala.</w:t>
      </w:r>
    </w:p>
    <w:p w14:paraId="6BC637BD" w14:textId="0762AAB3"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 xml:space="preserve">Wschód Przemysłowy </w:t>
      </w:r>
      <w:r w:rsidRPr="00CB11F3">
        <w:rPr>
          <w:rFonts w:ascii="Times New Roman" w:hAnsi="Times New Roman"/>
          <w:color w:val="000000" w:themeColor="text1"/>
          <w:szCs w:val="22"/>
        </w:rPr>
        <w:t>zajmuje obszar na lewym brzegu Wisły, po wschodniej stronie miasta, pomiędzy jednostkami Wschód Mieszkaniowy i Rybnica. Jest to głównie obszar lokalizacji zakładów przemysłowych. Niewielką część jednostki, położoną w północnej części (przy ul. Płockiej) zajmuje osiedle domów wielorodzinnych. Baza usług podstawowych jest ograniczona i nie zasp</w:t>
      </w:r>
      <w:r w:rsidR="00A368ED" w:rsidRPr="00CB11F3">
        <w:rPr>
          <w:rFonts w:ascii="Times New Roman" w:hAnsi="Times New Roman"/>
          <w:color w:val="000000" w:themeColor="text1"/>
          <w:szCs w:val="22"/>
        </w:rPr>
        <w:t>o</w:t>
      </w:r>
      <w:r w:rsidRPr="00CB11F3">
        <w:rPr>
          <w:rFonts w:ascii="Times New Roman" w:hAnsi="Times New Roman"/>
          <w:color w:val="000000" w:themeColor="text1"/>
          <w:szCs w:val="22"/>
        </w:rPr>
        <w:t xml:space="preserve">kaja potrzeb mieszkańców. Brak jest usług o znaczeniu ponadlokalnym. Głównymi drogami łączącymi ten obszar z </w:t>
      </w:r>
      <w:r w:rsidRPr="00CB11F3">
        <w:rPr>
          <w:rFonts w:ascii="Times New Roman" w:hAnsi="Times New Roman"/>
          <w:color w:val="000000" w:themeColor="text1"/>
          <w:szCs w:val="22"/>
        </w:rPr>
        <w:lastRenderedPageBreak/>
        <w:t xml:space="preserve">resztą miasta są ul. Płocka (w kierunku jednostki Wschód Mieszkaniowy, a w przeciwną stronę w kierunku Rybnicy), Aleja Kazimierza Wielkiego (w kierunku osiedli w południowej części Wschodu Mieszkaniowego i jednostki Południe), ulice Przemysłowa i Rybnicka (w kierunku południowej części Rybnicy) oraz Aleja Księdza Jerzego Popiełuszki (droga krajowa nr 67) wiodąca na drugi brzeg Wisły po zaporze (w kierunku jednostki </w:t>
      </w:r>
      <w:proofErr w:type="spellStart"/>
      <w:r w:rsidRPr="00CB11F3">
        <w:rPr>
          <w:rFonts w:ascii="Times New Roman" w:hAnsi="Times New Roman"/>
          <w:color w:val="000000" w:themeColor="text1"/>
          <w:szCs w:val="22"/>
        </w:rPr>
        <w:t>Zawiśle</w:t>
      </w:r>
      <w:proofErr w:type="spellEnd"/>
      <w:r w:rsidRPr="00CB11F3">
        <w:rPr>
          <w:rFonts w:ascii="Times New Roman" w:hAnsi="Times New Roman"/>
          <w:color w:val="000000" w:themeColor="text1"/>
          <w:szCs w:val="22"/>
        </w:rPr>
        <w:t>).</w:t>
      </w:r>
    </w:p>
    <w:p w14:paraId="2E554AF1" w14:textId="5E6849DE" w:rsidR="00511CFE" w:rsidRPr="00CB11F3" w:rsidRDefault="00511CFE" w:rsidP="00511CFE">
      <w:pPr>
        <w:rPr>
          <w:rFonts w:ascii="Times New Roman" w:hAnsi="Times New Roman"/>
          <w:b/>
          <w:color w:val="000000" w:themeColor="text1"/>
          <w:szCs w:val="22"/>
        </w:rPr>
      </w:pPr>
      <w:r w:rsidRPr="00CB11F3">
        <w:rPr>
          <w:rFonts w:ascii="Times New Roman" w:hAnsi="Times New Roman"/>
          <w:color w:val="000000" w:themeColor="text1"/>
          <w:szCs w:val="22"/>
        </w:rPr>
        <w:tab/>
      </w:r>
      <w:r w:rsidRPr="00CB11F3">
        <w:rPr>
          <w:rFonts w:ascii="Times New Roman" w:hAnsi="Times New Roman"/>
          <w:b/>
          <w:color w:val="000000" w:themeColor="text1"/>
          <w:szCs w:val="22"/>
        </w:rPr>
        <w:t xml:space="preserve">Zachód Przemysłowy </w:t>
      </w:r>
      <w:r w:rsidRPr="00CB11F3">
        <w:rPr>
          <w:rFonts w:ascii="Times New Roman" w:hAnsi="Times New Roman"/>
          <w:color w:val="000000" w:themeColor="text1"/>
          <w:szCs w:val="22"/>
        </w:rPr>
        <w:t>jest najdalej wysuniętą częścią miasta w kierunku zachodnim. Charakteryzuje się przede wszystkim zabudową przemysłową (tu zlokalizowany jest największy zakład przemysłowy we Włocławku – Anwil SA i wiele mniejszych zakładów), rozproszoną zabudową mieszkaniową</w:t>
      </w:r>
      <w:r w:rsidR="0054117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oraz występowaniem lasów i nieużytków. Baza usługowa w zakresie handlu, oświaty i służby zdrowia jest bardzo ograniczona. Z racji swego peryferyjnego położenia, jednostka ta jest słabo skomunikowana z resztą miasta. Jedyny dojazd drogowy w kierunku </w:t>
      </w:r>
      <w:proofErr w:type="spellStart"/>
      <w:r w:rsidRPr="00CB11F3">
        <w:rPr>
          <w:rFonts w:ascii="Times New Roman" w:hAnsi="Times New Roman"/>
          <w:color w:val="000000" w:themeColor="text1"/>
          <w:szCs w:val="22"/>
        </w:rPr>
        <w:t>Zazamcza</w:t>
      </w:r>
      <w:proofErr w:type="spellEnd"/>
      <w:r w:rsidRPr="00CB11F3">
        <w:rPr>
          <w:rFonts w:ascii="Times New Roman" w:hAnsi="Times New Roman"/>
          <w:color w:val="000000" w:themeColor="text1"/>
          <w:szCs w:val="22"/>
        </w:rPr>
        <w:t xml:space="preserve"> i centrum miasta stanowi ulica Toruńska (droga krajowa nr 91). Przez teren tej jednostki przebiega linia kolejowa nr 18, przy której zlokalizowany jest przystanek osobowy Włocławek Brzezie. Z tego obszaru wychodzą trzy drogi wylotowe z miasta: ul. Toruńska (droga krajowa nr 91) w kierunku Lubania, ul. Inowrocławska (droga wojewódzka nr 252) w kierunku miejscowości Brzezie w gminie Brześć Kujawski i węzła Włocławek Północ na autostradzie A1 oraz ul. Wiklinowa w kierunku wsi Gąbinek w gminie Lubanie.</w:t>
      </w:r>
    </w:p>
    <w:p w14:paraId="1928CE01" w14:textId="0CDBB59C"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proofErr w:type="spellStart"/>
      <w:r w:rsidRPr="00CB11F3">
        <w:rPr>
          <w:rFonts w:ascii="Times New Roman" w:hAnsi="Times New Roman"/>
          <w:b/>
          <w:color w:val="000000" w:themeColor="text1"/>
          <w:szCs w:val="22"/>
        </w:rPr>
        <w:t>Zawiśle</w:t>
      </w:r>
      <w:proofErr w:type="spellEnd"/>
      <w:r w:rsidRPr="00CB11F3">
        <w:rPr>
          <w:rFonts w:ascii="Times New Roman" w:hAnsi="Times New Roman"/>
          <w:b/>
          <w:color w:val="000000" w:themeColor="text1"/>
          <w:szCs w:val="22"/>
        </w:rPr>
        <w:t xml:space="preserve"> </w:t>
      </w:r>
      <w:r w:rsidRPr="00CB11F3">
        <w:rPr>
          <w:rFonts w:ascii="Times New Roman" w:hAnsi="Times New Roman"/>
          <w:color w:val="000000" w:themeColor="text1"/>
          <w:szCs w:val="22"/>
        </w:rPr>
        <w:t xml:space="preserve">jest jedyną częścią Włocławka położoną na prawym brzegu Wisły. Zagospodarowanie tego obszaru charakteryzuje się dużym udziałem terenów zielonych oraz występowaniem zabudowy mieszkaniowej jednorodzinnej. Baza usługowa obejmuje usługi podstawowe w zakresie handlu, gastronomi, oświaty (szkoła podstawowa i przedszkole) i służby zdrowia. Brak usług o znaczeniu ponadlokalnym i zakładów przemysłowych. Zabudowa tego obszaru skoncentrowana jest wzdłuż ulic Grodzkiej, Lipnowskiej i Dobrzyńskiej stanowiących główną drogę tej części miasta. Przebiegają one wzdłuż Wisły. </w:t>
      </w:r>
      <w:proofErr w:type="spellStart"/>
      <w:r w:rsidRPr="00CB11F3">
        <w:rPr>
          <w:rFonts w:ascii="Times New Roman" w:hAnsi="Times New Roman"/>
          <w:color w:val="000000" w:themeColor="text1"/>
          <w:szCs w:val="22"/>
        </w:rPr>
        <w:t>Zawiśle</w:t>
      </w:r>
      <w:proofErr w:type="spellEnd"/>
      <w:r w:rsidRPr="00CB11F3">
        <w:rPr>
          <w:rFonts w:ascii="Times New Roman" w:hAnsi="Times New Roman"/>
          <w:color w:val="000000" w:themeColor="text1"/>
          <w:szCs w:val="22"/>
        </w:rPr>
        <w:t xml:space="preserve"> z lewobrzeżną częścią miasta łączą dwie przeprawy przez Wisłę: Most Marszałka Rydza-Śmigłego oraz zapora</w:t>
      </w:r>
      <w:r w:rsidR="00CF0D12"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po której przebiega Aleja Księdza Jerzego Popiełuszki (droga krajowa nr 67). Z </w:t>
      </w:r>
      <w:proofErr w:type="spellStart"/>
      <w:r w:rsidRPr="00CB11F3">
        <w:rPr>
          <w:rFonts w:ascii="Times New Roman" w:hAnsi="Times New Roman"/>
          <w:color w:val="000000" w:themeColor="text1"/>
          <w:szCs w:val="22"/>
        </w:rPr>
        <w:t>Zawiśla</w:t>
      </w:r>
      <w:proofErr w:type="spellEnd"/>
      <w:r w:rsidRPr="00CB11F3">
        <w:rPr>
          <w:rFonts w:ascii="Times New Roman" w:hAnsi="Times New Roman"/>
          <w:color w:val="000000" w:themeColor="text1"/>
          <w:szCs w:val="22"/>
        </w:rPr>
        <w:t xml:space="preserve"> wychodzą trzy drogi wylotowe z miasta w kierunku wsi położonych w gminie Fabianki: ul. Witoszyńska w kierunku Nowego Witoszyna, ul. Lipnowska i Aleja Księdza Jerzego Popiełuszki w kierunku </w:t>
      </w:r>
      <w:proofErr w:type="spellStart"/>
      <w:r w:rsidRPr="00CB11F3">
        <w:rPr>
          <w:rFonts w:ascii="Times New Roman" w:hAnsi="Times New Roman"/>
          <w:color w:val="000000" w:themeColor="text1"/>
          <w:szCs w:val="22"/>
        </w:rPr>
        <w:t>Szpetala</w:t>
      </w:r>
      <w:proofErr w:type="spellEnd"/>
      <w:r w:rsidRPr="00CB11F3">
        <w:rPr>
          <w:rFonts w:ascii="Times New Roman" w:hAnsi="Times New Roman"/>
          <w:color w:val="000000" w:themeColor="text1"/>
          <w:szCs w:val="22"/>
        </w:rPr>
        <w:t xml:space="preserve"> Górnego i Fabianek.</w:t>
      </w:r>
    </w:p>
    <w:p w14:paraId="4D73B6A8"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r>
      <w:proofErr w:type="spellStart"/>
      <w:r w:rsidRPr="00CB11F3">
        <w:rPr>
          <w:rFonts w:ascii="Times New Roman" w:hAnsi="Times New Roman"/>
          <w:b/>
          <w:color w:val="000000" w:themeColor="text1"/>
          <w:szCs w:val="22"/>
        </w:rPr>
        <w:t>Zazamcze</w:t>
      </w:r>
      <w:proofErr w:type="spellEnd"/>
      <w:r w:rsidRPr="00CB11F3">
        <w:rPr>
          <w:rFonts w:ascii="Times New Roman" w:hAnsi="Times New Roman"/>
          <w:color w:val="000000" w:themeColor="text1"/>
          <w:szCs w:val="22"/>
        </w:rPr>
        <w:t xml:space="preserve"> położone jest nad Wisłą, pomiędzy Śródmieściem i Południem (z którymi graniczy przez rzekę Zgłowiączkę), a Zachodem Przemysłowym. Zachodnią część tego obszaru zajmują lasy natomiast w północnej i wschodniej części dominuje zabudowa mieszkaniowa wielorodzinna uzupełniona zabudową mieszkaniową jednorodzinną i usługową. W południowej części jednostki zlokalizowane są zakłady przemysłowe. </w:t>
      </w:r>
      <w:proofErr w:type="spellStart"/>
      <w:r w:rsidRPr="00CB11F3">
        <w:rPr>
          <w:rFonts w:ascii="Times New Roman" w:hAnsi="Times New Roman"/>
          <w:color w:val="000000" w:themeColor="text1"/>
          <w:szCs w:val="22"/>
        </w:rPr>
        <w:t>Zazamcze</w:t>
      </w:r>
      <w:proofErr w:type="spellEnd"/>
      <w:r w:rsidRPr="00CB11F3">
        <w:rPr>
          <w:rFonts w:ascii="Times New Roman" w:hAnsi="Times New Roman"/>
          <w:color w:val="000000" w:themeColor="text1"/>
          <w:szCs w:val="22"/>
        </w:rPr>
        <w:t xml:space="preserve"> posiada dobrze rozwiniętą bazę usług podstawowych. Ponadto, na jego obszarze, zlokalizowane są punkty usługowe o znaczeniu ponadlokalnym takie jak szkoły średnie czy Szpital Wojewódzki położony przy lesie w południowo-zachodniej części jednostki. Ta część miasta jest stosunkowo dobrze skomunikowana ze Śródmieściem i Południem (dojazd umożliwiają cztery przeprawy przez Zgłowiączkę). Tędy przebiega też jedyna droga łącząca centralną część </w:t>
      </w:r>
      <w:r w:rsidRPr="00CB11F3">
        <w:rPr>
          <w:rFonts w:ascii="Times New Roman" w:hAnsi="Times New Roman"/>
          <w:color w:val="000000" w:themeColor="text1"/>
          <w:szCs w:val="22"/>
        </w:rPr>
        <w:lastRenderedPageBreak/>
        <w:t xml:space="preserve">miasta z Zachodem Przemysłowym – ul. Toruńska (droga krajowa nr 91). Przez obszar </w:t>
      </w:r>
      <w:proofErr w:type="spellStart"/>
      <w:r w:rsidRPr="00CB11F3">
        <w:rPr>
          <w:rFonts w:ascii="Times New Roman" w:hAnsi="Times New Roman"/>
          <w:color w:val="000000" w:themeColor="text1"/>
          <w:szCs w:val="22"/>
        </w:rPr>
        <w:t>Zazamcza</w:t>
      </w:r>
      <w:proofErr w:type="spellEnd"/>
      <w:r w:rsidRPr="00CB11F3">
        <w:rPr>
          <w:rFonts w:ascii="Times New Roman" w:hAnsi="Times New Roman"/>
          <w:color w:val="000000" w:themeColor="text1"/>
          <w:szCs w:val="22"/>
        </w:rPr>
        <w:t xml:space="preserve"> przebiega ul Wieniecka stanowiąca wylot z miasta w kierunku uzdrowiska w Wieńcu-Zdroju w gminie Brześć Kujawski. Przez środek tej jednostki przebiega linia kolejowa nr 18, na której zlokalizowany jest przystanek osobowy Włocławek </w:t>
      </w:r>
      <w:proofErr w:type="spellStart"/>
      <w:r w:rsidRPr="00CB11F3">
        <w:rPr>
          <w:rFonts w:ascii="Times New Roman" w:hAnsi="Times New Roman"/>
          <w:color w:val="000000" w:themeColor="text1"/>
          <w:szCs w:val="22"/>
        </w:rPr>
        <w:t>Zazamcze</w:t>
      </w:r>
      <w:proofErr w:type="spellEnd"/>
      <w:r w:rsidRPr="00CB11F3">
        <w:rPr>
          <w:rFonts w:ascii="Times New Roman" w:hAnsi="Times New Roman"/>
          <w:color w:val="000000" w:themeColor="text1"/>
          <w:szCs w:val="22"/>
        </w:rPr>
        <w:t>.</w:t>
      </w:r>
    </w:p>
    <w:p w14:paraId="6B333102"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t>Uwzględniając charakter zagospodarowania przestrzennego poszczególnych jednostek strukturalnych można je podzielić na 4 grupy:</w:t>
      </w:r>
    </w:p>
    <w:p w14:paraId="25EBFBBC" w14:textId="63D2E45B" w:rsidR="00511CFE" w:rsidRPr="00CB11F3" w:rsidRDefault="00511CFE" w:rsidP="009273D3">
      <w:pPr>
        <w:pStyle w:val="Akapitzlist"/>
        <w:numPr>
          <w:ilvl w:val="0"/>
          <w:numId w:val="56"/>
        </w:numPr>
        <w:spacing w:after="0" w:line="360" w:lineRule="auto"/>
        <w:ind w:left="357" w:hanging="357"/>
        <w:jc w:val="both"/>
        <w:rPr>
          <w:rFonts w:ascii="Times New Roman" w:hAnsi="Times New Roman"/>
        </w:rPr>
      </w:pPr>
      <w:r w:rsidRPr="00CB11F3">
        <w:rPr>
          <w:rFonts w:ascii="Times New Roman" w:hAnsi="Times New Roman"/>
        </w:rPr>
        <w:t>obszary o dużej gęstości zaludnienia (powyżej 3 tys. osób/km</w:t>
      </w:r>
      <w:r w:rsidRPr="00CB11F3">
        <w:rPr>
          <w:rFonts w:ascii="Times New Roman" w:hAnsi="Times New Roman"/>
          <w:vertAlign w:val="superscript"/>
        </w:rPr>
        <w:t>2</w:t>
      </w:r>
      <w:r w:rsidRPr="00CB11F3">
        <w:rPr>
          <w:rFonts w:ascii="Times New Roman" w:hAnsi="Times New Roman"/>
        </w:rPr>
        <w:t xml:space="preserve">) i dobrze rozwiniętej bazie usługowej, w tym usług o znaczeniu ponadlokalnym, gdzie dominuje zabudowa mieszkaniowa i usługowa uzupełnione w niewielkim stopniu strefami o funkcji przemysłowej – 4 centralne jednostki – Śródmieście, Południe, Wschód Mieszkaniowy i </w:t>
      </w:r>
      <w:proofErr w:type="spellStart"/>
      <w:r w:rsidRPr="00CB11F3">
        <w:rPr>
          <w:rFonts w:ascii="Times New Roman" w:hAnsi="Times New Roman"/>
        </w:rPr>
        <w:t>Zazamcze</w:t>
      </w:r>
      <w:proofErr w:type="spellEnd"/>
      <w:r w:rsidRPr="00CB11F3">
        <w:rPr>
          <w:rFonts w:ascii="Times New Roman" w:hAnsi="Times New Roman"/>
        </w:rPr>
        <w:t>, których liczba ludności stanowi ponad 85% liczby ludności miasta;</w:t>
      </w:r>
    </w:p>
    <w:p w14:paraId="69252540" w14:textId="77777777" w:rsidR="00511CFE" w:rsidRPr="00CB11F3" w:rsidRDefault="00511CFE" w:rsidP="009273D3">
      <w:pPr>
        <w:pStyle w:val="Akapitzlist"/>
        <w:numPr>
          <w:ilvl w:val="0"/>
          <w:numId w:val="56"/>
        </w:numPr>
        <w:spacing w:after="0" w:line="360" w:lineRule="auto"/>
        <w:ind w:left="357" w:hanging="357"/>
        <w:jc w:val="both"/>
        <w:rPr>
          <w:rFonts w:ascii="Times New Roman" w:hAnsi="Times New Roman"/>
        </w:rPr>
      </w:pPr>
      <w:r w:rsidRPr="00CB11F3">
        <w:rPr>
          <w:rFonts w:ascii="Times New Roman" w:hAnsi="Times New Roman"/>
        </w:rPr>
        <w:t>obszary o dominującej funkcji przemysłowej, uzupełnionej rozproszoną zabudową mieszkaniową (bez dostępu do usług podstawowych na miejscu) – Wschód Przemysłowy, Zachód Przemysłowy;</w:t>
      </w:r>
    </w:p>
    <w:p w14:paraId="5112ECCE" w14:textId="1261F0FE" w:rsidR="00511CFE" w:rsidRPr="00CB11F3" w:rsidRDefault="00511CFE" w:rsidP="009273D3">
      <w:pPr>
        <w:pStyle w:val="Akapitzlist"/>
        <w:numPr>
          <w:ilvl w:val="0"/>
          <w:numId w:val="56"/>
        </w:numPr>
        <w:spacing w:after="0" w:line="360" w:lineRule="auto"/>
        <w:ind w:left="357" w:hanging="357"/>
        <w:jc w:val="both"/>
        <w:rPr>
          <w:rFonts w:ascii="Times New Roman" w:hAnsi="Times New Roman"/>
        </w:rPr>
      </w:pPr>
      <w:r w:rsidRPr="00CB11F3">
        <w:rPr>
          <w:rFonts w:ascii="Times New Roman" w:hAnsi="Times New Roman"/>
        </w:rPr>
        <w:t>obszary o niskiej gęstości zaludnienia z dominując</w:t>
      </w:r>
      <w:r w:rsidR="00CF0D12" w:rsidRPr="00CB11F3">
        <w:rPr>
          <w:rFonts w:ascii="Times New Roman" w:hAnsi="Times New Roman"/>
        </w:rPr>
        <w:t>ą</w:t>
      </w:r>
      <w:r w:rsidRPr="00CB11F3">
        <w:rPr>
          <w:rFonts w:ascii="Times New Roman" w:hAnsi="Times New Roman"/>
        </w:rPr>
        <w:t xml:space="preserve"> funkcją mieszkaniową (zabudowa głównie jednorodzinna) i dobrze rozwiniętą bazą usług o znaczeniu lokalnym – Michelin, </w:t>
      </w:r>
      <w:proofErr w:type="spellStart"/>
      <w:r w:rsidRPr="00CB11F3">
        <w:rPr>
          <w:rFonts w:ascii="Times New Roman" w:hAnsi="Times New Roman"/>
        </w:rPr>
        <w:t>Zawiśle</w:t>
      </w:r>
      <w:proofErr w:type="spellEnd"/>
      <w:r w:rsidRPr="00CB11F3">
        <w:rPr>
          <w:rFonts w:ascii="Times New Roman" w:hAnsi="Times New Roman"/>
        </w:rPr>
        <w:t>;</w:t>
      </w:r>
    </w:p>
    <w:p w14:paraId="5E136B88" w14:textId="5266E9C8" w:rsidR="00511CFE" w:rsidRPr="00CB11F3" w:rsidRDefault="00511CFE" w:rsidP="009273D3">
      <w:pPr>
        <w:pStyle w:val="Akapitzlist"/>
        <w:numPr>
          <w:ilvl w:val="0"/>
          <w:numId w:val="56"/>
        </w:numPr>
        <w:spacing w:after="0" w:line="360" w:lineRule="auto"/>
        <w:ind w:left="357" w:hanging="357"/>
        <w:jc w:val="both"/>
        <w:rPr>
          <w:rFonts w:ascii="Times New Roman" w:hAnsi="Times New Roman"/>
        </w:rPr>
      </w:pPr>
      <w:r w:rsidRPr="00CB11F3">
        <w:rPr>
          <w:rFonts w:ascii="Times New Roman" w:hAnsi="Times New Roman"/>
        </w:rPr>
        <w:t>obszary</w:t>
      </w:r>
      <w:r w:rsidR="00CF0D12" w:rsidRPr="00CB11F3">
        <w:rPr>
          <w:rFonts w:ascii="Times New Roman" w:hAnsi="Times New Roman"/>
        </w:rPr>
        <w:t>,</w:t>
      </w:r>
      <w:r w:rsidRPr="00CB11F3">
        <w:rPr>
          <w:rFonts w:ascii="Times New Roman" w:hAnsi="Times New Roman"/>
        </w:rPr>
        <w:t xml:space="preserve"> w których dominuje rozproszona zabudowa mieszkaniowa jednorodzinna, na których dostęp do usług podstawowych na miejscu jest ograniczony – Rybnica, Wschód Leśny.</w:t>
      </w:r>
    </w:p>
    <w:p w14:paraId="2A11324D"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t xml:space="preserve">Według zapisów Studium Uwarunkowań i Kierunków Zagospodarowania Przestrzennego nie przewiduje się znaczących zmian w strukturze funkcjonalno-przestrzennej miasta. Jako obszary przewidziane do lokalizacji inwestycji w zakresie budownictwa mieszkaniowego wskazano tereny na </w:t>
      </w:r>
      <w:proofErr w:type="spellStart"/>
      <w:r w:rsidRPr="00CB11F3">
        <w:rPr>
          <w:rFonts w:ascii="Times New Roman" w:hAnsi="Times New Roman"/>
          <w:color w:val="000000" w:themeColor="text1"/>
          <w:szCs w:val="22"/>
        </w:rPr>
        <w:t>Zawiślu</w:t>
      </w:r>
      <w:proofErr w:type="spellEnd"/>
      <w:r w:rsidRPr="00CB11F3">
        <w:rPr>
          <w:rFonts w:ascii="Times New Roman" w:hAnsi="Times New Roman"/>
          <w:color w:val="000000" w:themeColor="text1"/>
          <w:szCs w:val="22"/>
        </w:rPr>
        <w:t xml:space="preserve"> i Rybnicy w zakresie zabudowy jednorodzinnej oraz </w:t>
      </w:r>
      <w:proofErr w:type="spellStart"/>
      <w:r w:rsidRPr="00CB11F3">
        <w:rPr>
          <w:rFonts w:ascii="Times New Roman" w:hAnsi="Times New Roman"/>
          <w:color w:val="000000" w:themeColor="text1"/>
          <w:szCs w:val="22"/>
        </w:rPr>
        <w:t>Zazamczu</w:t>
      </w:r>
      <w:proofErr w:type="spellEnd"/>
      <w:r w:rsidRPr="00CB11F3">
        <w:rPr>
          <w:rFonts w:ascii="Times New Roman" w:hAnsi="Times New Roman"/>
          <w:color w:val="000000" w:themeColor="text1"/>
          <w:szCs w:val="22"/>
        </w:rPr>
        <w:t xml:space="preserve"> i Wschodzie Mieszkaniowym w zakresie zabudowy wielorodzinnej. Przewidziane jest także dogęszczanie zabudowy na obszarze Śródmieścia. Założono także rozwój działalności usługowej na obszarze jednostek Południe i Wschód Mieszkaniowy oraz możliwość zagospodarowania terenów jednostki Wschód Leśny w zakresie usług sportowych i rekreacyjnych.</w:t>
      </w:r>
    </w:p>
    <w:p w14:paraId="70C36B0B" w14:textId="77777777" w:rsidR="00511CFE" w:rsidRPr="00CB11F3" w:rsidRDefault="00511CFE" w:rsidP="00511CFE">
      <w:pPr>
        <w:autoSpaceDE w:val="0"/>
        <w:autoSpaceDN w:val="0"/>
        <w:adjustRightInd w:val="0"/>
        <w:spacing w:before="120" w:after="60"/>
        <w:ind w:firstLine="0"/>
        <w:jc w:val="center"/>
        <w:rPr>
          <w:rFonts w:ascii="Times New Roman" w:hAnsi="Times New Roman"/>
          <w:b/>
          <w:iCs/>
          <w:color w:val="000000" w:themeColor="text1"/>
          <w:szCs w:val="22"/>
          <w:u w:val="single"/>
        </w:rPr>
      </w:pPr>
      <w:r w:rsidRPr="00CB11F3">
        <w:rPr>
          <w:rFonts w:ascii="Times New Roman" w:hAnsi="Times New Roman"/>
          <w:b/>
          <w:iCs/>
          <w:color w:val="000000" w:themeColor="text1"/>
          <w:szCs w:val="22"/>
          <w:u w:val="single"/>
        </w:rPr>
        <w:t>Gmina wiejska Włocławek</w:t>
      </w:r>
    </w:p>
    <w:p w14:paraId="13EE723F" w14:textId="3E7AD59C"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Gmina wiejska Włocławek wchodzi w skład powiatu ziemskiego włocławskiego. Siedzibą władz gminy jest Włocławek, który jednak nie wchodzi w jej skład. Teren gminy wiejskiej okala Miasto Włocławek od strony południowej i wschodniej. Znajduje się w całości na lewym brzegu Wisły.</w:t>
      </w:r>
      <w:r w:rsidR="0054117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Gmina ma 220 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powierzchni i 7309 mieszkańców</w:t>
      </w:r>
      <w:r w:rsidRPr="00CB11F3">
        <w:rPr>
          <w:rStyle w:val="Odwoanieprzypisudolnego"/>
          <w:rFonts w:ascii="Times New Roman" w:hAnsi="Times New Roman"/>
          <w:color w:val="000000" w:themeColor="text1"/>
          <w:szCs w:val="22"/>
        </w:rPr>
        <w:footnoteReference w:id="25"/>
      </w:r>
      <w:r w:rsidRPr="00CB11F3">
        <w:rPr>
          <w:rFonts w:ascii="Times New Roman" w:hAnsi="Times New Roman"/>
          <w:color w:val="000000" w:themeColor="text1"/>
          <w:szCs w:val="22"/>
        </w:rPr>
        <w:t>. Gęstość zaludnienia wynosi 33</w:t>
      </w:r>
      <w:r w:rsidR="00CF432B" w:rsidRPr="00CB11F3">
        <w:rPr>
          <w:rFonts w:ascii="Times New Roman" w:hAnsi="Times New Roman"/>
          <w:color w:val="000000" w:themeColor="text1"/>
          <w:szCs w:val="22"/>
        </w:rPr>
        <w:t> </w:t>
      </w:r>
      <w:r w:rsidRPr="00CB11F3">
        <w:rPr>
          <w:rFonts w:ascii="Times New Roman" w:hAnsi="Times New Roman"/>
          <w:color w:val="000000" w:themeColor="text1"/>
          <w:szCs w:val="22"/>
        </w:rPr>
        <w:t>os/km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w:t>
      </w:r>
    </w:p>
    <w:p w14:paraId="3DA18812"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ab/>
        <w:t xml:space="preserve">Gmina Włocławek zajmuje podłużny teren, którego oś przebiega równoleżnikowo. Pod względem zagospodarowania przestrzennego charakteryzuje go duży udział lasów (wchodzących w skład kompleksu Lasów Gostynińsko-Włocławskich). Oprócz lasów na terenie gminy wyróżnić można trzy obszary o dominującej funkcji rolniczej, na których znajdują się wsie. </w:t>
      </w:r>
    </w:p>
    <w:p w14:paraId="78EDE251" w14:textId="23D1A935"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lastRenderedPageBreak/>
        <w:t>Jedna z zagospodarowanych rolniczo, zamieszkałych części gminy znajduje się w jej zachodniej części, na południe od miasta Włocławek (graniczy z osiedlem Michelin). Główny dojazd do miasta z tego obszaru stanowi droga wojewódzka nr 317. Największymi wsiami na tym terenie są: Nowa Wieś (819 mieszkańców) i Kruszyn (730), które stanowią dla tego obszaru lokalne centrum koncentracji usług podstawowych (handel, oświata, służba zdrowia). W miejscowości Nowa Wieś, przy granicy z Włocławkiem, zlokalizowanych jest także kilka zakładów przemysłowych. Łącznie zamieszkują na tym obszarze, na który składa się 16 sołectw, 4</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684 osoby.</w:t>
      </w:r>
      <w:r w:rsidR="0054117D" w:rsidRPr="00CB11F3">
        <w:rPr>
          <w:rFonts w:ascii="Times New Roman" w:hAnsi="Times New Roman"/>
          <w:color w:val="000000" w:themeColor="text1"/>
          <w:szCs w:val="22"/>
        </w:rPr>
        <w:t xml:space="preserve"> </w:t>
      </w:r>
    </w:p>
    <w:p w14:paraId="59103E14" w14:textId="3D55211C"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Drugi obszar, na którym dominuje funkcja rolnicza i występuje zabudowa mieszkalna znajduje się nad Wisłą, w środkowej części gminy, przy drodze krajowej nr 62, która stanowi wylot z Włocławka w kierunku wschodnim (od strony Rybnicy). Łącznie, w 8 sołectwach, mieszka na tym terenie 2</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375 osób. Największymi miejscowościami są Modzerowo (509 mieszkańców), Kosinowo (389) i Smólnik (383). Lokalna baza usługowa w tej części gminy zaspokaja potrzeby mieszkańców w zakresie usług podstawowych (sklepy spożywcze, szkoły podstawowe, przychodnia).</w:t>
      </w:r>
    </w:p>
    <w:p w14:paraId="5F2A5A75"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Przy drodze krajowej nr 62, nad Wisłą, na wschodnim krańcu gminy, zlokalizowane są dwa sołectwa: Skoki Duże (144 mieszkańców) i Dąb Mały (144)</w:t>
      </w:r>
      <w:r w:rsidRPr="00CB11F3">
        <w:rPr>
          <w:rStyle w:val="Odwoanieprzypisudolnego"/>
          <w:rFonts w:ascii="Times New Roman" w:hAnsi="Times New Roman"/>
          <w:color w:val="000000" w:themeColor="text1"/>
          <w:szCs w:val="22"/>
        </w:rPr>
        <w:footnoteReference w:id="26"/>
      </w:r>
      <w:r w:rsidRPr="00CB11F3">
        <w:rPr>
          <w:rFonts w:ascii="Times New Roman" w:hAnsi="Times New Roman"/>
          <w:color w:val="000000" w:themeColor="text1"/>
          <w:szCs w:val="22"/>
        </w:rPr>
        <w:t>, których teren stanowi trzeci nie-leśny obszar w gminie.</w:t>
      </w:r>
    </w:p>
    <w:p w14:paraId="76DD287F"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 xml:space="preserve">Miejscowości znajdujące się na obszarze zachodnim od tych w części środkowej oddziela las, przez który przebiegają południkowo droga krajowa nr 91 oraz linia kolejowa nr 18 (znajduje się tu przystanek osobowy Warząchewka). Nie ma możliwości przejazdu drogą o utwardzonej nawierzchni pomiędzy tymi dwoma częściami gminy nie wyjeżdżając poza jej granice. Najdogodniejsza droga łącząca je prowadzi przez miasto Włocławek. </w:t>
      </w:r>
    </w:p>
    <w:p w14:paraId="1D6782DB" w14:textId="77777777" w:rsidR="00511CFE" w:rsidRPr="00CB11F3" w:rsidRDefault="00511CFE" w:rsidP="00511CFE">
      <w:pPr>
        <w:autoSpaceDE w:val="0"/>
        <w:autoSpaceDN w:val="0"/>
        <w:adjustRightInd w:val="0"/>
        <w:spacing w:before="120" w:after="60"/>
        <w:ind w:firstLine="0"/>
        <w:jc w:val="center"/>
        <w:rPr>
          <w:rFonts w:ascii="Times New Roman" w:hAnsi="Times New Roman"/>
          <w:b/>
          <w:iCs/>
          <w:color w:val="000000" w:themeColor="text1"/>
          <w:szCs w:val="22"/>
          <w:u w:val="single"/>
        </w:rPr>
      </w:pPr>
      <w:r w:rsidRPr="00CB11F3">
        <w:rPr>
          <w:rFonts w:ascii="Times New Roman" w:hAnsi="Times New Roman"/>
          <w:b/>
          <w:iCs/>
          <w:color w:val="000000" w:themeColor="text1"/>
          <w:szCs w:val="22"/>
          <w:u w:val="single"/>
        </w:rPr>
        <w:t>Gmina miejsko-wiejska Brześć Kujawski</w:t>
      </w:r>
    </w:p>
    <w:p w14:paraId="2713C2A2" w14:textId="151E4D9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Gmina Brześć Kujawski wchodzi w skład powiatu ziemskiego włocławskiego. Siedzibą władz gminy jest miasto Brześć Kujawski. Gmina graniczy z Włocławkiem od strony południowo-zachodniej.</w:t>
      </w:r>
      <w:r w:rsidR="0054117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Gmina ma 151 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powierzchni i 11</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442 mieszkańców</w:t>
      </w:r>
      <w:r w:rsidRPr="00CB11F3">
        <w:rPr>
          <w:rStyle w:val="Odwoanieprzypisudolnego"/>
          <w:rFonts w:ascii="Times New Roman" w:hAnsi="Times New Roman"/>
          <w:color w:val="000000" w:themeColor="text1"/>
          <w:szCs w:val="22"/>
        </w:rPr>
        <w:footnoteReference w:id="27"/>
      </w:r>
      <w:r w:rsidRPr="00CB11F3">
        <w:rPr>
          <w:rFonts w:ascii="Times New Roman" w:hAnsi="Times New Roman"/>
          <w:color w:val="000000" w:themeColor="text1"/>
          <w:szCs w:val="22"/>
        </w:rPr>
        <w:t>. Gęstość zaludnienia wynosi 76 os/km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Dominującym sposobem zagospodarowania terenu gminy są grunty rolne z rozproszoną zabudową zagrodową. Niespełna 18% powierzchni gminy zajmują lasy, skupione głównie w północnej części gminy, przy granicy z Włocławkiem. Miasto Brześć Kujawski jest największą miejscowością w gminie, skupiającą 40% jej ludności (4</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596 mieszkańców). Obszar wiejski gminy podzielony jest na 25 sołectw. Oprócz Brześcia wyróżniającymi się pod względem liczby ludności i bazy usługowej w zakresie handlu i oświaty miejscowościami są Wieniec i Brzezie, zlokalizowane odpowiednio w środkowej i północnej części gminy. Gmina Brześć posiada 3 drogowe połączenia z Włocławkiem. Droga wojewódzka nr 252 łączy miejscowość Brzezie z jednostką Zachód Przemysłowy. Wieś Wieniec z obszarem </w:t>
      </w:r>
      <w:proofErr w:type="spellStart"/>
      <w:r w:rsidRPr="00CB11F3">
        <w:rPr>
          <w:rFonts w:ascii="Times New Roman" w:hAnsi="Times New Roman"/>
          <w:color w:val="000000" w:themeColor="text1"/>
          <w:szCs w:val="22"/>
        </w:rPr>
        <w:t>Zazamcza</w:t>
      </w:r>
      <w:proofErr w:type="spellEnd"/>
      <w:r w:rsidRPr="00CB11F3">
        <w:rPr>
          <w:rFonts w:ascii="Times New Roman" w:hAnsi="Times New Roman"/>
          <w:color w:val="000000" w:themeColor="text1"/>
          <w:szCs w:val="22"/>
        </w:rPr>
        <w:t xml:space="preserve"> łączy droga powiatowa, której przedłużeniem na terenie miasta jest ulica Wieniecka. Z samego Brześcia </w:t>
      </w:r>
      <w:r w:rsidRPr="00CB11F3">
        <w:rPr>
          <w:rFonts w:ascii="Times New Roman" w:hAnsi="Times New Roman"/>
          <w:color w:val="000000" w:themeColor="text1"/>
          <w:szCs w:val="22"/>
        </w:rPr>
        <w:lastRenderedPageBreak/>
        <w:t>do Włocławka prowadzi droga krajowa nr 62 wchodząca do miasta od strony jednostki Południe. Przez teren gminy przebiega autostrada A1 i zlokalizowane są na niej dwa węzły drogowe: na przecięciu z drogą wojewódzką nr 252 (Włocławek-Północ) i z drogą krajową nr 62 (Włocławek-Zachód). Studium Uwarunkowań i Kierunków Zagospodarowania przestrzennego gminy zakłada rozwój funkcji mieszkaniowej, usługowej i przemysłowej w części gminy położonej najbliżej Włocławka (sołectwa skupione wokół miejscowości Brzezie i Wieniec) oraz w Brześciu Kujawskim. Pozostała część gminy przewidziana jest do funkcji rolniczej.</w:t>
      </w:r>
    </w:p>
    <w:p w14:paraId="3C1E87BC" w14:textId="77777777" w:rsidR="00511CFE" w:rsidRPr="00CB11F3" w:rsidRDefault="00511CFE" w:rsidP="00511CFE">
      <w:pPr>
        <w:autoSpaceDE w:val="0"/>
        <w:autoSpaceDN w:val="0"/>
        <w:adjustRightInd w:val="0"/>
        <w:spacing w:before="120" w:after="60"/>
        <w:ind w:firstLine="0"/>
        <w:jc w:val="center"/>
        <w:rPr>
          <w:rFonts w:ascii="Times New Roman" w:hAnsi="Times New Roman"/>
          <w:b/>
          <w:iCs/>
          <w:color w:val="000000" w:themeColor="text1"/>
          <w:szCs w:val="22"/>
          <w:u w:val="single"/>
        </w:rPr>
      </w:pPr>
      <w:r w:rsidRPr="00CB11F3">
        <w:rPr>
          <w:rFonts w:ascii="Times New Roman" w:hAnsi="Times New Roman"/>
          <w:b/>
          <w:iCs/>
          <w:color w:val="000000" w:themeColor="text1"/>
          <w:szCs w:val="22"/>
          <w:u w:val="single"/>
        </w:rPr>
        <w:t>Gmina wiejska Lubanie</w:t>
      </w:r>
    </w:p>
    <w:p w14:paraId="7A4A0AB0" w14:textId="732C1E32"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Gmina Lubanie wchodzi w skład powiatu ziemskiego włocławskiego. Gmina graniczy z</w:t>
      </w:r>
      <w:r w:rsidR="006120AF" w:rsidRPr="00CB11F3">
        <w:rPr>
          <w:rFonts w:ascii="Times New Roman" w:hAnsi="Times New Roman"/>
          <w:color w:val="000000" w:themeColor="text1"/>
          <w:szCs w:val="22"/>
        </w:rPr>
        <w:t> </w:t>
      </w:r>
      <w:r w:rsidRPr="00CB11F3">
        <w:rPr>
          <w:rFonts w:ascii="Times New Roman" w:hAnsi="Times New Roman"/>
          <w:color w:val="000000" w:themeColor="text1"/>
          <w:szCs w:val="22"/>
        </w:rPr>
        <w:t>Włocławkiem od strony zachodniej. Gmina ma 69 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powierzchni i 4</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562 mieszkańców</w:t>
      </w:r>
      <w:r w:rsidRPr="00CB11F3">
        <w:rPr>
          <w:rStyle w:val="Odwoanieprzypisudolnego"/>
          <w:rFonts w:ascii="Times New Roman" w:hAnsi="Times New Roman"/>
          <w:color w:val="000000" w:themeColor="text1"/>
          <w:szCs w:val="22"/>
        </w:rPr>
        <w:footnoteReference w:id="28"/>
      </w:r>
      <w:r w:rsidRPr="00CB11F3">
        <w:rPr>
          <w:rFonts w:ascii="Times New Roman" w:hAnsi="Times New Roman"/>
          <w:color w:val="000000" w:themeColor="text1"/>
          <w:szCs w:val="22"/>
        </w:rPr>
        <w:t>. Gęstość zaludnienia wynosi 66 os/km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Teren gminy ma charakter typowo rolniczy. Dominują grunty rolne (70% powierzchni gminy) i rozproszona zabudowa zagrodowa. Największą miejscowością w gminie jest Lubanie. Leży ona w centralnej części gminy i stanowi główny ośrodek administracyjny i usługowy. Gminę Lubanie łączą z Włocławkiem dwie drogi. Droga krajowa nr 91 stanowi przedłużenie ulicy Toruńskiej i łączy Zachód Przemysłowy z Lubaniem. Ulica Wiklinowa umożliwia dojazd z położonej nad Wisłą wsi Gąbinek do drogi krajowej nr 91 przy zakładach Anwil SA. Przez teren gminy przebiega linia kolejowa nr 18. W miejscowości Lubanie zlokalizowany jest przystanek osobowy Lubanie.</w:t>
      </w:r>
      <w:r w:rsidR="0054117D" w:rsidRPr="00CB11F3">
        <w:rPr>
          <w:rFonts w:ascii="Times New Roman" w:hAnsi="Times New Roman"/>
          <w:color w:val="000000" w:themeColor="text1"/>
          <w:szCs w:val="22"/>
        </w:rPr>
        <w:t xml:space="preserve"> </w:t>
      </w:r>
    </w:p>
    <w:p w14:paraId="05890883" w14:textId="77777777" w:rsidR="00511CFE" w:rsidRPr="00CB11F3" w:rsidRDefault="00511CFE" w:rsidP="00511CFE">
      <w:pPr>
        <w:autoSpaceDE w:val="0"/>
        <w:autoSpaceDN w:val="0"/>
        <w:adjustRightInd w:val="0"/>
        <w:spacing w:before="120" w:after="60"/>
        <w:ind w:firstLine="0"/>
        <w:jc w:val="center"/>
        <w:rPr>
          <w:rFonts w:ascii="Times New Roman" w:hAnsi="Times New Roman"/>
          <w:b/>
          <w:iCs/>
          <w:color w:val="000000" w:themeColor="text1"/>
          <w:szCs w:val="22"/>
          <w:u w:val="single"/>
        </w:rPr>
      </w:pPr>
      <w:r w:rsidRPr="00CB11F3">
        <w:rPr>
          <w:rFonts w:ascii="Times New Roman" w:hAnsi="Times New Roman"/>
          <w:b/>
          <w:iCs/>
          <w:color w:val="000000" w:themeColor="text1"/>
          <w:szCs w:val="22"/>
          <w:u w:val="single"/>
        </w:rPr>
        <w:t>Gmina wiejska Fabianki</w:t>
      </w:r>
    </w:p>
    <w:p w14:paraId="751845C1" w14:textId="42EB595B"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 xml:space="preserve">Gmina Fabianki wchodzi w skład powiatu ziemskiego włocławskiego. Jest ona położona na prawym brzegu Wisły, graniczy z </w:t>
      </w:r>
      <w:proofErr w:type="spellStart"/>
      <w:r w:rsidRPr="00CB11F3">
        <w:rPr>
          <w:rFonts w:ascii="Times New Roman" w:hAnsi="Times New Roman"/>
          <w:color w:val="000000" w:themeColor="text1"/>
          <w:szCs w:val="22"/>
        </w:rPr>
        <w:t>Zawiślem</w:t>
      </w:r>
      <w:proofErr w:type="spellEnd"/>
      <w:r w:rsidRPr="00CB11F3">
        <w:rPr>
          <w:rFonts w:ascii="Times New Roman" w:hAnsi="Times New Roman"/>
          <w:color w:val="000000" w:themeColor="text1"/>
          <w:szCs w:val="22"/>
        </w:rPr>
        <w:t xml:space="preserve"> i poprzez Wisłę z jednostką Zachód Przemysłowy. Gmina ma 76 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powierzchni i 10</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107 mieszkańców</w:t>
      </w:r>
      <w:r w:rsidRPr="00CB11F3">
        <w:rPr>
          <w:rStyle w:val="Odwoanieprzypisudolnego"/>
          <w:rFonts w:ascii="Times New Roman" w:hAnsi="Times New Roman"/>
          <w:color w:val="000000" w:themeColor="text1"/>
          <w:szCs w:val="22"/>
        </w:rPr>
        <w:footnoteReference w:id="29"/>
      </w:r>
      <w:r w:rsidRPr="00CB11F3">
        <w:rPr>
          <w:rFonts w:ascii="Times New Roman" w:hAnsi="Times New Roman"/>
          <w:color w:val="000000" w:themeColor="text1"/>
          <w:szCs w:val="22"/>
        </w:rPr>
        <w:t>. Gęstość zaludnienia wynosi 133</w:t>
      </w:r>
      <w:r w:rsidR="00CF432B" w:rsidRPr="00CB11F3">
        <w:rPr>
          <w:rFonts w:ascii="Times New Roman" w:hAnsi="Times New Roman"/>
          <w:color w:val="000000" w:themeColor="text1"/>
          <w:szCs w:val="22"/>
        </w:rPr>
        <w:t> </w:t>
      </w:r>
      <w:r w:rsidRPr="00CB11F3">
        <w:rPr>
          <w:rFonts w:ascii="Times New Roman" w:hAnsi="Times New Roman"/>
          <w:color w:val="000000" w:themeColor="text1"/>
          <w:szCs w:val="22"/>
        </w:rPr>
        <w:t>os/km</w:t>
      </w:r>
      <w:r w:rsidRPr="00CB11F3">
        <w:rPr>
          <w:rFonts w:ascii="Times New Roman" w:hAnsi="Times New Roman"/>
          <w:color w:val="000000" w:themeColor="text1"/>
          <w:szCs w:val="22"/>
          <w:vertAlign w:val="superscript"/>
        </w:rPr>
        <w:t>2</w:t>
      </w:r>
      <w:r w:rsidRPr="00CB11F3">
        <w:rPr>
          <w:rFonts w:ascii="Times New Roman" w:hAnsi="Times New Roman"/>
          <w:color w:val="000000" w:themeColor="text1"/>
          <w:szCs w:val="22"/>
        </w:rPr>
        <w:t xml:space="preserve">. Pod względem zagospodarowania przestrzennego gminę można podzielić na dwa obszary: zachodnią część o charakterze leśnym i wschodnią </w:t>
      </w:r>
      <w:r w:rsidR="00CF0D12"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typowo rolniczą. Najludniejszą miejscowością w gminie, która stanowi jednocześnie najważniejszy ośrodek usługowy jest położony przy granicy z Włocławkiem Szpetal Górny (2</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269 mieszkańców). Większość ludności gminy skupion</w:t>
      </w:r>
      <w:r w:rsidR="00CF0D12" w:rsidRPr="00CB11F3">
        <w:rPr>
          <w:rFonts w:ascii="Times New Roman" w:hAnsi="Times New Roman"/>
          <w:color w:val="000000" w:themeColor="text1"/>
          <w:szCs w:val="22"/>
        </w:rPr>
        <w:t>a</w:t>
      </w:r>
      <w:r w:rsidRPr="00CB11F3">
        <w:rPr>
          <w:rFonts w:ascii="Times New Roman" w:hAnsi="Times New Roman"/>
          <w:color w:val="000000" w:themeColor="text1"/>
          <w:szCs w:val="22"/>
        </w:rPr>
        <w:t xml:space="preserve"> jest w miejscowościach leżących przy drodze krajowej nr 67 przebiegającej południkowo. Są to (oprócz </w:t>
      </w:r>
      <w:proofErr w:type="spellStart"/>
      <w:r w:rsidRPr="00CB11F3">
        <w:rPr>
          <w:rFonts w:ascii="Times New Roman" w:hAnsi="Times New Roman"/>
          <w:color w:val="000000" w:themeColor="text1"/>
          <w:szCs w:val="22"/>
        </w:rPr>
        <w:t>Szpetala</w:t>
      </w:r>
      <w:proofErr w:type="spellEnd"/>
      <w:r w:rsidRPr="00CB11F3">
        <w:rPr>
          <w:rFonts w:ascii="Times New Roman" w:hAnsi="Times New Roman"/>
          <w:color w:val="000000" w:themeColor="text1"/>
          <w:szCs w:val="22"/>
        </w:rPr>
        <w:t xml:space="preserve"> Górnego): Bogucin (1</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014 mieszkańców), Fabianki (854) i Cyprianka (786). Innym ważnym ośrodkiem jest położone we wschodniej części gminy Nasiegniewo (1</w:t>
      </w:r>
      <w:r w:rsidR="00CF432B"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096)</w:t>
      </w:r>
      <w:r w:rsidRPr="00CB11F3">
        <w:rPr>
          <w:rStyle w:val="Odwoanieprzypisudolnego"/>
          <w:rFonts w:ascii="Times New Roman" w:hAnsi="Times New Roman"/>
          <w:color w:val="000000" w:themeColor="text1"/>
          <w:szCs w:val="22"/>
        </w:rPr>
        <w:footnoteReference w:id="30"/>
      </w:r>
      <w:r w:rsidRPr="00CB11F3">
        <w:rPr>
          <w:rFonts w:ascii="Times New Roman" w:hAnsi="Times New Roman"/>
          <w:color w:val="000000" w:themeColor="text1"/>
          <w:szCs w:val="22"/>
        </w:rPr>
        <w:t>.</w:t>
      </w:r>
      <w:r w:rsidR="0054117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W Nasiegniewie, Szpetalu Górnym i Bogucinie zlokalizowane są zakłady przemysłowe. Dominującym rodzajem zabudowy mieszkaniowej jest budownictwo jednorodzinne. W największych miejscowościach występuje ponadto w niewielkim zakresie zabudowa wielorodzinna. </w:t>
      </w:r>
    </w:p>
    <w:p w14:paraId="3F38F7D9" w14:textId="77777777" w:rsidR="00511CFE" w:rsidRPr="00CB11F3" w:rsidRDefault="00511CFE" w:rsidP="00511CFE">
      <w:pPr>
        <w:autoSpaceDE w:val="0"/>
        <w:autoSpaceDN w:val="0"/>
        <w:adjustRightInd w:val="0"/>
        <w:spacing w:before="120" w:after="60"/>
        <w:ind w:firstLine="0"/>
        <w:jc w:val="center"/>
        <w:rPr>
          <w:rFonts w:ascii="Times New Roman" w:hAnsi="Times New Roman"/>
          <w:color w:val="000000" w:themeColor="text1"/>
          <w:szCs w:val="22"/>
        </w:rPr>
      </w:pPr>
      <w:r w:rsidRPr="00CB11F3">
        <w:rPr>
          <w:rFonts w:ascii="Times New Roman" w:hAnsi="Times New Roman"/>
          <w:b/>
          <w:color w:val="000000" w:themeColor="text1"/>
          <w:szCs w:val="22"/>
        </w:rPr>
        <w:lastRenderedPageBreak/>
        <w:t>Podsumowanie</w:t>
      </w:r>
    </w:p>
    <w:p w14:paraId="078907B1" w14:textId="77777777" w:rsidR="00511CFE" w:rsidRPr="00CB11F3" w:rsidRDefault="00511CFE" w:rsidP="00511CFE">
      <w:pPr>
        <w:autoSpaceDE w:val="0"/>
        <w:autoSpaceDN w:val="0"/>
        <w:adjustRightInd w:val="0"/>
        <w:rPr>
          <w:rFonts w:ascii="Times New Roman" w:hAnsi="Times New Roman"/>
          <w:color w:val="000000" w:themeColor="text1"/>
          <w:szCs w:val="22"/>
        </w:rPr>
      </w:pPr>
      <w:r w:rsidRPr="00CB11F3">
        <w:rPr>
          <w:rFonts w:ascii="Times New Roman" w:hAnsi="Times New Roman"/>
          <w:color w:val="000000" w:themeColor="text1"/>
          <w:szCs w:val="22"/>
        </w:rPr>
        <w:t>Stan zagospodarowania przestrzennego Włocławka i przyległych gmin determinuje najważniejsze zadania systemu transportu zbiorowego w mieście. Są to przede wszystkim:</w:t>
      </w:r>
    </w:p>
    <w:p w14:paraId="2EF8CC32" w14:textId="17D9E9A1"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bookmarkStart w:id="23" w:name="_Hlk66737887"/>
      <w:r w:rsidRPr="00CB11F3">
        <w:rPr>
          <w:rFonts w:ascii="Times New Roman" w:hAnsi="Times New Roman"/>
        </w:rPr>
        <w:t xml:space="preserve">wewnętrzne skomunikowanie centralnego obszaru miasta (Śródmieścia, Południa, </w:t>
      </w:r>
      <w:proofErr w:type="spellStart"/>
      <w:r w:rsidRPr="00CB11F3">
        <w:rPr>
          <w:rFonts w:ascii="Times New Roman" w:hAnsi="Times New Roman"/>
        </w:rPr>
        <w:t>Zazamcza</w:t>
      </w:r>
      <w:proofErr w:type="spellEnd"/>
      <w:r w:rsidRPr="00CB11F3">
        <w:rPr>
          <w:rFonts w:ascii="Times New Roman" w:hAnsi="Times New Roman"/>
        </w:rPr>
        <w:t xml:space="preserve"> i Wschodu Mieszkaniowego), charakteryzującego się największą gęstością zaludnienia i skupiającego większość ludności miasta – większość podróży wewnątrzmiejskich odbywana jest wewnątrz tego niewielkiego obszaru</w:t>
      </w:r>
      <w:r w:rsidR="006815D8" w:rsidRPr="00CB11F3">
        <w:rPr>
          <w:rFonts w:ascii="Times New Roman" w:hAnsi="Times New Roman"/>
        </w:rPr>
        <w:t>;</w:t>
      </w:r>
    </w:p>
    <w:bookmarkEnd w:id="23"/>
    <w:p w14:paraId="19BE6B2A" w14:textId="604C558C"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połączenie obszarów o największej gęstości zaludnienia z głównymi skupiskami zakładów przemysłowych (Wschód Przemysłowy, Zachód Przemysłowy)</w:t>
      </w:r>
      <w:r w:rsidR="006815D8" w:rsidRPr="00CB11F3">
        <w:rPr>
          <w:rFonts w:ascii="Times New Roman" w:hAnsi="Times New Roman"/>
        </w:rPr>
        <w:t>;</w:t>
      </w:r>
    </w:p>
    <w:p w14:paraId="3921EB4C" w14:textId="61F1D3A6"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 xml:space="preserve">umożliwienie dojazdu z peryferyjnie położonych, pozbawionych dostępu na miejscu do rozwiniętej bazy usługowej osiedli (Rybnica, Zachód Przemysłowy, Wschód Przemysłowy, </w:t>
      </w:r>
      <w:proofErr w:type="spellStart"/>
      <w:r w:rsidRPr="00CB11F3">
        <w:rPr>
          <w:rFonts w:ascii="Times New Roman" w:hAnsi="Times New Roman"/>
        </w:rPr>
        <w:t>Zawiśle</w:t>
      </w:r>
      <w:proofErr w:type="spellEnd"/>
      <w:r w:rsidRPr="00CB11F3">
        <w:rPr>
          <w:rFonts w:ascii="Times New Roman" w:hAnsi="Times New Roman"/>
        </w:rPr>
        <w:t>, Michelin) do jednostek centralnych</w:t>
      </w:r>
      <w:r w:rsidR="006815D8" w:rsidRPr="00CB11F3">
        <w:rPr>
          <w:rFonts w:ascii="Times New Roman" w:hAnsi="Times New Roman"/>
        </w:rPr>
        <w:t>;</w:t>
      </w:r>
    </w:p>
    <w:p w14:paraId="209B989F" w14:textId="313309F5"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skomunikowanie gmin ościennych z Włocławkiem.</w:t>
      </w:r>
    </w:p>
    <w:p w14:paraId="4D58CA81" w14:textId="2BC711F8" w:rsidR="007B79C7" w:rsidRPr="00CB11F3" w:rsidRDefault="007B79C7" w:rsidP="00A034EC">
      <w:pPr>
        <w:pStyle w:val="Nagwek2"/>
        <w:tabs>
          <w:tab w:val="left" w:pos="539"/>
        </w:tabs>
        <w:spacing w:before="120"/>
        <w:ind w:left="567"/>
        <w:jc w:val="center"/>
        <w:rPr>
          <w:rFonts w:ascii="Times New Roman" w:hAnsi="Times New Roman"/>
          <w:color w:val="000000" w:themeColor="text1"/>
          <w:szCs w:val="22"/>
        </w:rPr>
      </w:pPr>
      <w:bookmarkStart w:id="24" w:name="_Toc73432235"/>
      <w:r w:rsidRPr="00CB11F3">
        <w:rPr>
          <w:rFonts w:ascii="Times New Roman" w:hAnsi="Times New Roman"/>
          <w:color w:val="000000" w:themeColor="text1"/>
          <w:szCs w:val="22"/>
        </w:rPr>
        <w:t>Czynniki demograficzne i motoryzacja</w:t>
      </w:r>
      <w:bookmarkEnd w:id="24"/>
    </w:p>
    <w:p w14:paraId="6D28CF32" w14:textId="77777777"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Czynnikami mającymi decydujący wpływ na kształt potrzeb transportowych i międzygałęziowy podział zadań przewozowych na danym obszarze są:</w:t>
      </w:r>
    </w:p>
    <w:p w14:paraId="51A1A437" w14:textId="738947C1"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liczba mieszkańców</w:t>
      </w:r>
      <w:r w:rsidR="006815D8" w:rsidRPr="00CB11F3">
        <w:rPr>
          <w:rFonts w:ascii="Times New Roman" w:hAnsi="Times New Roman"/>
        </w:rPr>
        <w:t>;</w:t>
      </w:r>
    </w:p>
    <w:p w14:paraId="4125BB8E" w14:textId="3734225A"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struktura wiekowa ludności</w:t>
      </w:r>
      <w:r w:rsidR="006815D8" w:rsidRPr="00CB11F3">
        <w:rPr>
          <w:rFonts w:ascii="Times New Roman" w:hAnsi="Times New Roman"/>
        </w:rPr>
        <w:t>;</w:t>
      </w:r>
    </w:p>
    <w:p w14:paraId="5F990DCD" w14:textId="00CCE6DF"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liczba osób aktywnych zawodowo</w:t>
      </w:r>
      <w:r w:rsidR="006815D8" w:rsidRPr="00CB11F3">
        <w:rPr>
          <w:rFonts w:ascii="Times New Roman" w:hAnsi="Times New Roman"/>
        </w:rPr>
        <w:t>;</w:t>
      </w:r>
    </w:p>
    <w:p w14:paraId="0DB35BCD" w14:textId="0EA4D346"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liczba uczniów i studentów</w:t>
      </w:r>
      <w:r w:rsidR="006815D8" w:rsidRPr="00CB11F3">
        <w:rPr>
          <w:rFonts w:ascii="Times New Roman" w:hAnsi="Times New Roman"/>
        </w:rPr>
        <w:t>;</w:t>
      </w:r>
    </w:p>
    <w:p w14:paraId="34D57149" w14:textId="77777777" w:rsidR="00511CFE" w:rsidRPr="00CB11F3" w:rsidRDefault="00511CFE" w:rsidP="009273D3">
      <w:pPr>
        <w:pStyle w:val="Akapitzlist"/>
        <w:numPr>
          <w:ilvl w:val="0"/>
          <w:numId w:val="57"/>
        </w:numPr>
        <w:spacing w:after="0" w:line="360" w:lineRule="auto"/>
        <w:ind w:left="357" w:hanging="357"/>
        <w:jc w:val="both"/>
        <w:rPr>
          <w:rFonts w:ascii="Times New Roman" w:hAnsi="Times New Roman"/>
        </w:rPr>
      </w:pPr>
      <w:r w:rsidRPr="00CB11F3">
        <w:rPr>
          <w:rFonts w:ascii="Times New Roman" w:hAnsi="Times New Roman"/>
        </w:rPr>
        <w:t>stopień zmotoryzowania ludności.</w:t>
      </w:r>
    </w:p>
    <w:p w14:paraId="7B67BEA1" w14:textId="5F0FA622" w:rsidR="00511CFE" w:rsidRPr="00CB11F3" w:rsidRDefault="00511CFE" w:rsidP="00511CFE">
      <w:pPr>
        <w:rPr>
          <w:rFonts w:ascii="Times New Roman" w:hAnsi="Times New Roman"/>
          <w:color w:val="000000" w:themeColor="text1"/>
          <w:szCs w:val="22"/>
        </w:rPr>
      </w:pPr>
      <w:r w:rsidRPr="00CB11F3">
        <w:rPr>
          <w:rFonts w:ascii="Times New Roman" w:hAnsi="Times New Roman"/>
          <w:color w:val="000000" w:themeColor="text1"/>
          <w:szCs w:val="22"/>
        </w:rPr>
        <w:t>Według stanu na dzień 31 grudnia 2019</w:t>
      </w:r>
      <w:r w:rsidR="006815D8" w:rsidRPr="00CB11F3">
        <w:rPr>
          <w:rFonts w:ascii="Times New Roman" w:hAnsi="Times New Roman"/>
          <w:color w:val="000000" w:themeColor="text1"/>
          <w:szCs w:val="22"/>
        </w:rPr>
        <w:t xml:space="preserve"> r.</w:t>
      </w:r>
      <w:r w:rsidRPr="00CB11F3">
        <w:rPr>
          <w:rFonts w:ascii="Times New Roman" w:hAnsi="Times New Roman"/>
          <w:color w:val="000000" w:themeColor="text1"/>
          <w:szCs w:val="22"/>
        </w:rPr>
        <w:t xml:space="preserve"> Włocławek wraz z czterema sąsiednimi gminami zamieszkiwały 143 303 osoby. 77% z tej liczby stanowili mieszkańcy Włocławka. Pozostałe 23% przypadało na gminy ościenne. Liczba ludności Włocławka spadła o 6% od roku 2011. Prognozowane są dalsze spadki, wynikające z ujemnego salda migracji oraz ujemnego przyrostu naturalnego. Prognozowana na 2030 </w:t>
      </w:r>
      <w:r w:rsidR="006815D8" w:rsidRPr="00CB11F3">
        <w:rPr>
          <w:rFonts w:ascii="Times New Roman" w:hAnsi="Times New Roman"/>
          <w:color w:val="000000" w:themeColor="text1"/>
          <w:szCs w:val="22"/>
        </w:rPr>
        <w:t xml:space="preserve">r. </w:t>
      </w:r>
      <w:r w:rsidRPr="00CB11F3">
        <w:rPr>
          <w:rFonts w:ascii="Times New Roman" w:hAnsi="Times New Roman"/>
          <w:color w:val="000000" w:themeColor="text1"/>
          <w:szCs w:val="22"/>
        </w:rPr>
        <w:t xml:space="preserve">liczba mieszkańców Włocławka wynosi niewiele ponad 100 tysięcy, co oznacza spadek o kolejne 9% względem roku 2019. Dla całego obszaru objętego opracowaniem spadki w okresach 2010-2019 i 2019-2030 (prognozowany) wynoszą odpowiednio 4 i 7%. Liczba ludności czterech gmin ościennych charakteryzuje się mniejszą zmiennością w analizowanym okresie. W gminach Brześć Kujawski i Lubanie w latach 2010-2019 ubyło odpowiednio 1 i 2% mieszkańców. Prognozowane wartości na 2030 </w:t>
      </w:r>
      <w:r w:rsidR="006815D8" w:rsidRPr="00CB11F3">
        <w:rPr>
          <w:rFonts w:ascii="Times New Roman" w:hAnsi="Times New Roman"/>
          <w:color w:val="000000" w:themeColor="text1"/>
          <w:szCs w:val="22"/>
        </w:rPr>
        <w:t xml:space="preserve">r. </w:t>
      </w:r>
      <w:r w:rsidRPr="00CB11F3">
        <w:rPr>
          <w:rFonts w:ascii="Times New Roman" w:hAnsi="Times New Roman"/>
          <w:color w:val="000000" w:themeColor="text1"/>
          <w:szCs w:val="22"/>
        </w:rPr>
        <w:t>są zbliżone do tych z 2019</w:t>
      </w:r>
      <w:r w:rsidR="006815D8" w:rsidRPr="00CB11F3">
        <w:rPr>
          <w:rFonts w:ascii="Times New Roman" w:hAnsi="Times New Roman"/>
          <w:color w:val="000000" w:themeColor="text1"/>
          <w:szCs w:val="22"/>
        </w:rPr>
        <w:t xml:space="preserve"> r</w:t>
      </w:r>
      <w:r w:rsidRPr="00CB11F3">
        <w:rPr>
          <w:rFonts w:ascii="Times New Roman" w:hAnsi="Times New Roman"/>
          <w:color w:val="000000" w:themeColor="text1"/>
          <w:szCs w:val="22"/>
        </w:rPr>
        <w:t xml:space="preserve">. Gminy Włocławek (wiejska) i Fabianki zanotowały od 2010 </w:t>
      </w:r>
      <w:r w:rsidR="006815D8" w:rsidRPr="00CB11F3">
        <w:rPr>
          <w:rFonts w:ascii="Times New Roman" w:hAnsi="Times New Roman"/>
          <w:color w:val="000000" w:themeColor="text1"/>
          <w:szCs w:val="22"/>
        </w:rPr>
        <w:t xml:space="preserve">r. </w:t>
      </w:r>
      <w:r w:rsidRPr="00CB11F3">
        <w:rPr>
          <w:rFonts w:ascii="Times New Roman" w:hAnsi="Times New Roman"/>
          <w:color w:val="000000" w:themeColor="text1"/>
          <w:szCs w:val="22"/>
        </w:rPr>
        <w:t xml:space="preserve">wzrosty liczby ludności o odpowiednio 5 i 8%. W perspektywie do 2030 </w:t>
      </w:r>
      <w:r w:rsidR="006815D8" w:rsidRPr="00CB11F3">
        <w:rPr>
          <w:rFonts w:ascii="Times New Roman" w:hAnsi="Times New Roman"/>
          <w:color w:val="000000" w:themeColor="text1"/>
          <w:szCs w:val="22"/>
        </w:rPr>
        <w:t xml:space="preserve">r. </w:t>
      </w:r>
      <w:r w:rsidRPr="00CB11F3">
        <w:rPr>
          <w:rFonts w:ascii="Times New Roman" w:hAnsi="Times New Roman"/>
          <w:color w:val="000000" w:themeColor="text1"/>
          <w:szCs w:val="22"/>
        </w:rPr>
        <w:t>prognozuje się zmniejszenie populacji w gminie wiejskiej Włocławek o 7%, zaś dla gminy Fabianki prognozowany jest dalszy wzrost.</w:t>
      </w:r>
    </w:p>
    <w:p w14:paraId="560920C5" w14:textId="59348110" w:rsidR="00511CFE" w:rsidRPr="00CB11F3" w:rsidRDefault="006815D8" w:rsidP="006815D8">
      <w:pPr>
        <w:pStyle w:val="Legenda"/>
        <w:spacing w:before="240" w:after="0"/>
        <w:ind w:firstLine="0"/>
        <w:jc w:val="left"/>
        <w:rPr>
          <w:rFonts w:ascii="Times New Roman" w:hAnsi="Times New Roman"/>
          <w:color w:val="000000" w:themeColor="text1"/>
          <w:sz w:val="22"/>
          <w:szCs w:val="22"/>
        </w:rPr>
      </w:pPr>
      <w:bookmarkStart w:id="25" w:name="_Toc68823461"/>
      <w:r w:rsidRPr="00CB11F3">
        <w:rPr>
          <w:rFonts w:ascii="Times New Roman" w:hAnsi="Times New Roman"/>
          <w:sz w:val="22"/>
          <w:szCs w:val="22"/>
        </w:rPr>
        <w:lastRenderedPageBreak/>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2</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color w:val="000000" w:themeColor="text1"/>
          <w:sz w:val="22"/>
          <w:szCs w:val="22"/>
        </w:rPr>
        <w:t>Liczba ludności Włocławka oraz gmin ościennych</w:t>
      </w:r>
      <w:r w:rsidRPr="00CB11F3">
        <w:rPr>
          <w:rFonts w:ascii="Times New Roman" w:hAnsi="Times New Roman"/>
          <w:color w:val="000000" w:themeColor="text1"/>
          <w:sz w:val="22"/>
          <w:szCs w:val="22"/>
        </w:rPr>
        <w:t xml:space="preserve"> </w:t>
      </w:r>
      <w:r w:rsidR="00511CFE" w:rsidRPr="00CB11F3">
        <w:rPr>
          <w:rFonts w:ascii="Times New Roman" w:hAnsi="Times New Roman"/>
          <w:color w:val="000000" w:themeColor="text1"/>
          <w:sz w:val="22"/>
          <w:szCs w:val="22"/>
        </w:rPr>
        <w:t>w latach 2010,</w:t>
      </w:r>
      <w:r w:rsidRPr="00CB11F3">
        <w:rPr>
          <w:rFonts w:ascii="Times New Roman" w:hAnsi="Times New Roman"/>
          <w:color w:val="000000" w:themeColor="text1"/>
          <w:sz w:val="22"/>
          <w:szCs w:val="22"/>
        </w:rPr>
        <w:br/>
      </w:r>
      <w:r w:rsidR="00511CFE" w:rsidRPr="00CB11F3">
        <w:rPr>
          <w:rFonts w:ascii="Times New Roman" w:hAnsi="Times New Roman"/>
          <w:color w:val="000000" w:themeColor="text1"/>
          <w:sz w:val="22"/>
          <w:szCs w:val="22"/>
        </w:rPr>
        <w:t>2019 oraz prognoza GUS na rok 2030</w:t>
      </w:r>
      <w:bookmarkEnd w:id="25"/>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124"/>
        <w:gridCol w:w="1275"/>
        <w:gridCol w:w="1418"/>
        <w:gridCol w:w="1417"/>
        <w:gridCol w:w="1418"/>
        <w:gridCol w:w="1420"/>
      </w:tblGrid>
      <w:tr w:rsidR="00511CFE" w:rsidRPr="00CB11F3" w14:paraId="6E7C7A73" w14:textId="77777777" w:rsidTr="002C6A75">
        <w:trPr>
          <w:jc w:val="center"/>
        </w:trPr>
        <w:tc>
          <w:tcPr>
            <w:tcW w:w="2124" w:type="dxa"/>
            <w:shd w:val="clear" w:color="000000" w:fill="FFFF99"/>
            <w:vAlign w:val="center"/>
            <w:hideMark/>
          </w:tcPr>
          <w:p w14:paraId="6FE8ED7B" w14:textId="5AB504DE"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w:t>
            </w:r>
            <w:r w:rsidR="006815D8" w:rsidRPr="00CB11F3">
              <w:rPr>
                <w:rFonts w:ascii="Times New Roman" w:hAnsi="Times New Roman"/>
                <w:b/>
                <w:bCs/>
                <w:color w:val="000000"/>
                <w:szCs w:val="22"/>
              </w:rPr>
              <w:t xml:space="preserve"> </w:t>
            </w:r>
            <w:r w:rsidRPr="00CB11F3">
              <w:rPr>
                <w:rFonts w:ascii="Times New Roman" w:hAnsi="Times New Roman"/>
                <w:b/>
                <w:bCs/>
                <w:color w:val="000000"/>
                <w:szCs w:val="22"/>
              </w:rPr>
              <w:t>ludności</w:t>
            </w:r>
          </w:p>
        </w:tc>
        <w:tc>
          <w:tcPr>
            <w:tcW w:w="1275" w:type="dxa"/>
            <w:shd w:val="clear" w:color="000000" w:fill="FFFF99"/>
            <w:vAlign w:val="center"/>
            <w:hideMark/>
          </w:tcPr>
          <w:p w14:paraId="55EB850A" w14:textId="77777777"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2010</w:t>
            </w:r>
          </w:p>
        </w:tc>
        <w:tc>
          <w:tcPr>
            <w:tcW w:w="1418" w:type="dxa"/>
            <w:shd w:val="clear" w:color="000000" w:fill="FFFF99"/>
            <w:vAlign w:val="center"/>
            <w:hideMark/>
          </w:tcPr>
          <w:p w14:paraId="475BA620" w14:textId="77777777"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2019</w:t>
            </w:r>
          </w:p>
        </w:tc>
        <w:tc>
          <w:tcPr>
            <w:tcW w:w="1417" w:type="dxa"/>
            <w:shd w:val="clear" w:color="000000" w:fill="FFFF99"/>
            <w:vAlign w:val="center"/>
            <w:hideMark/>
          </w:tcPr>
          <w:p w14:paraId="1AFBBD39" w14:textId="58230284"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 xml:space="preserve">2030 </w:t>
            </w:r>
            <w:r w:rsidR="006815D8" w:rsidRPr="00CB11F3">
              <w:rPr>
                <w:rFonts w:ascii="Times New Roman" w:hAnsi="Times New Roman"/>
                <w:b/>
                <w:bCs/>
                <w:color w:val="000000"/>
                <w:szCs w:val="22"/>
              </w:rPr>
              <w:br/>
            </w:r>
            <w:r w:rsidRPr="00CB11F3">
              <w:rPr>
                <w:rFonts w:ascii="Times New Roman" w:hAnsi="Times New Roman"/>
                <w:b/>
                <w:bCs/>
                <w:color w:val="000000"/>
                <w:szCs w:val="22"/>
              </w:rPr>
              <w:t>(prognoza)</w:t>
            </w:r>
          </w:p>
        </w:tc>
        <w:tc>
          <w:tcPr>
            <w:tcW w:w="1418" w:type="dxa"/>
            <w:shd w:val="clear" w:color="000000" w:fill="FFFF99"/>
            <w:vAlign w:val="center"/>
            <w:hideMark/>
          </w:tcPr>
          <w:p w14:paraId="4696EC34" w14:textId="77777777"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Dynamika 2019/2010 [%]</w:t>
            </w:r>
          </w:p>
        </w:tc>
        <w:tc>
          <w:tcPr>
            <w:tcW w:w="1420" w:type="dxa"/>
            <w:shd w:val="clear" w:color="000000" w:fill="FFFF99"/>
            <w:vAlign w:val="center"/>
            <w:hideMark/>
          </w:tcPr>
          <w:p w14:paraId="26F05F15" w14:textId="77777777"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Dynamika 2030/2019 [%]</w:t>
            </w:r>
          </w:p>
        </w:tc>
      </w:tr>
      <w:tr w:rsidR="00511CFE" w:rsidRPr="00CB11F3" w14:paraId="3342E576" w14:textId="77777777" w:rsidTr="002C6A75">
        <w:trPr>
          <w:jc w:val="center"/>
        </w:trPr>
        <w:tc>
          <w:tcPr>
            <w:tcW w:w="2124" w:type="dxa"/>
            <w:shd w:val="clear" w:color="auto" w:fill="auto"/>
            <w:vAlign w:val="center"/>
            <w:hideMark/>
          </w:tcPr>
          <w:p w14:paraId="3872751B" w14:textId="77777777" w:rsidR="00511CFE" w:rsidRPr="00CB11F3" w:rsidRDefault="00511CFE" w:rsidP="007B4D4E">
            <w:pPr>
              <w:spacing w:before="80" w:after="60" w:line="312" w:lineRule="auto"/>
              <w:ind w:firstLine="0"/>
              <w:jc w:val="left"/>
              <w:rPr>
                <w:rFonts w:ascii="Times New Roman" w:hAnsi="Times New Roman"/>
                <w:b/>
                <w:bCs/>
                <w:color w:val="000000"/>
                <w:szCs w:val="22"/>
              </w:rPr>
            </w:pPr>
            <w:r w:rsidRPr="00CB11F3">
              <w:rPr>
                <w:rFonts w:ascii="Times New Roman" w:hAnsi="Times New Roman"/>
                <w:b/>
                <w:bCs/>
                <w:color w:val="000000"/>
                <w:szCs w:val="22"/>
              </w:rPr>
              <w:t>Włocławek</w:t>
            </w:r>
          </w:p>
        </w:tc>
        <w:tc>
          <w:tcPr>
            <w:tcW w:w="1275" w:type="dxa"/>
            <w:shd w:val="clear" w:color="auto" w:fill="auto"/>
            <w:noWrap/>
            <w:vAlign w:val="center"/>
            <w:hideMark/>
          </w:tcPr>
          <w:p w14:paraId="1A0352DF"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117 034</w:t>
            </w:r>
          </w:p>
        </w:tc>
        <w:tc>
          <w:tcPr>
            <w:tcW w:w="1418" w:type="dxa"/>
            <w:shd w:val="clear" w:color="auto" w:fill="auto"/>
            <w:noWrap/>
            <w:vAlign w:val="center"/>
            <w:hideMark/>
          </w:tcPr>
          <w:p w14:paraId="0C8EE21F"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109 883</w:t>
            </w:r>
          </w:p>
        </w:tc>
        <w:tc>
          <w:tcPr>
            <w:tcW w:w="1417" w:type="dxa"/>
            <w:shd w:val="clear" w:color="auto" w:fill="auto"/>
            <w:noWrap/>
            <w:vAlign w:val="center"/>
            <w:hideMark/>
          </w:tcPr>
          <w:p w14:paraId="60858013"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100 210</w:t>
            </w:r>
          </w:p>
        </w:tc>
        <w:tc>
          <w:tcPr>
            <w:tcW w:w="1418" w:type="dxa"/>
            <w:shd w:val="clear" w:color="000000" w:fill="FFC7CE"/>
            <w:noWrap/>
            <w:vAlign w:val="center"/>
            <w:hideMark/>
          </w:tcPr>
          <w:p w14:paraId="7C8F374F" w14:textId="522478DD"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94</w:t>
            </w:r>
          </w:p>
        </w:tc>
        <w:tc>
          <w:tcPr>
            <w:tcW w:w="1420" w:type="dxa"/>
            <w:shd w:val="clear" w:color="000000" w:fill="FFC7CE"/>
            <w:noWrap/>
            <w:vAlign w:val="center"/>
            <w:hideMark/>
          </w:tcPr>
          <w:p w14:paraId="1D49CCCF" w14:textId="3BDF2B00"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91</w:t>
            </w:r>
          </w:p>
        </w:tc>
      </w:tr>
      <w:tr w:rsidR="00511CFE" w:rsidRPr="00CB11F3" w14:paraId="42F28FF0" w14:textId="77777777" w:rsidTr="002C6A75">
        <w:trPr>
          <w:jc w:val="center"/>
        </w:trPr>
        <w:tc>
          <w:tcPr>
            <w:tcW w:w="2124" w:type="dxa"/>
            <w:shd w:val="clear" w:color="auto" w:fill="auto"/>
            <w:vAlign w:val="center"/>
            <w:hideMark/>
          </w:tcPr>
          <w:p w14:paraId="7800E936" w14:textId="7C2C8174" w:rsidR="00511CFE" w:rsidRPr="00CB11F3" w:rsidRDefault="00511CFE" w:rsidP="007B4D4E">
            <w:pPr>
              <w:spacing w:before="80" w:after="60" w:line="312" w:lineRule="auto"/>
              <w:ind w:firstLine="0"/>
              <w:jc w:val="left"/>
              <w:rPr>
                <w:rFonts w:ascii="Times New Roman" w:hAnsi="Times New Roman"/>
                <w:b/>
                <w:bCs/>
                <w:color w:val="000000"/>
                <w:szCs w:val="22"/>
              </w:rPr>
            </w:pPr>
            <w:r w:rsidRPr="00CB11F3">
              <w:rPr>
                <w:rFonts w:ascii="Times New Roman" w:hAnsi="Times New Roman"/>
                <w:b/>
                <w:bCs/>
                <w:color w:val="000000"/>
                <w:szCs w:val="22"/>
              </w:rPr>
              <w:t>Gmina Włocławek</w:t>
            </w:r>
          </w:p>
        </w:tc>
        <w:tc>
          <w:tcPr>
            <w:tcW w:w="1275" w:type="dxa"/>
            <w:shd w:val="clear" w:color="auto" w:fill="auto"/>
            <w:noWrap/>
            <w:vAlign w:val="center"/>
            <w:hideMark/>
          </w:tcPr>
          <w:p w14:paraId="55FFB866"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6 930</w:t>
            </w:r>
          </w:p>
        </w:tc>
        <w:tc>
          <w:tcPr>
            <w:tcW w:w="1418" w:type="dxa"/>
            <w:shd w:val="clear" w:color="auto" w:fill="auto"/>
            <w:noWrap/>
            <w:vAlign w:val="center"/>
            <w:hideMark/>
          </w:tcPr>
          <w:p w14:paraId="4E51FD97"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7 309</w:t>
            </w:r>
          </w:p>
        </w:tc>
        <w:tc>
          <w:tcPr>
            <w:tcW w:w="1417" w:type="dxa"/>
            <w:shd w:val="clear" w:color="auto" w:fill="auto"/>
            <w:noWrap/>
            <w:vAlign w:val="center"/>
            <w:hideMark/>
          </w:tcPr>
          <w:p w14:paraId="3A7A7035"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6 791</w:t>
            </w:r>
          </w:p>
        </w:tc>
        <w:tc>
          <w:tcPr>
            <w:tcW w:w="1418" w:type="dxa"/>
            <w:shd w:val="clear" w:color="000000" w:fill="E2EFDA"/>
            <w:noWrap/>
            <w:vAlign w:val="center"/>
            <w:hideMark/>
          </w:tcPr>
          <w:p w14:paraId="062F7FBE" w14:textId="5C3D9A3D"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105</w:t>
            </w:r>
          </w:p>
        </w:tc>
        <w:tc>
          <w:tcPr>
            <w:tcW w:w="1420" w:type="dxa"/>
            <w:shd w:val="clear" w:color="000000" w:fill="FFC7CE"/>
            <w:noWrap/>
            <w:vAlign w:val="center"/>
            <w:hideMark/>
          </w:tcPr>
          <w:p w14:paraId="6744515F" w14:textId="7B817038"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93</w:t>
            </w:r>
          </w:p>
        </w:tc>
      </w:tr>
      <w:tr w:rsidR="00511CFE" w:rsidRPr="00CB11F3" w14:paraId="0E480C3F" w14:textId="77777777" w:rsidTr="002C6A75">
        <w:trPr>
          <w:jc w:val="center"/>
        </w:trPr>
        <w:tc>
          <w:tcPr>
            <w:tcW w:w="2124" w:type="dxa"/>
            <w:shd w:val="clear" w:color="auto" w:fill="auto"/>
            <w:vAlign w:val="center"/>
            <w:hideMark/>
          </w:tcPr>
          <w:p w14:paraId="6E88CFA3" w14:textId="77777777" w:rsidR="00511CFE" w:rsidRPr="00CB11F3" w:rsidRDefault="00511CFE" w:rsidP="007B4D4E">
            <w:pPr>
              <w:spacing w:before="80" w:after="60" w:line="312" w:lineRule="auto"/>
              <w:ind w:firstLine="0"/>
              <w:jc w:val="left"/>
              <w:rPr>
                <w:rFonts w:ascii="Times New Roman" w:hAnsi="Times New Roman"/>
                <w:b/>
                <w:bCs/>
                <w:color w:val="000000"/>
                <w:szCs w:val="22"/>
              </w:rPr>
            </w:pPr>
            <w:r w:rsidRPr="00CB11F3">
              <w:rPr>
                <w:rFonts w:ascii="Times New Roman" w:hAnsi="Times New Roman"/>
                <w:b/>
                <w:bCs/>
                <w:color w:val="000000"/>
                <w:szCs w:val="22"/>
              </w:rPr>
              <w:t>Gmina Brześć Kuj.</w:t>
            </w:r>
          </w:p>
        </w:tc>
        <w:tc>
          <w:tcPr>
            <w:tcW w:w="1275" w:type="dxa"/>
            <w:shd w:val="clear" w:color="auto" w:fill="auto"/>
            <w:noWrap/>
            <w:vAlign w:val="center"/>
            <w:hideMark/>
          </w:tcPr>
          <w:p w14:paraId="11929E2C"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11 572</w:t>
            </w:r>
          </w:p>
        </w:tc>
        <w:tc>
          <w:tcPr>
            <w:tcW w:w="1418" w:type="dxa"/>
            <w:shd w:val="clear" w:color="auto" w:fill="auto"/>
            <w:noWrap/>
            <w:vAlign w:val="center"/>
            <w:hideMark/>
          </w:tcPr>
          <w:p w14:paraId="40CABE7F"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11 442</w:t>
            </w:r>
          </w:p>
        </w:tc>
        <w:tc>
          <w:tcPr>
            <w:tcW w:w="1417" w:type="dxa"/>
            <w:shd w:val="clear" w:color="auto" w:fill="auto"/>
            <w:noWrap/>
            <w:vAlign w:val="center"/>
            <w:hideMark/>
          </w:tcPr>
          <w:p w14:paraId="3CFAF709"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11 460</w:t>
            </w:r>
          </w:p>
        </w:tc>
        <w:tc>
          <w:tcPr>
            <w:tcW w:w="1418" w:type="dxa"/>
            <w:shd w:val="clear" w:color="000000" w:fill="FFC7CE"/>
            <w:noWrap/>
            <w:vAlign w:val="center"/>
            <w:hideMark/>
          </w:tcPr>
          <w:p w14:paraId="02E3F980" w14:textId="4252FBD7"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99</w:t>
            </w:r>
          </w:p>
        </w:tc>
        <w:tc>
          <w:tcPr>
            <w:tcW w:w="1420" w:type="dxa"/>
            <w:shd w:val="clear" w:color="000000" w:fill="E2EFDA"/>
            <w:noWrap/>
            <w:vAlign w:val="center"/>
            <w:hideMark/>
          </w:tcPr>
          <w:p w14:paraId="7EE7662F" w14:textId="2FBB10A7"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100</w:t>
            </w:r>
          </w:p>
        </w:tc>
      </w:tr>
      <w:tr w:rsidR="00511CFE" w:rsidRPr="00CB11F3" w14:paraId="26DA4676" w14:textId="77777777" w:rsidTr="002C6A75">
        <w:trPr>
          <w:jc w:val="center"/>
        </w:trPr>
        <w:tc>
          <w:tcPr>
            <w:tcW w:w="2124" w:type="dxa"/>
            <w:shd w:val="clear" w:color="auto" w:fill="auto"/>
            <w:vAlign w:val="center"/>
            <w:hideMark/>
          </w:tcPr>
          <w:p w14:paraId="15A94FF2" w14:textId="526F2737" w:rsidR="00511CFE" w:rsidRPr="00CB11F3" w:rsidRDefault="00511CFE" w:rsidP="007B4D4E">
            <w:pPr>
              <w:spacing w:before="80" w:after="60" w:line="312" w:lineRule="auto"/>
              <w:ind w:firstLine="0"/>
              <w:jc w:val="left"/>
              <w:rPr>
                <w:rFonts w:ascii="Times New Roman" w:hAnsi="Times New Roman"/>
                <w:b/>
                <w:bCs/>
                <w:color w:val="000000"/>
                <w:szCs w:val="22"/>
              </w:rPr>
            </w:pPr>
            <w:r w:rsidRPr="00CB11F3">
              <w:rPr>
                <w:rFonts w:ascii="Times New Roman" w:hAnsi="Times New Roman"/>
                <w:b/>
                <w:bCs/>
                <w:color w:val="000000"/>
                <w:szCs w:val="22"/>
              </w:rPr>
              <w:t>Gmina Lubanie</w:t>
            </w:r>
          </w:p>
        </w:tc>
        <w:tc>
          <w:tcPr>
            <w:tcW w:w="1275" w:type="dxa"/>
            <w:shd w:val="clear" w:color="auto" w:fill="auto"/>
            <w:noWrap/>
            <w:vAlign w:val="center"/>
            <w:hideMark/>
          </w:tcPr>
          <w:p w14:paraId="1B6CAB4B"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4 670</w:t>
            </w:r>
          </w:p>
        </w:tc>
        <w:tc>
          <w:tcPr>
            <w:tcW w:w="1418" w:type="dxa"/>
            <w:shd w:val="clear" w:color="auto" w:fill="auto"/>
            <w:noWrap/>
            <w:vAlign w:val="center"/>
            <w:hideMark/>
          </w:tcPr>
          <w:p w14:paraId="32F40E73"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4 562</w:t>
            </w:r>
          </w:p>
        </w:tc>
        <w:tc>
          <w:tcPr>
            <w:tcW w:w="1417" w:type="dxa"/>
            <w:shd w:val="clear" w:color="auto" w:fill="auto"/>
            <w:noWrap/>
            <w:vAlign w:val="center"/>
            <w:hideMark/>
          </w:tcPr>
          <w:p w14:paraId="57DB2014"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4 454</w:t>
            </w:r>
          </w:p>
        </w:tc>
        <w:tc>
          <w:tcPr>
            <w:tcW w:w="1418" w:type="dxa"/>
            <w:shd w:val="clear" w:color="000000" w:fill="FFC7CE"/>
            <w:noWrap/>
            <w:vAlign w:val="center"/>
            <w:hideMark/>
          </w:tcPr>
          <w:p w14:paraId="0C6A71FD" w14:textId="04942D3E"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98</w:t>
            </w:r>
          </w:p>
        </w:tc>
        <w:tc>
          <w:tcPr>
            <w:tcW w:w="1420" w:type="dxa"/>
            <w:shd w:val="clear" w:color="000000" w:fill="FFC7CE"/>
            <w:noWrap/>
            <w:vAlign w:val="center"/>
            <w:hideMark/>
          </w:tcPr>
          <w:p w14:paraId="6AA3BEC4" w14:textId="367A9755"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98</w:t>
            </w:r>
          </w:p>
        </w:tc>
      </w:tr>
      <w:tr w:rsidR="00511CFE" w:rsidRPr="00CB11F3" w14:paraId="2E3D9054" w14:textId="77777777" w:rsidTr="002C6A75">
        <w:trPr>
          <w:jc w:val="center"/>
        </w:trPr>
        <w:tc>
          <w:tcPr>
            <w:tcW w:w="2124" w:type="dxa"/>
            <w:shd w:val="clear" w:color="auto" w:fill="auto"/>
            <w:vAlign w:val="center"/>
            <w:hideMark/>
          </w:tcPr>
          <w:p w14:paraId="5D2B1EAF" w14:textId="770AF00B" w:rsidR="00511CFE" w:rsidRPr="00CB11F3" w:rsidRDefault="00511CFE" w:rsidP="007B4D4E">
            <w:pPr>
              <w:spacing w:before="80" w:after="60" w:line="312" w:lineRule="auto"/>
              <w:ind w:firstLine="0"/>
              <w:jc w:val="left"/>
              <w:rPr>
                <w:rFonts w:ascii="Times New Roman" w:hAnsi="Times New Roman"/>
                <w:b/>
                <w:bCs/>
                <w:color w:val="000000"/>
                <w:szCs w:val="22"/>
              </w:rPr>
            </w:pPr>
            <w:r w:rsidRPr="00CB11F3">
              <w:rPr>
                <w:rFonts w:ascii="Times New Roman" w:hAnsi="Times New Roman"/>
                <w:b/>
                <w:bCs/>
                <w:color w:val="000000"/>
                <w:szCs w:val="22"/>
              </w:rPr>
              <w:t>Gmina</w:t>
            </w:r>
            <w:r w:rsidR="00A25746" w:rsidRPr="00CB11F3">
              <w:rPr>
                <w:rFonts w:ascii="Times New Roman" w:hAnsi="Times New Roman"/>
                <w:b/>
                <w:bCs/>
                <w:color w:val="000000"/>
                <w:szCs w:val="22"/>
              </w:rPr>
              <w:t xml:space="preserve"> </w:t>
            </w:r>
            <w:r w:rsidRPr="00CB11F3">
              <w:rPr>
                <w:rFonts w:ascii="Times New Roman" w:hAnsi="Times New Roman"/>
                <w:b/>
                <w:bCs/>
                <w:color w:val="000000"/>
                <w:szCs w:val="22"/>
              </w:rPr>
              <w:t>Fabianki</w:t>
            </w:r>
          </w:p>
        </w:tc>
        <w:tc>
          <w:tcPr>
            <w:tcW w:w="1275" w:type="dxa"/>
            <w:shd w:val="clear" w:color="auto" w:fill="auto"/>
            <w:noWrap/>
            <w:vAlign w:val="center"/>
            <w:hideMark/>
          </w:tcPr>
          <w:p w14:paraId="5A4512E3"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9 385</w:t>
            </w:r>
          </w:p>
        </w:tc>
        <w:tc>
          <w:tcPr>
            <w:tcW w:w="1418" w:type="dxa"/>
            <w:shd w:val="clear" w:color="auto" w:fill="auto"/>
            <w:noWrap/>
            <w:vAlign w:val="center"/>
            <w:hideMark/>
          </w:tcPr>
          <w:p w14:paraId="26F27D36"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10 107</w:t>
            </w:r>
          </w:p>
        </w:tc>
        <w:tc>
          <w:tcPr>
            <w:tcW w:w="1417" w:type="dxa"/>
            <w:shd w:val="clear" w:color="auto" w:fill="auto"/>
            <w:noWrap/>
            <w:vAlign w:val="center"/>
            <w:hideMark/>
          </w:tcPr>
          <w:p w14:paraId="3FBA45ED" w14:textId="77777777" w:rsidR="00511CFE" w:rsidRPr="00CB11F3" w:rsidRDefault="00511CFE" w:rsidP="007B4D4E">
            <w:pPr>
              <w:spacing w:before="80" w:after="60" w:line="312" w:lineRule="auto"/>
              <w:ind w:firstLine="0"/>
              <w:jc w:val="right"/>
              <w:rPr>
                <w:rFonts w:ascii="Times New Roman" w:hAnsi="Times New Roman"/>
                <w:color w:val="000000"/>
                <w:szCs w:val="22"/>
              </w:rPr>
            </w:pPr>
            <w:r w:rsidRPr="00CB11F3">
              <w:rPr>
                <w:rFonts w:ascii="Times New Roman" w:hAnsi="Times New Roman"/>
                <w:color w:val="000000"/>
                <w:szCs w:val="22"/>
              </w:rPr>
              <w:t>10 893</w:t>
            </w:r>
          </w:p>
        </w:tc>
        <w:tc>
          <w:tcPr>
            <w:tcW w:w="1418" w:type="dxa"/>
            <w:shd w:val="clear" w:color="000000" w:fill="E2EFDA"/>
            <w:noWrap/>
            <w:vAlign w:val="center"/>
            <w:hideMark/>
          </w:tcPr>
          <w:p w14:paraId="68196F9C" w14:textId="43985799"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108</w:t>
            </w:r>
          </w:p>
        </w:tc>
        <w:tc>
          <w:tcPr>
            <w:tcW w:w="1420" w:type="dxa"/>
            <w:shd w:val="clear" w:color="000000" w:fill="E2EFDA"/>
            <w:noWrap/>
            <w:vAlign w:val="center"/>
            <w:hideMark/>
          </w:tcPr>
          <w:p w14:paraId="32DB9DB2" w14:textId="180C685B" w:rsidR="00511CFE" w:rsidRPr="00CB11F3" w:rsidRDefault="00511CFE" w:rsidP="007B4D4E">
            <w:pPr>
              <w:spacing w:before="80" w:after="60" w:line="312" w:lineRule="auto"/>
              <w:ind w:firstLine="0"/>
              <w:jc w:val="right"/>
              <w:rPr>
                <w:rFonts w:ascii="Times New Roman" w:hAnsi="Times New Roman"/>
                <w:szCs w:val="22"/>
              </w:rPr>
            </w:pPr>
            <w:r w:rsidRPr="00CB11F3">
              <w:rPr>
                <w:rFonts w:ascii="Times New Roman" w:hAnsi="Times New Roman"/>
                <w:szCs w:val="22"/>
              </w:rPr>
              <w:t>108</w:t>
            </w:r>
          </w:p>
        </w:tc>
      </w:tr>
      <w:tr w:rsidR="00511CFE" w:rsidRPr="00CB11F3" w14:paraId="47723024" w14:textId="77777777" w:rsidTr="002C6A75">
        <w:trPr>
          <w:jc w:val="center"/>
        </w:trPr>
        <w:tc>
          <w:tcPr>
            <w:tcW w:w="2124" w:type="dxa"/>
            <w:shd w:val="clear" w:color="auto" w:fill="99CCFF"/>
            <w:vAlign w:val="center"/>
            <w:hideMark/>
          </w:tcPr>
          <w:p w14:paraId="0AD6B81E" w14:textId="77777777" w:rsidR="00511CFE" w:rsidRPr="00CB11F3" w:rsidRDefault="00511CFE" w:rsidP="007B4D4E">
            <w:pPr>
              <w:spacing w:before="80" w:after="6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SUMA</w:t>
            </w:r>
          </w:p>
        </w:tc>
        <w:tc>
          <w:tcPr>
            <w:tcW w:w="1275" w:type="dxa"/>
            <w:shd w:val="clear" w:color="auto" w:fill="99CCFF"/>
            <w:noWrap/>
            <w:vAlign w:val="center"/>
            <w:hideMark/>
          </w:tcPr>
          <w:p w14:paraId="6A6202F4" w14:textId="77777777" w:rsidR="00511CFE" w:rsidRPr="00CB11F3" w:rsidRDefault="00511CFE" w:rsidP="007B4D4E">
            <w:pPr>
              <w:spacing w:before="80" w:after="60" w:line="312" w:lineRule="auto"/>
              <w:ind w:firstLine="0"/>
              <w:jc w:val="right"/>
              <w:rPr>
                <w:rFonts w:ascii="Times New Roman" w:hAnsi="Times New Roman"/>
                <w:b/>
                <w:bCs/>
                <w:color w:val="000000"/>
                <w:szCs w:val="22"/>
              </w:rPr>
            </w:pPr>
            <w:r w:rsidRPr="00CB11F3">
              <w:rPr>
                <w:rFonts w:ascii="Times New Roman" w:hAnsi="Times New Roman"/>
                <w:b/>
                <w:bCs/>
                <w:color w:val="000000"/>
                <w:szCs w:val="22"/>
              </w:rPr>
              <w:t>149 591</w:t>
            </w:r>
          </w:p>
        </w:tc>
        <w:tc>
          <w:tcPr>
            <w:tcW w:w="1418" w:type="dxa"/>
            <w:shd w:val="clear" w:color="auto" w:fill="99CCFF"/>
            <w:noWrap/>
            <w:vAlign w:val="center"/>
            <w:hideMark/>
          </w:tcPr>
          <w:p w14:paraId="4D18435A" w14:textId="77777777" w:rsidR="00511CFE" w:rsidRPr="00CB11F3" w:rsidRDefault="00511CFE" w:rsidP="007B4D4E">
            <w:pPr>
              <w:spacing w:before="80" w:after="60" w:line="312" w:lineRule="auto"/>
              <w:ind w:firstLine="0"/>
              <w:jc w:val="right"/>
              <w:rPr>
                <w:rFonts w:ascii="Times New Roman" w:hAnsi="Times New Roman"/>
                <w:b/>
                <w:bCs/>
                <w:color w:val="000000"/>
                <w:szCs w:val="22"/>
              </w:rPr>
            </w:pPr>
            <w:r w:rsidRPr="00CB11F3">
              <w:rPr>
                <w:rFonts w:ascii="Times New Roman" w:hAnsi="Times New Roman"/>
                <w:b/>
                <w:bCs/>
                <w:color w:val="000000"/>
                <w:szCs w:val="22"/>
              </w:rPr>
              <w:t>143 303</w:t>
            </w:r>
          </w:p>
        </w:tc>
        <w:tc>
          <w:tcPr>
            <w:tcW w:w="1417" w:type="dxa"/>
            <w:shd w:val="clear" w:color="auto" w:fill="99CCFF"/>
            <w:noWrap/>
            <w:vAlign w:val="center"/>
            <w:hideMark/>
          </w:tcPr>
          <w:p w14:paraId="36DC9F13" w14:textId="77777777" w:rsidR="00511CFE" w:rsidRPr="00CB11F3" w:rsidRDefault="00511CFE" w:rsidP="007B4D4E">
            <w:pPr>
              <w:spacing w:before="80" w:after="60" w:line="312" w:lineRule="auto"/>
              <w:ind w:firstLine="0"/>
              <w:jc w:val="right"/>
              <w:rPr>
                <w:rFonts w:ascii="Times New Roman" w:hAnsi="Times New Roman"/>
                <w:b/>
                <w:bCs/>
                <w:color w:val="000000"/>
                <w:szCs w:val="22"/>
              </w:rPr>
            </w:pPr>
            <w:r w:rsidRPr="00CB11F3">
              <w:rPr>
                <w:rFonts w:ascii="Times New Roman" w:hAnsi="Times New Roman"/>
                <w:b/>
                <w:bCs/>
                <w:color w:val="000000"/>
                <w:szCs w:val="22"/>
              </w:rPr>
              <w:t>133 808</w:t>
            </w:r>
          </w:p>
        </w:tc>
        <w:tc>
          <w:tcPr>
            <w:tcW w:w="1418" w:type="dxa"/>
            <w:shd w:val="clear" w:color="auto" w:fill="99CCFF"/>
            <w:noWrap/>
            <w:vAlign w:val="center"/>
            <w:hideMark/>
          </w:tcPr>
          <w:p w14:paraId="48CF6B67" w14:textId="46656BA3" w:rsidR="00511CFE" w:rsidRPr="00CB11F3" w:rsidRDefault="00511CFE" w:rsidP="007B4D4E">
            <w:pPr>
              <w:spacing w:before="80" w:after="60" w:line="312" w:lineRule="auto"/>
              <w:ind w:firstLine="0"/>
              <w:jc w:val="right"/>
              <w:rPr>
                <w:rFonts w:ascii="Times New Roman" w:hAnsi="Times New Roman"/>
                <w:b/>
                <w:bCs/>
                <w:szCs w:val="22"/>
              </w:rPr>
            </w:pPr>
            <w:r w:rsidRPr="00CB11F3">
              <w:rPr>
                <w:rFonts w:ascii="Times New Roman" w:hAnsi="Times New Roman"/>
                <w:b/>
                <w:bCs/>
                <w:szCs w:val="22"/>
              </w:rPr>
              <w:t>96</w:t>
            </w:r>
          </w:p>
        </w:tc>
        <w:tc>
          <w:tcPr>
            <w:tcW w:w="1420" w:type="dxa"/>
            <w:shd w:val="clear" w:color="auto" w:fill="99CCFF"/>
            <w:noWrap/>
            <w:vAlign w:val="center"/>
            <w:hideMark/>
          </w:tcPr>
          <w:p w14:paraId="58581D8B" w14:textId="2F0C21AF" w:rsidR="00511CFE" w:rsidRPr="00CB11F3" w:rsidRDefault="00511CFE" w:rsidP="007B4D4E">
            <w:pPr>
              <w:spacing w:before="80" w:after="60" w:line="312" w:lineRule="auto"/>
              <w:ind w:firstLine="0"/>
              <w:jc w:val="right"/>
              <w:rPr>
                <w:rFonts w:ascii="Times New Roman" w:hAnsi="Times New Roman"/>
                <w:b/>
                <w:bCs/>
                <w:szCs w:val="22"/>
              </w:rPr>
            </w:pPr>
            <w:r w:rsidRPr="00CB11F3">
              <w:rPr>
                <w:rFonts w:ascii="Times New Roman" w:hAnsi="Times New Roman"/>
                <w:b/>
                <w:bCs/>
                <w:szCs w:val="22"/>
              </w:rPr>
              <w:t>93</w:t>
            </w:r>
          </w:p>
        </w:tc>
      </w:tr>
    </w:tbl>
    <w:p w14:paraId="02ADBC55" w14:textId="6A0973B9"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12 marca 2021</w:t>
      </w:r>
      <w:r w:rsidR="00AF15E9" w:rsidRPr="00CB11F3">
        <w:rPr>
          <w:rFonts w:ascii="Times New Roman" w:hAnsi="Times New Roman"/>
          <w:szCs w:val="22"/>
        </w:rPr>
        <w:t xml:space="preserve"> </w:t>
      </w:r>
      <w:r w:rsidR="006815D8" w:rsidRPr="00CB11F3">
        <w:rPr>
          <w:rFonts w:ascii="Times New Roman" w:hAnsi="Times New Roman"/>
          <w:szCs w:val="22"/>
        </w:rPr>
        <w:t>r.</w:t>
      </w:r>
    </w:p>
    <w:p w14:paraId="5E1EC7E4" w14:textId="3E9EFF8F" w:rsidR="00511CFE" w:rsidRPr="00CB11F3" w:rsidRDefault="00511CFE" w:rsidP="00511CFE">
      <w:pPr>
        <w:rPr>
          <w:rFonts w:ascii="Times New Roman" w:hAnsi="Times New Roman"/>
          <w:szCs w:val="22"/>
        </w:rPr>
      </w:pPr>
      <w:r w:rsidRPr="00CB11F3">
        <w:rPr>
          <w:rFonts w:ascii="Times New Roman" w:hAnsi="Times New Roman"/>
          <w:szCs w:val="22"/>
        </w:rPr>
        <w:t>Analiza struktury wiekowej ludności Włocławka (stan na 31 grudnia 2019</w:t>
      </w:r>
      <w:r w:rsidR="006815D8" w:rsidRPr="00CB11F3">
        <w:rPr>
          <w:rFonts w:ascii="Times New Roman" w:hAnsi="Times New Roman"/>
          <w:szCs w:val="22"/>
        </w:rPr>
        <w:t xml:space="preserve"> r.</w:t>
      </w:r>
      <w:r w:rsidRPr="00CB11F3">
        <w:rPr>
          <w:rFonts w:ascii="Times New Roman" w:hAnsi="Times New Roman"/>
          <w:szCs w:val="22"/>
        </w:rPr>
        <w:t>) wskazuje, że 16% mieszkańców jest w wieku przedprodukcyjnym (0-17 lat), 58% w wieku produkcyjnym (17-64 dla mężczyzn i 17-59 dla kobiet), zaś pozostałe 26% to mieszkańcy w wieku poprodukcyjnym (65+ dla mężczyzn i 60+ dla kobiet). Porównanie tych wartości do średnich dla Polski (18/60/22) wskazuje, że ludność Włocławka na tle kraju charakteryzuje się większym udziałem osób w wieku poprodukcyjnym i mniejszym udziałem dwóch pozostałych grup. Ludność gmin ościennych Włocławka charakteryzuje się nieco mniejszym udziałem osób w wieku poprodukcyjnym (18-20%) oraz większym udziałem osób w wieku produkcyjnym i przedprodukcyjnym (odpowiednio 58-64% i 17-19%). Są to wartości zbliżone do średnich dla ludności całego kraju. Porównanie struktury wiekowej ludności w 2019</w:t>
      </w:r>
      <w:r w:rsidR="006815D8" w:rsidRPr="00CB11F3">
        <w:rPr>
          <w:rFonts w:ascii="Times New Roman" w:hAnsi="Times New Roman"/>
          <w:szCs w:val="22"/>
        </w:rPr>
        <w:t xml:space="preserve"> r.</w:t>
      </w:r>
      <w:r w:rsidRPr="00CB11F3">
        <w:rPr>
          <w:rFonts w:ascii="Times New Roman" w:hAnsi="Times New Roman"/>
          <w:szCs w:val="22"/>
        </w:rPr>
        <w:t xml:space="preserve"> do tej z 2010 </w:t>
      </w:r>
      <w:r w:rsidR="006815D8" w:rsidRPr="00CB11F3">
        <w:rPr>
          <w:rFonts w:ascii="Times New Roman" w:hAnsi="Times New Roman"/>
          <w:szCs w:val="22"/>
        </w:rPr>
        <w:t xml:space="preserve">r. </w:t>
      </w:r>
      <w:r w:rsidRPr="00CB11F3">
        <w:rPr>
          <w:rFonts w:ascii="Times New Roman" w:hAnsi="Times New Roman"/>
          <w:szCs w:val="22"/>
        </w:rPr>
        <w:t xml:space="preserve">wskazuje na wzrost udziału osób w wieku poprodukcyjnym, a spadek udziału dwóch pozostałych grup we wszystkich analizowanych gminach. Według prognozy na 2030 </w:t>
      </w:r>
      <w:r w:rsidR="006815D8" w:rsidRPr="00CB11F3">
        <w:rPr>
          <w:rFonts w:ascii="Times New Roman" w:hAnsi="Times New Roman"/>
          <w:szCs w:val="22"/>
        </w:rPr>
        <w:t xml:space="preserve">r. </w:t>
      </w:r>
      <w:r w:rsidRPr="00CB11F3">
        <w:rPr>
          <w:rFonts w:ascii="Times New Roman" w:hAnsi="Times New Roman"/>
          <w:szCs w:val="22"/>
        </w:rPr>
        <w:t xml:space="preserve">taka tendencja ma się utrzymać w ciągu kolejnych 11 lat. Trend wzrostowy udziału osób w wieku poprodukcyjnym jest najszybszy we Włocławku. W 2030 </w:t>
      </w:r>
      <w:r w:rsidR="006815D8" w:rsidRPr="00CB11F3">
        <w:rPr>
          <w:rFonts w:ascii="Times New Roman" w:hAnsi="Times New Roman"/>
          <w:szCs w:val="22"/>
        </w:rPr>
        <w:t xml:space="preserve">r. </w:t>
      </w:r>
      <w:r w:rsidRPr="00CB11F3">
        <w:rPr>
          <w:rFonts w:ascii="Times New Roman" w:hAnsi="Times New Roman"/>
          <w:szCs w:val="22"/>
        </w:rPr>
        <w:t>30% mieszkańców będzie w wieku poprodukcyjnym.</w:t>
      </w:r>
    </w:p>
    <w:p w14:paraId="74BEDC2D" w14:textId="77777777" w:rsidR="007B4D4E" w:rsidRPr="00CB11F3" w:rsidRDefault="007B4D4E" w:rsidP="00511CFE">
      <w:pPr>
        <w:rPr>
          <w:rFonts w:ascii="Times New Roman" w:hAnsi="Times New Roman"/>
          <w:szCs w:val="22"/>
        </w:rPr>
      </w:pPr>
    </w:p>
    <w:p w14:paraId="5DE76CD1" w14:textId="7C9DD7F2" w:rsidR="00511CFE" w:rsidRPr="00CB11F3" w:rsidRDefault="006815D8" w:rsidP="006815D8">
      <w:pPr>
        <w:pStyle w:val="Legenda"/>
        <w:spacing w:before="240" w:after="0"/>
        <w:ind w:firstLine="0"/>
        <w:jc w:val="left"/>
        <w:rPr>
          <w:rFonts w:ascii="Times New Roman" w:hAnsi="Times New Roman"/>
          <w:sz w:val="22"/>
          <w:szCs w:val="22"/>
        </w:rPr>
      </w:pPr>
      <w:bookmarkStart w:id="26" w:name="_Toc68823462"/>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3</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sz w:val="22"/>
          <w:szCs w:val="22"/>
        </w:rPr>
        <w:t>Struktura wiekowa ludności Włocławka i gmin ościennych</w:t>
      </w:r>
      <w:r w:rsidRPr="00CB11F3">
        <w:rPr>
          <w:rFonts w:ascii="Times New Roman" w:hAnsi="Times New Roman"/>
          <w:sz w:val="22"/>
          <w:szCs w:val="22"/>
        </w:rPr>
        <w:br/>
      </w:r>
      <w:r w:rsidR="00511CFE" w:rsidRPr="00CB11F3">
        <w:rPr>
          <w:rFonts w:ascii="Times New Roman" w:hAnsi="Times New Roman"/>
          <w:sz w:val="22"/>
          <w:szCs w:val="22"/>
        </w:rPr>
        <w:t>w latach 2010, 2019 oraz prognoza na rok 2030</w:t>
      </w:r>
      <w:bookmarkEnd w:id="26"/>
    </w:p>
    <w:tbl>
      <w:tblPr>
        <w:tblpPr w:leftFromText="141" w:rightFromText="141" w:vertAnchor="text" w:horzAnchor="margin" w:tblpXSpec="center" w:tblpY="66"/>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565"/>
        <w:gridCol w:w="984"/>
        <w:gridCol w:w="990"/>
        <w:gridCol w:w="994"/>
        <w:gridCol w:w="850"/>
        <w:gridCol w:w="993"/>
        <w:gridCol w:w="894"/>
        <w:gridCol w:w="880"/>
        <w:gridCol w:w="922"/>
      </w:tblGrid>
      <w:tr w:rsidR="00511CFE" w:rsidRPr="00CB11F3" w14:paraId="535C0C0A" w14:textId="77777777" w:rsidTr="002C6A75">
        <w:trPr>
          <w:tblHeader/>
        </w:trPr>
        <w:tc>
          <w:tcPr>
            <w:tcW w:w="1565" w:type="dxa"/>
            <w:vMerge w:val="restart"/>
            <w:shd w:val="clear" w:color="000000" w:fill="FFFF99"/>
            <w:vAlign w:val="center"/>
            <w:hideMark/>
          </w:tcPr>
          <w:p w14:paraId="51473D40"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Wiek</w:t>
            </w:r>
          </w:p>
        </w:tc>
        <w:tc>
          <w:tcPr>
            <w:tcW w:w="1974" w:type="dxa"/>
            <w:gridSpan w:val="2"/>
            <w:shd w:val="clear" w:color="000000" w:fill="FFFF99"/>
            <w:vAlign w:val="center"/>
            <w:hideMark/>
          </w:tcPr>
          <w:p w14:paraId="35059718"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2010</w:t>
            </w:r>
          </w:p>
        </w:tc>
        <w:tc>
          <w:tcPr>
            <w:tcW w:w="1844" w:type="dxa"/>
            <w:gridSpan w:val="2"/>
            <w:shd w:val="clear" w:color="000000" w:fill="FFFF99"/>
            <w:vAlign w:val="center"/>
            <w:hideMark/>
          </w:tcPr>
          <w:p w14:paraId="32823B34"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2019</w:t>
            </w:r>
          </w:p>
        </w:tc>
        <w:tc>
          <w:tcPr>
            <w:tcW w:w="1887" w:type="dxa"/>
            <w:gridSpan w:val="2"/>
            <w:shd w:val="clear" w:color="000000" w:fill="FFFF99"/>
            <w:vAlign w:val="center"/>
            <w:hideMark/>
          </w:tcPr>
          <w:p w14:paraId="4925F84E"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2030 (prognoza)</w:t>
            </w:r>
          </w:p>
        </w:tc>
        <w:tc>
          <w:tcPr>
            <w:tcW w:w="880" w:type="dxa"/>
            <w:vMerge w:val="restart"/>
            <w:shd w:val="clear" w:color="000000" w:fill="FFFF99"/>
            <w:vAlign w:val="center"/>
            <w:hideMark/>
          </w:tcPr>
          <w:p w14:paraId="50B3ADF0" w14:textId="1A57D1E9" w:rsidR="00511CFE" w:rsidRPr="00CB11F3" w:rsidRDefault="00B42B9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Z</w:t>
            </w:r>
            <w:r w:rsidR="00511CFE" w:rsidRPr="00CB11F3">
              <w:rPr>
                <w:rFonts w:ascii="Times New Roman" w:hAnsi="Times New Roman"/>
                <w:b/>
                <w:bCs/>
                <w:color w:val="000000"/>
                <w:szCs w:val="22"/>
              </w:rPr>
              <w:t>miana udziału 2019-2010 [</w:t>
            </w:r>
            <w:proofErr w:type="spellStart"/>
            <w:r w:rsidR="00511CFE" w:rsidRPr="00CB11F3">
              <w:rPr>
                <w:rFonts w:ascii="Times New Roman" w:hAnsi="Times New Roman"/>
                <w:b/>
                <w:bCs/>
                <w:color w:val="000000"/>
                <w:szCs w:val="22"/>
              </w:rPr>
              <w:t>p.p</w:t>
            </w:r>
            <w:proofErr w:type="spellEnd"/>
            <w:r w:rsidR="006815D8" w:rsidRPr="00CB11F3">
              <w:rPr>
                <w:rFonts w:ascii="Times New Roman" w:hAnsi="Times New Roman"/>
                <w:b/>
                <w:bCs/>
                <w:color w:val="000000"/>
                <w:szCs w:val="22"/>
              </w:rPr>
              <w:t>.</w:t>
            </w:r>
            <w:r w:rsidR="00511CFE" w:rsidRPr="00CB11F3">
              <w:rPr>
                <w:rFonts w:ascii="Times New Roman" w:hAnsi="Times New Roman"/>
                <w:b/>
                <w:bCs/>
                <w:color w:val="000000"/>
                <w:szCs w:val="22"/>
              </w:rPr>
              <w:t>]</w:t>
            </w:r>
          </w:p>
        </w:tc>
        <w:tc>
          <w:tcPr>
            <w:tcW w:w="922" w:type="dxa"/>
            <w:vMerge w:val="restart"/>
            <w:shd w:val="clear" w:color="000000" w:fill="FFFF99"/>
            <w:vAlign w:val="center"/>
            <w:hideMark/>
          </w:tcPr>
          <w:p w14:paraId="1824B5B8" w14:textId="03173EA7" w:rsidR="00511CFE" w:rsidRPr="00CB11F3" w:rsidRDefault="00B42B9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Z</w:t>
            </w:r>
            <w:r w:rsidR="00511CFE" w:rsidRPr="00CB11F3">
              <w:rPr>
                <w:rFonts w:ascii="Times New Roman" w:hAnsi="Times New Roman"/>
                <w:b/>
                <w:bCs/>
                <w:color w:val="000000"/>
                <w:szCs w:val="22"/>
              </w:rPr>
              <w:t>miana udziału 2030-2019 [</w:t>
            </w:r>
            <w:proofErr w:type="spellStart"/>
            <w:r w:rsidR="00511CFE" w:rsidRPr="00CB11F3">
              <w:rPr>
                <w:rFonts w:ascii="Times New Roman" w:hAnsi="Times New Roman"/>
                <w:b/>
                <w:bCs/>
                <w:color w:val="000000"/>
                <w:szCs w:val="22"/>
              </w:rPr>
              <w:t>p.p</w:t>
            </w:r>
            <w:proofErr w:type="spellEnd"/>
            <w:r w:rsidR="006815D8" w:rsidRPr="00CB11F3">
              <w:rPr>
                <w:rFonts w:ascii="Times New Roman" w:hAnsi="Times New Roman"/>
                <w:b/>
                <w:bCs/>
                <w:color w:val="000000"/>
                <w:szCs w:val="22"/>
              </w:rPr>
              <w:t>.</w:t>
            </w:r>
            <w:r w:rsidR="00511CFE" w:rsidRPr="00CB11F3">
              <w:rPr>
                <w:rFonts w:ascii="Times New Roman" w:hAnsi="Times New Roman"/>
                <w:b/>
                <w:bCs/>
                <w:color w:val="000000"/>
                <w:szCs w:val="22"/>
              </w:rPr>
              <w:t>]</w:t>
            </w:r>
          </w:p>
        </w:tc>
      </w:tr>
      <w:tr w:rsidR="00511CFE" w:rsidRPr="00CB11F3" w14:paraId="7FBCC902" w14:textId="77777777" w:rsidTr="002C6A75">
        <w:trPr>
          <w:tblHeader/>
        </w:trPr>
        <w:tc>
          <w:tcPr>
            <w:tcW w:w="1565" w:type="dxa"/>
            <w:vMerge/>
            <w:vAlign w:val="center"/>
            <w:hideMark/>
          </w:tcPr>
          <w:p w14:paraId="0D46BE51" w14:textId="77777777" w:rsidR="00511CFE" w:rsidRPr="00CB11F3" w:rsidRDefault="00511CFE" w:rsidP="007B4D4E">
            <w:pPr>
              <w:spacing w:before="60" w:after="20" w:line="312" w:lineRule="auto"/>
              <w:ind w:firstLine="0"/>
              <w:jc w:val="left"/>
              <w:rPr>
                <w:rFonts w:ascii="Times New Roman" w:hAnsi="Times New Roman"/>
                <w:b/>
                <w:bCs/>
                <w:color w:val="000000"/>
                <w:szCs w:val="22"/>
              </w:rPr>
            </w:pPr>
          </w:p>
        </w:tc>
        <w:tc>
          <w:tcPr>
            <w:tcW w:w="984" w:type="dxa"/>
            <w:shd w:val="clear" w:color="000000" w:fill="FFFF99"/>
            <w:vAlign w:val="center"/>
            <w:hideMark/>
          </w:tcPr>
          <w:p w14:paraId="6DFFE55E"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osób</w:t>
            </w:r>
          </w:p>
        </w:tc>
        <w:tc>
          <w:tcPr>
            <w:tcW w:w="990" w:type="dxa"/>
            <w:shd w:val="clear" w:color="000000" w:fill="FFFF99"/>
            <w:vAlign w:val="center"/>
            <w:hideMark/>
          </w:tcPr>
          <w:p w14:paraId="0D0F2CFB" w14:textId="2B762E13" w:rsidR="00511CFE" w:rsidRPr="00CB11F3" w:rsidRDefault="00B42B9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u</w:t>
            </w:r>
            <w:r w:rsidR="00511CFE" w:rsidRPr="00CB11F3">
              <w:rPr>
                <w:rFonts w:ascii="Times New Roman" w:hAnsi="Times New Roman"/>
                <w:b/>
                <w:bCs/>
                <w:color w:val="000000"/>
                <w:szCs w:val="22"/>
              </w:rPr>
              <w:t>dział</w:t>
            </w:r>
            <w:r w:rsidRPr="00CB11F3">
              <w:rPr>
                <w:rFonts w:ascii="Times New Roman" w:hAnsi="Times New Roman"/>
                <w:b/>
                <w:bCs/>
                <w:color w:val="000000"/>
                <w:szCs w:val="22"/>
              </w:rPr>
              <w:br/>
              <w:t>[%]</w:t>
            </w:r>
          </w:p>
        </w:tc>
        <w:tc>
          <w:tcPr>
            <w:tcW w:w="994" w:type="dxa"/>
            <w:shd w:val="clear" w:color="000000" w:fill="FFFF99"/>
            <w:vAlign w:val="center"/>
            <w:hideMark/>
          </w:tcPr>
          <w:p w14:paraId="1A3D46F8"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osób</w:t>
            </w:r>
          </w:p>
        </w:tc>
        <w:tc>
          <w:tcPr>
            <w:tcW w:w="850" w:type="dxa"/>
            <w:shd w:val="clear" w:color="000000" w:fill="FFFF99"/>
            <w:vAlign w:val="center"/>
            <w:hideMark/>
          </w:tcPr>
          <w:p w14:paraId="3BD84AE5" w14:textId="3FB11A27" w:rsidR="00511CFE" w:rsidRPr="00CB11F3" w:rsidRDefault="00B42B9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udział</w:t>
            </w:r>
            <w:r w:rsidRPr="00CB11F3">
              <w:rPr>
                <w:rFonts w:ascii="Times New Roman" w:hAnsi="Times New Roman"/>
                <w:b/>
                <w:bCs/>
                <w:color w:val="000000"/>
                <w:szCs w:val="22"/>
              </w:rPr>
              <w:br/>
              <w:t>[%]</w:t>
            </w:r>
          </w:p>
        </w:tc>
        <w:tc>
          <w:tcPr>
            <w:tcW w:w="993" w:type="dxa"/>
            <w:shd w:val="clear" w:color="000000" w:fill="FFFF99"/>
            <w:vAlign w:val="center"/>
            <w:hideMark/>
          </w:tcPr>
          <w:p w14:paraId="73BE12DF"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osób</w:t>
            </w:r>
          </w:p>
        </w:tc>
        <w:tc>
          <w:tcPr>
            <w:tcW w:w="894" w:type="dxa"/>
            <w:shd w:val="clear" w:color="000000" w:fill="FFFF99"/>
            <w:vAlign w:val="center"/>
            <w:hideMark/>
          </w:tcPr>
          <w:p w14:paraId="5DE6F37D" w14:textId="5CD9F10C" w:rsidR="00511CFE" w:rsidRPr="00CB11F3" w:rsidRDefault="00B42B9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udział</w:t>
            </w:r>
            <w:r w:rsidRPr="00CB11F3">
              <w:rPr>
                <w:rFonts w:ascii="Times New Roman" w:hAnsi="Times New Roman"/>
                <w:b/>
                <w:bCs/>
                <w:color w:val="000000"/>
                <w:szCs w:val="22"/>
              </w:rPr>
              <w:br/>
              <w:t>[%]</w:t>
            </w:r>
          </w:p>
        </w:tc>
        <w:tc>
          <w:tcPr>
            <w:tcW w:w="880" w:type="dxa"/>
            <w:vMerge/>
            <w:vAlign w:val="center"/>
            <w:hideMark/>
          </w:tcPr>
          <w:p w14:paraId="0017F3A2" w14:textId="77777777" w:rsidR="00511CFE" w:rsidRPr="00CB11F3" w:rsidRDefault="00511CFE" w:rsidP="007B4D4E">
            <w:pPr>
              <w:spacing w:before="60" w:after="20" w:line="312" w:lineRule="auto"/>
              <w:ind w:firstLine="0"/>
              <w:jc w:val="left"/>
              <w:rPr>
                <w:rFonts w:ascii="Times New Roman" w:hAnsi="Times New Roman"/>
                <w:b/>
                <w:bCs/>
                <w:color w:val="000000"/>
                <w:szCs w:val="22"/>
              </w:rPr>
            </w:pPr>
          </w:p>
        </w:tc>
        <w:tc>
          <w:tcPr>
            <w:tcW w:w="922" w:type="dxa"/>
            <w:vMerge/>
            <w:vAlign w:val="center"/>
            <w:hideMark/>
          </w:tcPr>
          <w:p w14:paraId="31EA2C93" w14:textId="77777777" w:rsidR="00511CFE" w:rsidRPr="00CB11F3" w:rsidRDefault="00511CFE" w:rsidP="007B4D4E">
            <w:pPr>
              <w:spacing w:before="60" w:after="20" w:line="312" w:lineRule="auto"/>
              <w:ind w:firstLine="0"/>
              <w:jc w:val="left"/>
              <w:rPr>
                <w:rFonts w:ascii="Times New Roman" w:hAnsi="Times New Roman"/>
                <w:b/>
                <w:bCs/>
                <w:color w:val="000000"/>
                <w:szCs w:val="22"/>
              </w:rPr>
            </w:pPr>
          </w:p>
        </w:tc>
      </w:tr>
      <w:tr w:rsidR="000B1596" w:rsidRPr="00CB11F3" w14:paraId="3A50AA45" w14:textId="77777777" w:rsidTr="002C6A75">
        <w:tc>
          <w:tcPr>
            <w:tcW w:w="9072" w:type="dxa"/>
            <w:gridSpan w:val="9"/>
            <w:shd w:val="clear" w:color="000000" w:fill="D6DCE4"/>
            <w:vAlign w:val="center"/>
          </w:tcPr>
          <w:p w14:paraId="3DCE9C58" w14:textId="524886BE" w:rsidR="000B1596" w:rsidRPr="00CB11F3" w:rsidRDefault="000B1596" w:rsidP="007B4D4E">
            <w:pPr>
              <w:spacing w:before="60" w:after="20" w:line="312" w:lineRule="auto"/>
              <w:ind w:firstLine="0"/>
              <w:jc w:val="center"/>
              <w:rPr>
                <w:rFonts w:ascii="Times New Roman" w:hAnsi="Times New Roman"/>
                <w:szCs w:val="22"/>
              </w:rPr>
            </w:pPr>
            <w:r w:rsidRPr="00CB11F3">
              <w:rPr>
                <w:rFonts w:ascii="Times New Roman" w:hAnsi="Times New Roman"/>
                <w:b/>
                <w:bCs/>
                <w:color w:val="000000"/>
                <w:szCs w:val="22"/>
              </w:rPr>
              <w:t>Włocławek</w:t>
            </w:r>
          </w:p>
        </w:tc>
      </w:tr>
      <w:tr w:rsidR="00511CFE" w:rsidRPr="00CB11F3" w14:paraId="0CC12DBB" w14:textId="77777777" w:rsidTr="002C6A75">
        <w:tc>
          <w:tcPr>
            <w:tcW w:w="1565" w:type="dxa"/>
            <w:shd w:val="clear" w:color="000000" w:fill="D6DCE4"/>
            <w:vAlign w:val="center"/>
            <w:hideMark/>
          </w:tcPr>
          <w:p w14:paraId="087855C1" w14:textId="77777777"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przedprodukcyjny</w:t>
            </w:r>
          </w:p>
        </w:tc>
        <w:tc>
          <w:tcPr>
            <w:tcW w:w="984" w:type="dxa"/>
            <w:shd w:val="clear" w:color="auto" w:fill="auto"/>
            <w:noWrap/>
            <w:vAlign w:val="center"/>
            <w:hideMark/>
          </w:tcPr>
          <w:p w14:paraId="0B7E82B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19 970</w:t>
            </w:r>
          </w:p>
        </w:tc>
        <w:tc>
          <w:tcPr>
            <w:tcW w:w="990" w:type="dxa"/>
            <w:shd w:val="clear" w:color="auto" w:fill="auto"/>
            <w:noWrap/>
            <w:vAlign w:val="center"/>
            <w:hideMark/>
          </w:tcPr>
          <w:p w14:paraId="0F686EE9" w14:textId="3001445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17</w:t>
            </w:r>
          </w:p>
        </w:tc>
        <w:tc>
          <w:tcPr>
            <w:tcW w:w="994" w:type="dxa"/>
            <w:shd w:val="clear" w:color="auto" w:fill="auto"/>
            <w:noWrap/>
            <w:vAlign w:val="center"/>
            <w:hideMark/>
          </w:tcPr>
          <w:p w14:paraId="3473935F"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17 509</w:t>
            </w:r>
          </w:p>
        </w:tc>
        <w:tc>
          <w:tcPr>
            <w:tcW w:w="850" w:type="dxa"/>
            <w:shd w:val="clear" w:color="auto" w:fill="auto"/>
            <w:noWrap/>
            <w:vAlign w:val="center"/>
            <w:hideMark/>
          </w:tcPr>
          <w:p w14:paraId="50E97C3A" w14:textId="4FF237C1"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993" w:type="dxa"/>
            <w:shd w:val="clear" w:color="auto" w:fill="auto"/>
            <w:noWrap/>
            <w:vAlign w:val="center"/>
            <w:hideMark/>
          </w:tcPr>
          <w:p w14:paraId="284F994F"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15 157</w:t>
            </w:r>
          </w:p>
        </w:tc>
        <w:tc>
          <w:tcPr>
            <w:tcW w:w="894" w:type="dxa"/>
            <w:shd w:val="clear" w:color="auto" w:fill="auto"/>
            <w:noWrap/>
            <w:vAlign w:val="center"/>
            <w:hideMark/>
          </w:tcPr>
          <w:p w14:paraId="10B9362E" w14:textId="04D49273"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15</w:t>
            </w:r>
          </w:p>
        </w:tc>
        <w:tc>
          <w:tcPr>
            <w:tcW w:w="880" w:type="dxa"/>
            <w:shd w:val="clear" w:color="000000" w:fill="FFC7CE"/>
            <w:noWrap/>
            <w:vAlign w:val="center"/>
            <w:hideMark/>
          </w:tcPr>
          <w:p w14:paraId="2C604B51" w14:textId="68388233" w:rsidR="00511CFE" w:rsidRPr="00CB11F3" w:rsidRDefault="00511CFE" w:rsidP="007B4D4E">
            <w:pPr>
              <w:spacing w:before="60" w:after="20" w:line="312" w:lineRule="auto"/>
              <w:ind w:firstLine="0"/>
              <w:jc w:val="right"/>
              <w:rPr>
                <w:rFonts w:ascii="Times New Roman" w:hAnsi="Times New Roman"/>
                <w:szCs w:val="22"/>
              </w:rPr>
            </w:pPr>
            <w:r w:rsidRPr="00CB11F3">
              <w:rPr>
                <w:rFonts w:ascii="Times New Roman" w:hAnsi="Times New Roman"/>
                <w:szCs w:val="22"/>
              </w:rPr>
              <w:t>-1</w:t>
            </w:r>
          </w:p>
        </w:tc>
        <w:tc>
          <w:tcPr>
            <w:tcW w:w="922" w:type="dxa"/>
            <w:shd w:val="clear" w:color="000000" w:fill="FFC7CE"/>
            <w:noWrap/>
            <w:vAlign w:val="center"/>
            <w:hideMark/>
          </w:tcPr>
          <w:p w14:paraId="05363CA5" w14:textId="6DC17833" w:rsidR="00511CFE" w:rsidRPr="00CB11F3" w:rsidRDefault="00511CFE" w:rsidP="007B4D4E">
            <w:pPr>
              <w:spacing w:before="60" w:after="20" w:line="312" w:lineRule="auto"/>
              <w:ind w:firstLine="0"/>
              <w:jc w:val="right"/>
              <w:rPr>
                <w:rFonts w:ascii="Times New Roman" w:hAnsi="Times New Roman"/>
                <w:szCs w:val="22"/>
              </w:rPr>
            </w:pPr>
            <w:r w:rsidRPr="00CB11F3">
              <w:rPr>
                <w:rFonts w:ascii="Times New Roman" w:hAnsi="Times New Roman"/>
                <w:szCs w:val="22"/>
              </w:rPr>
              <w:t>-1</w:t>
            </w:r>
          </w:p>
        </w:tc>
      </w:tr>
      <w:tr w:rsidR="00511CFE" w:rsidRPr="00CB11F3" w14:paraId="345B67EA" w14:textId="77777777" w:rsidTr="002C6A75">
        <w:tc>
          <w:tcPr>
            <w:tcW w:w="1565" w:type="dxa"/>
            <w:shd w:val="clear" w:color="000000" w:fill="D6DCE4"/>
            <w:vAlign w:val="center"/>
            <w:hideMark/>
          </w:tcPr>
          <w:p w14:paraId="6A0423B7" w14:textId="02509EDD"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produkcyjny</w:t>
            </w:r>
          </w:p>
        </w:tc>
        <w:tc>
          <w:tcPr>
            <w:tcW w:w="984" w:type="dxa"/>
            <w:shd w:val="clear" w:color="auto" w:fill="auto"/>
            <w:noWrap/>
            <w:vAlign w:val="center"/>
            <w:hideMark/>
          </w:tcPr>
          <w:p w14:paraId="3BDB19F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76 602</w:t>
            </w:r>
          </w:p>
        </w:tc>
        <w:tc>
          <w:tcPr>
            <w:tcW w:w="990" w:type="dxa"/>
            <w:shd w:val="clear" w:color="auto" w:fill="auto"/>
            <w:noWrap/>
            <w:vAlign w:val="center"/>
            <w:hideMark/>
          </w:tcPr>
          <w:p w14:paraId="5F7F130F" w14:textId="3BA83F96"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65</w:t>
            </w:r>
          </w:p>
        </w:tc>
        <w:tc>
          <w:tcPr>
            <w:tcW w:w="994" w:type="dxa"/>
            <w:shd w:val="clear" w:color="auto" w:fill="auto"/>
            <w:noWrap/>
            <w:vAlign w:val="center"/>
            <w:hideMark/>
          </w:tcPr>
          <w:p w14:paraId="290AFE7E"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64 161</w:t>
            </w:r>
          </w:p>
        </w:tc>
        <w:tc>
          <w:tcPr>
            <w:tcW w:w="850" w:type="dxa"/>
            <w:shd w:val="clear" w:color="auto" w:fill="auto"/>
            <w:noWrap/>
            <w:vAlign w:val="center"/>
            <w:hideMark/>
          </w:tcPr>
          <w:p w14:paraId="25D1EBA9" w14:textId="1A51B976"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58</w:t>
            </w:r>
          </w:p>
        </w:tc>
        <w:tc>
          <w:tcPr>
            <w:tcW w:w="993" w:type="dxa"/>
            <w:shd w:val="clear" w:color="auto" w:fill="auto"/>
            <w:noWrap/>
            <w:vAlign w:val="center"/>
            <w:hideMark/>
          </w:tcPr>
          <w:p w14:paraId="014A7B9B"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54 539</w:t>
            </w:r>
          </w:p>
        </w:tc>
        <w:tc>
          <w:tcPr>
            <w:tcW w:w="894" w:type="dxa"/>
            <w:shd w:val="clear" w:color="auto" w:fill="auto"/>
            <w:noWrap/>
            <w:vAlign w:val="center"/>
            <w:hideMark/>
          </w:tcPr>
          <w:p w14:paraId="2174882E" w14:textId="6A030AC9"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54</w:t>
            </w:r>
          </w:p>
        </w:tc>
        <w:tc>
          <w:tcPr>
            <w:tcW w:w="880" w:type="dxa"/>
            <w:shd w:val="clear" w:color="000000" w:fill="FFC7CE"/>
            <w:noWrap/>
            <w:vAlign w:val="center"/>
            <w:hideMark/>
          </w:tcPr>
          <w:p w14:paraId="0E992043" w14:textId="5AE7DAFB" w:rsidR="00511CFE" w:rsidRPr="00CB11F3" w:rsidRDefault="00511CFE" w:rsidP="007B4D4E">
            <w:pPr>
              <w:spacing w:before="60" w:after="20" w:line="312" w:lineRule="auto"/>
              <w:ind w:firstLine="0"/>
              <w:jc w:val="right"/>
              <w:rPr>
                <w:rFonts w:ascii="Times New Roman" w:hAnsi="Times New Roman"/>
                <w:szCs w:val="22"/>
              </w:rPr>
            </w:pPr>
            <w:r w:rsidRPr="00CB11F3">
              <w:rPr>
                <w:rFonts w:ascii="Times New Roman" w:hAnsi="Times New Roman"/>
                <w:szCs w:val="22"/>
              </w:rPr>
              <w:t>-7</w:t>
            </w:r>
          </w:p>
        </w:tc>
        <w:tc>
          <w:tcPr>
            <w:tcW w:w="922" w:type="dxa"/>
            <w:shd w:val="clear" w:color="000000" w:fill="FFC7CE"/>
            <w:noWrap/>
            <w:vAlign w:val="center"/>
            <w:hideMark/>
          </w:tcPr>
          <w:p w14:paraId="23775743" w14:textId="322D1DB6" w:rsidR="00511CFE" w:rsidRPr="00CB11F3" w:rsidRDefault="00511CFE" w:rsidP="007B4D4E">
            <w:pPr>
              <w:spacing w:before="60" w:after="20" w:line="312" w:lineRule="auto"/>
              <w:ind w:firstLine="0"/>
              <w:jc w:val="right"/>
              <w:rPr>
                <w:rFonts w:ascii="Times New Roman" w:hAnsi="Times New Roman"/>
                <w:szCs w:val="22"/>
              </w:rPr>
            </w:pPr>
            <w:r w:rsidRPr="00CB11F3">
              <w:rPr>
                <w:rFonts w:ascii="Times New Roman" w:hAnsi="Times New Roman"/>
                <w:szCs w:val="22"/>
              </w:rPr>
              <w:t>-4</w:t>
            </w:r>
          </w:p>
        </w:tc>
      </w:tr>
      <w:tr w:rsidR="00511CFE" w:rsidRPr="00CB11F3" w14:paraId="0CBC15FD" w14:textId="77777777" w:rsidTr="002C6A75">
        <w:tc>
          <w:tcPr>
            <w:tcW w:w="1565" w:type="dxa"/>
            <w:shd w:val="clear" w:color="000000" w:fill="D6DCE4"/>
            <w:vAlign w:val="center"/>
            <w:hideMark/>
          </w:tcPr>
          <w:p w14:paraId="31AE518A" w14:textId="69EB2C5F"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poprodukcyjny</w:t>
            </w:r>
          </w:p>
        </w:tc>
        <w:tc>
          <w:tcPr>
            <w:tcW w:w="984" w:type="dxa"/>
            <w:shd w:val="clear" w:color="auto" w:fill="auto"/>
            <w:noWrap/>
            <w:vAlign w:val="center"/>
            <w:hideMark/>
          </w:tcPr>
          <w:p w14:paraId="077AEEF2"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20 462</w:t>
            </w:r>
          </w:p>
        </w:tc>
        <w:tc>
          <w:tcPr>
            <w:tcW w:w="990" w:type="dxa"/>
            <w:shd w:val="clear" w:color="auto" w:fill="auto"/>
            <w:noWrap/>
            <w:vAlign w:val="center"/>
            <w:hideMark/>
          </w:tcPr>
          <w:p w14:paraId="122D608B" w14:textId="409C1FE1"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17</w:t>
            </w:r>
          </w:p>
        </w:tc>
        <w:tc>
          <w:tcPr>
            <w:tcW w:w="994" w:type="dxa"/>
            <w:shd w:val="clear" w:color="auto" w:fill="auto"/>
            <w:noWrap/>
            <w:vAlign w:val="center"/>
            <w:hideMark/>
          </w:tcPr>
          <w:p w14:paraId="71DD6D2D"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28 213</w:t>
            </w:r>
          </w:p>
        </w:tc>
        <w:tc>
          <w:tcPr>
            <w:tcW w:w="850" w:type="dxa"/>
            <w:shd w:val="clear" w:color="auto" w:fill="auto"/>
            <w:noWrap/>
            <w:vAlign w:val="center"/>
            <w:hideMark/>
          </w:tcPr>
          <w:p w14:paraId="56B25424" w14:textId="4C44AF3F"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26</w:t>
            </w:r>
          </w:p>
        </w:tc>
        <w:tc>
          <w:tcPr>
            <w:tcW w:w="993" w:type="dxa"/>
            <w:shd w:val="clear" w:color="auto" w:fill="auto"/>
            <w:noWrap/>
            <w:vAlign w:val="center"/>
            <w:hideMark/>
          </w:tcPr>
          <w:p w14:paraId="1252C3D2"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30 514</w:t>
            </w:r>
          </w:p>
        </w:tc>
        <w:tc>
          <w:tcPr>
            <w:tcW w:w="894" w:type="dxa"/>
            <w:shd w:val="clear" w:color="auto" w:fill="auto"/>
            <w:noWrap/>
            <w:vAlign w:val="center"/>
            <w:hideMark/>
          </w:tcPr>
          <w:p w14:paraId="0C2F017F" w14:textId="11C1A60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30</w:t>
            </w:r>
          </w:p>
        </w:tc>
        <w:tc>
          <w:tcPr>
            <w:tcW w:w="880" w:type="dxa"/>
            <w:shd w:val="clear" w:color="000000" w:fill="E2EFDA"/>
            <w:noWrap/>
            <w:vAlign w:val="center"/>
            <w:hideMark/>
          </w:tcPr>
          <w:p w14:paraId="02590D14" w14:textId="0BC8C413" w:rsidR="00511CFE" w:rsidRPr="00CB11F3" w:rsidRDefault="00511CFE" w:rsidP="007B4D4E">
            <w:pPr>
              <w:spacing w:before="60" w:after="20" w:line="312" w:lineRule="auto"/>
              <w:ind w:firstLine="0"/>
              <w:jc w:val="right"/>
              <w:rPr>
                <w:rFonts w:ascii="Times New Roman" w:hAnsi="Times New Roman"/>
                <w:szCs w:val="22"/>
              </w:rPr>
            </w:pPr>
            <w:r w:rsidRPr="00CB11F3">
              <w:rPr>
                <w:rFonts w:ascii="Times New Roman" w:hAnsi="Times New Roman"/>
                <w:szCs w:val="22"/>
              </w:rPr>
              <w:t>8</w:t>
            </w:r>
          </w:p>
        </w:tc>
        <w:tc>
          <w:tcPr>
            <w:tcW w:w="922" w:type="dxa"/>
            <w:shd w:val="clear" w:color="000000" w:fill="E2EFDA"/>
            <w:noWrap/>
            <w:vAlign w:val="center"/>
            <w:hideMark/>
          </w:tcPr>
          <w:p w14:paraId="2D5764A0" w14:textId="07D9993A" w:rsidR="00511CFE" w:rsidRPr="00CB11F3" w:rsidRDefault="00511CFE" w:rsidP="007B4D4E">
            <w:pPr>
              <w:spacing w:before="60" w:after="20" w:line="312" w:lineRule="auto"/>
              <w:ind w:firstLine="0"/>
              <w:jc w:val="right"/>
              <w:rPr>
                <w:rFonts w:ascii="Times New Roman" w:hAnsi="Times New Roman"/>
                <w:szCs w:val="22"/>
              </w:rPr>
            </w:pPr>
            <w:r w:rsidRPr="00CB11F3">
              <w:rPr>
                <w:rFonts w:ascii="Times New Roman" w:hAnsi="Times New Roman"/>
                <w:szCs w:val="22"/>
              </w:rPr>
              <w:t>5</w:t>
            </w:r>
          </w:p>
        </w:tc>
      </w:tr>
      <w:tr w:rsidR="00511CFE" w:rsidRPr="00CB11F3" w14:paraId="04C97B59" w14:textId="77777777" w:rsidTr="002C6A75">
        <w:tc>
          <w:tcPr>
            <w:tcW w:w="9072" w:type="dxa"/>
            <w:gridSpan w:val="9"/>
            <w:shd w:val="clear" w:color="000000" w:fill="B4C6E7"/>
            <w:vAlign w:val="center"/>
            <w:hideMark/>
          </w:tcPr>
          <w:p w14:paraId="26A43672"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Gmina Włocławek</w:t>
            </w:r>
          </w:p>
        </w:tc>
      </w:tr>
      <w:tr w:rsidR="00511CFE" w:rsidRPr="00CB11F3" w14:paraId="362B7612" w14:textId="77777777" w:rsidTr="002C6A75">
        <w:tc>
          <w:tcPr>
            <w:tcW w:w="1565" w:type="dxa"/>
            <w:shd w:val="clear" w:color="000000" w:fill="D6DCE4"/>
            <w:vAlign w:val="center"/>
            <w:hideMark/>
          </w:tcPr>
          <w:p w14:paraId="59955187" w14:textId="77777777"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przedprodukcyjny</w:t>
            </w:r>
          </w:p>
        </w:tc>
        <w:tc>
          <w:tcPr>
            <w:tcW w:w="984" w:type="dxa"/>
            <w:shd w:val="clear" w:color="auto" w:fill="auto"/>
            <w:noWrap/>
            <w:vAlign w:val="center"/>
            <w:hideMark/>
          </w:tcPr>
          <w:p w14:paraId="50657DFC"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1 452</w:t>
            </w:r>
          </w:p>
        </w:tc>
        <w:tc>
          <w:tcPr>
            <w:tcW w:w="990" w:type="dxa"/>
            <w:shd w:val="clear" w:color="auto" w:fill="auto"/>
            <w:noWrap/>
            <w:vAlign w:val="center"/>
            <w:hideMark/>
          </w:tcPr>
          <w:p w14:paraId="609F137F" w14:textId="407FD20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21</w:t>
            </w:r>
          </w:p>
        </w:tc>
        <w:tc>
          <w:tcPr>
            <w:tcW w:w="994" w:type="dxa"/>
            <w:shd w:val="clear" w:color="auto" w:fill="auto"/>
            <w:noWrap/>
            <w:vAlign w:val="center"/>
            <w:hideMark/>
          </w:tcPr>
          <w:p w14:paraId="51BBDF0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1 316</w:t>
            </w:r>
          </w:p>
        </w:tc>
        <w:tc>
          <w:tcPr>
            <w:tcW w:w="850" w:type="dxa"/>
            <w:shd w:val="clear" w:color="auto" w:fill="auto"/>
            <w:noWrap/>
            <w:vAlign w:val="center"/>
            <w:hideMark/>
          </w:tcPr>
          <w:p w14:paraId="2F670A79" w14:textId="0203D364"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18</w:t>
            </w:r>
          </w:p>
        </w:tc>
        <w:tc>
          <w:tcPr>
            <w:tcW w:w="993" w:type="dxa"/>
            <w:shd w:val="clear" w:color="auto" w:fill="auto"/>
            <w:noWrap/>
            <w:vAlign w:val="center"/>
            <w:hideMark/>
          </w:tcPr>
          <w:p w14:paraId="1F098705"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1 090</w:t>
            </w:r>
          </w:p>
        </w:tc>
        <w:tc>
          <w:tcPr>
            <w:tcW w:w="894" w:type="dxa"/>
            <w:shd w:val="clear" w:color="auto" w:fill="auto"/>
            <w:noWrap/>
            <w:vAlign w:val="center"/>
            <w:hideMark/>
          </w:tcPr>
          <w:p w14:paraId="4B8D9419" w14:textId="4D0B0853"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880" w:type="dxa"/>
            <w:shd w:val="clear" w:color="000000" w:fill="FFC7CE"/>
            <w:noWrap/>
            <w:vAlign w:val="center"/>
            <w:hideMark/>
          </w:tcPr>
          <w:p w14:paraId="11774F4A" w14:textId="3016CE2B"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-3</w:t>
            </w:r>
          </w:p>
        </w:tc>
        <w:tc>
          <w:tcPr>
            <w:tcW w:w="922" w:type="dxa"/>
            <w:shd w:val="clear" w:color="000000" w:fill="FFC7CE"/>
            <w:noWrap/>
            <w:vAlign w:val="center"/>
            <w:hideMark/>
          </w:tcPr>
          <w:p w14:paraId="292972F2" w14:textId="41D7EBD6"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w:t>
            </w:r>
          </w:p>
        </w:tc>
      </w:tr>
      <w:tr w:rsidR="00511CFE" w:rsidRPr="00CB11F3" w14:paraId="130D1AFC" w14:textId="77777777" w:rsidTr="002C6A75">
        <w:tc>
          <w:tcPr>
            <w:tcW w:w="1565" w:type="dxa"/>
            <w:shd w:val="clear" w:color="000000" w:fill="D6DCE4"/>
            <w:vAlign w:val="center"/>
            <w:hideMark/>
          </w:tcPr>
          <w:p w14:paraId="3C5D674E" w14:textId="7E12192B"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produkcyjny</w:t>
            </w:r>
          </w:p>
        </w:tc>
        <w:tc>
          <w:tcPr>
            <w:tcW w:w="984" w:type="dxa"/>
            <w:shd w:val="clear" w:color="auto" w:fill="auto"/>
            <w:noWrap/>
            <w:vAlign w:val="center"/>
            <w:hideMark/>
          </w:tcPr>
          <w:p w14:paraId="66510236"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4 511</w:t>
            </w:r>
          </w:p>
        </w:tc>
        <w:tc>
          <w:tcPr>
            <w:tcW w:w="990" w:type="dxa"/>
            <w:shd w:val="clear" w:color="auto" w:fill="auto"/>
            <w:noWrap/>
            <w:vAlign w:val="center"/>
            <w:hideMark/>
          </w:tcPr>
          <w:p w14:paraId="4CCEBA84" w14:textId="02A947D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65</w:t>
            </w:r>
          </w:p>
        </w:tc>
        <w:tc>
          <w:tcPr>
            <w:tcW w:w="994" w:type="dxa"/>
            <w:shd w:val="clear" w:color="auto" w:fill="auto"/>
            <w:noWrap/>
            <w:vAlign w:val="center"/>
            <w:hideMark/>
          </w:tcPr>
          <w:p w14:paraId="31D63F2F"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4 618</w:t>
            </w:r>
          </w:p>
        </w:tc>
        <w:tc>
          <w:tcPr>
            <w:tcW w:w="850" w:type="dxa"/>
            <w:shd w:val="clear" w:color="auto" w:fill="auto"/>
            <w:noWrap/>
            <w:vAlign w:val="center"/>
            <w:hideMark/>
          </w:tcPr>
          <w:p w14:paraId="0342B0C4" w14:textId="67D14C16"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63</w:t>
            </w:r>
          </w:p>
        </w:tc>
        <w:tc>
          <w:tcPr>
            <w:tcW w:w="993" w:type="dxa"/>
            <w:shd w:val="clear" w:color="auto" w:fill="auto"/>
            <w:noWrap/>
            <w:vAlign w:val="center"/>
            <w:hideMark/>
          </w:tcPr>
          <w:p w14:paraId="3083F5A5"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4 048</w:t>
            </w:r>
          </w:p>
        </w:tc>
        <w:tc>
          <w:tcPr>
            <w:tcW w:w="894" w:type="dxa"/>
            <w:shd w:val="clear" w:color="auto" w:fill="auto"/>
            <w:noWrap/>
            <w:vAlign w:val="center"/>
            <w:hideMark/>
          </w:tcPr>
          <w:p w14:paraId="51737563" w14:textId="3B4B3151"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60</w:t>
            </w:r>
          </w:p>
        </w:tc>
        <w:tc>
          <w:tcPr>
            <w:tcW w:w="880" w:type="dxa"/>
            <w:shd w:val="clear" w:color="000000" w:fill="FFC7CE"/>
            <w:noWrap/>
            <w:vAlign w:val="center"/>
            <w:hideMark/>
          </w:tcPr>
          <w:p w14:paraId="556B3B85" w14:textId="75F0031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w:t>
            </w:r>
          </w:p>
        </w:tc>
        <w:tc>
          <w:tcPr>
            <w:tcW w:w="922" w:type="dxa"/>
            <w:shd w:val="clear" w:color="000000" w:fill="FFC7CE"/>
            <w:noWrap/>
            <w:vAlign w:val="center"/>
            <w:hideMark/>
          </w:tcPr>
          <w:p w14:paraId="0DD72E04" w14:textId="137F3933"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w:t>
            </w:r>
          </w:p>
        </w:tc>
      </w:tr>
      <w:tr w:rsidR="00511CFE" w:rsidRPr="00CB11F3" w14:paraId="7638796B" w14:textId="77777777" w:rsidTr="002C6A75">
        <w:tc>
          <w:tcPr>
            <w:tcW w:w="1565" w:type="dxa"/>
            <w:shd w:val="clear" w:color="000000" w:fill="D6DCE4"/>
            <w:vAlign w:val="center"/>
            <w:hideMark/>
          </w:tcPr>
          <w:p w14:paraId="78D0EC9E" w14:textId="175C839B"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poprodukcyjny</w:t>
            </w:r>
          </w:p>
        </w:tc>
        <w:tc>
          <w:tcPr>
            <w:tcW w:w="984" w:type="dxa"/>
            <w:shd w:val="clear" w:color="auto" w:fill="auto"/>
            <w:noWrap/>
            <w:vAlign w:val="center"/>
            <w:hideMark/>
          </w:tcPr>
          <w:p w14:paraId="021256A6"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967</w:t>
            </w:r>
          </w:p>
        </w:tc>
        <w:tc>
          <w:tcPr>
            <w:tcW w:w="990" w:type="dxa"/>
            <w:shd w:val="clear" w:color="auto" w:fill="auto"/>
            <w:noWrap/>
            <w:vAlign w:val="center"/>
            <w:hideMark/>
          </w:tcPr>
          <w:p w14:paraId="1492CB7D" w14:textId="3335A8C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14</w:t>
            </w:r>
          </w:p>
        </w:tc>
        <w:tc>
          <w:tcPr>
            <w:tcW w:w="994" w:type="dxa"/>
            <w:shd w:val="clear" w:color="auto" w:fill="auto"/>
            <w:noWrap/>
            <w:vAlign w:val="center"/>
            <w:hideMark/>
          </w:tcPr>
          <w:p w14:paraId="5E95423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1 375</w:t>
            </w:r>
          </w:p>
        </w:tc>
        <w:tc>
          <w:tcPr>
            <w:tcW w:w="850" w:type="dxa"/>
            <w:shd w:val="clear" w:color="auto" w:fill="auto"/>
            <w:noWrap/>
            <w:vAlign w:val="center"/>
            <w:hideMark/>
          </w:tcPr>
          <w:p w14:paraId="1F194318" w14:textId="6360E100"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19</w:t>
            </w:r>
          </w:p>
        </w:tc>
        <w:tc>
          <w:tcPr>
            <w:tcW w:w="993" w:type="dxa"/>
            <w:shd w:val="clear" w:color="auto" w:fill="auto"/>
            <w:noWrap/>
            <w:vAlign w:val="center"/>
            <w:hideMark/>
          </w:tcPr>
          <w:p w14:paraId="272FBBC6"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1 653</w:t>
            </w:r>
          </w:p>
        </w:tc>
        <w:tc>
          <w:tcPr>
            <w:tcW w:w="894" w:type="dxa"/>
            <w:shd w:val="clear" w:color="auto" w:fill="auto"/>
            <w:noWrap/>
            <w:vAlign w:val="center"/>
            <w:hideMark/>
          </w:tcPr>
          <w:p w14:paraId="6D435C6A" w14:textId="4EAFD01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24</w:t>
            </w:r>
          </w:p>
        </w:tc>
        <w:tc>
          <w:tcPr>
            <w:tcW w:w="880" w:type="dxa"/>
            <w:shd w:val="clear" w:color="000000" w:fill="E2EFDA"/>
            <w:noWrap/>
            <w:vAlign w:val="center"/>
            <w:hideMark/>
          </w:tcPr>
          <w:p w14:paraId="4C3D4545" w14:textId="13B451EB"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w:t>
            </w:r>
          </w:p>
        </w:tc>
        <w:tc>
          <w:tcPr>
            <w:tcW w:w="922" w:type="dxa"/>
            <w:shd w:val="clear" w:color="000000" w:fill="E2EFDA"/>
            <w:noWrap/>
            <w:vAlign w:val="center"/>
            <w:hideMark/>
          </w:tcPr>
          <w:p w14:paraId="65973E28" w14:textId="12C225CF"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w:t>
            </w:r>
          </w:p>
        </w:tc>
      </w:tr>
      <w:tr w:rsidR="00511CFE" w:rsidRPr="00CB11F3" w14:paraId="0AEF1B12" w14:textId="77777777" w:rsidTr="002C6A75">
        <w:tc>
          <w:tcPr>
            <w:tcW w:w="9072" w:type="dxa"/>
            <w:gridSpan w:val="9"/>
            <w:shd w:val="clear" w:color="000000" w:fill="B4C6E7"/>
            <w:vAlign w:val="center"/>
            <w:hideMark/>
          </w:tcPr>
          <w:p w14:paraId="6F96E57F"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Gmina Brześć Kujawski</w:t>
            </w:r>
          </w:p>
        </w:tc>
      </w:tr>
      <w:tr w:rsidR="00511CFE" w:rsidRPr="00CB11F3" w14:paraId="0977B614" w14:textId="77777777" w:rsidTr="002C6A75">
        <w:tc>
          <w:tcPr>
            <w:tcW w:w="1565" w:type="dxa"/>
            <w:shd w:val="clear" w:color="000000" w:fill="D6DCE4"/>
            <w:vAlign w:val="center"/>
            <w:hideMark/>
          </w:tcPr>
          <w:p w14:paraId="038A1845" w14:textId="77777777"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przedprodukcyjny</w:t>
            </w:r>
          </w:p>
        </w:tc>
        <w:tc>
          <w:tcPr>
            <w:tcW w:w="984" w:type="dxa"/>
            <w:shd w:val="clear" w:color="auto" w:fill="auto"/>
            <w:noWrap/>
            <w:vAlign w:val="center"/>
            <w:hideMark/>
          </w:tcPr>
          <w:p w14:paraId="63D1BF2B"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2 299</w:t>
            </w:r>
          </w:p>
        </w:tc>
        <w:tc>
          <w:tcPr>
            <w:tcW w:w="990" w:type="dxa"/>
            <w:shd w:val="clear" w:color="auto" w:fill="auto"/>
            <w:noWrap/>
            <w:vAlign w:val="center"/>
            <w:hideMark/>
          </w:tcPr>
          <w:p w14:paraId="009FC5FE" w14:textId="2C995B9A"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20</w:t>
            </w:r>
          </w:p>
        </w:tc>
        <w:tc>
          <w:tcPr>
            <w:tcW w:w="994" w:type="dxa"/>
            <w:shd w:val="clear" w:color="auto" w:fill="auto"/>
            <w:noWrap/>
            <w:vAlign w:val="center"/>
            <w:hideMark/>
          </w:tcPr>
          <w:p w14:paraId="0C7B4DEF"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2 030</w:t>
            </w:r>
          </w:p>
        </w:tc>
        <w:tc>
          <w:tcPr>
            <w:tcW w:w="850" w:type="dxa"/>
            <w:shd w:val="clear" w:color="auto" w:fill="auto"/>
            <w:noWrap/>
            <w:vAlign w:val="center"/>
            <w:hideMark/>
          </w:tcPr>
          <w:p w14:paraId="71698730" w14:textId="16A4BB42"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18</w:t>
            </w:r>
          </w:p>
        </w:tc>
        <w:tc>
          <w:tcPr>
            <w:tcW w:w="993" w:type="dxa"/>
            <w:shd w:val="clear" w:color="auto" w:fill="auto"/>
            <w:noWrap/>
            <w:vAlign w:val="center"/>
            <w:hideMark/>
          </w:tcPr>
          <w:p w14:paraId="78743F12"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1 867</w:t>
            </w:r>
          </w:p>
        </w:tc>
        <w:tc>
          <w:tcPr>
            <w:tcW w:w="894" w:type="dxa"/>
            <w:shd w:val="clear" w:color="auto" w:fill="auto"/>
            <w:noWrap/>
            <w:vAlign w:val="center"/>
            <w:hideMark/>
          </w:tcPr>
          <w:p w14:paraId="1EA49D16" w14:textId="49CF9A4A"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880" w:type="dxa"/>
            <w:shd w:val="clear" w:color="000000" w:fill="FFC7CE"/>
            <w:noWrap/>
            <w:vAlign w:val="center"/>
            <w:hideMark/>
          </w:tcPr>
          <w:p w14:paraId="2C2B1F19" w14:textId="07B76AE2"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w:t>
            </w:r>
          </w:p>
        </w:tc>
        <w:tc>
          <w:tcPr>
            <w:tcW w:w="922" w:type="dxa"/>
            <w:shd w:val="clear" w:color="000000" w:fill="FFC7CE"/>
            <w:noWrap/>
            <w:vAlign w:val="center"/>
            <w:hideMark/>
          </w:tcPr>
          <w:p w14:paraId="0D54CE36" w14:textId="3D31263B"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w:t>
            </w:r>
          </w:p>
        </w:tc>
      </w:tr>
      <w:tr w:rsidR="00511CFE" w:rsidRPr="00CB11F3" w14:paraId="436DC24E" w14:textId="77777777" w:rsidTr="002C6A75">
        <w:tc>
          <w:tcPr>
            <w:tcW w:w="1565" w:type="dxa"/>
            <w:shd w:val="clear" w:color="000000" w:fill="D6DCE4"/>
            <w:vAlign w:val="center"/>
            <w:hideMark/>
          </w:tcPr>
          <w:p w14:paraId="5090C32E" w14:textId="533183E2"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produkcyjny</w:t>
            </w:r>
          </w:p>
        </w:tc>
        <w:tc>
          <w:tcPr>
            <w:tcW w:w="984" w:type="dxa"/>
            <w:shd w:val="clear" w:color="auto" w:fill="auto"/>
            <w:noWrap/>
            <w:vAlign w:val="center"/>
            <w:hideMark/>
          </w:tcPr>
          <w:p w14:paraId="5C9C921A"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7 414</w:t>
            </w:r>
          </w:p>
        </w:tc>
        <w:tc>
          <w:tcPr>
            <w:tcW w:w="990" w:type="dxa"/>
            <w:shd w:val="clear" w:color="auto" w:fill="auto"/>
            <w:noWrap/>
            <w:vAlign w:val="center"/>
            <w:hideMark/>
          </w:tcPr>
          <w:p w14:paraId="7D9DD9D7" w14:textId="125BE3F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64</w:t>
            </w:r>
          </w:p>
        </w:tc>
        <w:tc>
          <w:tcPr>
            <w:tcW w:w="994" w:type="dxa"/>
            <w:shd w:val="clear" w:color="auto" w:fill="auto"/>
            <w:noWrap/>
            <w:vAlign w:val="center"/>
            <w:hideMark/>
          </w:tcPr>
          <w:p w14:paraId="2BBB0A9D"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7 102</w:t>
            </w:r>
          </w:p>
        </w:tc>
        <w:tc>
          <w:tcPr>
            <w:tcW w:w="850" w:type="dxa"/>
            <w:shd w:val="clear" w:color="auto" w:fill="auto"/>
            <w:noWrap/>
            <w:vAlign w:val="center"/>
            <w:hideMark/>
          </w:tcPr>
          <w:p w14:paraId="4192E61A" w14:textId="48B088ED"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62</w:t>
            </w:r>
          </w:p>
        </w:tc>
        <w:tc>
          <w:tcPr>
            <w:tcW w:w="993" w:type="dxa"/>
            <w:shd w:val="clear" w:color="auto" w:fill="auto"/>
            <w:noWrap/>
            <w:vAlign w:val="center"/>
            <w:hideMark/>
          </w:tcPr>
          <w:p w14:paraId="3B924EB5"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6 647</w:t>
            </w:r>
          </w:p>
        </w:tc>
        <w:tc>
          <w:tcPr>
            <w:tcW w:w="894" w:type="dxa"/>
            <w:shd w:val="clear" w:color="auto" w:fill="auto"/>
            <w:noWrap/>
            <w:vAlign w:val="center"/>
            <w:hideMark/>
          </w:tcPr>
          <w:p w14:paraId="76E258BB" w14:textId="3C5ED3BD"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58</w:t>
            </w:r>
          </w:p>
        </w:tc>
        <w:tc>
          <w:tcPr>
            <w:tcW w:w="880" w:type="dxa"/>
            <w:shd w:val="clear" w:color="000000" w:fill="FFC7CE"/>
            <w:noWrap/>
            <w:vAlign w:val="center"/>
            <w:hideMark/>
          </w:tcPr>
          <w:p w14:paraId="6472FC1C" w14:textId="228C10A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w:t>
            </w:r>
          </w:p>
        </w:tc>
        <w:tc>
          <w:tcPr>
            <w:tcW w:w="922" w:type="dxa"/>
            <w:shd w:val="clear" w:color="000000" w:fill="FFC7CE"/>
            <w:noWrap/>
            <w:vAlign w:val="center"/>
            <w:hideMark/>
          </w:tcPr>
          <w:p w14:paraId="2A3EB9E1" w14:textId="2194697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w:t>
            </w:r>
          </w:p>
        </w:tc>
      </w:tr>
      <w:tr w:rsidR="00511CFE" w:rsidRPr="00CB11F3" w14:paraId="31996844" w14:textId="77777777" w:rsidTr="002C6A75">
        <w:tc>
          <w:tcPr>
            <w:tcW w:w="1565" w:type="dxa"/>
            <w:shd w:val="clear" w:color="000000" w:fill="D6DCE4"/>
            <w:vAlign w:val="center"/>
            <w:hideMark/>
          </w:tcPr>
          <w:p w14:paraId="64C414CF" w14:textId="2D9D663F"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poprodukcyjny</w:t>
            </w:r>
          </w:p>
        </w:tc>
        <w:tc>
          <w:tcPr>
            <w:tcW w:w="984" w:type="dxa"/>
            <w:shd w:val="clear" w:color="auto" w:fill="auto"/>
            <w:noWrap/>
            <w:vAlign w:val="center"/>
            <w:hideMark/>
          </w:tcPr>
          <w:p w14:paraId="515F274F"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1 859</w:t>
            </w:r>
          </w:p>
        </w:tc>
        <w:tc>
          <w:tcPr>
            <w:tcW w:w="990" w:type="dxa"/>
            <w:shd w:val="clear" w:color="auto" w:fill="auto"/>
            <w:noWrap/>
            <w:vAlign w:val="center"/>
            <w:hideMark/>
          </w:tcPr>
          <w:p w14:paraId="4A73E0EF" w14:textId="6A46077F"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994" w:type="dxa"/>
            <w:shd w:val="clear" w:color="auto" w:fill="auto"/>
            <w:noWrap/>
            <w:vAlign w:val="center"/>
            <w:hideMark/>
          </w:tcPr>
          <w:p w14:paraId="5A89057E"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2 310</w:t>
            </w:r>
          </w:p>
        </w:tc>
        <w:tc>
          <w:tcPr>
            <w:tcW w:w="850" w:type="dxa"/>
            <w:shd w:val="clear" w:color="auto" w:fill="auto"/>
            <w:noWrap/>
            <w:vAlign w:val="center"/>
            <w:hideMark/>
          </w:tcPr>
          <w:p w14:paraId="55A4965A" w14:textId="3781BD8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20</w:t>
            </w:r>
          </w:p>
        </w:tc>
        <w:tc>
          <w:tcPr>
            <w:tcW w:w="993" w:type="dxa"/>
            <w:shd w:val="clear" w:color="auto" w:fill="auto"/>
            <w:noWrap/>
            <w:vAlign w:val="center"/>
            <w:hideMark/>
          </w:tcPr>
          <w:p w14:paraId="2628E3E6"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2 946</w:t>
            </w:r>
          </w:p>
        </w:tc>
        <w:tc>
          <w:tcPr>
            <w:tcW w:w="894" w:type="dxa"/>
            <w:shd w:val="clear" w:color="auto" w:fill="auto"/>
            <w:noWrap/>
            <w:vAlign w:val="center"/>
            <w:hideMark/>
          </w:tcPr>
          <w:p w14:paraId="09BBA2EF" w14:textId="1CEDBEBF"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26</w:t>
            </w:r>
          </w:p>
        </w:tc>
        <w:tc>
          <w:tcPr>
            <w:tcW w:w="880" w:type="dxa"/>
            <w:shd w:val="clear" w:color="000000" w:fill="E2EFDA"/>
            <w:noWrap/>
            <w:vAlign w:val="center"/>
            <w:hideMark/>
          </w:tcPr>
          <w:p w14:paraId="7E665D06" w14:textId="7267CB7A"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w:t>
            </w:r>
          </w:p>
        </w:tc>
        <w:tc>
          <w:tcPr>
            <w:tcW w:w="922" w:type="dxa"/>
            <w:shd w:val="clear" w:color="000000" w:fill="E2EFDA"/>
            <w:noWrap/>
            <w:vAlign w:val="center"/>
            <w:hideMark/>
          </w:tcPr>
          <w:p w14:paraId="380BA3D8" w14:textId="559EF7B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w:t>
            </w:r>
          </w:p>
        </w:tc>
      </w:tr>
      <w:tr w:rsidR="00511CFE" w:rsidRPr="00CB11F3" w14:paraId="2790632E" w14:textId="77777777" w:rsidTr="002C6A75">
        <w:tc>
          <w:tcPr>
            <w:tcW w:w="9072" w:type="dxa"/>
            <w:gridSpan w:val="9"/>
            <w:shd w:val="clear" w:color="000000" w:fill="B4C6E7"/>
            <w:vAlign w:val="center"/>
            <w:hideMark/>
          </w:tcPr>
          <w:p w14:paraId="6541C787"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Gmina Lubanie</w:t>
            </w:r>
          </w:p>
        </w:tc>
      </w:tr>
      <w:tr w:rsidR="00511CFE" w:rsidRPr="00CB11F3" w14:paraId="2A26E988" w14:textId="77777777" w:rsidTr="002C6A75">
        <w:tc>
          <w:tcPr>
            <w:tcW w:w="1565" w:type="dxa"/>
            <w:shd w:val="clear" w:color="000000" w:fill="D6DCE4"/>
            <w:vAlign w:val="center"/>
            <w:hideMark/>
          </w:tcPr>
          <w:p w14:paraId="5A4D55D8" w14:textId="77777777"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przedprodukcyjny</w:t>
            </w:r>
          </w:p>
        </w:tc>
        <w:tc>
          <w:tcPr>
            <w:tcW w:w="984" w:type="dxa"/>
            <w:shd w:val="clear" w:color="auto" w:fill="auto"/>
            <w:noWrap/>
            <w:vAlign w:val="center"/>
            <w:hideMark/>
          </w:tcPr>
          <w:p w14:paraId="63E31675"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956</w:t>
            </w:r>
          </w:p>
        </w:tc>
        <w:tc>
          <w:tcPr>
            <w:tcW w:w="990" w:type="dxa"/>
            <w:shd w:val="clear" w:color="auto" w:fill="auto"/>
            <w:noWrap/>
            <w:vAlign w:val="center"/>
            <w:hideMark/>
          </w:tcPr>
          <w:p w14:paraId="19E1824A" w14:textId="1B9A81E2"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20</w:t>
            </w:r>
          </w:p>
        </w:tc>
        <w:tc>
          <w:tcPr>
            <w:tcW w:w="994" w:type="dxa"/>
            <w:shd w:val="clear" w:color="auto" w:fill="auto"/>
            <w:noWrap/>
            <w:vAlign w:val="center"/>
            <w:hideMark/>
          </w:tcPr>
          <w:p w14:paraId="7B50070D"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789</w:t>
            </w:r>
          </w:p>
        </w:tc>
        <w:tc>
          <w:tcPr>
            <w:tcW w:w="850" w:type="dxa"/>
            <w:shd w:val="clear" w:color="auto" w:fill="auto"/>
            <w:noWrap/>
            <w:vAlign w:val="center"/>
            <w:hideMark/>
          </w:tcPr>
          <w:p w14:paraId="482B8A70" w14:textId="07516859"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17</w:t>
            </w:r>
          </w:p>
        </w:tc>
        <w:tc>
          <w:tcPr>
            <w:tcW w:w="993" w:type="dxa"/>
            <w:shd w:val="clear" w:color="auto" w:fill="auto"/>
            <w:noWrap/>
            <w:vAlign w:val="center"/>
            <w:hideMark/>
          </w:tcPr>
          <w:p w14:paraId="496AC952"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747</w:t>
            </w:r>
          </w:p>
        </w:tc>
        <w:tc>
          <w:tcPr>
            <w:tcW w:w="894" w:type="dxa"/>
            <w:shd w:val="clear" w:color="auto" w:fill="auto"/>
            <w:noWrap/>
            <w:vAlign w:val="center"/>
            <w:hideMark/>
          </w:tcPr>
          <w:p w14:paraId="20BA3871" w14:textId="67BB6AFE"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17</w:t>
            </w:r>
          </w:p>
        </w:tc>
        <w:tc>
          <w:tcPr>
            <w:tcW w:w="880" w:type="dxa"/>
            <w:shd w:val="clear" w:color="000000" w:fill="FFC7CE"/>
            <w:noWrap/>
            <w:vAlign w:val="center"/>
            <w:hideMark/>
          </w:tcPr>
          <w:p w14:paraId="2313FEE0" w14:textId="12F60E5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-3</w:t>
            </w:r>
          </w:p>
        </w:tc>
        <w:tc>
          <w:tcPr>
            <w:tcW w:w="922" w:type="dxa"/>
            <w:shd w:val="clear" w:color="000000" w:fill="FFC7CE"/>
            <w:noWrap/>
            <w:vAlign w:val="center"/>
            <w:hideMark/>
          </w:tcPr>
          <w:p w14:paraId="51259737" w14:textId="4E92CAA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w:t>
            </w:r>
          </w:p>
        </w:tc>
      </w:tr>
      <w:tr w:rsidR="00511CFE" w:rsidRPr="00CB11F3" w14:paraId="3BF5165B" w14:textId="77777777" w:rsidTr="002C6A75">
        <w:tc>
          <w:tcPr>
            <w:tcW w:w="1565" w:type="dxa"/>
            <w:shd w:val="clear" w:color="000000" w:fill="D6DCE4"/>
            <w:vAlign w:val="center"/>
            <w:hideMark/>
          </w:tcPr>
          <w:p w14:paraId="31D9C400" w14:textId="0A683D02"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produkcyjny</w:t>
            </w:r>
          </w:p>
        </w:tc>
        <w:tc>
          <w:tcPr>
            <w:tcW w:w="984" w:type="dxa"/>
            <w:shd w:val="clear" w:color="auto" w:fill="auto"/>
            <w:noWrap/>
            <w:vAlign w:val="center"/>
            <w:hideMark/>
          </w:tcPr>
          <w:p w14:paraId="0A40F35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2 982</w:t>
            </w:r>
          </w:p>
        </w:tc>
        <w:tc>
          <w:tcPr>
            <w:tcW w:w="990" w:type="dxa"/>
            <w:shd w:val="clear" w:color="auto" w:fill="auto"/>
            <w:noWrap/>
            <w:vAlign w:val="center"/>
            <w:hideMark/>
          </w:tcPr>
          <w:p w14:paraId="78C3308E" w14:textId="1175806A"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64</w:t>
            </w:r>
          </w:p>
        </w:tc>
        <w:tc>
          <w:tcPr>
            <w:tcW w:w="994" w:type="dxa"/>
            <w:shd w:val="clear" w:color="auto" w:fill="auto"/>
            <w:noWrap/>
            <w:vAlign w:val="center"/>
            <w:hideMark/>
          </w:tcPr>
          <w:p w14:paraId="732AB863"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2 865</w:t>
            </w:r>
          </w:p>
        </w:tc>
        <w:tc>
          <w:tcPr>
            <w:tcW w:w="850" w:type="dxa"/>
            <w:shd w:val="clear" w:color="auto" w:fill="auto"/>
            <w:noWrap/>
            <w:vAlign w:val="center"/>
            <w:hideMark/>
          </w:tcPr>
          <w:p w14:paraId="48F09118" w14:textId="41C68294"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63</w:t>
            </w:r>
          </w:p>
        </w:tc>
        <w:tc>
          <w:tcPr>
            <w:tcW w:w="993" w:type="dxa"/>
            <w:shd w:val="clear" w:color="auto" w:fill="auto"/>
            <w:noWrap/>
            <w:vAlign w:val="center"/>
            <w:hideMark/>
          </w:tcPr>
          <w:p w14:paraId="4FFB2B8C"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2 645</w:t>
            </w:r>
          </w:p>
        </w:tc>
        <w:tc>
          <w:tcPr>
            <w:tcW w:w="894" w:type="dxa"/>
            <w:shd w:val="clear" w:color="auto" w:fill="auto"/>
            <w:noWrap/>
            <w:vAlign w:val="center"/>
            <w:hideMark/>
          </w:tcPr>
          <w:p w14:paraId="71C26DED" w14:textId="1C0488AA"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59</w:t>
            </w:r>
          </w:p>
        </w:tc>
        <w:tc>
          <w:tcPr>
            <w:tcW w:w="880" w:type="dxa"/>
            <w:shd w:val="clear" w:color="000000" w:fill="FFC7CE"/>
            <w:noWrap/>
            <w:vAlign w:val="center"/>
            <w:hideMark/>
          </w:tcPr>
          <w:p w14:paraId="4B0015A8" w14:textId="049105BD"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w:t>
            </w:r>
          </w:p>
        </w:tc>
        <w:tc>
          <w:tcPr>
            <w:tcW w:w="922" w:type="dxa"/>
            <w:shd w:val="clear" w:color="000000" w:fill="FFC7CE"/>
            <w:noWrap/>
            <w:vAlign w:val="center"/>
            <w:hideMark/>
          </w:tcPr>
          <w:p w14:paraId="5D4BB1E9" w14:textId="70753CF6"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-3</w:t>
            </w:r>
          </w:p>
        </w:tc>
      </w:tr>
      <w:tr w:rsidR="00511CFE" w:rsidRPr="00CB11F3" w14:paraId="0D69C419" w14:textId="77777777" w:rsidTr="002C6A75">
        <w:tc>
          <w:tcPr>
            <w:tcW w:w="1565" w:type="dxa"/>
            <w:shd w:val="clear" w:color="000000" w:fill="D6DCE4"/>
            <w:vAlign w:val="center"/>
            <w:hideMark/>
          </w:tcPr>
          <w:p w14:paraId="44676B50" w14:textId="5BF91917"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poprodukcyjny</w:t>
            </w:r>
          </w:p>
        </w:tc>
        <w:tc>
          <w:tcPr>
            <w:tcW w:w="984" w:type="dxa"/>
            <w:shd w:val="clear" w:color="auto" w:fill="auto"/>
            <w:noWrap/>
            <w:vAlign w:val="center"/>
            <w:hideMark/>
          </w:tcPr>
          <w:p w14:paraId="4E8CB620"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732</w:t>
            </w:r>
          </w:p>
        </w:tc>
        <w:tc>
          <w:tcPr>
            <w:tcW w:w="990" w:type="dxa"/>
            <w:shd w:val="clear" w:color="auto" w:fill="auto"/>
            <w:noWrap/>
            <w:vAlign w:val="center"/>
            <w:hideMark/>
          </w:tcPr>
          <w:p w14:paraId="0733D035" w14:textId="63CC16A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994" w:type="dxa"/>
            <w:shd w:val="clear" w:color="auto" w:fill="auto"/>
            <w:noWrap/>
            <w:vAlign w:val="center"/>
            <w:hideMark/>
          </w:tcPr>
          <w:p w14:paraId="69C727EA"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908</w:t>
            </w:r>
          </w:p>
        </w:tc>
        <w:tc>
          <w:tcPr>
            <w:tcW w:w="850" w:type="dxa"/>
            <w:shd w:val="clear" w:color="auto" w:fill="auto"/>
            <w:noWrap/>
            <w:vAlign w:val="center"/>
            <w:hideMark/>
          </w:tcPr>
          <w:p w14:paraId="185331B9" w14:textId="591CD28E"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20</w:t>
            </w:r>
          </w:p>
        </w:tc>
        <w:tc>
          <w:tcPr>
            <w:tcW w:w="993" w:type="dxa"/>
            <w:shd w:val="clear" w:color="auto" w:fill="auto"/>
            <w:noWrap/>
            <w:vAlign w:val="center"/>
            <w:hideMark/>
          </w:tcPr>
          <w:p w14:paraId="4AA74765"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1 062</w:t>
            </w:r>
          </w:p>
        </w:tc>
        <w:tc>
          <w:tcPr>
            <w:tcW w:w="894" w:type="dxa"/>
            <w:shd w:val="clear" w:color="auto" w:fill="auto"/>
            <w:noWrap/>
            <w:vAlign w:val="center"/>
            <w:hideMark/>
          </w:tcPr>
          <w:p w14:paraId="0E6AC895" w14:textId="74FB94EE"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24</w:t>
            </w:r>
          </w:p>
        </w:tc>
        <w:tc>
          <w:tcPr>
            <w:tcW w:w="880" w:type="dxa"/>
            <w:shd w:val="clear" w:color="000000" w:fill="E2EFDA"/>
            <w:noWrap/>
            <w:vAlign w:val="center"/>
            <w:hideMark/>
          </w:tcPr>
          <w:p w14:paraId="319DBC45" w14:textId="4A95C6E0"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w:t>
            </w:r>
          </w:p>
        </w:tc>
        <w:tc>
          <w:tcPr>
            <w:tcW w:w="922" w:type="dxa"/>
            <w:shd w:val="clear" w:color="000000" w:fill="E2EFDA"/>
            <w:noWrap/>
            <w:vAlign w:val="center"/>
            <w:hideMark/>
          </w:tcPr>
          <w:p w14:paraId="0B4C6921" w14:textId="5CB0907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w:t>
            </w:r>
          </w:p>
        </w:tc>
      </w:tr>
      <w:tr w:rsidR="00511CFE" w:rsidRPr="00CB11F3" w14:paraId="3CC6369A" w14:textId="77777777" w:rsidTr="002C6A75">
        <w:tc>
          <w:tcPr>
            <w:tcW w:w="9072" w:type="dxa"/>
            <w:gridSpan w:val="9"/>
            <w:shd w:val="clear" w:color="000000" w:fill="B4C6E7"/>
            <w:vAlign w:val="center"/>
            <w:hideMark/>
          </w:tcPr>
          <w:p w14:paraId="2D94B3E5" w14:textId="77777777" w:rsidR="00511CFE" w:rsidRPr="00CB11F3" w:rsidRDefault="00511CFE" w:rsidP="007B4D4E">
            <w:pPr>
              <w:spacing w:before="60" w:after="20" w:line="312" w:lineRule="auto"/>
              <w:ind w:firstLine="0"/>
              <w:jc w:val="center"/>
              <w:rPr>
                <w:rFonts w:ascii="Times New Roman" w:hAnsi="Times New Roman"/>
                <w:b/>
                <w:bCs/>
                <w:color w:val="000000"/>
                <w:szCs w:val="22"/>
              </w:rPr>
            </w:pPr>
            <w:r w:rsidRPr="00CB11F3">
              <w:rPr>
                <w:rFonts w:ascii="Times New Roman" w:hAnsi="Times New Roman"/>
                <w:b/>
                <w:bCs/>
                <w:color w:val="000000"/>
                <w:szCs w:val="22"/>
              </w:rPr>
              <w:t>Gmina Fabianki</w:t>
            </w:r>
          </w:p>
        </w:tc>
      </w:tr>
      <w:tr w:rsidR="00511CFE" w:rsidRPr="00CB11F3" w14:paraId="764F048F" w14:textId="77777777" w:rsidTr="002C6A75">
        <w:tc>
          <w:tcPr>
            <w:tcW w:w="1565" w:type="dxa"/>
            <w:shd w:val="clear" w:color="000000" w:fill="D6DCE4"/>
            <w:vAlign w:val="center"/>
            <w:hideMark/>
          </w:tcPr>
          <w:p w14:paraId="2923279D" w14:textId="77777777"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przedprodukcyjny</w:t>
            </w:r>
          </w:p>
        </w:tc>
        <w:tc>
          <w:tcPr>
            <w:tcW w:w="984" w:type="dxa"/>
            <w:shd w:val="clear" w:color="auto" w:fill="auto"/>
            <w:noWrap/>
            <w:vAlign w:val="center"/>
            <w:hideMark/>
          </w:tcPr>
          <w:p w14:paraId="44B382E2"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1 971</w:t>
            </w:r>
          </w:p>
        </w:tc>
        <w:tc>
          <w:tcPr>
            <w:tcW w:w="990" w:type="dxa"/>
            <w:shd w:val="clear" w:color="auto" w:fill="auto"/>
            <w:noWrap/>
            <w:vAlign w:val="center"/>
            <w:hideMark/>
          </w:tcPr>
          <w:p w14:paraId="35B0F191" w14:textId="278E150E"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21</w:t>
            </w:r>
          </w:p>
        </w:tc>
        <w:tc>
          <w:tcPr>
            <w:tcW w:w="994" w:type="dxa"/>
            <w:shd w:val="clear" w:color="auto" w:fill="auto"/>
            <w:noWrap/>
            <w:vAlign w:val="center"/>
            <w:hideMark/>
          </w:tcPr>
          <w:p w14:paraId="60301CDE"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1 875</w:t>
            </w:r>
          </w:p>
        </w:tc>
        <w:tc>
          <w:tcPr>
            <w:tcW w:w="850" w:type="dxa"/>
            <w:shd w:val="clear" w:color="auto" w:fill="auto"/>
            <w:noWrap/>
            <w:vAlign w:val="center"/>
            <w:hideMark/>
          </w:tcPr>
          <w:p w14:paraId="30D05EA5" w14:textId="778C3E4E"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19</w:t>
            </w:r>
          </w:p>
        </w:tc>
        <w:tc>
          <w:tcPr>
            <w:tcW w:w="993" w:type="dxa"/>
            <w:shd w:val="clear" w:color="auto" w:fill="auto"/>
            <w:noWrap/>
            <w:vAlign w:val="center"/>
            <w:hideMark/>
          </w:tcPr>
          <w:p w14:paraId="44CBAC4B"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1 794</w:t>
            </w:r>
          </w:p>
        </w:tc>
        <w:tc>
          <w:tcPr>
            <w:tcW w:w="894" w:type="dxa"/>
            <w:shd w:val="clear" w:color="auto" w:fill="auto"/>
            <w:noWrap/>
            <w:vAlign w:val="center"/>
            <w:hideMark/>
          </w:tcPr>
          <w:p w14:paraId="549D969B" w14:textId="728D70F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880" w:type="dxa"/>
            <w:shd w:val="clear" w:color="000000" w:fill="FFC7CE"/>
            <w:noWrap/>
            <w:vAlign w:val="center"/>
            <w:hideMark/>
          </w:tcPr>
          <w:p w14:paraId="3CA79E96" w14:textId="6EFB6773"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w:t>
            </w:r>
          </w:p>
        </w:tc>
        <w:tc>
          <w:tcPr>
            <w:tcW w:w="922" w:type="dxa"/>
            <w:shd w:val="clear" w:color="000000" w:fill="FFC7CE"/>
            <w:noWrap/>
            <w:vAlign w:val="center"/>
            <w:hideMark/>
          </w:tcPr>
          <w:p w14:paraId="057BB803" w14:textId="7CA32308"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w:t>
            </w:r>
          </w:p>
        </w:tc>
      </w:tr>
      <w:tr w:rsidR="00511CFE" w:rsidRPr="00CB11F3" w14:paraId="0F6D39AE" w14:textId="77777777" w:rsidTr="002C6A75">
        <w:tc>
          <w:tcPr>
            <w:tcW w:w="1565" w:type="dxa"/>
            <w:shd w:val="clear" w:color="000000" w:fill="D6DCE4"/>
            <w:vAlign w:val="center"/>
            <w:hideMark/>
          </w:tcPr>
          <w:p w14:paraId="506EC800" w14:textId="7E447D5D"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produkcyjny</w:t>
            </w:r>
          </w:p>
        </w:tc>
        <w:tc>
          <w:tcPr>
            <w:tcW w:w="984" w:type="dxa"/>
            <w:shd w:val="clear" w:color="auto" w:fill="auto"/>
            <w:noWrap/>
            <w:vAlign w:val="center"/>
            <w:hideMark/>
          </w:tcPr>
          <w:p w14:paraId="44FB9120"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6 275</w:t>
            </w:r>
          </w:p>
        </w:tc>
        <w:tc>
          <w:tcPr>
            <w:tcW w:w="990" w:type="dxa"/>
            <w:shd w:val="clear" w:color="auto" w:fill="auto"/>
            <w:noWrap/>
            <w:vAlign w:val="center"/>
            <w:hideMark/>
          </w:tcPr>
          <w:p w14:paraId="01FB4C66" w14:textId="10CA94C1"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67</w:t>
            </w:r>
          </w:p>
        </w:tc>
        <w:tc>
          <w:tcPr>
            <w:tcW w:w="994" w:type="dxa"/>
            <w:shd w:val="clear" w:color="auto" w:fill="auto"/>
            <w:noWrap/>
            <w:vAlign w:val="center"/>
            <w:hideMark/>
          </w:tcPr>
          <w:p w14:paraId="20AE9B6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6 446</w:t>
            </w:r>
          </w:p>
        </w:tc>
        <w:tc>
          <w:tcPr>
            <w:tcW w:w="850" w:type="dxa"/>
            <w:shd w:val="clear" w:color="auto" w:fill="auto"/>
            <w:noWrap/>
            <w:vAlign w:val="center"/>
            <w:hideMark/>
          </w:tcPr>
          <w:p w14:paraId="658BA62A" w14:textId="44EE4B89"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64</w:t>
            </w:r>
          </w:p>
        </w:tc>
        <w:tc>
          <w:tcPr>
            <w:tcW w:w="993" w:type="dxa"/>
            <w:shd w:val="clear" w:color="auto" w:fill="auto"/>
            <w:noWrap/>
            <w:vAlign w:val="center"/>
            <w:hideMark/>
          </w:tcPr>
          <w:p w14:paraId="39728681"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6 479</w:t>
            </w:r>
          </w:p>
        </w:tc>
        <w:tc>
          <w:tcPr>
            <w:tcW w:w="894" w:type="dxa"/>
            <w:shd w:val="clear" w:color="auto" w:fill="auto"/>
            <w:noWrap/>
            <w:vAlign w:val="center"/>
            <w:hideMark/>
          </w:tcPr>
          <w:p w14:paraId="799ED641" w14:textId="37345D92"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59</w:t>
            </w:r>
          </w:p>
        </w:tc>
        <w:tc>
          <w:tcPr>
            <w:tcW w:w="880" w:type="dxa"/>
            <w:shd w:val="clear" w:color="000000" w:fill="FFC7CE"/>
            <w:noWrap/>
            <w:vAlign w:val="center"/>
            <w:hideMark/>
          </w:tcPr>
          <w:p w14:paraId="5D8E822F" w14:textId="3DBC8C15"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-3</w:t>
            </w:r>
          </w:p>
        </w:tc>
        <w:tc>
          <w:tcPr>
            <w:tcW w:w="922" w:type="dxa"/>
            <w:shd w:val="clear" w:color="000000" w:fill="FFC7CE"/>
            <w:noWrap/>
            <w:vAlign w:val="center"/>
            <w:hideMark/>
          </w:tcPr>
          <w:p w14:paraId="3F25279B" w14:textId="1983E923"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-4</w:t>
            </w:r>
          </w:p>
        </w:tc>
      </w:tr>
      <w:tr w:rsidR="00511CFE" w:rsidRPr="00CB11F3" w14:paraId="4C954BDD" w14:textId="77777777" w:rsidTr="002C6A75">
        <w:tc>
          <w:tcPr>
            <w:tcW w:w="1565" w:type="dxa"/>
            <w:shd w:val="clear" w:color="000000" w:fill="D6DCE4"/>
            <w:vAlign w:val="center"/>
            <w:hideMark/>
          </w:tcPr>
          <w:p w14:paraId="6C4A8FEA" w14:textId="248A5C36" w:rsidR="00511CFE" w:rsidRPr="00CB11F3" w:rsidRDefault="00511CFE" w:rsidP="007B4D4E">
            <w:pPr>
              <w:spacing w:before="60" w:after="20" w:line="312" w:lineRule="auto"/>
              <w:ind w:firstLine="0"/>
              <w:jc w:val="left"/>
              <w:rPr>
                <w:rFonts w:ascii="Times New Roman" w:hAnsi="Times New Roman"/>
                <w:color w:val="000000"/>
                <w:szCs w:val="22"/>
              </w:rPr>
            </w:pPr>
            <w:r w:rsidRPr="00CB11F3">
              <w:rPr>
                <w:rFonts w:ascii="Times New Roman" w:hAnsi="Times New Roman"/>
                <w:color w:val="000000"/>
                <w:szCs w:val="22"/>
              </w:rPr>
              <w:t>poprodukcyjny</w:t>
            </w:r>
          </w:p>
        </w:tc>
        <w:tc>
          <w:tcPr>
            <w:tcW w:w="984" w:type="dxa"/>
            <w:shd w:val="clear" w:color="auto" w:fill="auto"/>
            <w:noWrap/>
            <w:vAlign w:val="center"/>
            <w:hideMark/>
          </w:tcPr>
          <w:p w14:paraId="037FFDB2"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1 139</w:t>
            </w:r>
          </w:p>
        </w:tc>
        <w:tc>
          <w:tcPr>
            <w:tcW w:w="990" w:type="dxa"/>
            <w:shd w:val="clear" w:color="auto" w:fill="auto"/>
            <w:noWrap/>
            <w:vAlign w:val="center"/>
            <w:hideMark/>
          </w:tcPr>
          <w:p w14:paraId="6034488A" w14:textId="46B95B59"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12</w:t>
            </w:r>
          </w:p>
        </w:tc>
        <w:tc>
          <w:tcPr>
            <w:tcW w:w="994" w:type="dxa"/>
            <w:shd w:val="clear" w:color="auto" w:fill="auto"/>
            <w:noWrap/>
            <w:vAlign w:val="center"/>
            <w:hideMark/>
          </w:tcPr>
          <w:p w14:paraId="50CFBCC9"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1 786</w:t>
            </w:r>
          </w:p>
        </w:tc>
        <w:tc>
          <w:tcPr>
            <w:tcW w:w="850" w:type="dxa"/>
            <w:shd w:val="clear" w:color="auto" w:fill="auto"/>
            <w:noWrap/>
            <w:vAlign w:val="center"/>
            <w:hideMark/>
          </w:tcPr>
          <w:p w14:paraId="4C8A3F04" w14:textId="5A3F2EAB"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18</w:t>
            </w:r>
          </w:p>
        </w:tc>
        <w:tc>
          <w:tcPr>
            <w:tcW w:w="993" w:type="dxa"/>
            <w:shd w:val="clear" w:color="auto" w:fill="auto"/>
            <w:noWrap/>
            <w:vAlign w:val="center"/>
            <w:hideMark/>
          </w:tcPr>
          <w:p w14:paraId="6EA047AE" w14:textId="77777777"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2 620</w:t>
            </w:r>
          </w:p>
        </w:tc>
        <w:tc>
          <w:tcPr>
            <w:tcW w:w="894" w:type="dxa"/>
            <w:shd w:val="clear" w:color="auto" w:fill="auto"/>
            <w:noWrap/>
            <w:vAlign w:val="center"/>
            <w:hideMark/>
          </w:tcPr>
          <w:p w14:paraId="15EAC624" w14:textId="6EF684C6"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24</w:t>
            </w:r>
          </w:p>
        </w:tc>
        <w:tc>
          <w:tcPr>
            <w:tcW w:w="880" w:type="dxa"/>
            <w:shd w:val="clear" w:color="000000" w:fill="E2EFDA"/>
            <w:noWrap/>
            <w:vAlign w:val="center"/>
            <w:hideMark/>
          </w:tcPr>
          <w:p w14:paraId="6AC00427" w14:textId="0556CB4A"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w:t>
            </w:r>
          </w:p>
        </w:tc>
        <w:tc>
          <w:tcPr>
            <w:tcW w:w="922" w:type="dxa"/>
            <w:shd w:val="clear" w:color="000000" w:fill="E2EFDA"/>
            <w:noWrap/>
            <w:vAlign w:val="center"/>
            <w:hideMark/>
          </w:tcPr>
          <w:p w14:paraId="636C4B65" w14:textId="7493A7AC" w:rsidR="00511CFE" w:rsidRPr="00CB11F3" w:rsidRDefault="00511CFE" w:rsidP="007B4D4E">
            <w:pPr>
              <w:spacing w:before="60" w:after="20" w:line="312" w:lineRule="auto"/>
              <w:ind w:firstLine="0"/>
              <w:jc w:val="right"/>
              <w:rPr>
                <w:rFonts w:ascii="Times New Roman" w:hAnsi="Times New Roman"/>
                <w:color w:val="000000"/>
                <w:szCs w:val="22"/>
              </w:rPr>
            </w:pPr>
            <w:r w:rsidRPr="00CB11F3">
              <w:rPr>
                <w:rFonts w:ascii="Times New Roman" w:hAnsi="Times New Roman"/>
                <w:color w:val="000000"/>
                <w:szCs w:val="22"/>
              </w:rPr>
              <w:t>6</w:t>
            </w:r>
          </w:p>
        </w:tc>
      </w:tr>
    </w:tbl>
    <w:p w14:paraId="168C45E3" w14:textId="414BED31"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12 marca 2021</w:t>
      </w:r>
      <w:r w:rsidR="00B42B9E" w:rsidRPr="00CB11F3">
        <w:rPr>
          <w:rFonts w:ascii="Times New Roman" w:hAnsi="Times New Roman"/>
          <w:szCs w:val="22"/>
        </w:rPr>
        <w:t xml:space="preserve"> r.</w:t>
      </w:r>
    </w:p>
    <w:p w14:paraId="1E61DED2" w14:textId="7B590E3C" w:rsidR="00511CFE" w:rsidRPr="00CB11F3" w:rsidRDefault="00511CFE" w:rsidP="00B42B9E">
      <w:pPr>
        <w:spacing w:before="120" w:after="240"/>
        <w:rPr>
          <w:rFonts w:ascii="Times New Roman" w:hAnsi="Times New Roman"/>
          <w:szCs w:val="22"/>
        </w:rPr>
      </w:pPr>
      <w:r w:rsidRPr="00CB11F3">
        <w:rPr>
          <w:rFonts w:ascii="Times New Roman" w:hAnsi="Times New Roman"/>
          <w:szCs w:val="22"/>
        </w:rPr>
        <w:t>Szczegółowa analiza danych demograficznych dla Włocławka wskazuje, że zarówn</w:t>
      </w:r>
      <w:r w:rsidR="00B42B9E" w:rsidRPr="00CB11F3">
        <w:rPr>
          <w:rFonts w:ascii="Times New Roman" w:hAnsi="Times New Roman"/>
          <w:szCs w:val="22"/>
        </w:rPr>
        <w:t xml:space="preserve">o </w:t>
      </w:r>
      <w:r w:rsidRPr="00CB11F3">
        <w:rPr>
          <w:rFonts w:ascii="Times New Roman" w:hAnsi="Times New Roman"/>
          <w:szCs w:val="22"/>
        </w:rPr>
        <w:t>spadek liczby ludności ogółem, jak i zmiana struktury wiekowej mieszkańców wynikają w dużej mierze z migracji. We wszystkich trzech grupach wiekowych współczynnik salda migracji (saldo migracji w przeliczeniu na tysiąc mieszkańców) był w latach 2016-2019 ujemny. Oznacza to, że we wszystkich grupach wiekowych więcej ludzi wyprowadziło się z miasta niż osiedliło się w nim. W grupie w wieku poprodukcyjnym odnotowujemy jednak najmniejsze wartości współczynnika, co oznacza</w:t>
      </w:r>
      <w:r w:rsidR="00293387" w:rsidRPr="00CB11F3">
        <w:rPr>
          <w:rFonts w:ascii="Times New Roman" w:hAnsi="Times New Roman"/>
          <w:szCs w:val="22"/>
        </w:rPr>
        <w:t>,</w:t>
      </w:r>
      <w:r w:rsidRPr="00CB11F3">
        <w:rPr>
          <w:rFonts w:ascii="Times New Roman" w:hAnsi="Times New Roman"/>
          <w:szCs w:val="22"/>
        </w:rPr>
        <w:t xml:space="preserve"> że (proporcjonalnie do liczebności grup) odnotowano w niej najmniejszy spadek liczby ludności wynikający z migracji.</w:t>
      </w:r>
    </w:p>
    <w:p w14:paraId="2BADF176" w14:textId="05D6BA01" w:rsidR="00511CFE" w:rsidRPr="00CB11F3" w:rsidRDefault="00B42B9E" w:rsidP="00B42B9E">
      <w:pPr>
        <w:pStyle w:val="Legenda"/>
        <w:spacing w:before="240" w:after="0"/>
        <w:ind w:firstLine="0"/>
        <w:jc w:val="left"/>
        <w:rPr>
          <w:rFonts w:ascii="Times New Roman" w:hAnsi="Times New Roman"/>
          <w:sz w:val="22"/>
          <w:szCs w:val="22"/>
        </w:rPr>
      </w:pPr>
      <w:bookmarkStart w:id="27" w:name="_Toc68823463"/>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4</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sz w:val="22"/>
          <w:szCs w:val="22"/>
        </w:rPr>
        <w:t>Współczynnik salda migracji dla poszczególnych grup wiekowych</w:t>
      </w:r>
      <w:r w:rsidRPr="00CB11F3">
        <w:rPr>
          <w:rFonts w:ascii="Times New Roman" w:hAnsi="Times New Roman"/>
          <w:sz w:val="22"/>
          <w:szCs w:val="22"/>
        </w:rPr>
        <w:br/>
      </w:r>
      <w:r w:rsidR="00511CFE" w:rsidRPr="00CB11F3">
        <w:rPr>
          <w:rFonts w:ascii="Times New Roman" w:hAnsi="Times New Roman"/>
          <w:sz w:val="22"/>
          <w:szCs w:val="22"/>
        </w:rPr>
        <w:t>dla Włocławka w latach 2016-2019</w:t>
      </w:r>
      <w:bookmarkEnd w:id="27"/>
    </w:p>
    <w:tbl>
      <w:tblPr>
        <w:tblW w:w="9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402"/>
        <w:gridCol w:w="1417"/>
        <w:gridCol w:w="1417"/>
        <w:gridCol w:w="1417"/>
        <w:gridCol w:w="1417"/>
      </w:tblGrid>
      <w:tr w:rsidR="00511CFE" w:rsidRPr="00CB11F3" w14:paraId="361253DD" w14:textId="77777777" w:rsidTr="006120AF">
        <w:trPr>
          <w:tblHeader/>
          <w:jc w:val="center"/>
        </w:trPr>
        <w:tc>
          <w:tcPr>
            <w:tcW w:w="3402" w:type="dxa"/>
            <w:shd w:val="clear" w:color="000000" w:fill="FFFF99"/>
            <w:vAlign w:val="center"/>
            <w:hideMark/>
          </w:tcPr>
          <w:p w14:paraId="4B15072B" w14:textId="75187B5E"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lastRenderedPageBreak/>
              <w:t>Współczynnik salda migracji</w:t>
            </w:r>
            <w:r w:rsidR="00B42B9E" w:rsidRPr="00CB11F3">
              <w:rPr>
                <w:rFonts w:ascii="Times New Roman" w:hAnsi="Times New Roman"/>
                <w:b/>
                <w:bCs/>
                <w:color w:val="000000"/>
                <w:szCs w:val="22"/>
              </w:rPr>
              <w:br/>
            </w:r>
            <w:r w:rsidRPr="00CB11F3">
              <w:rPr>
                <w:rFonts w:ascii="Times New Roman" w:hAnsi="Times New Roman"/>
                <w:b/>
                <w:bCs/>
                <w:color w:val="000000"/>
                <w:szCs w:val="22"/>
              </w:rPr>
              <w:t>(na 1000 mieszkańców)</w:t>
            </w:r>
          </w:p>
        </w:tc>
        <w:tc>
          <w:tcPr>
            <w:tcW w:w="1417" w:type="dxa"/>
            <w:shd w:val="clear" w:color="000000" w:fill="FFFF99"/>
            <w:vAlign w:val="center"/>
            <w:hideMark/>
          </w:tcPr>
          <w:p w14:paraId="00C0EB85" w14:textId="77777777"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2016</w:t>
            </w:r>
          </w:p>
        </w:tc>
        <w:tc>
          <w:tcPr>
            <w:tcW w:w="1417" w:type="dxa"/>
            <w:shd w:val="clear" w:color="000000" w:fill="FFFF99"/>
            <w:vAlign w:val="center"/>
            <w:hideMark/>
          </w:tcPr>
          <w:p w14:paraId="0417FA34" w14:textId="77777777"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2017</w:t>
            </w:r>
          </w:p>
        </w:tc>
        <w:tc>
          <w:tcPr>
            <w:tcW w:w="1417" w:type="dxa"/>
            <w:shd w:val="clear" w:color="000000" w:fill="FFFF99"/>
            <w:vAlign w:val="center"/>
            <w:hideMark/>
          </w:tcPr>
          <w:p w14:paraId="26E648CD" w14:textId="77777777"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2018</w:t>
            </w:r>
          </w:p>
        </w:tc>
        <w:tc>
          <w:tcPr>
            <w:tcW w:w="1417" w:type="dxa"/>
            <w:shd w:val="clear" w:color="000000" w:fill="FFFF99"/>
            <w:vAlign w:val="center"/>
            <w:hideMark/>
          </w:tcPr>
          <w:p w14:paraId="6B83B060" w14:textId="77777777" w:rsidR="00511CFE" w:rsidRPr="00CB11F3" w:rsidRDefault="00511CFE"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2019</w:t>
            </w:r>
          </w:p>
        </w:tc>
      </w:tr>
      <w:tr w:rsidR="00511CFE" w:rsidRPr="00CB11F3" w14:paraId="4E07B06D" w14:textId="77777777" w:rsidTr="006120AF">
        <w:trPr>
          <w:jc w:val="center"/>
        </w:trPr>
        <w:tc>
          <w:tcPr>
            <w:tcW w:w="3402" w:type="dxa"/>
            <w:shd w:val="clear" w:color="auto" w:fill="auto"/>
            <w:vAlign w:val="center"/>
            <w:hideMark/>
          </w:tcPr>
          <w:p w14:paraId="375E535D" w14:textId="28A02240" w:rsidR="00511CFE" w:rsidRPr="00CB11F3" w:rsidRDefault="00B42B9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w:t>
            </w:r>
            <w:r w:rsidR="00511CFE" w:rsidRPr="00CB11F3">
              <w:rPr>
                <w:rFonts w:ascii="Times New Roman" w:hAnsi="Times New Roman"/>
                <w:color w:val="000000"/>
                <w:szCs w:val="22"/>
              </w:rPr>
              <w:t>iek</w:t>
            </w:r>
            <w:r w:rsidRPr="00CB11F3">
              <w:rPr>
                <w:rFonts w:ascii="Times New Roman" w:hAnsi="Times New Roman"/>
                <w:color w:val="000000"/>
                <w:szCs w:val="22"/>
              </w:rPr>
              <w:t xml:space="preserve"> </w:t>
            </w:r>
            <w:r w:rsidR="00511CFE" w:rsidRPr="00CB11F3">
              <w:rPr>
                <w:rFonts w:ascii="Times New Roman" w:hAnsi="Times New Roman"/>
                <w:color w:val="000000"/>
                <w:szCs w:val="22"/>
              </w:rPr>
              <w:t>przedprodukcyjny</w:t>
            </w:r>
          </w:p>
        </w:tc>
        <w:tc>
          <w:tcPr>
            <w:tcW w:w="1417" w:type="dxa"/>
            <w:shd w:val="clear" w:color="auto" w:fill="auto"/>
            <w:noWrap/>
            <w:vAlign w:val="center"/>
            <w:hideMark/>
          </w:tcPr>
          <w:p w14:paraId="38B0FA37"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-31,7</w:t>
            </w:r>
          </w:p>
        </w:tc>
        <w:tc>
          <w:tcPr>
            <w:tcW w:w="1417" w:type="dxa"/>
            <w:shd w:val="clear" w:color="auto" w:fill="auto"/>
            <w:noWrap/>
            <w:vAlign w:val="center"/>
            <w:hideMark/>
          </w:tcPr>
          <w:p w14:paraId="787BEB3D"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-37,2</w:t>
            </w:r>
          </w:p>
        </w:tc>
        <w:tc>
          <w:tcPr>
            <w:tcW w:w="1417" w:type="dxa"/>
            <w:shd w:val="clear" w:color="auto" w:fill="auto"/>
            <w:noWrap/>
            <w:vAlign w:val="center"/>
            <w:hideMark/>
          </w:tcPr>
          <w:p w14:paraId="44FC8C81"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-33,4</w:t>
            </w:r>
          </w:p>
        </w:tc>
        <w:tc>
          <w:tcPr>
            <w:tcW w:w="1417" w:type="dxa"/>
            <w:shd w:val="clear" w:color="auto" w:fill="auto"/>
            <w:noWrap/>
            <w:vAlign w:val="center"/>
            <w:hideMark/>
          </w:tcPr>
          <w:p w14:paraId="27A708C2"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-54,3</w:t>
            </w:r>
          </w:p>
        </w:tc>
      </w:tr>
      <w:tr w:rsidR="00511CFE" w:rsidRPr="00CB11F3" w14:paraId="355A0A2C" w14:textId="77777777" w:rsidTr="006120AF">
        <w:trPr>
          <w:jc w:val="center"/>
        </w:trPr>
        <w:tc>
          <w:tcPr>
            <w:tcW w:w="3402" w:type="dxa"/>
            <w:shd w:val="clear" w:color="auto" w:fill="auto"/>
            <w:vAlign w:val="center"/>
            <w:hideMark/>
          </w:tcPr>
          <w:p w14:paraId="1808170C" w14:textId="7777777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wiek produkcyjny</w:t>
            </w:r>
          </w:p>
        </w:tc>
        <w:tc>
          <w:tcPr>
            <w:tcW w:w="1417" w:type="dxa"/>
            <w:shd w:val="clear" w:color="auto" w:fill="auto"/>
            <w:noWrap/>
            <w:vAlign w:val="center"/>
            <w:hideMark/>
          </w:tcPr>
          <w:p w14:paraId="0968EBD9"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-43,5</w:t>
            </w:r>
          </w:p>
        </w:tc>
        <w:tc>
          <w:tcPr>
            <w:tcW w:w="1417" w:type="dxa"/>
            <w:shd w:val="clear" w:color="auto" w:fill="auto"/>
            <w:noWrap/>
            <w:vAlign w:val="center"/>
            <w:hideMark/>
          </w:tcPr>
          <w:p w14:paraId="192C980F"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-39,4</w:t>
            </w:r>
          </w:p>
        </w:tc>
        <w:tc>
          <w:tcPr>
            <w:tcW w:w="1417" w:type="dxa"/>
            <w:shd w:val="clear" w:color="auto" w:fill="auto"/>
            <w:noWrap/>
            <w:vAlign w:val="center"/>
            <w:hideMark/>
          </w:tcPr>
          <w:p w14:paraId="5ED24214"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-53,0</w:t>
            </w:r>
          </w:p>
        </w:tc>
        <w:tc>
          <w:tcPr>
            <w:tcW w:w="1417" w:type="dxa"/>
            <w:shd w:val="clear" w:color="auto" w:fill="auto"/>
            <w:noWrap/>
            <w:vAlign w:val="center"/>
            <w:hideMark/>
          </w:tcPr>
          <w:p w14:paraId="433DCFCF"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-63,7</w:t>
            </w:r>
          </w:p>
        </w:tc>
      </w:tr>
      <w:tr w:rsidR="00511CFE" w:rsidRPr="00CB11F3" w14:paraId="5B76D14D" w14:textId="77777777" w:rsidTr="006120AF">
        <w:trPr>
          <w:jc w:val="center"/>
        </w:trPr>
        <w:tc>
          <w:tcPr>
            <w:tcW w:w="3402" w:type="dxa"/>
            <w:shd w:val="clear" w:color="auto" w:fill="auto"/>
            <w:vAlign w:val="center"/>
            <w:hideMark/>
          </w:tcPr>
          <w:p w14:paraId="2572AA35" w14:textId="47116367" w:rsidR="00511CFE" w:rsidRPr="00CB11F3" w:rsidRDefault="00511CFE"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wiek poprodukcyjny</w:t>
            </w:r>
          </w:p>
        </w:tc>
        <w:tc>
          <w:tcPr>
            <w:tcW w:w="1417" w:type="dxa"/>
            <w:shd w:val="clear" w:color="auto" w:fill="auto"/>
            <w:noWrap/>
            <w:vAlign w:val="center"/>
            <w:hideMark/>
          </w:tcPr>
          <w:p w14:paraId="3AF88081"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-6,9</w:t>
            </w:r>
          </w:p>
        </w:tc>
        <w:tc>
          <w:tcPr>
            <w:tcW w:w="1417" w:type="dxa"/>
            <w:shd w:val="clear" w:color="auto" w:fill="auto"/>
            <w:noWrap/>
            <w:vAlign w:val="center"/>
            <w:hideMark/>
          </w:tcPr>
          <w:p w14:paraId="6A66B91D"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-1,5</w:t>
            </w:r>
          </w:p>
        </w:tc>
        <w:tc>
          <w:tcPr>
            <w:tcW w:w="1417" w:type="dxa"/>
            <w:shd w:val="clear" w:color="auto" w:fill="auto"/>
            <w:noWrap/>
            <w:vAlign w:val="center"/>
            <w:hideMark/>
          </w:tcPr>
          <w:p w14:paraId="01D88F17"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-23,8</w:t>
            </w:r>
          </w:p>
        </w:tc>
        <w:tc>
          <w:tcPr>
            <w:tcW w:w="1417" w:type="dxa"/>
            <w:shd w:val="clear" w:color="auto" w:fill="auto"/>
            <w:noWrap/>
            <w:vAlign w:val="center"/>
            <w:hideMark/>
          </w:tcPr>
          <w:p w14:paraId="6BF61B00" w14:textId="77777777" w:rsidR="00511CFE" w:rsidRPr="00CB11F3" w:rsidRDefault="00511CFE"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-9,2</w:t>
            </w:r>
          </w:p>
        </w:tc>
      </w:tr>
    </w:tbl>
    <w:p w14:paraId="784862F1" w14:textId="2FD5A3DA"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12 marca 2021</w:t>
      </w:r>
      <w:r w:rsidR="00B42B9E" w:rsidRPr="00CB11F3">
        <w:rPr>
          <w:rFonts w:ascii="Times New Roman" w:hAnsi="Times New Roman"/>
          <w:szCs w:val="22"/>
        </w:rPr>
        <w:t xml:space="preserve"> r.</w:t>
      </w:r>
    </w:p>
    <w:p w14:paraId="0C08ADF1" w14:textId="3F3C9E8B" w:rsidR="00511CFE" w:rsidRPr="00CB11F3" w:rsidRDefault="00511CFE" w:rsidP="00511CFE">
      <w:pPr>
        <w:rPr>
          <w:rFonts w:ascii="Times New Roman" w:hAnsi="Times New Roman"/>
          <w:szCs w:val="22"/>
        </w:rPr>
      </w:pPr>
      <w:r w:rsidRPr="00CB11F3">
        <w:rPr>
          <w:rFonts w:ascii="Times New Roman" w:hAnsi="Times New Roman"/>
          <w:szCs w:val="22"/>
        </w:rPr>
        <w:t>W 2021 r</w:t>
      </w:r>
      <w:r w:rsidR="00B42B9E" w:rsidRPr="00CB11F3">
        <w:rPr>
          <w:rFonts w:ascii="Times New Roman" w:hAnsi="Times New Roman"/>
          <w:szCs w:val="22"/>
        </w:rPr>
        <w:t>.</w:t>
      </w:r>
      <w:r w:rsidRPr="00CB11F3">
        <w:rPr>
          <w:rFonts w:ascii="Times New Roman" w:hAnsi="Times New Roman"/>
          <w:szCs w:val="22"/>
        </w:rPr>
        <w:t xml:space="preserve"> we Włocławku działało 86 placówek oświatowych. Było to 37 przedszkoli, 22</w:t>
      </w:r>
      <w:r w:rsidR="00B42B9E" w:rsidRPr="00CB11F3">
        <w:rPr>
          <w:rFonts w:ascii="Times New Roman" w:hAnsi="Times New Roman"/>
          <w:szCs w:val="22"/>
        </w:rPr>
        <w:t> </w:t>
      </w:r>
      <w:r w:rsidRPr="00CB11F3">
        <w:rPr>
          <w:rFonts w:ascii="Times New Roman" w:hAnsi="Times New Roman"/>
          <w:szCs w:val="22"/>
        </w:rPr>
        <w:t>szkoły podstawowe, 27 szkół średnich i 2 szkoły muzyczne realizujące wyłącznie kształcenie artystyczne. Łącznie uczęszczało do nich 18 816 dzieci i uczniów. Według danych na koniec 2019</w:t>
      </w:r>
      <w:r w:rsidR="00B42B9E" w:rsidRPr="00CB11F3">
        <w:rPr>
          <w:rFonts w:ascii="Times New Roman" w:hAnsi="Times New Roman"/>
          <w:szCs w:val="22"/>
        </w:rPr>
        <w:t xml:space="preserve"> r.</w:t>
      </w:r>
      <w:r w:rsidRPr="00CB11F3">
        <w:rPr>
          <w:rFonts w:ascii="Times New Roman" w:hAnsi="Times New Roman"/>
          <w:szCs w:val="22"/>
        </w:rPr>
        <w:t xml:space="preserve"> we Włocławku funkcjonowały 2 uczelnie wyższe, które kształciły 2 195</w:t>
      </w:r>
      <w:r w:rsidRPr="00CB11F3">
        <w:rPr>
          <w:rStyle w:val="Odwoanieprzypisudolnego"/>
          <w:rFonts w:ascii="Times New Roman" w:hAnsi="Times New Roman"/>
          <w:szCs w:val="22"/>
        </w:rPr>
        <w:footnoteReference w:id="31"/>
      </w:r>
      <w:r w:rsidRPr="00CB11F3">
        <w:rPr>
          <w:rFonts w:ascii="Times New Roman" w:hAnsi="Times New Roman"/>
          <w:szCs w:val="22"/>
        </w:rPr>
        <w:t xml:space="preserve"> studentów. Jest to jedna uczelnia publiczna </w:t>
      </w:r>
      <w:r w:rsidR="00293387" w:rsidRPr="00CB11F3">
        <w:rPr>
          <w:rFonts w:ascii="Times New Roman" w:hAnsi="Times New Roman"/>
          <w:szCs w:val="22"/>
        </w:rPr>
        <w:t>–</w:t>
      </w:r>
      <w:r w:rsidRPr="00CB11F3">
        <w:rPr>
          <w:rFonts w:ascii="Times New Roman" w:hAnsi="Times New Roman"/>
          <w:szCs w:val="22"/>
        </w:rPr>
        <w:t xml:space="preserve"> Państwowa Uczelnia Zawodowa we Włocławku oraz jedna niepubliczna – Kujawska Szkoła Wyższa we Włocławku.</w:t>
      </w:r>
    </w:p>
    <w:p w14:paraId="4405A9BA" w14:textId="5372B5A3" w:rsidR="00511CFE" w:rsidRPr="00CB11F3" w:rsidRDefault="006120AF" w:rsidP="006120AF">
      <w:pPr>
        <w:pStyle w:val="Legenda"/>
        <w:spacing w:before="240" w:after="0"/>
        <w:ind w:firstLine="0"/>
        <w:jc w:val="left"/>
        <w:rPr>
          <w:rFonts w:ascii="Times New Roman" w:hAnsi="Times New Roman"/>
          <w:sz w:val="22"/>
          <w:szCs w:val="22"/>
        </w:rPr>
      </w:pPr>
      <w:bookmarkStart w:id="28" w:name="_Toc68823464"/>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5</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sz w:val="22"/>
          <w:szCs w:val="22"/>
        </w:rPr>
        <w:t>Liczba dzieci i uczniów uczęszczających do różnych publicznych placówek oświatowych na terenie Włocławka</w:t>
      </w:r>
      <w:bookmarkEnd w:id="28"/>
    </w:p>
    <w:tbl>
      <w:tblPr>
        <w:tblW w:w="9072" w:type="dxa"/>
        <w:jc w:val="center"/>
        <w:tblLayout w:type="fixed"/>
        <w:tblCellMar>
          <w:left w:w="70" w:type="dxa"/>
          <w:right w:w="70" w:type="dxa"/>
        </w:tblCellMar>
        <w:tblLook w:val="04A0" w:firstRow="1" w:lastRow="0" w:firstColumn="1" w:lastColumn="0" w:noHBand="0" w:noVBand="1"/>
      </w:tblPr>
      <w:tblGrid>
        <w:gridCol w:w="3926"/>
        <w:gridCol w:w="2585"/>
        <w:gridCol w:w="2561"/>
      </w:tblGrid>
      <w:tr w:rsidR="00511CFE" w:rsidRPr="00CB11F3" w14:paraId="423991F0" w14:textId="77777777" w:rsidTr="006120AF">
        <w:trPr>
          <w:tblHeader/>
          <w:jc w:val="center"/>
        </w:trPr>
        <w:tc>
          <w:tcPr>
            <w:tcW w:w="3926"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284D20BC"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Rodzaj placówki oświatowej</w:t>
            </w:r>
          </w:p>
        </w:tc>
        <w:tc>
          <w:tcPr>
            <w:tcW w:w="2585" w:type="dxa"/>
            <w:tcBorders>
              <w:top w:val="single" w:sz="8" w:space="0" w:color="auto"/>
              <w:left w:val="nil"/>
              <w:bottom w:val="single" w:sz="8" w:space="0" w:color="auto"/>
              <w:right w:val="single" w:sz="8" w:space="0" w:color="auto"/>
            </w:tcBorders>
            <w:shd w:val="clear" w:color="000000" w:fill="FFFF99"/>
            <w:noWrap/>
            <w:vAlign w:val="center"/>
            <w:hideMark/>
          </w:tcPr>
          <w:p w14:paraId="31ED8FCF"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placówek</w:t>
            </w:r>
          </w:p>
        </w:tc>
        <w:tc>
          <w:tcPr>
            <w:tcW w:w="2561" w:type="dxa"/>
            <w:tcBorders>
              <w:top w:val="single" w:sz="8" w:space="0" w:color="auto"/>
              <w:left w:val="nil"/>
              <w:bottom w:val="single" w:sz="8" w:space="0" w:color="auto"/>
              <w:right w:val="single" w:sz="8" w:space="0" w:color="auto"/>
            </w:tcBorders>
            <w:shd w:val="clear" w:color="000000" w:fill="FFFF99"/>
            <w:vAlign w:val="center"/>
            <w:hideMark/>
          </w:tcPr>
          <w:p w14:paraId="01B2C4EE"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dzieci i uczniów</w:t>
            </w:r>
          </w:p>
        </w:tc>
      </w:tr>
      <w:tr w:rsidR="00511CFE" w:rsidRPr="00CB11F3" w14:paraId="4F7D0011" w14:textId="77777777" w:rsidTr="006120AF">
        <w:trPr>
          <w:jc w:val="center"/>
        </w:trPr>
        <w:tc>
          <w:tcPr>
            <w:tcW w:w="3926" w:type="dxa"/>
            <w:tcBorders>
              <w:top w:val="nil"/>
              <w:left w:val="single" w:sz="8" w:space="0" w:color="auto"/>
              <w:bottom w:val="single" w:sz="8" w:space="0" w:color="auto"/>
              <w:right w:val="single" w:sz="8" w:space="0" w:color="auto"/>
            </w:tcBorders>
            <w:shd w:val="clear" w:color="auto" w:fill="auto"/>
            <w:noWrap/>
            <w:vAlign w:val="center"/>
            <w:hideMark/>
          </w:tcPr>
          <w:p w14:paraId="35A075DD" w14:textId="0E27EB46"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Przedszkol</w:t>
            </w:r>
            <w:r w:rsidR="006120AF" w:rsidRPr="00CB11F3">
              <w:rPr>
                <w:rFonts w:ascii="Times New Roman" w:hAnsi="Times New Roman"/>
                <w:szCs w:val="22"/>
              </w:rPr>
              <w:t>a</w:t>
            </w:r>
          </w:p>
        </w:tc>
        <w:tc>
          <w:tcPr>
            <w:tcW w:w="2585" w:type="dxa"/>
            <w:tcBorders>
              <w:top w:val="nil"/>
              <w:left w:val="nil"/>
              <w:bottom w:val="single" w:sz="8" w:space="0" w:color="auto"/>
              <w:right w:val="single" w:sz="8" w:space="0" w:color="auto"/>
            </w:tcBorders>
            <w:shd w:val="clear" w:color="auto" w:fill="auto"/>
            <w:noWrap/>
            <w:vAlign w:val="center"/>
            <w:hideMark/>
          </w:tcPr>
          <w:p w14:paraId="67D66950"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37</w:t>
            </w:r>
          </w:p>
        </w:tc>
        <w:tc>
          <w:tcPr>
            <w:tcW w:w="2561" w:type="dxa"/>
            <w:tcBorders>
              <w:top w:val="nil"/>
              <w:left w:val="nil"/>
              <w:bottom w:val="single" w:sz="8" w:space="0" w:color="auto"/>
              <w:right w:val="single" w:sz="8" w:space="0" w:color="auto"/>
            </w:tcBorders>
            <w:shd w:val="clear" w:color="auto" w:fill="auto"/>
            <w:noWrap/>
            <w:vAlign w:val="center"/>
            <w:hideMark/>
          </w:tcPr>
          <w:p w14:paraId="27930D96" w14:textId="3A854AA4"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w:t>
            </w:r>
            <w:r w:rsidR="006120AF" w:rsidRPr="00CB11F3">
              <w:rPr>
                <w:rFonts w:ascii="Times New Roman" w:hAnsi="Times New Roman"/>
                <w:szCs w:val="22"/>
              </w:rPr>
              <w:t xml:space="preserve"> </w:t>
            </w:r>
            <w:r w:rsidRPr="00CB11F3">
              <w:rPr>
                <w:rFonts w:ascii="Times New Roman" w:hAnsi="Times New Roman"/>
                <w:szCs w:val="22"/>
              </w:rPr>
              <w:t>066</w:t>
            </w:r>
          </w:p>
        </w:tc>
      </w:tr>
      <w:tr w:rsidR="00511CFE" w:rsidRPr="00CB11F3" w14:paraId="0DB47BDC" w14:textId="77777777" w:rsidTr="006120AF">
        <w:trPr>
          <w:jc w:val="center"/>
        </w:trPr>
        <w:tc>
          <w:tcPr>
            <w:tcW w:w="3926" w:type="dxa"/>
            <w:tcBorders>
              <w:top w:val="nil"/>
              <w:left w:val="single" w:sz="8" w:space="0" w:color="auto"/>
              <w:bottom w:val="single" w:sz="8" w:space="0" w:color="auto"/>
              <w:right w:val="single" w:sz="8" w:space="0" w:color="auto"/>
            </w:tcBorders>
            <w:shd w:val="clear" w:color="auto" w:fill="auto"/>
            <w:noWrap/>
            <w:vAlign w:val="center"/>
            <w:hideMark/>
          </w:tcPr>
          <w:p w14:paraId="09787E72" w14:textId="17E9498D"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Szkoł</w:t>
            </w:r>
            <w:r w:rsidR="006120AF" w:rsidRPr="00CB11F3">
              <w:rPr>
                <w:rFonts w:ascii="Times New Roman" w:hAnsi="Times New Roman"/>
                <w:szCs w:val="22"/>
              </w:rPr>
              <w:t>y</w:t>
            </w:r>
            <w:r w:rsidRPr="00CB11F3">
              <w:rPr>
                <w:rFonts w:ascii="Times New Roman" w:hAnsi="Times New Roman"/>
                <w:szCs w:val="22"/>
              </w:rPr>
              <w:t xml:space="preserve"> Podstawow</w:t>
            </w:r>
            <w:r w:rsidR="006120AF" w:rsidRPr="00CB11F3">
              <w:rPr>
                <w:rFonts w:ascii="Times New Roman" w:hAnsi="Times New Roman"/>
                <w:szCs w:val="22"/>
              </w:rPr>
              <w:t>e</w:t>
            </w:r>
          </w:p>
        </w:tc>
        <w:tc>
          <w:tcPr>
            <w:tcW w:w="2585" w:type="dxa"/>
            <w:tcBorders>
              <w:top w:val="nil"/>
              <w:left w:val="nil"/>
              <w:bottom w:val="single" w:sz="8" w:space="0" w:color="auto"/>
              <w:right w:val="single" w:sz="8" w:space="0" w:color="auto"/>
            </w:tcBorders>
            <w:shd w:val="clear" w:color="auto" w:fill="auto"/>
            <w:noWrap/>
            <w:vAlign w:val="center"/>
            <w:hideMark/>
          </w:tcPr>
          <w:p w14:paraId="6E978EF6"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22</w:t>
            </w:r>
          </w:p>
        </w:tc>
        <w:tc>
          <w:tcPr>
            <w:tcW w:w="2561" w:type="dxa"/>
            <w:tcBorders>
              <w:top w:val="nil"/>
              <w:left w:val="nil"/>
              <w:bottom w:val="single" w:sz="8" w:space="0" w:color="auto"/>
              <w:right w:val="single" w:sz="8" w:space="0" w:color="auto"/>
            </w:tcBorders>
            <w:shd w:val="clear" w:color="auto" w:fill="auto"/>
            <w:noWrap/>
            <w:vAlign w:val="center"/>
            <w:hideMark/>
          </w:tcPr>
          <w:p w14:paraId="4754725F" w14:textId="268D5484"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7</w:t>
            </w:r>
            <w:r w:rsidR="006120AF" w:rsidRPr="00CB11F3">
              <w:rPr>
                <w:rFonts w:ascii="Times New Roman" w:hAnsi="Times New Roman"/>
                <w:szCs w:val="22"/>
              </w:rPr>
              <w:t xml:space="preserve"> </w:t>
            </w:r>
            <w:r w:rsidRPr="00CB11F3">
              <w:rPr>
                <w:rFonts w:ascii="Times New Roman" w:hAnsi="Times New Roman"/>
                <w:szCs w:val="22"/>
              </w:rPr>
              <w:t>703</w:t>
            </w:r>
          </w:p>
        </w:tc>
      </w:tr>
      <w:tr w:rsidR="00511CFE" w:rsidRPr="00CB11F3" w14:paraId="0AE2D40A" w14:textId="77777777" w:rsidTr="00A25746">
        <w:trPr>
          <w:jc w:val="center"/>
        </w:trPr>
        <w:tc>
          <w:tcPr>
            <w:tcW w:w="3926" w:type="dxa"/>
            <w:tcBorders>
              <w:top w:val="single" w:sz="8" w:space="0" w:color="auto"/>
              <w:left w:val="single" w:sz="8" w:space="0" w:color="auto"/>
              <w:right w:val="single" w:sz="8" w:space="0" w:color="auto"/>
            </w:tcBorders>
            <w:shd w:val="clear" w:color="auto" w:fill="auto"/>
            <w:noWrap/>
            <w:vAlign w:val="center"/>
            <w:hideMark/>
          </w:tcPr>
          <w:p w14:paraId="430086DA" w14:textId="77777777" w:rsidR="006120AF"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Szkoł</w:t>
            </w:r>
            <w:r w:rsidR="006120AF" w:rsidRPr="00CB11F3">
              <w:rPr>
                <w:rFonts w:ascii="Times New Roman" w:hAnsi="Times New Roman"/>
                <w:szCs w:val="22"/>
              </w:rPr>
              <w:t>y</w:t>
            </w:r>
            <w:r w:rsidRPr="00CB11F3">
              <w:rPr>
                <w:rFonts w:ascii="Times New Roman" w:hAnsi="Times New Roman"/>
                <w:szCs w:val="22"/>
              </w:rPr>
              <w:t xml:space="preserve"> Średni</w:t>
            </w:r>
            <w:r w:rsidR="006120AF" w:rsidRPr="00CB11F3">
              <w:rPr>
                <w:rFonts w:ascii="Times New Roman" w:hAnsi="Times New Roman"/>
                <w:szCs w:val="22"/>
              </w:rPr>
              <w:t>e</w:t>
            </w:r>
          </w:p>
          <w:p w14:paraId="60005620" w14:textId="4E4EE052"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w tym:</w:t>
            </w:r>
          </w:p>
        </w:tc>
        <w:tc>
          <w:tcPr>
            <w:tcW w:w="2585" w:type="dxa"/>
            <w:tcBorders>
              <w:top w:val="single" w:sz="8" w:space="0" w:color="auto"/>
              <w:left w:val="nil"/>
              <w:right w:val="single" w:sz="8" w:space="0" w:color="auto"/>
            </w:tcBorders>
            <w:shd w:val="clear" w:color="auto" w:fill="auto"/>
            <w:noWrap/>
            <w:hideMark/>
          </w:tcPr>
          <w:p w14:paraId="07F4F41A"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27</w:t>
            </w:r>
          </w:p>
        </w:tc>
        <w:tc>
          <w:tcPr>
            <w:tcW w:w="2561" w:type="dxa"/>
            <w:tcBorders>
              <w:top w:val="single" w:sz="8" w:space="0" w:color="auto"/>
              <w:left w:val="nil"/>
              <w:right w:val="single" w:sz="8" w:space="0" w:color="auto"/>
            </w:tcBorders>
            <w:shd w:val="clear" w:color="auto" w:fill="auto"/>
            <w:noWrap/>
            <w:hideMark/>
          </w:tcPr>
          <w:p w14:paraId="5B454131" w14:textId="16F01BC1"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7</w:t>
            </w:r>
            <w:r w:rsidR="006120AF" w:rsidRPr="00CB11F3">
              <w:rPr>
                <w:rFonts w:ascii="Times New Roman" w:hAnsi="Times New Roman"/>
                <w:szCs w:val="22"/>
              </w:rPr>
              <w:t xml:space="preserve"> </w:t>
            </w:r>
            <w:r w:rsidRPr="00CB11F3">
              <w:rPr>
                <w:rFonts w:ascii="Times New Roman" w:hAnsi="Times New Roman"/>
                <w:szCs w:val="22"/>
              </w:rPr>
              <w:t>910</w:t>
            </w:r>
          </w:p>
        </w:tc>
      </w:tr>
      <w:tr w:rsidR="00511CFE" w:rsidRPr="00CB11F3" w14:paraId="285F9128" w14:textId="77777777" w:rsidTr="006120AF">
        <w:trPr>
          <w:jc w:val="center"/>
        </w:trPr>
        <w:tc>
          <w:tcPr>
            <w:tcW w:w="3926" w:type="dxa"/>
            <w:tcBorders>
              <w:left w:val="single" w:sz="8" w:space="0" w:color="auto"/>
              <w:bottom w:val="dotted" w:sz="4" w:space="0" w:color="auto"/>
              <w:right w:val="single" w:sz="8" w:space="0" w:color="auto"/>
            </w:tcBorders>
            <w:shd w:val="clear" w:color="auto" w:fill="auto"/>
            <w:noWrap/>
            <w:vAlign w:val="center"/>
            <w:hideMark/>
          </w:tcPr>
          <w:p w14:paraId="3AED31F0" w14:textId="5B43A30E" w:rsidR="00511CFE" w:rsidRPr="00CB11F3" w:rsidRDefault="00511CFE" w:rsidP="00A25746">
            <w:pPr>
              <w:pStyle w:val="Akapitzlist"/>
              <w:numPr>
                <w:ilvl w:val="0"/>
                <w:numId w:val="58"/>
              </w:numPr>
              <w:spacing w:before="60" w:after="20" w:line="288" w:lineRule="auto"/>
              <w:ind w:left="357" w:hanging="357"/>
              <w:rPr>
                <w:rFonts w:ascii="Times New Roman" w:hAnsi="Times New Roman"/>
              </w:rPr>
            </w:pPr>
            <w:r w:rsidRPr="00CB11F3">
              <w:rPr>
                <w:rFonts w:ascii="Times New Roman" w:hAnsi="Times New Roman"/>
              </w:rPr>
              <w:t>Lice</w:t>
            </w:r>
            <w:r w:rsidR="006120AF" w:rsidRPr="00CB11F3">
              <w:rPr>
                <w:rFonts w:ascii="Times New Roman" w:hAnsi="Times New Roman"/>
              </w:rPr>
              <w:t>a</w:t>
            </w:r>
            <w:r w:rsidRPr="00CB11F3">
              <w:rPr>
                <w:rFonts w:ascii="Times New Roman" w:hAnsi="Times New Roman"/>
              </w:rPr>
              <w:t xml:space="preserve"> Ogólnokształcące</w:t>
            </w:r>
          </w:p>
        </w:tc>
        <w:tc>
          <w:tcPr>
            <w:tcW w:w="2585" w:type="dxa"/>
            <w:tcBorders>
              <w:left w:val="nil"/>
              <w:bottom w:val="dotted" w:sz="4" w:space="0" w:color="auto"/>
              <w:right w:val="single" w:sz="8" w:space="0" w:color="auto"/>
            </w:tcBorders>
            <w:shd w:val="clear" w:color="auto" w:fill="auto"/>
            <w:noWrap/>
            <w:vAlign w:val="center"/>
            <w:hideMark/>
          </w:tcPr>
          <w:p w14:paraId="38A1A7C5"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10</w:t>
            </w:r>
          </w:p>
        </w:tc>
        <w:tc>
          <w:tcPr>
            <w:tcW w:w="2561" w:type="dxa"/>
            <w:tcBorders>
              <w:left w:val="nil"/>
              <w:bottom w:val="dotted" w:sz="4" w:space="0" w:color="auto"/>
              <w:right w:val="single" w:sz="8" w:space="0" w:color="auto"/>
            </w:tcBorders>
            <w:shd w:val="clear" w:color="auto" w:fill="auto"/>
            <w:noWrap/>
            <w:vAlign w:val="center"/>
            <w:hideMark/>
          </w:tcPr>
          <w:p w14:paraId="2CADF367" w14:textId="14657FC0"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w:t>
            </w:r>
            <w:r w:rsidR="006120AF" w:rsidRPr="00CB11F3">
              <w:rPr>
                <w:rFonts w:ascii="Times New Roman" w:hAnsi="Times New Roman"/>
                <w:szCs w:val="22"/>
              </w:rPr>
              <w:t xml:space="preserve"> </w:t>
            </w:r>
            <w:r w:rsidRPr="00CB11F3">
              <w:rPr>
                <w:rFonts w:ascii="Times New Roman" w:hAnsi="Times New Roman"/>
                <w:szCs w:val="22"/>
              </w:rPr>
              <w:t>219</w:t>
            </w:r>
          </w:p>
        </w:tc>
      </w:tr>
      <w:tr w:rsidR="00511CFE" w:rsidRPr="00CB11F3" w14:paraId="32309AE1" w14:textId="77777777" w:rsidTr="006120AF">
        <w:trPr>
          <w:jc w:val="center"/>
        </w:trPr>
        <w:tc>
          <w:tcPr>
            <w:tcW w:w="392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5508418" w14:textId="430950D8" w:rsidR="00511CFE" w:rsidRPr="00CB11F3" w:rsidRDefault="00511CFE" w:rsidP="00A25746">
            <w:pPr>
              <w:pStyle w:val="Akapitzlist"/>
              <w:numPr>
                <w:ilvl w:val="0"/>
                <w:numId w:val="58"/>
              </w:numPr>
              <w:spacing w:before="60" w:after="20" w:line="288" w:lineRule="auto"/>
              <w:ind w:left="357" w:hanging="357"/>
              <w:rPr>
                <w:rFonts w:ascii="Times New Roman" w:hAnsi="Times New Roman"/>
              </w:rPr>
            </w:pPr>
            <w:r w:rsidRPr="00CB11F3">
              <w:rPr>
                <w:rFonts w:ascii="Times New Roman" w:hAnsi="Times New Roman"/>
              </w:rPr>
              <w:t>Technik</w:t>
            </w:r>
            <w:r w:rsidR="006120AF" w:rsidRPr="00CB11F3">
              <w:rPr>
                <w:rFonts w:ascii="Times New Roman" w:hAnsi="Times New Roman"/>
              </w:rPr>
              <w:t>a</w:t>
            </w:r>
          </w:p>
        </w:tc>
        <w:tc>
          <w:tcPr>
            <w:tcW w:w="2585" w:type="dxa"/>
            <w:tcBorders>
              <w:top w:val="dotted" w:sz="4" w:space="0" w:color="auto"/>
              <w:left w:val="nil"/>
              <w:bottom w:val="dotted" w:sz="4" w:space="0" w:color="auto"/>
              <w:right w:val="single" w:sz="8" w:space="0" w:color="auto"/>
            </w:tcBorders>
            <w:shd w:val="clear" w:color="auto" w:fill="auto"/>
            <w:noWrap/>
            <w:vAlign w:val="center"/>
            <w:hideMark/>
          </w:tcPr>
          <w:p w14:paraId="2CE88162"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7</w:t>
            </w:r>
          </w:p>
        </w:tc>
        <w:tc>
          <w:tcPr>
            <w:tcW w:w="2561" w:type="dxa"/>
            <w:tcBorders>
              <w:top w:val="dotted" w:sz="4" w:space="0" w:color="auto"/>
              <w:left w:val="nil"/>
              <w:bottom w:val="dotted" w:sz="4" w:space="0" w:color="auto"/>
              <w:right w:val="single" w:sz="8" w:space="0" w:color="auto"/>
            </w:tcBorders>
            <w:shd w:val="clear" w:color="auto" w:fill="auto"/>
            <w:noWrap/>
            <w:vAlign w:val="center"/>
            <w:hideMark/>
          </w:tcPr>
          <w:p w14:paraId="6EB85F65" w14:textId="14E2AAEA"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w:t>
            </w:r>
            <w:r w:rsidR="006120AF" w:rsidRPr="00CB11F3">
              <w:rPr>
                <w:rFonts w:ascii="Times New Roman" w:hAnsi="Times New Roman"/>
                <w:szCs w:val="22"/>
              </w:rPr>
              <w:t xml:space="preserve"> </w:t>
            </w:r>
            <w:r w:rsidRPr="00CB11F3">
              <w:rPr>
                <w:rFonts w:ascii="Times New Roman" w:hAnsi="Times New Roman"/>
                <w:szCs w:val="22"/>
              </w:rPr>
              <w:t>548</w:t>
            </w:r>
          </w:p>
        </w:tc>
      </w:tr>
      <w:tr w:rsidR="00511CFE" w:rsidRPr="00CB11F3" w14:paraId="058F366B" w14:textId="77777777" w:rsidTr="006120AF">
        <w:trPr>
          <w:jc w:val="center"/>
        </w:trPr>
        <w:tc>
          <w:tcPr>
            <w:tcW w:w="392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DB286E1" w14:textId="70B3583D" w:rsidR="00511CFE" w:rsidRPr="00CB11F3" w:rsidRDefault="00511CFE" w:rsidP="00A25746">
            <w:pPr>
              <w:pStyle w:val="Akapitzlist"/>
              <w:numPr>
                <w:ilvl w:val="0"/>
                <w:numId w:val="58"/>
              </w:numPr>
              <w:spacing w:before="60" w:after="20" w:line="288" w:lineRule="auto"/>
              <w:ind w:left="357" w:hanging="357"/>
              <w:rPr>
                <w:rFonts w:ascii="Times New Roman" w:hAnsi="Times New Roman"/>
              </w:rPr>
            </w:pPr>
            <w:r w:rsidRPr="00CB11F3">
              <w:rPr>
                <w:rFonts w:ascii="Times New Roman" w:hAnsi="Times New Roman"/>
              </w:rPr>
              <w:t>Szkoł</w:t>
            </w:r>
            <w:r w:rsidR="006120AF" w:rsidRPr="00CB11F3">
              <w:rPr>
                <w:rFonts w:ascii="Times New Roman" w:hAnsi="Times New Roman"/>
              </w:rPr>
              <w:t>y</w:t>
            </w:r>
            <w:r w:rsidRPr="00CB11F3">
              <w:rPr>
                <w:rFonts w:ascii="Times New Roman" w:hAnsi="Times New Roman"/>
              </w:rPr>
              <w:t xml:space="preserve"> Branżow</w:t>
            </w:r>
            <w:r w:rsidR="006120AF" w:rsidRPr="00CB11F3">
              <w:rPr>
                <w:rFonts w:ascii="Times New Roman" w:hAnsi="Times New Roman"/>
              </w:rPr>
              <w:t>e</w:t>
            </w:r>
          </w:p>
        </w:tc>
        <w:tc>
          <w:tcPr>
            <w:tcW w:w="2585" w:type="dxa"/>
            <w:tcBorders>
              <w:top w:val="dotted" w:sz="4" w:space="0" w:color="auto"/>
              <w:left w:val="nil"/>
              <w:bottom w:val="dotted" w:sz="4" w:space="0" w:color="auto"/>
              <w:right w:val="single" w:sz="8" w:space="0" w:color="auto"/>
            </w:tcBorders>
            <w:shd w:val="clear" w:color="auto" w:fill="auto"/>
            <w:noWrap/>
            <w:vAlign w:val="center"/>
            <w:hideMark/>
          </w:tcPr>
          <w:p w14:paraId="14ED10C0"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9</w:t>
            </w:r>
          </w:p>
        </w:tc>
        <w:tc>
          <w:tcPr>
            <w:tcW w:w="2561" w:type="dxa"/>
            <w:tcBorders>
              <w:top w:val="dotted" w:sz="4" w:space="0" w:color="auto"/>
              <w:left w:val="nil"/>
              <w:bottom w:val="dotted" w:sz="4" w:space="0" w:color="auto"/>
              <w:right w:val="single" w:sz="8" w:space="0" w:color="auto"/>
            </w:tcBorders>
            <w:shd w:val="clear" w:color="auto" w:fill="auto"/>
            <w:noWrap/>
            <w:vAlign w:val="center"/>
            <w:hideMark/>
          </w:tcPr>
          <w:p w14:paraId="65A85344" w14:textId="56C39565"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w:t>
            </w:r>
            <w:r w:rsidR="006120AF" w:rsidRPr="00CB11F3">
              <w:rPr>
                <w:rFonts w:ascii="Times New Roman" w:hAnsi="Times New Roman"/>
                <w:szCs w:val="22"/>
              </w:rPr>
              <w:t xml:space="preserve"> </w:t>
            </w:r>
            <w:r w:rsidRPr="00CB11F3">
              <w:rPr>
                <w:rFonts w:ascii="Times New Roman" w:hAnsi="Times New Roman"/>
                <w:szCs w:val="22"/>
              </w:rPr>
              <w:t>001</w:t>
            </w:r>
          </w:p>
        </w:tc>
      </w:tr>
      <w:tr w:rsidR="00511CFE" w:rsidRPr="00CB11F3" w14:paraId="74E15D29" w14:textId="77777777" w:rsidTr="006120AF">
        <w:trPr>
          <w:jc w:val="center"/>
        </w:trPr>
        <w:tc>
          <w:tcPr>
            <w:tcW w:w="392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62274AC3" w14:textId="68660418" w:rsidR="00511CFE" w:rsidRPr="00CB11F3" w:rsidRDefault="00511CFE" w:rsidP="00A25746">
            <w:pPr>
              <w:pStyle w:val="Akapitzlist"/>
              <w:numPr>
                <w:ilvl w:val="0"/>
                <w:numId w:val="58"/>
              </w:numPr>
              <w:spacing w:before="60" w:after="20" w:line="288" w:lineRule="auto"/>
              <w:ind w:left="357" w:hanging="357"/>
              <w:rPr>
                <w:rFonts w:ascii="Times New Roman" w:hAnsi="Times New Roman"/>
              </w:rPr>
            </w:pPr>
            <w:r w:rsidRPr="00CB11F3">
              <w:rPr>
                <w:rFonts w:ascii="Times New Roman" w:hAnsi="Times New Roman"/>
              </w:rPr>
              <w:t>Ogólnokształcąc</w:t>
            </w:r>
            <w:r w:rsidR="006120AF" w:rsidRPr="00CB11F3">
              <w:rPr>
                <w:rFonts w:ascii="Times New Roman" w:hAnsi="Times New Roman"/>
              </w:rPr>
              <w:t>e</w:t>
            </w:r>
            <w:r w:rsidRPr="00CB11F3">
              <w:rPr>
                <w:rFonts w:ascii="Times New Roman" w:hAnsi="Times New Roman"/>
              </w:rPr>
              <w:t xml:space="preserve"> Szkoł</w:t>
            </w:r>
            <w:r w:rsidR="006120AF" w:rsidRPr="00CB11F3">
              <w:rPr>
                <w:rFonts w:ascii="Times New Roman" w:hAnsi="Times New Roman"/>
              </w:rPr>
              <w:t>y</w:t>
            </w:r>
            <w:r w:rsidRPr="00CB11F3">
              <w:rPr>
                <w:rFonts w:ascii="Times New Roman" w:hAnsi="Times New Roman"/>
              </w:rPr>
              <w:t xml:space="preserve"> Muzyczn</w:t>
            </w:r>
            <w:r w:rsidR="006120AF" w:rsidRPr="00CB11F3">
              <w:rPr>
                <w:rFonts w:ascii="Times New Roman" w:hAnsi="Times New Roman"/>
              </w:rPr>
              <w:t>e</w:t>
            </w:r>
          </w:p>
        </w:tc>
        <w:tc>
          <w:tcPr>
            <w:tcW w:w="2585" w:type="dxa"/>
            <w:tcBorders>
              <w:top w:val="dotted" w:sz="4" w:space="0" w:color="auto"/>
              <w:left w:val="nil"/>
              <w:bottom w:val="single" w:sz="8" w:space="0" w:color="auto"/>
              <w:right w:val="single" w:sz="8" w:space="0" w:color="auto"/>
            </w:tcBorders>
            <w:shd w:val="clear" w:color="auto" w:fill="auto"/>
            <w:noWrap/>
            <w:vAlign w:val="center"/>
            <w:hideMark/>
          </w:tcPr>
          <w:p w14:paraId="186BF4E8"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w:t>
            </w:r>
          </w:p>
        </w:tc>
        <w:tc>
          <w:tcPr>
            <w:tcW w:w="2561" w:type="dxa"/>
            <w:tcBorders>
              <w:top w:val="dotted" w:sz="4" w:space="0" w:color="auto"/>
              <w:left w:val="nil"/>
              <w:bottom w:val="single" w:sz="8" w:space="0" w:color="auto"/>
              <w:right w:val="single" w:sz="8" w:space="0" w:color="auto"/>
            </w:tcBorders>
            <w:shd w:val="clear" w:color="auto" w:fill="auto"/>
            <w:noWrap/>
            <w:vAlign w:val="center"/>
            <w:hideMark/>
          </w:tcPr>
          <w:p w14:paraId="009F2880"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142</w:t>
            </w:r>
          </w:p>
        </w:tc>
      </w:tr>
      <w:tr w:rsidR="00511CFE" w:rsidRPr="00CB11F3" w14:paraId="4171AAC1" w14:textId="77777777" w:rsidTr="00A25746">
        <w:trPr>
          <w:jc w:val="center"/>
        </w:trPr>
        <w:tc>
          <w:tcPr>
            <w:tcW w:w="3926" w:type="dxa"/>
            <w:tcBorders>
              <w:top w:val="single" w:sz="8" w:space="0" w:color="auto"/>
              <w:left w:val="single" w:sz="8" w:space="0" w:color="auto"/>
              <w:right w:val="single" w:sz="8" w:space="0" w:color="auto"/>
            </w:tcBorders>
            <w:shd w:val="clear" w:color="auto" w:fill="auto"/>
            <w:noWrap/>
            <w:vAlign w:val="center"/>
            <w:hideMark/>
          </w:tcPr>
          <w:p w14:paraId="61FB0AE5" w14:textId="77777777" w:rsidR="006120AF"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Szkoł</w:t>
            </w:r>
            <w:r w:rsidR="006120AF" w:rsidRPr="00CB11F3">
              <w:rPr>
                <w:rFonts w:ascii="Times New Roman" w:hAnsi="Times New Roman"/>
                <w:szCs w:val="22"/>
              </w:rPr>
              <w:t>y</w:t>
            </w:r>
            <w:r w:rsidRPr="00CB11F3">
              <w:rPr>
                <w:rFonts w:ascii="Times New Roman" w:hAnsi="Times New Roman"/>
                <w:szCs w:val="22"/>
              </w:rPr>
              <w:t xml:space="preserve"> Muzyczn</w:t>
            </w:r>
            <w:r w:rsidR="006120AF" w:rsidRPr="00CB11F3">
              <w:rPr>
                <w:rFonts w:ascii="Times New Roman" w:hAnsi="Times New Roman"/>
                <w:szCs w:val="22"/>
              </w:rPr>
              <w:t>e</w:t>
            </w:r>
          </w:p>
          <w:p w14:paraId="04BFE39D" w14:textId="35CF04E1"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w tym:</w:t>
            </w:r>
          </w:p>
        </w:tc>
        <w:tc>
          <w:tcPr>
            <w:tcW w:w="2585" w:type="dxa"/>
            <w:tcBorders>
              <w:top w:val="single" w:sz="8" w:space="0" w:color="auto"/>
              <w:left w:val="nil"/>
              <w:right w:val="single" w:sz="8" w:space="0" w:color="auto"/>
            </w:tcBorders>
            <w:shd w:val="clear" w:color="auto" w:fill="auto"/>
            <w:noWrap/>
            <w:hideMark/>
          </w:tcPr>
          <w:p w14:paraId="508BA479"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w:t>
            </w:r>
          </w:p>
        </w:tc>
        <w:tc>
          <w:tcPr>
            <w:tcW w:w="2561" w:type="dxa"/>
            <w:tcBorders>
              <w:top w:val="single" w:sz="8" w:space="0" w:color="auto"/>
              <w:left w:val="nil"/>
              <w:right w:val="single" w:sz="8" w:space="0" w:color="auto"/>
            </w:tcBorders>
            <w:shd w:val="clear" w:color="auto" w:fill="auto"/>
            <w:noWrap/>
            <w:hideMark/>
          </w:tcPr>
          <w:p w14:paraId="183196C4"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137</w:t>
            </w:r>
          </w:p>
        </w:tc>
      </w:tr>
      <w:tr w:rsidR="00511CFE" w:rsidRPr="00CB11F3" w14:paraId="7EA63329" w14:textId="77777777" w:rsidTr="006120AF">
        <w:trPr>
          <w:jc w:val="center"/>
        </w:trPr>
        <w:tc>
          <w:tcPr>
            <w:tcW w:w="3926" w:type="dxa"/>
            <w:tcBorders>
              <w:left w:val="single" w:sz="8" w:space="0" w:color="auto"/>
              <w:bottom w:val="dotted" w:sz="4" w:space="0" w:color="auto"/>
              <w:right w:val="single" w:sz="8" w:space="0" w:color="auto"/>
            </w:tcBorders>
            <w:shd w:val="clear" w:color="auto" w:fill="auto"/>
            <w:noWrap/>
            <w:vAlign w:val="center"/>
            <w:hideMark/>
          </w:tcPr>
          <w:p w14:paraId="40B087E1" w14:textId="5C6439D5" w:rsidR="00511CFE" w:rsidRPr="00CB11F3" w:rsidRDefault="00511CFE" w:rsidP="00A25746">
            <w:pPr>
              <w:pStyle w:val="Akapitzlist"/>
              <w:numPr>
                <w:ilvl w:val="0"/>
                <w:numId w:val="58"/>
              </w:numPr>
              <w:spacing w:before="60" w:after="20" w:line="288" w:lineRule="auto"/>
              <w:ind w:left="357" w:hanging="357"/>
              <w:rPr>
                <w:rFonts w:ascii="Times New Roman" w:hAnsi="Times New Roman"/>
              </w:rPr>
            </w:pPr>
            <w:r w:rsidRPr="00CB11F3">
              <w:rPr>
                <w:rFonts w:ascii="Times New Roman" w:hAnsi="Times New Roman"/>
              </w:rPr>
              <w:t>Szko</w:t>
            </w:r>
            <w:r w:rsidR="006120AF" w:rsidRPr="00CB11F3">
              <w:rPr>
                <w:rFonts w:ascii="Times New Roman" w:hAnsi="Times New Roman"/>
              </w:rPr>
              <w:t>ły</w:t>
            </w:r>
            <w:r w:rsidRPr="00CB11F3">
              <w:rPr>
                <w:rFonts w:ascii="Times New Roman" w:hAnsi="Times New Roman"/>
              </w:rPr>
              <w:t xml:space="preserve"> Muzyczn</w:t>
            </w:r>
            <w:r w:rsidR="006120AF" w:rsidRPr="00CB11F3">
              <w:rPr>
                <w:rFonts w:ascii="Times New Roman" w:hAnsi="Times New Roman"/>
              </w:rPr>
              <w:t>e</w:t>
            </w:r>
            <w:r w:rsidRPr="00CB11F3">
              <w:rPr>
                <w:rFonts w:ascii="Times New Roman" w:hAnsi="Times New Roman"/>
              </w:rPr>
              <w:t xml:space="preserve"> I stopnia</w:t>
            </w:r>
          </w:p>
        </w:tc>
        <w:tc>
          <w:tcPr>
            <w:tcW w:w="2585" w:type="dxa"/>
            <w:tcBorders>
              <w:left w:val="nil"/>
              <w:bottom w:val="dotted" w:sz="4" w:space="0" w:color="auto"/>
              <w:right w:val="single" w:sz="8" w:space="0" w:color="auto"/>
            </w:tcBorders>
            <w:shd w:val="clear" w:color="auto" w:fill="auto"/>
            <w:noWrap/>
            <w:vAlign w:val="center"/>
            <w:hideMark/>
          </w:tcPr>
          <w:p w14:paraId="4F598D71"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w:t>
            </w:r>
          </w:p>
        </w:tc>
        <w:tc>
          <w:tcPr>
            <w:tcW w:w="2561" w:type="dxa"/>
            <w:tcBorders>
              <w:left w:val="nil"/>
              <w:bottom w:val="dotted" w:sz="4" w:space="0" w:color="auto"/>
              <w:right w:val="single" w:sz="8" w:space="0" w:color="auto"/>
            </w:tcBorders>
            <w:shd w:val="clear" w:color="auto" w:fill="auto"/>
            <w:noWrap/>
            <w:vAlign w:val="center"/>
            <w:hideMark/>
          </w:tcPr>
          <w:p w14:paraId="39940590"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51</w:t>
            </w:r>
          </w:p>
        </w:tc>
      </w:tr>
      <w:tr w:rsidR="00511CFE" w:rsidRPr="00CB11F3" w14:paraId="41DCC76E" w14:textId="77777777" w:rsidTr="006120AF">
        <w:trPr>
          <w:jc w:val="center"/>
        </w:trPr>
        <w:tc>
          <w:tcPr>
            <w:tcW w:w="392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4905A188" w14:textId="4B7CA468" w:rsidR="00511CFE" w:rsidRPr="00CB11F3" w:rsidRDefault="00511CFE" w:rsidP="00A25746">
            <w:pPr>
              <w:pStyle w:val="Akapitzlist"/>
              <w:numPr>
                <w:ilvl w:val="0"/>
                <w:numId w:val="58"/>
              </w:numPr>
              <w:spacing w:before="60" w:after="20" w:line="288" w:lineRule="auto"/>
              <w:ind w:left="357" w:hanging="357"/>
              <w:rPr>
                <w:rFonts w:ascii="Times New Roman" w:hAnsi="Times New Roman"/>
              </w:rPr>
            </w:pPr>
            <w:r w:rsidRPr="00CB11F3">
              <w:rPr>
                <w:rFonts w:ascii="Times New Roman" w:hAnsi="Times New Roman"/>
              </w:rPr>
              <w:t>Szkoł</w:t>
            </w:r>
            <w:r w:rsidR="006120AF" w:rsidRPr="00CB11F3">
              <w:rPr>
                <w:rFonts w:ascii="Times New Roman" w:hAnsi="Times New Roman"/>
              </w:rPr>
              <w:t>y</w:t>
            </w:r>
            <w:r w:rsidRPr="00CB11F3">
              <w:rPr>
                <w:rFonts w:ascii="Times New Roman" w:hAnsi="Times New Roman"/>
              </w:rPr>
              <w:t xml:space="preserve"> Muzyczn</w:t>
            </w:r>
            <w:r w:rsidR="006120AF" w:rsidRPr="00CB11F3">
              <w:rPr>
                <w:rFonts w:ascii="Times New Roman" w:hAnsi="Times New Roman"/>
              </w:rPr>
              <w:t>e</w:t>
            </w:r>
            <w:r w:rsidRPr="00CB11F3">
              <w:rPr>
                <w:rFonts w:ascii="Times New Roman" w:hAnsi="Times New Roman"/>
              </w:rPr>
              <w:t xml:space="preserve"> II stopnia</w:t>
            </w:r>
          </w:p>
        </w:tc>
        <w:tc>
          <w:tcPr>
            <w:tcW w:w="2585" w:type="dxa"/>
            <w:tcBorders>
              <w:top w:val="dotted" w:sz="4" w:space="0" w:color="auto"/>
              <w:left w:val="nil"/>
              <w:bottom w:val="single" w:sz="8" w:space="0" w:color="auto"/>
              <w:right w:val="single" w:sz="8" w:space="0" w:color="auto"/>
            </w:tcBorders>
            <w:shd w:val="clear" w:color="auto" w:fill="auto"/>
            <w:noWrap/>
            <w:vAlign w:val="center"/>
            <w:hideMark/>
          </w:tcPr>
          <w:p w14:paraId="7812BF23"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w:t>
            </w:r>
          </w:p>
        </w:tc>
        <w:tc>
          <w:tcPr>
            <w:tcW w:w="2561" w:type="dxa"/>
            <w:tcBorders>
              <w:top w:val="dotted" w:sz="4" w:space="0" w:color="auto"/>
              <w:left w:val="nil"/>
              <w:bottom w:val="single" w:sz="8" w:space="0" w:color="auto"/>
              <w:right w:val="single" w:sz="8" w:space="0" w:color="auto"/>
            </w:tcBorders>
            <w:shd w:val="clear" w:color="auto" w:fill="auto"/>
            <w:noWrap/>
            <w:vAlign w:val="center"/>
            <w:hideMark/>
          </w:tcPr>
          <w:p w14:paraId="023B8EAA"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86</w:t>
            </w:r>
          </w:p>
        </w:tc>
      </w:tr>
      <w:tr w:rsidR="00511CFE" w:rsidRPr="00CB11F3" w14:paraId="0F3CEFDC" w14:textId="77777777" w:rsidTr="006120AF">
        <w:trPr>
          <w:jc w:val="center"/>
        </w:trPr>
        <w:tc>
          <w:tcPr>
            <w:tcW w:w="3926" w:type="dxa"/>
            <w:tcBorders>
              <w:top w:val="nil"/>
              <w:left w:val="single" w:sz="8" w:space="0" w:color="auto"/>
              <w:bottom w:val="single" w:sz="8" w:space="0" w:color="auto"/>
              <w:right w:val="single" w:sz="8" w:space="0" w:color="auto"/>
            </w:tcBorders>
            <w:shd w:val="clear" w:color="auto" w:fill="99CCFF"/>
            <w:noWrap/>
            <w:vAlign w:val="center"/>
            <w:hideMark/>
          </w:tcPr>
          <w:p w14:paraId="4DDB9F3A" w14:textId="77777777" w:rsidR="00511CFE" w:rsidRPr="00CB11F3" w:rsidRDefault="00511CFE" w:rsidP="00A25746">
            <w:pPr>
              <w:spacing w:before="60" w:after="20" w:line="288" w:lineRule="auto"/>
              <w:ind w:firstLine="0"/>
              <w:jc w:val="left"/>
              <w:rPr>
                <w:rFonts w:ascii="Times New Roman" w:hAnsi="Times New Roman"/>
                <w:b/>
                <w:bCs/>
                <w:szCs w:val="22"/>
              </w:rPr>
            </w:pPr>
            <w:r w:rsidRPr="00CB11F3">
              <w:rPr>
                <w:rFonts w:ascii="Times New Roman" w:hAnsi="Times New Roman"/>
                <w:b/>
                <w:bCs/>
                <w:szCs w:val="22"/>
              </w:rPr>
              <w:t>SUMA</w:t>
            </w:r>
          </w:p>
        </w:tc>
        <w:tc>
          <w:tcPr>
            <w:tcW w:w="2585" w:type="dxa"/>
            <w:tcBorders>
              <w:top w:val="nil"/>
              <w:left w:val="nil"/>
              <w:bottom w:val="single" w:sz="8" w:space="0" w:color="auto"/>
              <w:right w:val="single" w:sz="8" w:space="0" w:color="auto"/>
            </w:tcBorders>
            <w:shd w:val="clear" w:color="auto" w:fill="99CCFF"/>
            <w:noWrap/>
            <w:vAlign w:val="center"/>
            <w:hideMark/>
          </w:tcPr>
          <w:p w14:paraId="7D7863DC" w14:textId="77777777" w:rsidR="00511CFE" w:rsidRPr="00CB11F3" w:rsidRDefault="00511CFE" w:rsidP="00A25746">
            <w:pPr>
              <w:spacing w:before="60" w:after="20" w:line="288" w:lineRule="auto"/>
              <w:ind w:firstLine="0"/>
              <w:jc w:val="right"/>
              <w:rPr>
                <w:rFonts w:ascii="Times New Roman" w:hAnsi="Times New Roman"/>
                <w:b/>
                <w:bCs/>
                <w:szCs w:val="22"/>
              </w:rPr>
            </w:pPr>
            <w:r w:rsidRPr="00CB11F3">
              <w:rPr>
                <w:rFonts w:ascii="Times New Roman" w:hAnsi="Times New Roman"/>
                <w:b/>
                <w:bCs/>
                <w:szCs w:val="22"/>
              </w:rPr>
              <w:t>88</w:t>
            </w:r>
          </w:p>
        </w:tc>
        <w:tc>
          <w:tcPr>
            <w:tcW w:w="2561" w:type="dxa"/>
            <w:tcBorders>
              <w:top w:val="nil"/>
              <w:left w:val="nil"/>
              <w:bottom w:val="single" w:sz="8" w:space="0" w:color="auto"/>
              <w:right w:val="single" w:sz="8" w:space="0" w:color="auto"/>
            </w:tcBorders>
            <w:shd w:val="clear" w:color="auto" w:fill="99CCFF"/>
            <w:noWrap/>
            <w:vAlign w:val="center"/>
            <w:hideMark/>
          </w:tcPr>
          <w:p w14:paraId="0E9BEF6D" w14:textId="28471AFC" w:rsidR="00511CFE" w:rsidRPr="00CB11F3" w:rsidRDefault="00511CFE" w:rsidP="00A25746">
            <w:pPr>
              <w:spacing w:before="60" w:after="20" w:line="288" w:lineRule="auto"/>
              <w:ind w:firstLine="0"/>
              <w:jc w:val="right"/>
              <w:rPr>
                <w:rFonts w:ascii="Times New Roman" w:hAnsi="Times New Roman"/>
                <w:b/>
                <w:bCs/>
                <w:szCs w:val="22"/>
              </w:rPr>
            </w:pPr>
            <w:r w:rsidRPr="00CB11F3">
              <w:rPr>
                <w:rFonts w:ascii="Times New Roman" w:hAnsi="Times New Roman"/>
                <w:b/>
                <w:bCs/>
                <w:szCs w:val="22"/>
              </w:rPr>
              <w:t>18</w:t>
            </w:r>
            <w:r w:rsidR="006120AF" w:rsidRPr="00CB11F3">
              <w:rPr>
                <w:rFonts w:ascii="Times New Roman" w:hAnsi="Times New Roman"/>
                <w:b/>
                <w:bCs/>
                <w:szCs w:val="22"/>
              </w:rPr>
              <w:t xml:space="preserve"> </w:t>
            </w:r>
            <w:r w:rsidRPr="00CB11F3">
              <w:rPr>
                <w:rFonts w:ascii="Times New Roman" w:hAnsi="Times New Roman"/>
                <w:b/>
                <w:bCs/>
                <w:szCs w:val="22"/>
              </w:rPr>
              <w:t>816</w:t>
            </w:r>
          </w:p>
        </w:tc>
      </w:tr>
    </w:tbl>
    <w:p w14:paraId="2FCA746F" w14:textId="13B9095C"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Dane Urzędu Miasta Włocławek oraz Rejestr Szkół i Placówek Oświatowych rspo.men.gov.pl, dostęp: 18 marca 2021</w:t>
      </w:r>
      <w:r w:rsidR="006120AF" w:rsidRPr="00CB11F3">
        <w:rPr>
          <w:rFonts w:ascii="Times New Roman" w:hAnsi="Times New Roman"/>
          <w:szCs w:val="22"/>
        </w:rPr>
        <w:t xml:space="preserve"> r.</w:t>
      </w:r>
    </w:p>
    <w:p w14:paraId="04E191EE" w14:textId="77777777" w:rsidR="00511CFE" w:rsidRPr="00CB11F3" w:rsidRDefault="00511CFE" w:rsidP="00511CFE">
      <w:pPr>
        <w:rPr>
          <w:rFonts w:ascii="Times New Roman" w:hAnsi="Times New Roman"/>
          <w:szCs w:val="22"/>
        </w:rPr>
      </w:pPr>
      <w:r w:rsidRPr="00CB11F3">
        <w:rPr>
          <w:rFonts w:ascii="Times New Roman" w:hAnsi="Times New Roman"/>
          <w:color w:val="000000"/>
          <w:szCs w:val="22"/>
        </w:rPr>
        <w:lastRenderedPageBreak/>
        <w:t xml:space="preserve">Niekorzystnie dla popytu na usługi publicznego transportu zbiorowego kształtują się dane dotyczące wskaźników </w:t>
      </w:r>
      <w:r w:rsidRPr="00CB11F3">
        <w:rPr>
          <w:rFonts w:ascii="Times New Roman" w:hAnsi="Times New Roman"/>
          <w:szCs w:val="22"/>
        </w:rPr>
        <w:t xml:space="preserve">motoryzacji. Na koniec 2019 r. we Włocławku zarejestrowane było 58 846 samochodów osobowych i 72 961 pojazdów samochodowych i ciągników. Wskaźnik motoryzacji wyniósł 536 samochodów osobowych na 1 000 mieszkańców. W okresie ostatnich 9 lat zanotowano wysoki wzrost liczby zarejestrowanych samochodów osobowych – o 41,6% w stosunku do stanu z 2009 r. oraz pojazdów – 37,6% w stosunku do stanu z 2009 r. </w:t>
      </w:r>
    </w:p>
    <w:p w14:paraId="5CA81580" w14:textId="77777777" w:rsidR="00511CFE" w:rsidRPr="00CB11F3" w:rsidRDefault="00511CFE" w:rsidP="00511CFE">
      <w:pPr>
        <w:rPr>
          <w:rFonts w:ascii="Times New Roman" w:hAnsi="Times New Roman"/>
          <w:color w:val="000000"/>
          <w:szCs w:val="22"/>
        </w:rPr>
      </w:pPr>
      <w:r w:rsidRPr="00CB11F3">
        <w:rPr>
          <w:rFonts w:ascii="Times New Roman" w:hAnsi="Times New Roman"/>
          <w:color w:val="000000"/>
          <w:szCs w:val="22"/>
        </w:rPr>
        <w:t>Liczbę samochodów osobowych zarejestrowanych we Włocławku w latach 2010-2019 oraz jej prognozę na lata 2020-2030, przedstawiono na rysunku 3.</w:t>
      </w:r>
    </w:p>
    <w:p w14:paraId="374DB8A0" w14:textId="77777777" w:rsidR="00511CFE" w:rsidRPr="00CB11F3" w:rsidRDefault="00511CFE" w:rsidP="00511CFE">
      <w:pPr>
        <w:spacing w:before="240" w:after="120"/>
        <w:ind w:firstLine="0"/>
        <w:jc w:val="center"/>
        <w:rPr>
          <w:rFonts w:ascii="Times New Roman" w:hAnsi="Times New Roman"/>
          <w:noProof/>
          <w:color w:val="C00000"/>
          <w:szCs w:val="22"/>
        </w:rPr>
      </w:pPr>
      <w:r w:rsidRPr="00CB11F3">
        <w:rPr>
          <w:rFonts w:ascii="Times New Roman" w:hAnsi="Times New Roman"/>
          <w:noProof/>
          <w:color w:val="C00000"/>
          <w:szCs w:val="22"/>
        </w:rPr>
        <w:drawing>
          <wp:inline distT="0" distB="0" distL="0" distR="0" wp14:anchorId="0F707E0E" wp14:editId="46DA2A6A">
            <wp:extent cx="5657850" cy="389572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B0A5E5" w14:textId="61471F86" w:rsidR="00511CFE" w:rsidRPr="00CB11F3" w:rsidRDefault="00511CFE" w:rsidP="00511CFE">
      <w:pPr>
        <w:pStyle w:val="Legenda"/>
        <w:spacing w:before="240"/>
        <w:ind w:firstLine="0"/>
        <w:jc w:val="center"/>
        <w:rPr>
          <w:rFonts w:ascii="Times New Roman" w:hAnsi="Times New Roman"/>
          <w:noProof/>
          <w:sz w:val="22"/>
          <w:szCs w:val="22"/>
        </w:rPr>
      </w:pPr>
      <w:bookmarkStart w:id="29" w:name="_Toc68823494"/>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3</w:t>
      </w:r>
      <w:r w:rsidRPr="00CB11F3">
        <w:rPr>
          <w:rFonts w:ascii="Times New Roman" w:hAnsi="Times New Roman"/>
          <w:sz w:val="22"/>
          <w:szCs w:val="22"/>
        </w:rPr>
        <w:fldChar w:fldCharType="end"/>
      </w:r>
      <w:r w:rsidRPr="00CB11F3">
        <w:rPr>
          <w:rFonts w:ascii="Times New Roman" w:hAnsi="Times New Roman"/>
          <w:sz w:val="22"/>
          <w:szCs w:val="22"/>
        </w:rPr>
        <w:t>. Prognoza liczby samochodów osobowych</w:t>
      </w:r>
      <w:r w:rsidRPr="00CB11F3">
        <w:rPr>
          <w:rFonts w:ascii="Times New Roman" w:hAnsi="Times New Roman"/>
          <w:sz w:val="22"/>
          <w:szCs w:val="22"/>
        </w:rPr>
        <w:br/>
        <w:t>dla Włocławka do 2030 r.</w:t>
      </w:r>
      <w:bookmarkEnd w:id="29"/>
    </w:p>
    <w:p w14:paraId="02D91EE2" w14:textId="77777777" w:rsidR="00511CFE" w:rsidRPr="00CB11F3" w:rsidRDefault="00511CFE" w:rsidP="00511CFE">
      <w:pPr>
        <w:spacing w:before="120" w:after="240"/>
        <w:ind w:firstLine="0"/>
        <w:jc w:val="center"/>
        <w:rPr>
          <w:rFonts w:ascii="Times New Roman" w:hAnsi="Times New Roman"/>
          <w:i/>
          <w:szCs w:val="22"/>
        </w:rPr>
      </w:pPr>
      <w:r w:rsidRPr="00CB11F3">
        <w:rPr>
          <w:rFonts w:ascii="Times New Roman" w:hAnsi="Times New Roman"/>
          <w:szCs w:val="22"/>
        </w:rPr>
        <w:t>Źródło:</w:t>
      </w:r>
      <w:r w:rsidRPr="00CB11F3">
        <w:rPr>
          <w:rFonts w:ascii="Times New Roman" w:hAnsi="Times New Roman"/>
          <w:i/>
          <w:szCs w:val="22"/>
        </w:rPr>
        <w:t xml:space="preserve"> </w:t>
      </w:r>
      <w:r w:rsidRPr="00CB11F3">
        <w:rPr>
          <w:rFonts w:ascii="Times New Roman" w:hAnsi="Times New Roman"/>
          <w:szCs w:val="22"/>
        </w:rPr>
        <w:t>opracowanie własne.</w:t>
      </w:r>
    </w:p>
    <w:p w14:paraId="5E826BAA" w14:textId="0F581F1D" w:rsidR="00511CFE" w:rsidRPr="00CB11F3" w:rsidRDefault="00511CFE" w:rsidP="00511CFE">
      <w:pPr>
        <w:rPr>
          <w:rFonts w:ascii="Times New Roman" w:hAnsi="Times New Roman"/>
          <w:szCs w:val="22"/>
        </w:rPr>
      </w:pPr>
      <w:r w:rsidRPr="00CB11F3">
        <w:rPr>
          <w:rFonts w:ascii="Times New Roman" w:hAnsi="Times New Roman"/>
          <w:szCs w:val="22"/>
        </w:rPr>
        <w:t>Prognoza wskaźnika motoryzacji przygotowana dla miasta Włocławek zakłada utrzymanie obecnego trendu wzrostowego i osiągnięcie liczby 66 493 samochodów osobowych w</w:t>
      </w:r>
      <w:r w:rsidR="006120AF" w:rsidRPr="00CB11F3">
        <w:rPr>
          <w:rFonts w:ascii="Times New Roman" w:hAnsi="Times New Roman"/>
          <w:szCs w:val="22"/>
        </w:rPr>
        <w:t> </w:t>
      </w:r>
      <w:r w:rsidRPr="00CB11F3">
        <w:rPr>
          <w:rFonts w:ascii="Times New Roman" w:hAnsi="Times New Roman"/>
          <w:szCs w:val="22"/>
        </w:rPr>
        <w:t>2025 r. oraz 73 422 w 2030 r. Wskaźnik motoryzacji, obliczony przy uwzględnieniu zmiany liczby ludności, wyniesie odpowiednio 634 i 731 samochodów osobowych na 1 000 mieszkańców. Oznacza to przyrost liczby samochodów osobowych w 2025 r. i 2030 r. o odpowiednio 18,3 i 36,5% w stosunku do 2019 r.</w:t>
      </w:r>
    </w:p>
    <w:p w14:paraId="4C692F01" w14:textId="77777777" w:rsidR="00511CFE" w:rsidRPr="00CB11F3" w:rsidRDefault="00511CFE" w:rsidP="00511CFE">
      <w:pPr>
        <w:autoSpaceDE w:val="0"/>
        <w:autoSpaceDN w:val="0"/>
        <w:adjustRightInd w:val="0"/>
        <w:ind w:firstLine="0"/>
        <w:jc w:val="center"/>
        <w:rPr>
          <w:rFonts w:ascii="Times New Roman" w:hAnsi="Times New Roman"/>
          <w:color w:val="000000" w:themeColor="text1"/>
          <w:szCs w:val="22"/>
        </w:rPr>
      </w:pPr>
      <w:r w:rsidRPr="00CB11F3">
        <w:rPr>
          <w:rFonts w:ascii="Times New Roman" w:hAnsi="Times New Roman"/>
          <w:b/>
          <w:color w:val="000000" w:themeColor="text1"/>
          <w:szCs w:val="22"/>
        </w:rPr>
        <w:t>Podsumowanie</w:t>
      </w:r>
    </w:p>
    <w:p w14:paraId="7A3D0676" w14:textId="77777777" w:rsidR="00511CFE" w:rsidRPr="00CB11F3" w:rsidRDefault="00511CFE" w:rsidP="00511CFE">
      <w:pPr>
        <w:rPr>
          <w:rFonts w:ascii="Times New Roman" w:hAnsi="Times New Roman"/>
          <w:szCs w:val="22"/>
        </w:rPr>
      </w:pPr>
      <w:r w:rsidRPr="00CB11F3">
        <w:rPr>
          <w:rFonts w:ascii="Times New Roman" w:hAnsi="Times New Roman"/>
          <w:szCs w:val="22"/>
        </w:rPr>
        <w:lastRenderedPageBreak/>
        <w:t>Główne wnioski z analizy czynników demograficznych i motoryzacji dla planowania systemu transportowego Włocławka są następujące:</w:t>
      </w:r>
    </w:p>
    <w:p w14:paraId="122DD98D" w14:textId="77777777" w:rsidR="00511CFE" w:rsidRPr="00CB11F3" w:rsidRDefault="00511CFE" w:rsidP="009273D3">
      <w:pPr>
        <w:pStyle w:val="Akapitzlist"/>
        <w:numPr>
          <w:ilvl w:val="0"/>
          <w:numId w:val="59"/>
        </w:numPr>
        <w:spacing w:after="0" w:line="360" w:lineRule="auto"/>
        <w:ind w:left="357" w:hanging="357"/>
        <w:jc w:val="both"/>
        <w:rPr>
          <w:rFonts w:ascii="Times New Roman" w:hAnsi="Times New Roman"/>
        </w:rPr>
      </w:pPr>
      <w:r w:rsidRPr="00CB11F3">
        <w:rPr>
          <w:rFonts w:ascii="Times New Roman" w:hAnsi="Times New Roman"/>
        </w:rPr>
        <w:t>malejąca populacja miasta będzie skutkowała w przyszłości mniejszymi potrzebami transportowymi mieszkańców,</w:t>
      </w:r>
    </w:p>
    <w:p w14:paraId="03FFB34B" w14:textId="77777777" w:rsidR="00511CFE" w:rsidRPr="00CB11F3" w:rsidRDefault="00511CFE" w:rsidP="009273D3">
      <w:pPr>
        <w:pStyle w:val="Akapitzlist"/>
        <w:numPr>
          <w:ilvl w:val="0"/>
          <w:numId w:val="59"/>
        </w:numPr>
        <w:spacing w:after="0" w:line="360" w:lineRule="auto"/>
        <w:ind w:left="357" w:hanging="357"/>
        <w:jc w:val="both"/>
        <w:rPr>
          <w:rFonts w:ascii="Times New Roman" w:hAnsi="Times New Roman"/>
        </w:rPr>
      </w:pPr>
      <w:r w:rsidRPr="00CB11F3">
        <w:rPr>
          <w:rFonts w:ascii="Times New Roman" w:hAnsi="Times New Roman"/>
        </w:rPr>
        <w:t>efekt ten będzie dodatkowo wzmocniony malejącą liczbą podróży motywowanych dojazdem do miejsc pracy i nauki w miarę zmniejszania się liczby ludności w wieku przedprodukcyjnym i produkcyjnym,</w:t>
      </w:r>
    </w:p>
    <w:p w14:paraId="038DF926" w14:textId="77777777" w:rsidR="00511CFE" w:rsidRPr="00CB11F3" w:rsidRDefault="00511CFE" w:rsidP="009273D3">
      <w:pPr>
        <w:pStyle w:val="Akapitzlist"/>
        <w:numPr>
          <w:ilvl w:val="0"/>
          <w:numId w:val="59"/>
        </w:numPr>
        <w:spacing w:after="0" w:line="360" w:lineRule="auto"/>
        <w:ind w:left="357" w:hanging="357"/>
        <w:jc w:val="both"/>
        <w:rPr>
          <w:rFonts w:ascii="Times New Roman" w:hAnsi="Times New Roman"/>
        </w:rPr>
      </w:pPr>
      <w:r w:rsidRPr="00CB11F3">
        <w:rPr>
          <w:rFonts w:ascii="Times New Roman" w:hAnsi="Times New Roman"/>
        </w:rPr>
        <w:t>wzrost liczby mieszkańców w wieku poprodukcyjnym będzie skutkował większą liczbą potencjalnych pasażerów komunikacji miejskiej uprawnionych do przejazdów bezpłatnych i ulgowych (osoby w wieku 65+ uprawnione są we Włocławku do przejazdów bezpłatnych, emeryci do 65. roku życia do ulgi 50%), co może negatywnie wpłynąć na wyniki finansowe włocławskiej komunikacji miejskiej,</w:t>
      </w:r>
    </w:p>
    <w:p w14:paraId="0F0926F9" w14:textId="48664E42" w:rsidR="00511CFE" w:rsidRPr="00CB11F3" w:rsidRDefault="00511CFE" w:rsidP="009273D3">
      <w:pPr>
        <w:pStyle w:val="Akapitzlist"/>
        <w:numPr>
          <w:ilvl w:val="0"/>
          <w:numId w:val="59"/>
        </w:numPr>
        <w:spacing w:after="0" w:line="360" w:lineRule="auto"/>
        <w:ind w:left="357" w:hanging="357"/>
        <w:jc w:val="both"/>
        <w:rPr>
          <w:rFonts w:ascii="Times New Roman" w:hAnsi="Times New Roman"/>
        </w:rPr>
      </w:pPr>
      <w:r w:rsidRPr="00CB11F3">
        <w:rPr>
          <w:rFonts w:ascii="Times New Roman" w:hAnsi="Times New Roman"/>
        </w:rPr>
        <w:t>wysoki wskaźnik motoryzacji (jeden samochód osobowy przypada na mniej niż dwóch mieszkańców) wskazuje na duże możliwości substytuowania przejazdów transportem zbiorowym przy wykorzystaniu samochodu osobowego.</w:t>
      </w:r>
    </w:p>
    <w:p w14:paraId="4DBBA9A9" w14:textId="77777777" w:rsidR="007B79C7" w:rsidRPr="00CB11F3" w:rsidRDefault="007B79C7" w:rsidP="00A25746">
      <w:pPr>
        <w:pStyle w:val="Nagwek2"/>
        <w:tabs>
          <w:tab w:val="left" w:pos="539"/>
        </w:tabs>
        <w:spacing w:before="120"/>
        <w:ind w:left="567"/>
        <w:jc w:val="center"/>
        <w:rPr>
          <w:rFonts w:ascii="Times New Roman" w:hAnsi="Times New Roman"/>
          <w:color w:val="000000" w:themeColor="text1"/>
          <w:szCs w:val="22"/>
        </w:rPr>
      </w:pPr>
      <w:bookmarkStart w:id="30" w:name="_Toc73432236"/>
      <w:bookmarkEnd w:id="17"/>
      <w:bookmarkEnd w:id="18"/>
      <w:r w:rsidRPr="00CB11F3">
        <w:rPr>
          <w:rFonts w:ascii="Times New Roman" w:hAnsi="Times New Roman"/>
          <w:color w:val="000000" w:themeColor="text1"/>
          <w:szCs w:val="22"/>
        </w:rPr>
        <w:t>Czynniki społeczne</w:t>
      </w:r>
      <w:bookmarkEnd w:id="30"/>
    </w:p>
    <w:p w14:paraId="67D7070F" w14:textId="54D43D91" w:rsidR="004A3777" w:rsidRPr="00CB11F3" w:rsidRDefault="004A3777" w:rsidP="004A3777">
      <w:pPr>
        <w:rPr>
          <w:rFonts w:ascii="Times New Roman" w:hAnsi="Times New Roman"/>
          <w:szCs w:val="22"/>
        </w:rPr>
      </w:pPr>
      <w:r w:rsidRPr="00CB11F3">
        <w:rPr>
          <w:rFonts w:ascii="Times New Roman" w:hAnsi="Times New Roman"/>
          <w:szCs w:val="22"/>
        </w:rPr>
        <w:t xml:space="preserve">W tabeli </w:t>
      </w:r>
      <w:r w:rsidR="00FE5C7E" w:rsidRPr="00CB11F3">
        <w:rPr>
          <w:rFonts w:ascii="Times New Roman" w:hAnsi="Times New Roman"/>
          <w:szCs w:val="22"/>
        </w:rPr>
        <w:t>6</w:t>
      </w:r>
      <w:r w:rsidRPr="00CB11F3">
        <w:rPr>
          <w:rFonts w:ascii="Times New Roman" w:hAnsi="Times New Roman"/>
          <w:szCs w:val="22"/>
        </w:rPr>
        <w:t xml:space="preserve"> przedstawiono najważniejsze wskaźniki dotyczące sytuacji społecznej we Włocławku i powiecie włocławskim (w skład którego wchodzą gminy ościenne, z którymi podpisane zostały porozumienia międzygminne dotyczące organizacji transportu publicznego) na tle województwa kujawsko-pomorskiego i całego kraju.</w:t>
      </w:r>
    </w:p>
    <w:p w14:paraId="3F36CBDA" w14:textId="6DE334AA" w:rsidR="004A3777" w:rsidRPr="00CB11F3" w:rsidRDefault="006120AF" w:rsidP="006120AF">
      <w:pPr>
        <w:pStyle w:val="Legenda"/>
        <w:spacing w:before="240" w:after="0"/>
        <w:ind w:firstLine="0"/>
        <w:jc w:val="left"/>
        <w:rPr>
          <w:rFonts w:ascii="Times New Roman" w:hAnsi="Times New Roman"/>
          <w:sz w:val="22"/>
          <w:szCs w:val="22"/>
        </w:rPr>
      </w:pPr>
      <w:bookmarkStart w:id="31" w:name="_Toc68823465"/>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6</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4A3777" w:rsidRPr="00CB11F3">
        <w:rPr>
          <w:rFonts w:ascii="Times New Roman" w:hAnsi="Times New Roman"/>
          <w:sz w:val="22"/>
          <w:szCs w:val="22"/>
        </w:rPr>
        <w:t>Wskaźniki sytuacji społecznej we Włocławku i powiecie włocławskim</w:t>
      </w:r>
      <w:r w:rsidRPr="00CB11F3">
        <w:rPr>
          <w:rFonts w:ascii="Times New Roman" w:hAnsi="Times New Roman"/>
          <w:sz w:val="22"/>
          <w:szCs w:val="22"/>
        </w:rPr>
        <w:br/>
      </w:r>
      <w:r w:rsidR="004A3777" w:rsidRPr="00CB11F3">
        <w:rPr>
          <w:rFonts w:ascii="Times New Roman" w:hAnsi="Times New Roman"/>
          <w:sz w:val="22"/>
          <w:szCs w:val="22"/>
        </w:rPr>
        <w:t>na tle województwa kujawsko-pomorskiego i Polski</w:t>
      </w:r>
      <w:bookmarkEnd w:id="31"/>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160"/>
        <w:gridCol w:w="2592"/>
        <w:gridCol w:w="2159"/>
        <w:gridCol w:w="2161"/>
      </w:tblGrid>
      <w:tr w:rsidR="004A3777" w:rsidRPr="00CB11F3" w14:paraId="70FBAC1A" w14:textId="77777777" w:rsidTr="002C6A75">
        <w:trPr>
          <w:jc w:val="center"/>
        </w:trPr>
        <w:tc>
          <w:tcPr>
            <w:tcW w:w="5954" w:type="dxa"/>
            <w:gridSpan w:val="4"/>
            <w:shd w:val="clear" w:color="000000" w:fill="FFFF99"/>
            <w:vAlign w:val="center"/>
            <w:hideMark/>
          </w:tcPr>
          <w:p w14:paraId="4576933F" w14:textId="31827470" w:rsidR="004A3777" w:rsidRPr="00CB11F3" w:rsidRDefault="004A3777"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 xml:space="preserve">Stopa bezrobocia rejestrowanego [%] </w:t>
            </w:r>
            <w:r w:rsidR="00852C3E" w:rsidRPr="00CB11F3">
              <w:rPr>
                <w:rFonts w:ascii="Times New Roman" w:hAnsi="Times New Roman"/>
                <w:b/>
                <w:bCs/>
                <w:color w:val="000000"/>
                <w:szCs w:val="22"/>
              </w:rPr>
              <w:t>–</w:t>
            </w:r>
            <w:r w:rsidRPr="00CB11F3">
              <w:rPr>
                <w:rFonts w:ascii="Times New Roman" w:hAnsi="Times New Roman"/>
                <w:b/>
                <w:bCs/>
                <w:color w:val="000000"/>
                <w:szCs w:val="22"/>
              </w:rPr>
              <w:t xml:space="preserve"> stan na 31 grudnia 2020</w:t>
            </w:r>
            <w:r w:rsidR="00852C3E" w:rsidRPr="00CB11F3">
              <w:rPr>
                <w:rFonts w:ascii="Times New Roman" w:hAnsi="Times New Roman"/>
                <w:b/>
                <w:bCs/>
                <w:color w:val="000000"/>
                <w:szCs w:val="22"/>
              </w:rPr>
              <w:t xml:space="preserve"> r.</w:t>
            </w:r>
          </w:p>
        </w:tc>
      </w:tr>
      <w:tr w:rsidR="004A3777" w:rsidRPr="00CB11F3" w14:paraId="74B42E12" w14:textId="77777777" w:rsidTr="002C6A75">
        <w:trPr>
          <w:jc w:val="center"/>
        </w:trPr>
        <w:tc>
          <w:tcPr>
            <w:tcW w:w="1418" w:type="dxa"/>
            <w:shd w:val="clear" w:color="auto" w:fill="EDEDED" w:themeFill="accent3" w:themeFillTint="33"/>
            <w:vAlign w:val="center"/>
            <w:hideMark/>
          </w:tcPr>
          <w:p w14:paraId="020667F2"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Polska</w:t>
            </w:r>
          </w:p>
        </w:tc>
        <w:tc>
          <w:tcPr>
            <w:tcW w:w="1701" w:type="dxa"/>
            <w:shd w:val="clear" w:color="auto" w:fill="EDEDED" w:themeFill="accent3" w:themeFillTint="33"/>
            <w:vAlign w:val="center"/>
            <w:hideMark/>
          </w:tcPr>
          <w:p w14:paraId="6AE664E5" w14:textId="0E6EE89E"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Województwo</w:t>
            </w:r>
            <w:r w:rsidR="00FE5C7E" w:rsidRPr="00CB11F3">
              <w:rPr>
                <w:rFonts w:ascii="Times New Roman" w:hAnsi="Times New Roman"/>
                <w:b/>
                <w:bCs/>
                <w:szCs w:val="22"/>
              </w:rPr>
              <w:br/>
            </w:r>
            <w:r w:rsidRPr="00CB11F3">
              <w:rPr>
                <w:rFonts w:ascii="Times New Roman" w:hAnsi="Times New Roman"/>
                <w:b/>
                <w:bCs/>
                <w:szCs w:val="22"/>
              </w:rPr>
              <w:t>kujawsko-pomorskie</w:t>
            </w:r>
          </w:p>
        </w:tc>
        <w:tc>
          <w:tcPr>
            <w:tcW w:w="1417" w:type="dxa"/>
            <w:shd w:val="clear" w:color="auto" w:fill="EDEDED" w:themeFill="accent3" w:themeFillTint="33"/>
            <w:vAlign w:val="center"/>
            <w:hideMark/>
          </w:tcPr>
          <w:p w14:paraId="241944B8" w14:textId="4F0E61DB"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Powiat włocławski</w:t>
            </w:r>
          </w:p>
        </w:tc>
        <w:tc>
          <w:tcPr>
            <w:tcW w:w="1418" w:type="dxa"/>
            <w:shd w:val="clear" w:color="auto" w:fill="EDEDED" w:themeFill="accent3" w:themeFillTint="33"/>
            <w:vAlign w:val="center"/>
            <w:hideMark/>
          </w:tcPr>
          <w:p w14:paraId="30C0EF96" w14:textId="7F690F5F"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Miasto Włocławek</w:t>
            </w:r>
          </w:p>
        </w:tc>
      </w:tr>
      <w:tr w:rsidR="004A3777" w:rsidRPr="00CB11F3" w14:paraId="79C05059" w14:textId="77777777" w:rsidTr="002C6A75">
        <w:trPr>
          <w:jc w:val="center"/>
        </w:trPr>
        <w:tc>
          <w:tcPr>
            <w:tcW w:w="1418" w:type="dxa"/>
            <w:shd w:val="clear" w:color="auto" w:fill="auto"/>
            <w:noWrap/>
            <w:vAlign w:val="center"/>
            <w:hideMark/>
          </w:tcPr>
          <w:p w14:paraId="3F586DE9" w14:textId="77777777" w:rsidR="004A3777" w:rsidRPr="00CB11F3" w:rsidRDefault="004A3777"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6,2</w:t>
            </w:r>
          </w:p>
        </w:tc>
        <w:tc>
          <w:tcPr>
            <w:tcW w:w="1701" w:type="dxa"/>
            <w:shd w:val="clear" w:color="auto" w:fill="auto"/>
            <w:noWrap/>
            <w:vAlign w:val="center"/>
            <w:hideMark/>
          </w:tcPr>
          <w:p w14:paraId="3E7D69C6" w14:textId="77777777" w:rsidR="004A3777" w:rsidRPr="00CB11F3" w:rsidRDefault="004A3777"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8,9</w:t>
            </w:r>
          </w:p>
        </w:tc>
        <w:tc>
          <w:tcPr>
            <w:tcW w:w="1417" w:type="dxa"/>
            <w:shd w:val="clear" w:color="auto" w:fill="auto"/>
            <w:noWrap/>
            <w:vAlign w:val="center"/>
            <w:hideMark/>
          </w:tcPr>
          <w:p w14:paraId="6C4F9A82" w14:textId="77777777" w:rsidR="004A3777" w:rsidRPr="00CB11F3" w:rsidRDefault="004A3777"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14,8</w:t>
            </w:r>
          </w:p>
        </w:tc>
        <w:tc>
          <w:tcPr>
            <w:tcW w:w="1418" w:type="dxa"/>
            <w:shd w:val="clear" w:color="auto" w:fill="auto"/>
            <w:noWrap/>
            <w:vAlign w:val="center"/>
            <w:hideMark/>
          </w:tcPr>
          <w:p w14:paraId="44E7554D" w14:textId="77777777" w:rsidR="004A3777" w:rsidRPr="00CB11F3" w:rsidRDefault="004A3777"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10,7</w:t>
            </w:r>
          </w:p>
        </w:tc>
      </w:tr>
      <w:tr w:rsidR="004A3777" w:rsidRPr="00CB11F3" w14:paraId="60BDBB55" w14:textId="77777777" w:rsidTr="002C6A75">
        <w:trPr>
          <w:jc w:val="center"/>
        </w:trPr>
        <w:tc>
          <w:tcPr>
            <w:tcW w:w="5954" w:type="dxa"/>
            <w:gridSpan w:val="4"/>
            <w:shd w:val="clear" w:color="000000" w:fill="FFFF99"/>
            <w:vAlign w:val="center"/>
            <w:hideMark/>
          </w:tcPr>
          <w:p w14:paraId="600952E3" w14:textId="153E8383" w:rsidR="004A3777" w:rsidRPr="00CB11F3" w:rsidRDefault="004A3777"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 xml:space="preserve">Udział dzieci w wieku do lat 17, na które rodzice otrzymują zasiłek rodzinny w ogólnej liczbie dzieci w tym wieku [%] </w:t>
            </w:r>
            <w:r w:rsidR="00852C3E" w:rsidRPr="00CB11F3">
              <w:rPr>
                <w:rFonts w:ascii="Times New Roman" w:hAnsi="Times New Roman"/>
                <w:b/>
                <w:bCs/>
                <w:color w:val="000000"/>
                <w:szCs w:val="22"/>
              </w:rPr>
              <w:t>–</w:t>
            </w:r>
            <w:r w:rsidRPr="00CB11F3">
              <w:rPr>
                <w:rFonts w:ascii="Times New Roman" w:hAnsi="Times New Roman"/>
                <w:b/>
                <w:bCs/>
                <w:color w:val="000000"/>
                <w:szCs w:val="22"/>
              </w:rPr>
              <w:t xml:space="preserve"> stan na 31 grudnia 2019</w:t>
            </w:r>
            <w:r w:rsidR="00852C3E" w:rsidRPr="00CB11F3">
              <w:rPr>
                <w:rFonts w:ascii="Times New Roman" w:hAnsi="Times New Roman"/>
                <w:b/>
                <w:bCs/>
                <w:color w:val="000000"/>
                <w:szCs w:val="22"/>
              </w:rPr>
              <w:t xml:space="preserve"> r.</w:t>
            </w:r>
          </w:p>
        </w:tc>
      </w:tr>
      <w:tr w:rsidR="004A3777" w:rsidRPr="00CB11F3" w14:paraId="6C9D6E46" w14:textId="77777777" w:rsidTr="002C6A75">
        <w:trPr>
          <w:jc w:val="center"/>
        </w:trPr>
        <w:tc>
          <w:tcPr>
            <w:tcW w:w="1418" w:type="dxa"/>
            <w:shd w:val="clear" w:color="auto" w:fill="D9E2F3" w:themeFill="accent5" w:themeFillTint="33"/>
            <w:vAlign w:val="center"/>
            <w:hideMark/>
          </w:tcPr>
          <w:p w14:paraId="69C8A928"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Polska</w:t>
            </w:r>
          </w:p>
        </w:tc>
        <w:tc>
          <w:tcPr>
            <w:tcW w:w="1701" w:type="dxa"/>
            <w:shd w:val="clear" w:color="auto" w:fill="D9E2F3" w:themeFill="accent5" w:themeFillTint="33"/>
            <w:vAlign w:val="center"/>
            <w:hideMark/>
          </w:tcPr>
          <w:p w14:paraId="0B6008A1" w14:textId="2AA59AB2"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Województwo</w:t>
            </w:r>
            <w:r w:rsidR="00FE5C7E" w:rsidRPr="00CB11F3">
              <w:rPr>
                <w:rFonts w:ascii="Times New Roman" w:hAnsi="Times New Roman"/>
                <w:b/>
                <w:bCs/>
                <w:szCs w:val="22"/>
              </w:rPr>
              <w:br/>
            </w:r>
            <w:r w:rsidRPr="00CB11F3">
              <w:rPr>
                <w:rFonts w:ascii="Times New Roman" w:hAnsi="Times New Roman"/>
                <w:b/>
                <w:bCs/>
                <w:szCs w:val="22"/>
              </w:rPr>
              <w:t>kujawsko-pomorskie</w:t>
            </w:r>
          </w:p>
        </w:tc>
        <w:tc>
          <w:tcPr>
            <w:tcW w:w="1417" w:type="dxa"/>
            <w:shd w:val="clear" w:color="auto" w:fill="D9E2F3" w:themeFill="accent5" w:themeFillTint="33"/>
            <w:vAlign w:val="center"/>
            <w:hideMark/>
          </w:tcPr>
          <w:p w14:paraId="3D046F74" w14:textId="5152E035"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Powiat włocławski</w:t>
            </w:r>
          </w:p>
        </w:tc>
        <w:tc>
          <w:tcPr>
            <w:tcW w:w="1418" w:type="dxa"/>
            <w:shd w:val="clear" w:color="auto" w:fill="D9E2F3" w:themeFill="accent5" w:themeFillTint="33"/>
            <w:vAlign w:val="center"/>
            <w:hideMark/>
          </w:tcPr>
          <w:p w14:paraId="6EFCA045" w14:textId="6A94528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Miasto Włocławek</w:t>
            </w:r>
          </w:p>
        </w:tc>
      </w:tr>
      <w:tr w:rsidR="004A3777" w:rsidRPr="00CB11F3" w14:paraId="2CE45794" w14:textId="77777777" w:rsidTr="002C6A75">
        <w:trPr>
          <w:jc w:val="center"/>
        </w:trPr>
        <w:tc>
          <w:tcPr>
            <w:tcW w:w="1418" w:type="dxa"/>
            <w:shd w:val="clear" w:color="auto" w:fill="auto"/>
            <w:noWrap/>
            <w:vAlign w:val="center"/>
            <w:hideMark/>
          </w:tcPr>
          <w:p w14:paraId="6E9C7354"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27,0</w:t>
            </w:r>
          </w:p>
        </w:tc>
        <w:tc>
          <w:tcPr>
            <w:tcW w:w="1701" w:type="dxa"/>
            <w:shd w:val="clear" w:color="auto" w:fill="auto"/>
            <w:noWrap/>
            <w:vAlign w:val="center"/>
            <w:hideMark/>
          </w:tcPr>
          <w:p w14:paraId="0301601F"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30,9</w:t>
            </w:r>
          </w:p>
        </w:tc>
        <w:tc>
          <w:tcPr>
            <w:tcW w:w="1417" w:type="dxa"/>
            <w:shd w:val="clear" w:color="auto" w:fill="auto"/>
            <w:noWrap/>
            <w:vAlign w:val="center"/>
            <w:hideMark/>
          </w:tcPr>
          <w:p w14:paraId="66D12973"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37,0</w:t>
            </w:r>
          </w:p>
        </w:tc>
        <w:tc>
          <w:tcPr>
            <w:tcW w:w="1418" w:type="dxa"/>
            <w:shd w:val="clear" w:color="auto" w:fill="auto"/>
            <w:noWrap/>
            <w:vAlign w:val="center"/>
            <w:hideMark/>
          </w:tcPr>
          <w:p w14:paraId="013016B9"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28,3</w:t>
            </w:r>
          </w:p>
        </w:tc>
      </w:tr>
    </w:tbl>
    <w:p w14:paraId="4F008E3A" w14:textId="617B5630" w:rsidR="004A3777" w:rsidRPr="00CB11F3" w:rsidRDefault="004A3777" w:rsidP="004A3777">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27 marca 2021</w:t>
      </w:r>
      <w:r w:rsidR="00FE5C7E" w:rsidRPr="00CB11F3">
        <w:rPr>
          <w:rFonts w:ascii="Times New Roman" w:hAnsi="Times New Roman"/>
          <w:szCs w:val="22"/>
        </w:rPr>
        <w:t xml:space="preserve"> r.</w:t>
      </w:r>
    </w:p>
    <w:p w14:paraId="635D14A8" w14:textId="3F19C93F" w:rsidR="004A3777" w:rsidRPr="00CB11F3" w:rsidRDefault="004A3777" w:rsidP="004A3777">
      <w:pPr>
        <w:rPr>
          <w:rFonts w:ascii="Times New Roman" w:hAnsi="Times New Roman"/>
          <w:szCs w:val="22"/>
        </w:rPr>
      </w:pPr>
      <w:r w:rsidRPr="00CB11F3">
        <w:rPr>
          <w:rFonts w:ascii="Times New Roman" w:hAnsi="Times New Roman"/>
          <w:szCs w:val="22"/>
        </w:rPr>
        <w:t xml:space="preserve">W przypadku stopy bezrobocia, zarówno Włocławek jak i powiat ziemski włocławski wypadają niekorzystnie na tle średniej dla Polski i województwa kujawsko-pomorskiego. W przypadku udziału </w:t>
      </w:r>
      <w:r w:rsidRPr="00CB11F3">
        <w:rPr>
          <w:rFonts w:ascii="Times New Roman" w:hAnsi="Times New Roman"/>
          <w:szCs w:val="22"/>
        </w:rPr>
        <w:lastRenderedPageBreak/>
        <w:t>dzieci, na które rodzice otrzymują zasiłek rodzinny (przyznawany na podstawie kryterium dochodowego – uprawnione do otrzymywania zasiłku są rodziny o niskim dochodzie w przeliczeniu na członka rodziny) wartość dla Włocławka jest niższa niż średnia dla województwa, ale wyższa niż średnia dla Polski. Najwyższa spośród przedstawionych wartości tego wskaźnika dotyczy powiatu włocławskiego (aż 37%).</w:t>
      </w:r>
      <w:r w:rsidR="0054117D" w:rsidRPr="00CB11F3">
        <w:rPr>
          <w:rFonts w:ascii="Times New Roman" w:hAnsi="Times New Roman"/>
          <w:szCs w:val="22"/>
        </w:rPr>
        <w:t xml:space="preserve"> </w:t>
      </w:r>
    </w:p>
    <w:p w14:paraId="04EE616D" w14:textId="77777777" w:rsidR="004A3777" w:rsidRPr="00CB11F3" w:rsidRDefault="004A3777" w:rsidP="004A3777">
      <w:pPr>
        <w:rPr>
          <w:rFonts w:ascii="Times New Roman" w:hAnsi="Times New Roman"/>
          <w:szCs w:val="22"/>
        </w:rPr>
      </w:pPr>
      <w:r w:rsidRPr="00CB11F3">
        <w:rPr>
          <w:rFonts w:ascii="Times New Roman" w:hAnsi="Times New Roman"/>
          <w:szCs w:val="22"/>
        </w:rPr>
        <w:t xml:space="preserve">Jedną z przyczyn bezrobocia i ubóstwa jest wykluczenie transportowe. Organizacja i finansowanie transportu publicznego jest narzędziem realizacji polityki społecznej władz publicznych, której celem jest zmniejszanie skali wykluczenia transportowego poprzez zapewnienie możliwości dojazdu do miejsca pracy i edukacji oraz dostępu do podstawowych usług. </w:t>
      </w:r>
    </w:p>
    <w:p w14:paraId="481C57C2" w14:textId="406F056E" w:rsidR="004A3777" w:rsidRPr="00CB11F3" w:rsidRDefault="004A3777" w:rsidP="004A3777">
      <w:pPr>
        <w:rPr>
          <w:rFonts w:ascii="Times New Roman" w:hAnsi="Times New Roman"/>
          <w:bCs/>
          <w:szCs w:val="22"/>
        </w:rPr>
      </w:pPr>
      <w:r w:rsidRPr="00CB11F3">
        <w:rPr>
          <w:rFonts w:ascii="Times New Roman" w:hAnsi="Times New Roman"/>
          <w:szCs w:val="22"/>
        </w:rPr>
        <w:t xml:space="preserve">Jednym z narzędzi realizacji określonej polityki społecznej za pośrednictwem transportu miejskiego, są także uprawnienia do przejazdów ulgowych i bezpłatnych. W tabeli </w:t>
      </w:r>
      <w:r w:rsidR="00FE5C7E" w:rsidRPr="00CB11F3">
        <w:rPr>
          <w:rFonts w:ascii="Times New Roman" w:hAnsi="Times New Roman"/>
          <w:szCs w:val="22"/>
        </w:rPr>
        <w:t>7</w:t>
      </w:r>
      <w:r w:rsidRPr="00CB11F3">
        <w:rPr>
          <w:rFonts w:ascii="Times New Roman" w:hAnsi="Times New Roman"/>
          <w:szCs w:val="22"/>
        </w:rPr>
        <w:t xml:space="preserve"> przedstawiono wykaz grup pasażerów uprawnionych do przejazdów bezpłatnych i korzystania z biletów ulgowych. Uprawnienia wynikają z przepisów szczególnych o charakterze powszechnie obowiązującym (ulgi ustawowe) bądź są określone w uchwałach Rady Miasta Włocławek (uchwała </w:t>
      </w:r>
      <w:r w:rsidRPr="00CB11F3">
        <w:rPr>
          <w:rFonts w:ascii="Times New Roman" w:hAnsi="Times New Roman"/>
          <w:bCs/>
          <w:szCs w:val="22"/>
        </w:rPr>
        <w:t>Nr XLIV/90/2014 z 2014 r</w:t>
      </w:r>
      <w:r w:rsidR="00FE5C7E" w:rsidRPr="00CB11F3">
        <w:rPr>
          <w:rFonts w:ascii="Times New Roman" w:hAnsi="Times New Roman"/>
          <w:bCs/>
          <w:szCs w:val="22"/>
        </w:rPr>
        <w:t>.</w:t>
      </w:r>
      <w:r w:rsidRPr="00CB11F3">
        <w:rPr>
          <w:rFonts w:ascii="Times New Roman" w:hAnsi="Times New Roman"/>
          <w:bCs/>
          <w:szCs w:val="22"/>
        </w:rPr>
        <w:t xml:space="preserve"> z późniejszymi zmianami).</w:t>
      </w:r>
    </w:p>
    <w:p w14:paraId="025F7A0F" w14:textId="524E4F53" w:rsidR="004A3777" w:rsidRPr="00CB11F3" w:rsidRDefault="00FE5C7E" w:rsidP="00FE5C7E">
      <w:pPr>
        <w:pStyle w:val="Legenda"/>
        <w:spacing w:before="240" w:after="0"/>
        <w:ind w:firstLine="0"/>
        <w:jc w:val="left"/>
        <w:rPr>
          <w:rFonts w:ascii="Times New Roman" w:hAnsi="Times New Roman"/>
          <w:sz w:val="22"/>
          <w:szCs w:val="22"/>
        </w:rPr>
      </w:pPr>
      <w:bookmarkStart w:id="32" w:name="_Toc68823466"/>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7</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4A3777" w:rsidRPr="00CB11F3">
        <w:rPr>
          <w:rFonts w:ascii="Times New Roman" w:hAnsi="Times New Roman"/>
          <w:sz w:val="22"/>
          <w:szCs w:val="22"/>
        </w:rPr>
        <w:t>Grupy pasażerów uprawnionych do przejazdów bezpłatnych</w:t>
      </w:r>
      <w:r w:rsidRPr="00CB11F3">
        <w:rPr>
          <w:rFonts w:ascii="Times New Roman" w:hAnsi="Times New Roman"/>
          <w:sz w:val="22"/>
          <w:szCs w:val="22"/>
        </w:rPr>
        <w:br/>
      </w:r>
      <w:r w:rsidR="004A3777" w:rsidRPr="00CB11F3">
        <w:rPr>
          <w:rFonts w:ascii="Times New Roman" w:hAnsi="Times New Roman"/>
          <w:sz w:val="22"/>
          <w:szCs w:val="22"/>
        </w:rPr>
        <w:t>i ulgowych we włocławskiej komunikacji miejskiej</w:t>
      </w:r>
      <w:bookmarkEnd w:id="32"/>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084"/>
        <w:gridCol w:w="6341"/>
        <w:gridCol w:w="1647"/>
      </w:tblGrid>
      <w:tr w:rsidR="004A3777" w:rsidRPr="00CB11F3" w14:paraId="18A0EED0" w14:textId="77777777" w:rsidTr="00FE5C7E">
        <w:trPr>
          <w:tblHeader/>
          <w:jc w:val="center"/>
        </w:trPr>
        <w:tc>
          <w:tcPr>
            <w:tcW w:w="960" w:type="dxa"/>
            <w:shd w:val="clear" w:color="000000" w:fill="FFFF99"/>
            <w:noWrap/>
            <w:vAlign w:val="center"/>
            <w:hideMark/>
          </w:tcPr>
          <w:p w14:paraId="23DA36FE" w14:textId="40FA53A6" w:rsidR="004A3777" w:rsidRPr="00CB11F3" w:rsidRDefault="00FE5C7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w:t>
            </w:r>
            <w:r w:rsidR="004A3777" w:rsidRPr="00CB11F3">
              <w:rPr>
                <w:rFonts w:ascii="Times New Roman" w:hAnsi="Times New Roman"/>
                <w:b/>
                <w:bCs/>
                <w:szCs w:val="22"/>
              </w:rPr>
              <w:t>p.</w:t>
            </w:r>
          </w:p>
        </w:tc>
        <w:tc>
          <w:tcPr>
            <w:tcW w:w="5620" w:type="dxa"/>
            <w:shd w:val="clear" w:color="000000" w:fill="FFFF99"/>
            <w:noWrap/>
            <w:vAlign w:val="center"/>
            <w:hideMark/>
          </w:tcPr>
          <w:p w14:paraId="057C61D5"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Grupa Pasażerów</w:t>
            </w:r>
          </w:p>
        </w:tc>
        <w:tc>
          <w:tcPr>
            <w:tcW w:w="1460" w:type="dxa"/>
            <w:shd w:val="clear" w:color="000000" w:fill="FFFF99"/>
            <w:vAlign w:val="center"/>
            <w:hideMark/>
          </w:tcPr>
          <w:p w14:paraId="0FC1CB4C" w14:textId="731F304A"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Odpłatność</w:t>
            </w:r>
            <w:r w:rsidR="00FE5C7E" w:rsidRPr="00CB11F3">
              <w:rPr>
                <w:rFonts w:ascii="Times New Roman" w:hAnsi="Times New Roman"/>
                <w:b/>
                <w:bCs/>
                <w:szCs w:val="22"/>
              </w:rPr>
              <w:br/>
            </w:r>
            <w:r w:rsidRPr="00CB11F3">
              <w:rPr>
                <w:rFonts w:ascii="Times New Roman" w:hAnsi="Times New Roman"/>
                <w:b/>
                <w:bCs/>
                <w:szCs w:val="22"/>
              </w:rPr>
              <w:t>za przejazdy</w:t>
            </w:r>
          </w:p>
        </w:tc>
      </w:tr>
      <w:tr w:rsidR="004A3777" w:rsidRPr="00CB11F3" w14:paraId="5ADE704C" w14:textId="77777777" w:rsidTr="00FE5C7E">
        <w:trPr>
          <w:jc w:val="center"/>
        </w:trPr>
        <w:tc>
          <w:tcPr>
            <w:tcW w:w="960" w:type="dxa"/>
            <w:shd w:val="clear" w:color="000000" w:fill="FFFFFF"/>
            <w:vAlign w:val="center"/>
            <w:hideMark/>
          </w:tcPr>
          <w:p w14:paraId="70F670FC"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w:t>
            </w:r>
          </w:p>
        </w:tc>
        <w:tc>
          <w:tcPr>
            <w:tcW w:w="5620" w:type="dxa"/>
            <w:shd w:val="clear" w:color="000000" w:fill="FFFFFF"/>
            <w:vAlign w:val="center"/>
            <w:hideMark/>
          </w:tcPr>
          <w:p w14:paraId="39596211"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Dzieci do ukończenia szkoły podstawowej</w:t>
            </w:r>
          </w:p>
        </w:tc>
        <w:tc>
          <w:tcPr>
            <w:tcW w:w="1460" w:type="dxa"/>
            <w:shd w:val="clear" w:color="000000" w:fill="FFFFFF"/>
            <w:vAlign w:val="center"/>
            <w:hideMark/>
          </w:tcPr>
          <w:p w14:paraId="3513FD05" w14:textId="07FB414C"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67A07473" w14:textId="77777777" w:rsidTr="00FE5C7E">
        <w:trPr>
          <w:jc w:val="center"/>
        </w:trPr>
        <w:tc>
          <w:tcPr>
            <w:tcW w:w="960" w:type="dxa"/>
            <w:shd w:val="clear" w:color="000000" w:fill="FFFFFF"/>
            <w:vAlign w:val="center"/>
            <w:hideMark/>
          </w:tcPr>
          <w:p w14:paraId="2286F864"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w:t>
            </w:r>
          </w:p>
        </w:tc>
        <w:tc>
          <w:tcPr>
            <w:tcW w:w="5620" w:type="dxa"/>
            <w:shd w:val="clear" w:color="000000" w:fill="FFFFFF"/>
            <w:vAlign w:val="center"/>
            <w:hideMark/>
          </w:tcPr>
          <w:p w14:paraId="2EF3D392"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Dzieci i młodzież dotknięta inwalidztwem lub niepełnosprawnością</w:t>
            </w:r>
          </w:p>
        </w:tc>
        <w:tc>
          <w:tcPr>
            <w:tcW w:w="1460" w:type="dxa"/>
            <w:shd w:val="clear" w:color="000000" w:fill="FFFFFF"/>
            <w:vAlign w:val="center"/>
            <w:hideMark/>
          </w:tcPr>
          <w:p w14:paraId="5B084734" w14:textId="4946B89C"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45B8C39D" w14:textId="77777777" w:rsidTr="00FE5C7E">
        <w:trPr>
          <w:jc w:val="center"/>
        </w:trPr>
        <w:tc>
          <w:tcPr>
            <w:tcW w:w="960" w:type="dxa"/>
            <w:shd w:val="clear" w:color="000000" w:fill="FFFFFF"/>
            <w:vAlign w:val="center"/>
            <w:hideMark/>
          </w:tcPr>
          <w:p w14:paraId="11A04276"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3</w:t>
            </w:r>
          </w:p>
        </w:tc>
        <w:tc>
          <w:tcPr>
            <w:tcW w:w="5620" w:type="dxa"/>
            <w:shd w:val="clear" w:color="000000" w:fill="FFFFFF"/>
            <w:vAlign w:val="center"/>
            <w:hideMark/>
          </w:tcPr>
          <w:p w14:paraId="4C2264CF" w14:textId="1A47F775"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Osoby o znacznym stopniu niepełnosprawności</w:t>
            </w:r>
          </w:p>
        </w:tc>
        <w:tc>
          <w:tcPr>
            <w:tcW w:w="1460" w:type="dxa"/>
            <w:shd w:val="clear" w:color="000000" w:fill="FFFFFF"/>
            <w:vAlign w:val="center"/>
            <w:hideMark/>
          </w:tcPr>
          <w:p w14:paraId="5E823F06" w14:textId="60F5DE39"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74165E5D" w14:textId="77777777" w:rsidTr="00FE5C7E">
        <w:trPr>
          <w:jc w:val="center"/>
        </w:trPr>
        <w:tc>
          <w:tcPr>
            <w:tcW w:w="960" w:type="dxa"/>
            <w:shd w:val="clear" w:color="000000" w:fill="FFFFFF"/>
            <w:vAlign w:val="center"/>
            <w:hideMark/>
          </w:tcPr>
          <w:p w14:paraId="5C35303B"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4</w:t>
            </w:r>
          </w:p>
        </w:tc>
        <w:tc>
          <w:tcPr>
            <w:tcW w:w="5620" w:type="dxa"/>
            <w:shd w:val="clear" w:color="000000" w:fill="FFFFFF"/>
            <w:vAlign w:val="center"/>
            <w:hideMark/>
          </w:tcPr>
          <w:p w14:paraId="7F882B3C"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Osoby ociemniałe i niewidome o umiarkowanym stopniu niepełnosprawności</w:t>
            </w:r>
          </w:p>
        </w:tc>
        <w:tc>
          <w:tcPr>
            <w:tcW w:w="1460" w:type="dxa"/>
            <w:shd w:val="clear" w:color="000000" w:fill="FFFFFF"/>
            <w:vAlign w:val="center"/>
            <w:hideMark/>
          </w:tcPr>
          <w:p w14:paraId="25EF9AE7" w14:textId="67E120D2"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217AA7C7" w14:textId="77777777" w:rsidTr="00FE5C7E">
        <w:trPr>
          <w:jc w:val="center"/>
        </w:trPr>
        <w:tc>
          <w:tcPr>
            <w:tcW w:w="960" w:type="dxa"/>
            <w:shd w:val="clear" w:color="000000" w:fill="FFFFFF"/>
            <w:vAlign w:val="center"/>
            <w:hideMark/>
          </w:tcPr>
          <w:p w14:paraId="192F1CCF"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5</w:t>
            </w:r>
          </w:p>
        </w:tc>
        <w:tc>
          <w:tcPr>
            <w:tcW w:w="5620" w:type="dxa"/>
            <w:shd w:val="clear" w:color="000000" w:fill="FFFFFF"/>
            <w:vAlign w:val="center"/>
            <w:hideMark/>
          </w:tcPr>
          <w:p w14:paraId="3F70F0F7"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Osoby, które ukończyły 65 rok życia</w:t>
            </w:r>
          </w:p>
        </w:tc>
        <w:tc>
          <w:tcPr>
            <w:tcW w:w="1460" w:type="dxa"/>
            <w:shd w:val="clear" w:color="000000" w:fill="FFFFFF"/>
            <w:vAlign w:val="center"/>
            <w:hideMark/>
          </w:tcPr>
          <w:p w14:paraId="6AD8FD4F" w14:textId="362F05D4"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1E1E56AD" w14:textId="77777777" w:rsidTr="00FE5C7E">
        <w:trPr>
          <w:jc w:val="center"/>
        </w:trPr>
        <w:tc>
          <w:tcPr>
            <w:tcW w:w="960" w:type="dxa"/>
            <w:shd w:val="clear" w:color="000000" w:fill="FFFFFF"/>
            <w:vAlign w:val="center"/>
            <w:hideMark/>
          </w:tcPr>
          <w:p w14:paraId="79833C4E"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6</w:t>
            </w:r>
          </w:p>
        </w:tc>
        <w:tc>
          <w:tcPr>
            <w:tcW w:w="5620" w:type="dxa"/>
            <w:shd w:val="clear" w:color="000000" w:fill="FFFFFF"/>
            <w:vAlign w:val="center"/>
            <w:hideMark/>
          </w:tcPr>
          <w:p w14:paraId="3AAD7353" w14:textId="0113529B"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Opiekunowie osób o znacznym stopniu niepełnosprawności</w:t>
            </w:r>
          </w:p>
        </w:tc>
        <w:tc>
          <w:tcPr>
            <w:tcW w:w="1460" w:type="dxa"/>
            <w:shd w:val="clear" w:color="000000" w:fill="FFFFFF"/>
            <w:vAlign w:val="center"/>
            <w:hideMark/>
          </w:tcPr>
          <w:p w14:paraId="2B2DFBB7" w14:textId="0F26D8BE"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64ADFECC" w14:textId="77777777" w:rsidTr="00FE5C7E">
        <w:trPr>
          <w:jc w:val="center"/>
        </w:trPr>
        <w:tc>
          <w:tcPr>
            <w:tcW w:w="960" w:type="dxa"/>
            <w:shd w:val="clear" w:color="000000" w:fill="FFFFFF"/>
            <w:vAlign w:val="center"/>
            <w:hideMark/>
          </w:tcPr>
          <w:p w14:paraId="0CEFF15C"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7</w:t>
            </w:r>
          </w:p>
        </w:tc>
        <w:tc>
          <w:tcPr>
            <w:tcW w:w="5620" w:type="dxa"/>
            <w:shd w:val="clear" w:color="000000" w:fill="FFFFFF"/>
            <w:vAlign w:val="center"/>
            <w:hideMark/>
          </w:tcPr>
          <w:p w14:paraId="6C0B06F9"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Zasłużeni honorowi dawcy krwi</w:t>
            </w:r>
          </w:p>
        </w:tc>
        <w:tc>
          <w:tcPr>
            <w:tcW w:w="1460" w:type="dxa"/>
            <w:shd w:val="clear" w:color="000000" w:fill="FFFFFF"/>
            <w:vAlign w:val="center"/>
            <w:hideMark/>
          </w:tcPr>
          <w:p w14:paraId="7E177344" w14:textId="51DC456E"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6733D841" w14:textId="77777777" w:rsidTr="00FE5C7E">
        <w:trPr>
          <w:jc w:val="center"/>
        </w:trPr>
        <w:tc>
          <w:tcPr>
            <w:tcW w:w="960" w:type="dxa"/>
            <w:shd w:val="clear" w:color="000000" w:fill="FFFFFF"/>
            <w:vAlign w:val="center"/>
            <w:hideMark/>
          </w:tcPr>
          <w:p w14:paraId="0214C522"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8</w:t>
            </w:r>
          </w:p>
        </w:tc>
        <w:tc>
          <w:tcPr>
            <w:tcW w:w="5620" w:type="dxa"/>
            <w:shd w:val="clear" w:color="000000" w:fill="FFFFFF"/>
            <w:vAlign w:val="center"/>
            <w:hideMark/>
          </w:tcPr>
          <w:p w14:paraId="71DB67D7"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Żołnierze odbywający niezawodową służbę wojskową</w:t>
            </w:r>
          </w:p>
        </w:tc>
        <w:tc>
          <w:tcPr>
            <w:tcW w:w="1460" w:type="dxa"/>
            <w:shd w:val="clear" w:color="000000" w:fill="FFFFFF"/>
            <w:vAlign w:val="center"/>
            <w:hideMark/>
          </w:tcPr>
          <w:p w14:paraId="092B8FAF" w14:textId="2DD92938"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4F9BF5EF" w14:textId="77777777" w:rsidTr="00FE5C7E">
        <w:trPr>
          <w:jc w:val="center"/>
        </w:trPr>
        <w:tc>
          <w:tcPr>
            <w:tcW w:w="960" w:type="dxa"/>
            <w:shd w:val="clear" w:color="000000" w:fill="FFFFFF"/>
            <w:vAlign w:val="center"/>
            <w:hideMark/>
          </w:tcPr>
          <w:p w14:paraId="4AFC31D8"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9</w:t>
            </w:r>
          </w:p>
        </w:tc>
        <w:tc>
          <w:tcPr>
            <w:tcW w:w="5620" w:type="dxa"/>
            <w:shd w:val="clear" w:color="000000" w:fill="FFFFFF"/>
            <w:vAlign w:val="center"/>
            <w:hideMark/>
          </w:tcPr>
          <w:p w14:paraId="48110B74" w14:textId="51FB3F7E"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Umundurowani funkcjonariusze Żandarmerii Wojskowej, Policji i</w:t>
            </w:r>
            <w:r w:rsidR="00FE5C7E" w:rsidRPr="00CB11F3">
              <w:rPr>
                <w:rFonts w:ascii="Times New Roman" w:hAnsi="Times New Roman"/>
                <w:szCs w:val="22"/>
              </w:rPr>
              <w:t> </w:t>
            </w:r>
            <w:r w:rsidRPr="00CB11F3">
              <w:rPr>
                <w:rFonts w:ascii="Times New Roman" w:hAnsi="Times New Roman"/>
                <w:szCs w:val="22"/>
              </w:rPr>
              <w:t>Straży Miejskiej</w:t>
            </w:r>
          </w:p>
        </w:tc>
        <w:tc>
          <w:tcPr>
            <w:tcW w:w="1460" w:type="dxa"/>
            <w:shd w:val="clear" w:color="000000" w:fill="FFFFFF"/>
            <w:vAlign w:val="center"/>
            <w:hideMark/>
          </w:tcPr>
          <w:p w14:paraId="50F12EC4" w14:textId="7DFD0AD6"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2C7D49A1" w14:textId="77777777" w:rsidTr="00FE5C7E">
        <w:trPr>
          <w:jc w:val="center"/>
        </w:trPr>
        <w:tc>
          <w:tcPr>
            <w:tcW w:w="960" w:type="dxa"/>
            <w:shd w:val="clear" w:color="000000" w:fill="FFFFFF"/>
            <w:vAlign w:val="center"/>
            <w:hideMark/>
          </w:tcPr>
          <w:p w14:paraId="2D36BEC5"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10</w:t>
            </w:r>
          </w:p>
        </w:tc>
        <w:tc>
          <w:tcPr>
            <w:tcW w:w="5620" w:type="dxa"/>
            <w:shd w:val="clear" w:color="000000" w:fill="FFFFFF"/>
            <w:vAlign w:val="center"/>
            <w:hideMark/>
          </w:tcPr>
          <w:p w14:paraId="28416974"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Osoby posiadające status osoby bezrobotnej w drodze do urzędu pracy lub pracodawcy</w:t>
            </w:r>
          </w:p>
        </w:tc>
        <w:tc>
          <w:tcPr>
            <w:tcW w:w="1460" w:type="dxa"/>
            <w:shd w:val="clear" w:color="000000" w:fill="FFFFFF"/>
            <w:vAlign w:val="center"/>
            <w:hideMark/>
          </w:tcPr>
          <w:p w14:paraId="70775178" w14:textId="5BB52D37"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454F47F2" w14:textId="77777777" w:rsidTr="00FE5C7E">
        <w:trPr>
          <w:jc w:val="center"/>
        </w:trPr>
        <w:tc>
          <w:tcPr>
            <w:tcW w:w="960" w:type="dxa"/>
            <w:shd w:val="clear" w:color="000000" w:fill="FFFFFF"/>
            <w:vAlign w:val="center"/>
            <w:hideMark/>
          </w:tcPr>
          <w:p w14:paraId="5D7E61A7"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11</w:t>
            </w:r>
          </w:p>
        </w:tc>
        <w:tc>
          <w:tcPr>
            <w:tcW w:w="5620" w:type="dxa"/>
            <w:shd w:val="clear" w:color="000000" w:fill="FFFFFF"/>
            <w:vAlign w:val="center"/>
            <w:hideMark/>
          </w:tcPr>
          <w:p w14:paraId="54753E66"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Dawcy komórek, tkanek lub narządów</w:t>
            </w:r>
          </w:p>
        </w:tc>
        <w:tc>
          <w:tcPr>
            <w:tcW w:w="1460" w:type="dxa"/>
            <w:shd w:val="clear" w:color="000000" w:fill="FFFFFF"/>
            <w:vAlign w:val="center"/>
            <w:hideMark/>
          </w:tcPr>
          <w:p w14:paraId="30E7BD20" w14:textId="6945FF22"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105C0DC0" w14:textId="77777777" w:rsidTr="00FE5C7E">
        <w:trPr>
          <w:jc w:val="center"/>
        </w:trPr>
        <w:tc>
          <w:tcPr>
            <w:tcW w:w="960" w:type="dxa"/>
            <w:shd w:val="clear" w:color="000000" w:fill="FFFFFF"/>
            <w:vAlign w:val="center"/>
            <w:hideMark/>
          </w:tcPr>
          <w:p w14:paraId="0D87E828"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12</w:t>
            </w:r>
          </w:p>
        </w:tc>
        <w:tc>
          <w:tcPr>
            <w:tcW w:w="5620" w:type="dxa"/>
            <w:shd w:val="clear" w:color="000000" w:fill="FFFFFF"/>
            <w:vAlign w:val="center"/>
            <w:hideMark/>
          </w:tcPr>
          <w:p w14:paraId="31E206D2"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Opiekunowie osób ociemniałych i niewidomych o umiarkowanym stopniu niepełnosprawności</w:t>
            </w:r>
          </w:p>
        </w:tc>
        <w:tc>
          <w:tcPr>
            <w:tcW w:w="1460" w:type="dxa"/>
            <w:shd w:val="clear" w:color="000000" w:fill="FFFFFF"/>
            <w:vAlign w:val="center"/>
            <w:hideMark/>
          </w:tcPr>
          <w:p w14:paraId="472C7A49" w14:textId="3260F798"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57EC6CDA" w14:textId="77777777" w:rsidTr="00FE5C7E">
        <w:trPr>
          <w:jc w:val="center"/>
        </w:trPr>
        <w:tc>
          <w:tcPr>
            <w:tcW w:w="960" w:type="dxa"/>
            <w:shd w:val="clear" w:color="000000" w:fill="FFFFFF"/>
            <w:vAlign w:val="center"/>
            <w:hideMark/>
          </w:tcPr>
          <w:p w14:paraId="36884050"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13</w:t>
            </w:r>
          </w:p>
        </w:tc>
        <w:tc>
          <w:tcPr>
            <w:tcW w:w="5620" w:type="dxa"/>
            <w:shd w:val="clear" w:color="000000" w:fill="FFFFFF"/>
            <w:vAlign w:val="center"/>
            <w:hideMark/>
          </w:tcPr>
          <w:p w14:paraId="2418146E"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Posłowie na Sejm i Senatorowie RP</w:t>
            </w:r>
          </w:p>
        </w:tc>
        <w:tc>
          <w:tcPr>
            <w:tcW w:w="1460" w:type="dxa"/>
            <w:shd w:val="clear" w:color="000000" w:fill="FFFFFF"/>
            <w:vAlign w:val="center"/>
            <w:hideMark/>
          </w:tcPr>
          <w:p w14:paraId="4AD491DB" w14:textId="2A642B2A"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611F2FB5" w14:textId="77777777" w:rsidTr="00FE5C7E">
        <w:trPr>
          <w:jc w:val="center"/>
        </w:trPr>
        <w:tc>
          <w:tcPr>
            <w:tcW w:w="960" w:type="dxa"/>
            <w:shd w:val="clear" w:color="000000" w:fill="FFFFFF"/>
            <w:vAlign w:val="center"/>
            <w:hideMark/>
          </w:tcPr>
          <w:p w14:paraId="2418CF6C"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lastRenderedPageBreak/>
              <w:t>14</w:t>
            </w:r>
          </w:p>
        </w:tc>
        <w:tc>
          <w:tcPr>
            <w:tcW w:w="5620" w:type="dxa"/>
            <w:shd w:val="clear" w:color="000000" w:fill="FFFFFF"/>
            <w:vAlign w:val="center"/>
            <w:hideMark/>
          </w:tcPr>
          <w:p w14:paraId="66DA2F1C"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Inwalidzi wojenni i wojskowi oraz przewodnicy towarzyszący inwalidzie zaliczonemu do I grupy inwalidzkiej</w:t>
            </w:r>
          </w:p>
        </w:tc>
        <w:tc>
          <w:tcPr>
            <w:tcW w:w="1460" w:type="dxa"/>
            <w:shd w:val="clear" w:color="000000" w:fill="FFFFFF"/>
            <w:vAlign w:val="center"/>
            <w:hideMark/>
          </w:tcPr>
          <w:p w14:paraId="5B4E2CF2" w14:textId="157B37B6"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34CB7B62" w14:textId="77777777" w:rsidTr="00FE5C7E">
        <w:trPr>
          <w:jc w:val="center"/>
        </w:trPr>
        <w:tc>
          <w:tcPr>
            <w:tcW w:w="960" w:type="dxa"/>
            <w:shd w:val="clear" w:color="000000" w:fill="FFFFFF"/>
            <w:vAlign w:val="center"/>
            <w:hideMark/>
          </w:tcPr>
          <w:p w14:paraId="04760CE6"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15</w:t>
            </w:r>
          </w:p>
        </w:tc>
        <w:tc>
          <w:tcPr>
            <w:tcW w:w="5620" w:type="dxa"/>
            <w:shd w:val="clear" w:color="000000" w:fill="FFFFFF"/>
            <w:vAlign w:val="center"/>
            <w:hideMark/>
          </w:tcPr>
          <w:p w14:paraId="3FD97460"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Osoby represjonowane, będące inwalidami oraz przewodnicy towarzyszący tym osobom</w:t>
            </w:r>
          </w:p>
        </w:tc>
        <w:tc>
          <w:tcPr>
            <w:tcW w:w="1460" w:type="dxa"/>
            <w:shd w:val="clear" w:color="000000" w:fill="FFFFFF"/>
            <w:vAlign w:val="center"/>
            <w:hideMark/>
          </w:tcPr>
          <w:p w14:paraId="14524FC9" w14:textId="47C42833"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bezpłatnie</w:t>
            </w:r>
          </w:p>
        </w:tc>
      </w:tr>
      <w:tr w:rsidR="004A3777" w:rsidRPr="00CB11F3" w14:paraId="75C69161" w14:textId="77777777" w:rsidTr="00FE5C7E">
        <w:trPr>
          <w:jc w:val="center"/>
        </w:trPr>
        <w:tc>
          <w:tcPr>
            <w:tcW w:w="960" w:type="dxa"/>
            <w:shd w:val="clear" w:color="000000" w:fill="FFFFFF"/>
            <w:vAlign w:val="center"/>
            <w:hideMark/>
          </w:tcPr>
          <w:p w14:paraId="7D491C44"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16</w:t>
            </w:r>
          </w:p>
        </w:tc>
        <w:tc>
          <w:tcPr>
            <w:tcW w:w="5620" w:type="dxa"/>
            <w:shd w:val="clear" w:color="000000" w:fill="FFFFFF"/>
            <w:vAlign w:val="center"/>
            <w:hideMark/>
          </w:tcPr>
          <w:p w14:paraId="78CE4959"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Uczniowie (z wyłączeniem szkół podstawowych)</w:t>
            </w:r>
          </w:p>
        </w:tc>
        <w:tc>
          <w:tcPr>
            <w:tcW w:w="1460" w:type="dxa"/>
            <w:shd w:val="clear" w:color="000000" w:fill="FFFFFF"/>
            <w:vAlign w:val="center"/>
            <w:hideMark/>
          </w:tcPr>
          <w:p w14:paraId="1CE0C3DC" w14:textId="7DA6E302"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3FD0E38D" w14:textId="77777777" w:rsidTr="00FE5C7E">
        <w:trPr>
          <w:jc w:val="center"/>
        </w:trPr>
        <w:tc>
          <w:tcPr>
            <w:tcW w:w="960" w:type="dxa"/>
            <w:shd w:val="clear" w:color="000000" w:fill="FFFFFF"/>
            <w:vAlign w:val="center"/>
            <w:hideMark/>
          </w:tcPr>
          <w:p w14:paraId="5DC43ADC"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17</w:t>
            </w:r>
          </w:p>
        </w:tc>
        <w:tc>
          <w:tcPr>
            <w:tcW w:w="5620" w:type="dxa"/>
            <w:shd w:val="clear" w:color="000000" w:fill="FFFFFF"/>
            <w:vAlign w:val="center"/>
            <w:hideMark/>
          </w:tcPr>
          <w:p w14:paraId="4C12F73E"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 xml:space="preserve">Dzieci i młodzież nie objęta obowiązkiem szkolnym wskutek choroby lub niepełnosprawności </w:t>
            </w:r>
          </w:p>
        </w:tc>
        <w:tc>
          <w:tcPr>
            <w:tcW w:w="1460" w:type="dxa"/>
            <w:shd w:val="clear" w:color="000000" w:fill="FFFFFF"/>
            <w:vAlign w:val="center"/>
            <w:hideMark/>
          </w:tcPr>
          <w:p w14:paraId="0EA3DFE4" w14:textId="229BD6D5"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2C1BDE73" w14:textId="77777777" w:rsidTr="00FE5C7E">
        <w:trPr>
          <w:jc w:val="center"/>
        </w:trPr>
        <w:tc>
          <w:tcPr>
            <w:tcW w:w="960" w:type="dxa"/>
            <w:shd w:val="clear" w:color="000000" w:fill="FFFFFF"/>
            <w:vAlign w:val="center"/>
            <w:hideMark/>
          </w:tcPr>
          <w:p w14:paraId="4BB67B21"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18</w:t>
            </w:r>
          </w:p>
        </w:tc>
        <w:tc>
          <w:tcPr>
            <w:tcW w:w="5620" w:type="dxa"/>
            <w:shd w:val="clear" w:color="000000" w:fill="FFFFFF"/>
            <w:vAlign w:val="center"/>
            <w:hideMark/>
          </w:tcPr>
          <w:p w14:paraId="329E71D6"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Emeryci do 65 roku życia</w:t>
            </w:r>
          </w:p>
        </w:tc>
        <w:tc>
          <w:tcPr>
            <w:tcW w:w="1460" w:type="dxa"/>
            <w:shd w:val="clear" w:color="000000" w:fill="FFFFFF"/>
            <w:vAlign w:val="center"/>
            <w:hideMark/>
          </w:tcPr>
          <w:p w14:paraId="0381F836" w14:textId="7E35A375"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6F833469" w14:textId="77777777" w:rsidTr="00FE5C7E">
        <w:trPr>
          <w:jc w:val="center"/>
        </w:trPr>
        <w:tc>
          <w:tcPr>
            <w:tcW w:w="960" w:type="dxa"/>
            <w:shd w:val="clear" w:color="000000" w:fill="FFFFFF"/>
            <w:vAlign w:val="center"/>
            <w:hideMark/>
          </w:tcPr>
          <w:p w14:paraId="4431A969"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19</w:t>
            </w:r>
          </w:p>
        </w:tc>
        <w:tc>
          <w:tcPr>
            <w:tcW w:w="5620" w:type="dxa"/>
            <w:shd w:val="clear" w:color="000000" w:fill="FFFFFF"/>
            <w:vAlign w:val="center"/>
            <w:hideMark/>
          </w:tcPr>
          <w:p w14:paraId="403CED7F"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Osoby niepełnosprawne o umiarkowanym i lekkim stopniu niepełnosprawności</w:t>
            </w:r>
          </w:p>
        </w:tc>
        <w:tc>
          <w:tcPr>
            <w:tcW w:w="1460" w:type="dxa"/>
            <w:shd w:val="clear" w:color="000000" w:fill="FFFFFF"/>
            <w:vAlign w:val="center"/>
            <w:hideMark/>
          </w:tcPr>
          <w:p w14:paraId="7C6FFE7E" w14:textId="4D1CA654"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199BE926" w14:textId="77777777" w:rsidTr="00FE5C7E">
        <w:trPr>
          <w:jc w:val="center"/>
        </w:trPr>
        <w:tc>
          <w:tcPr>
            <w:tcW w:w="960" w:type="dxa"/>
            <w:shd w:val="clear" w:color="000000" w:fill="FFFFFF"/>
            <w:vAlign w:val="center"/>
            <w:hideMark/>
          </w:tcPr>
          <w:p w14:paraId="177E9E1A"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20</w:t>
            </w:r>
          </w:p>
        </w:tc>
        <w:tc>
          <w:tcPr>
            <w:tcW w:w="5620" w:type="dxa"/>
            <w:shd w:val="clear" w:color="000000" w:fill="FFFFFF"/>
            <w:vAlign w:val="center"/>
            <w:hideMark/>
          </w:tcPr>
          <w:p w14:paraId="6F840BF5"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Uczestnicy studiów doktoranckich</w:t>
            </w:r>
          </w:p>
        </w:tc>
        <w:tc>
          <w:tcPr>
            <w:tcW w:w="1460" w:type="dxa"/>
            <w:shd w:val="clear" w:color="000000" w:fill="FFFFFF"/>
            <w:vAlign w:val="center"/>
            <w:hideMark/>
          </w:tcPr>
          <w:p w14:paraId="37CB9EE8" w14:textId="47A2681B"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778D482A" w14:textId="77777777" w:rsidTr="00FE5C7E">
        <w:trPr>
          <w:jc w:val="center"/>
        </w:trPr>
        <w:tc>
          <w:tcPr>
            <w:tcW w:w="960" w:type="dxa"/>
            <w:shd w:val="clear" w:color="000000" w:fill="FFFFFF"/>
            <w:vAlign w:val="center"/>
            <w:hideMark/>
          </w:tcPr>
          <w:p w14:paraId="0D4C197F"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21</w:t>
            </w:r>
          </w:p>
        </w:tc>
        <w:tc>
          <w:tcPr>
            <w:tcW w:w="5620" w:type="dxa"/>
            <w:shd w:val="clear" w:color="000000" w:fill="FFFFFF"/>
            <w:vAlign w:val="center"/>
            <w:hideMark/>
          </w:tcPr>
          <w:p w14:paraId="3B7AC393"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Studenci szkół wyższych</w:t>
            </w:r>
          </w:p>
        </w:tc>
        <w:tc>
          <w:tcPr>
            <w:tcW w:w="1460" w:type="dxa"/>
            <w:shd w:val="clear" w:color="000000" w:fill="FFFFFF"/>
            <w:vAlign w:val="center"/>
            <w:hideMark/>
          </w:tcPr>
          <w:p w14:paraId="6FADBF35" w14:textId="328F2894"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0B5A2DCD" w14:textId="77777777" w:rsidTr="00FE5C7E">
        <w:trPr>
          <w:jc w:val="center"/>
        </w:trPr>
        <w:tc>
          <w:tcPr>
            <w:tcW w:w="960" w:type="dxa"/>
            <w:shd w:val="clear" w:color="000000" w:fill="FFFFFF"/>
            <w:vAlign w:val="center"/>
            <w:hideMark/>
          </w:tcPr>
          <w:p w14:paraId="02167377"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22</w:t>
            </w:r>
          </w:p>
        </w:tc>
        <w:tc>
          <w:tcPr>
            <w:tcW w:w="5620" w:type="dxa"/>
            <w:shd w:val="clear" w:color="000000" w:fill="FFFFFF"/>
            <w:vAlign w:val="center"/>
            <w:hideMark/>
          </w:tcPr>
          <w:p w14:paraId="3258479D"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Słuchacze kolegiów nauczycielskich i nauczycielskich kolegiów języków obcych</w:t>
            </w:r>
          </w:p>
        </w:tc>
        <w:tc>
          <w:tcPr>
            <w:tcW w:w="1460" w:type="dxa"/>
            <w:shd w:val="clear" w:color="000000" w:fill="FFFFFF"/>
            <w:vAlign w:val="center"/>
            <w:hideMark/>
          </w:tcPr>
          <w:p w14:paraId="7FC03264" w14:textId="6177A5C7"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0260169A" w14:textId="77777777" w:rsidTr="00FE5C7E">
        <w:trPr>
          <w:jc w:val="center"/>
        </w:trPr>
        <w:tc>
          <w:tcPr>
            <w:tcW w:w="960" w:type="dxa"/>
            <w:shd w:val="clear" w:color="000000" w:fill="FFFFFF"/>
            <w:vAlign w:val="center"/>
            <w:hideMark/>
          </w:tcPr>
          <w:p w14:paraId="1D9BD489"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23</w:t>
            </w:r>
          </w:p>
        </w:tc>
        <w:tc>
          <w:tcPr>
            <w:tcW w:w="5620" w:type="dxa"/>
            <w:shd w:val="clear" w:color="000000" w:fill="FFFFFF"/>
            <w:vAlign w:val="center"/>
            <w:hideMark/>
          </w:tcPr>
          <w:p w14:paraId="7E35550C"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 xml:space="preserve">Kombatanci i osoby represjonowane nie będące inwalidami </w:t>
            </w:r>
          </w:p>
        </w:tc>
        <w:tc>
          <w:tcPr>
            <w:tcW w:w="1460" w:type="dxa"/>
            <w:shd w:val="clear" w:color="000000" w:fill="FFFFFF"/>
            <w:vAlign w:val="center"/>
            <w:hideMark/>
          </w:tcPr>
          <w:p w14:paraId="5F0C9FEC" w14:textId="471824CC"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44CE2216" w14:textId="77777777" w:rsidTr="00FE5C7E">
        <w:trPr>
          <w:jc w:val="center"/>
        </w:trPr>
        <w:tc>
          <w:tcPr>
            <w:tcW w:w="960" w:type="dxa"/>
            <w:shd w:val="clear" w:color="000000" w:fill="FFFFFF"/>
            <w:vAlign w:val="center"/>
            <w:hideMark/>
          </w:tcPr>
          <w:p w14:paraId="3B4FBAB5"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24</w:t>
            </w:r>
          </w:p>
        </w:tc>
        <w:tc>
          <w:tcPr>
            <w:tcW w:w="5620" w:type="dxa"/>
            <w:shd w:val="clear" w:color="000000" w:fill="FFFFFF"/>
            <w:vAlign w:val="center"/>
            <w:hideMark/>
          </w:tcPr>
          <w:p w14:paraId="7CBA8466"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Weterani poszkodowani pobierający rentę inwalidzką</w:t>
            </w:r>
          </w:p>
        </w:tc>
        <w:tc>
          <w:tcPr>
            <w:tcW w:w="1460" w:type="dxa"/>
            <w:shd w:val="clear" w:color="000000" w:fill="FFFFFF"/>
            <w:vAlign w:val="center"/>
            <w:hideMark/>
          </w:tcPr>
          <w:p w14:paraId="1A763B50" w14:textId="6D5E5391"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50%</w:t>
            </w:r>
          </w:p>
        </w:tc>
      </w:tr>
      <w:tr w:rsidR="004A3777" w:rsidRPr="00CB11F3" w14:paraId="42E92EE8" w14:textId="77777777" w:rsidTr="00FE5C7E">
        <w:trPr>
          <w:jc w:val="center"/>
        </w:trPr>
        <w:tc>
          <w:tcPr>
            <w:tcW w:w="960" w:type="dxa"/>
            <w:shd w:val="clear" w:color="000000" w:fill="FFFFFF"/>
            <w:vAlign w:val="center"/>
            <w:hideMark/>
          </w:tcPr>
          <w:p w14:paraId="32FE7E69"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25</w:t>
            </w:r>
          </w:p>
        </w:tc>
        <w:tc>
          <w:tcPr>
            <w:tcW w:w="5620" w:type="dxa"/>
            <w:shd w:val="clear" w:color="000000" w:fill="FFFFFF"/>
            <w:vAlign w:val="center"/>
            <w:hideMark/>
          </w:tcPr>
          <w:p w14:paraId="68444281"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 xml:space="preserve">Dzieci z rodzin posiadających na utrzymaniu co najmniej troje dzieci objętych programem “Włocławska Karta Dużej Rodziny” </w:t>
            </w:r>
          </w:p>
        </w:tc>
        <w:tc>
          <w:tcPr>
            <w:tcW w:w="1460" w:type="dxa"/>
            <w:shd w:val="clear" w:color="000000" w:fill="FFFFFF"/>
            <w:vAlign w:val="center"/>
            <w:hideMark/>
          </w:tcPr>
          <w:p w14:paraId="1DB85031" w14:textId="0B122545" w:rsidR="004A3777" w:rsidRPr="00CB11F3" w:rsidRDefault="00FE5C7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ulga 70% (tylko na bilet okresowy)</w:t>
            </w:r>
          </w:p>
        </w:tc>
      </w:tr>
    </w:tbl>
    <w:p w14:paraId="06B96296" w14:textId="522C716D" w:rsidR="004A3777" w:rsidRPr="00CB11F3" w:rsidRDefault="004A3777" w:rsidP="004A3777">
      <w:pPr>
        <w:spacing w:before="120" w:after="240"/>
        <w:ind w:firstLine="0"/>
        <w:jc w:val="left"/>
        <w:rPr>
          <w:rFonts w:ascii="Times New Roman" w:hAnsi="Times New Roman"/>
          <w:szCs w:val="22"/>
        </w:rPr>
      </w:pPr>
      <w:r w:rsidRPr="00CB11F3">
        <w:rPr>
          <w:rFonts w:ascii="Times New Roman" w:hAnsi="Times New Roman"/>
          <w:szCs w:val="22"/>
        </w:rPr>
        <w:t>Źródło: opracowanie własne</w:t>
      </w:r>
      <w:r w:rsidR="00FE5C7E" w:rsidRPr="00CB11F3">
        <w:rPr>
          <w:rFonts w:ascii="Times New Roman" w:hAnsi="Times New Roman"/>
          <w:szCs w:val="22"/>
        </w:rPr>
        <w:t>.</w:t>
      </w:r>
    </w:p>
    <w:p w14:paraId="1107C1FA" w14:textId="77777777" w:rsidR="004A3777" w:rsidRPr="00CB11F3" w:rsidRDefault="004A3777" w:rsidP="004A3777">
      <w:pPr>
        <w:rPr>
          <w:rFonts w:ascii="Times New Roman" w:hAnsi="Times New Roman"/>
          <w:szCs w:val="22"/>
        </w:rPr>
      </w:pPr>
      <w:r w:rsidRPr="00CB11F3">
        <w:rPr>
          <w:rFonts w:ascii="Times New Roman" w:hAnsi="Times New Roman"/>
          <w:szCs w:val="22"/>
        </w:rPr>
        <w:t xml:space="preserve">Na wykresie poniżej pokazano strukturę pasażerów włocławskiej komunikacji miejskiej ze względu na odpłatność za przejazdy. Łącznie dwie trzecie pasażerów było uprawnionych do przejazdów ulgowych i bezpłatnych. Za tak duży udział tych grup odpowiadają przede wszystkim uprawnienia do przejazdów bezpłatnych nadane seniorom powyżej 65. roku życia i dzieciom do ukończenia szkoły podstawowej oraz uprawnienia do przejazdów ulgowych dla pozostałych uczniów i studentów. </w:t>
      </w:r>
    </w:p>
    <w:p w14:paraId="71A9511C" w14:textId="77777777" w:rsidR="004A3777" w:rsidRPr="00CB11F3" w:rsidRDefault="004A3777" w:rsidP="004A3777">
      <w:pPr>
        <w:ind w:firstLine="0"/>
        <w:jc w:val="center"/>
        <w:rPr>
          <w:rFonts w:ascii="Times New Roman" w:hAnsi="Times New Roman"/>
          <w:szCs w:val="22"/>
          <w:highlight w:val="cyan"/>
        </w:rPr>
      </w:pPr>
      <w:r w:rsidRPr="00CB11F3">
        <w:rPr>
          <w:rFonts w:ascii="Times New Roman" w:hAnsi="Times New Roman"/>
          <w:noProof/>
          <w:szCs w:val="22"/>
        </w:rPr>
        <w:lastRenderedPageBreak/>
        <w:drawing>
          <wp:inline distT="0" distB="0" distL="0" distR="0" wp14:anchorId="51E2EA84" wp14:editId="01B3EE51">
            <wp:extent cx="5480050" cy="2755900"/>
            <wp:effectExtent l="0" t="0" r="6350" b="635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998F58" w14:textId="54639351" w:rsidR="004A3777" w:rsidRPr="00CB11F3" w:rsidRDefault="00FE5C7E" w:rsidP="004A3777">
      <w:pPr>
        <w:pStyle w:val="Legenda"/>
        <w:spacing w:before="240"/>
        <w:ind w:firstLine="0"/>
        <w:jc w:val="center"/>
        <w:rPr>
          <w:rFonts w:ascii="Times New Roman" w:hAnsi="Times New Roman"/>
          <w:sz w:val="22"/>
          <w:szCs w:val="22"/>
        </w:rPr>
      </w:pPr>
      <w:bookmarkStart w:id="33" w:name="_Toc68823495"/>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4</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4A3777" w:rsidRPr="00CB11F3">
        <w:rPr>
          <w:rFonts w:ascii="Times New Roman" w:hAnsi="Times New Roman"/>
          <w:sz w:val="22"/>
          <w:szCs w:val="22"/>
        </w:rPr>
        <w:t>Struktura przejazdów pasażerów włocławskiej komunikacji miejskiej</w:t>
      </w:r>
      <w:r w:rsidR="004A3777" w:rsidRPr="00CB11F3">
        <w:rPr>
          <w:rFonts w:ascii="Times New Roman" w:hAnsi="Times New Roman"/>
          <w:sz w:val="22"/>
          <w:szCs w:val="22"/>
        </w:rPr>
        <w:br/>
        <w:t>ze względu na odpłatność przejazdu – jesień 2019 r.</w:t>
      </w:r>
      <w:bookmarkEnd w:id="33"/>
    </w:p>
    <w:p w14:paraId="291CD34D" w14:textId="54933AE7" w:rsidR="004A3777" w:rsidRPr="00CB11F3" w:rsidRDefault="004A3777" w:rsidP="004A3777">
      <w:pPr>
        <w:spacing w:before="120" w:after="240"/>
        <w:ind w:firstLine="0"/>
        <w:jc w:val="center"/>
        <w:rPr>
          <w:rFonts w:ascii="Times New Roman" w:hAnsi="Times New Roman"/>
          <w:iCs/>
          <w:szCs w:val="22"/>
        </w:rPr>
      </w:pPr>
      <w:r w:rsidRPr="00CB11F3">
        <w:rPr>
          <w:rFonts w:ascii="Times New Roman" w:hAnsi="Times New Roman"/>
          <w:iCs/>
          <w:szCs w:val="22"/>
        </w:rPr>
        <w:t>Źródło: „Koncepcja zmian w ofercie przewozowej włocławskiej komunikacji miejskiej opracowana na</w:t>
      </w:r>
      <w:r w:rsidR="005D0F7F" w:rsidRPr="00CB11F3">
        <w:rPr>
          <w:rFonts w:ascii="Times New Roman" w:hAnsi="Times New Roman"/>
          <w:iCs/>
          <w:szCs w:val="22"/>
        </w:rPr>
        <w:t> </w:t>
      </w:r>
      <w:r w:rsidRPr="00CB11F3">
        <w:rPr>
          <w:rFonts w:ascii="Times New Roman" w:hAnsi="Times New Roman"/>
          <w:iCs/>
          <w:szCs w:val="22"/>
        </w:rPr>
        <w:t>podstawie analizy wyników badań marketingowych z jesieni 2019 r.”</w:t>
      </w:r>
    </w:p>
    <w:p w14:paraId="58FF4139" w14:textId="77777777" w:rsidR="007B79C7" w:rsidRPr="00CB11F3" w:rsidRDefault="007B79C7" w:rsidP="00A25746">
      <w:pPr>
        <w:pStyle w:val="Nagwek2"/>
        <w:tabs>
          <w:tab w:val="num" w:pos="539"/>
        </w:tabs>
        <w:spacing w:before="120"/>
        <w:ind w:left="567"/>
        <w:jc w:val="center"/>
        <w:rPr>
          <w:rFonts w:ascii="Times New Roman" w:hAnsi="Times New Roman"/>
          <w:color w:val="000000" w:themeColor="text1"/>
          <w:szCs w:val="22"/>
        </w:rPr>
      </w:pPr>
      <w:bookmarkStart w:id="34" w:name="_Toc73432237"/>
      <w:r w:rsidRPr="00CB11F3">
        <w:rPr>
          <w:rFonts w:ascii="Times New Roman" w:hAnsi="Times New Roman"/>
          <w:color w:val="000000" w:themeColor="text1"/>
          <w:szCs w:val="22"/>
        </w:rPr>
        <w:t>Czynniki gospodarcze</w:t>
      </w:r>
      <w:bookmarkEnd w:id="34"/>
    </w:p>
    <w:p w14:paraId="17022A1E" w14:textId="62795BDE" w:rsidR="00511CFE" w:rsidRPr="00CB11F3" w:rsidRDefault="00511CFE" w:rsidP="00511CFE">
      <w:pPr>
        <w:rPr>
          <w:rFonts w:ascii="Times New Roman" w:hAnsi="Times New Roman"/>
          <w:szCs w:val="22"/>
        </w:rPr>
      </w:pPr>
      <w:r w:rsidRPr="00CB11F3">
        <w:rPr>
          <w:rFonts w:ascii="Times New Roman" w:hAnsi="Times New Roman"/>
          <w:szCs w:val="22"/>
        </w:rPr>
        <w:t xml:space="preserve">Wg stanu na 31 grudnia 2020 r. wśród podmiotów gospodarczych zarejestrowanych we Włocławku dominowały mikro-przedsiębiorstwa zatrudniające do 9 osób. Strukturę wielkości podmiotów gospodarczych zarejestrowanych we Włocławku zaprezentowano w tabeli </w:t>
      </w:r>
      <w:r w:rsidR="00986D4A" w:rsidRPr="00CB11F3">
        <w:rPr>
          <w:rFonts w:ascii="Times New Roman" w:hAnsi="Times New Roman"/>
          <w:szCs w:val="22"/>
        </w:rPr>
        <w:t>8</w:t>
      </w:r>
      <w:r w:rsidRPr="00CB11F3">
        <w:rPr>
          <w:rFonts w:ascii="Times New Roman" w:hAnsi="Times New Roman"/>
          <w:szCs w:val="22"/>
        </w:rPr>
        <w:t>.</w:t>
      </w:r>
    </w:p>
    <w:p w14:paraId="49167FB0" w14:textId="0B86C0EB" w:rsidR="00511CFE" w:rsidRPr="00CB11F3" w:rsidRDefault="00986D4A" w:rsidP="00511CFE">
      <w:pPr>
        <w:pStyle w:val="Legenda"/>
        <w:spacing w:before="240" w:after="0"/>
        <w:ind w:firstLine="0"/>
        <w:jc w:val="left"/>
        <w:rPr>
          <w:rFonts w:ascii="Times New Roman" w:hAnsi="Times New Roman"/>
          <w:sz w:val="22"/>
          <w:szCs w:val="22"/>
        </w:rPr>
      </w:pPr>
      <w:bookmarkStart w:id="35" w:name="_Toc325096541"/>
      <w:bookmarkStart w:id="36" w:name="_Toc68823467"/>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8</w:t>
      </w:r>
      <w:r w:rsidRPr="00CB11F3">
        <w:rPr>
          <w:rFonts w:ascii="Times New Roman" w:hAnsi="Times New Roman"/>
          <w:sz w:val="22"/>
          <w:szCs w:val="22"/>
        </w:rPr>
        <w:fldChar w:fldCharType="end"/>
      </w:r>
      <w:r w:rsidRPr="00CB11F3">
        <w:rPr>
          <w:rFonts w:ascii="Times New Roman" w:hAnsi="Times New Roman"/>
          <w:sz w:val="22"/>
          <w:szCs w:val="22"/>
        </w:rPr>
        <w:t>.</w:t>
      </w:r>
      <w:r w:rsidR="00511CFE" w:rsidRPr="00CB11F3">
        <w:rPr>
          <w:rFonts w:ascii="Times New Roman" w:hAnsi="Times New Roman"/>
          <w:sz w:val="22"/>
          <w:szCs w:val="22"/>
        </w:rPr>
        <w:t xml:space="preserve"> Struktura wielkości podmiotów gospodarczych zarejestrowanych</w:t>
      </w:r>
      <w:r w:rsidR="00511CFE" w:rsidRPr="00CB11F3">
        <w:rPr>
          <w:rFonts w:ascii="Times New Roman" w:hAnsi="Times New Roman"/>
          <w:sz w:val="22"/>
          <w:szCs w:val="22"/>
        </w:rPr>
        <w:br/>
        <w:t>we Włocławku – wg stanu na dzień 31 grudnia 2020 r.</w:t>
      </w:r>
      <w:bookmarkEnd w:id="35"/>
      <w:bookmarkEnd w:id="36"/>
    </w:p>
    <w:tbl>
      <w:tblPr>
        <w:tblW w:w="9072" w:type="dxa"/>
        <w:jc w:val="center"/>
        <w:tblLayout w:type="fixed"/>
        <w:tblCellMar>
          <w:left w:w="70" w:type="dxa"/>
          <w:right w:w="70" w:type="dxa"/>
        </w:tblCellMar>
        <w:tblLook w:val="04A0" w:firstRow="1" w:lastRow="0" w:firstColumn="1" w:lastColumn="0" w:noHBand="0" w:noVBand="1"/>
      </w:tblPr>
      <w:tblGrid>
        <w:gridCol w:w="4689"/>
        <w:gridCol w:w="4383"/>
      </w:tblGrid>
      <w:tr w:rsidR="00511CFE" w:rsidRPr="00CB11F3" w14:paraId="2BABD018" w14:textId="77777777" w:rsidTr="002C6A75">
        <w:trPr>
          <w:tblHeader/>
          <w:jc w:val="center"/>
        </w:trPr>
        <w:tc>
          <w:tcPr>
            <w:tcW w:w="3060" w:type="dxa"/>
            <w:tcBorders>
              <w:top w:val="single" w:sz="8" w:space="0" w:color="auto"/>
              <w:left w:val="single" w:sz="8" w:space="0" w:color="auto"/>
              <w:bottom w:val="single" w:sz="8" w:space="0" w:color="auto"/>
              <w:right w:val="single" w:sz="8" w:space="0" w:color="auto"/>
            </w:tcBorders>
            <w:shd w:val="clear" w:color="000000" w:fill="FFFF99"/>
            <w:vAlign w:val="center"/>
            <w:hideMark/>
          </w:tcPr>
          <w:p w14:paraId="7F2D6504"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zatrudnionych</w:t>
            </w:r>
          </w:p>
        </w:tc>
        <w:tc>
          <w:tcPr>
            <w:tcW w:w="2860" w:type="dxa"/>
            <w:tcBorders>
              <w:top w:val="single" w:sz="8" w:space="0" w:color="auto"/>
              <w:left w:val="nil"/>
              <w:bottom w:val="single" w:sz="8" w:space="0" w:color="auto"/>
              <w:right w:val="single" w:sz="8" w:space="0" w:color="auto"/>
            </w:tcBorders>
            <w:shd w:val="clear" w:color="000000" w:fill="FFFF99"/>
            <w:noWrap/>
            <w:vAlign w:val="center"/>
            <w:hideMark/>
          </w:tcPr>
          <w:p w14:paraId="0B8941BE"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podmiotów</w:t>
            </w:r>
          </w:p>
        </w:tc>
      </w:tr>
      <w:tr w:rsidR="00511CFE" w:rsidRPr="00CB11F3" w14:paraId="1CAFBD05" w14:textId="77777777" w:rsidTr="002C6A75">
        <w:trPr>
          <w:jc w:val="center"/>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795AF9CA" w14:textId="77777777" w:rsidR="00511CFE" w:rsidRPr="00CB11F3" w:rsidRDefault="00511CF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0-9</w:t>
            </w:r>
          </w:p>
        </w:tc>
        <w:tc>
          <w:tcPr>
            <w:tcW w:w="2860" w:type="dxa"/>
            <w:tcBorders>
              <w:top w:val="nil"/>
              <w:left w:val="nil"/>
              <w:bottom w:val="single" w:sz="8" w:space="0" w:color="auto"/>
              <w:right w:val="single" w:sz="8" w:space="0" w:color="auto"/>
            </w:tcBorders>
            <w:shd w:val="clear" w:color="auto" w:fill="auto"/>
            <w:noWrap/>
            <w:vAlign w:val="center"/>
            <w:hideMark/>
          </w:tcPr>
          <w:p w14:paraId="322DA8C1"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10 446</w:t>
            </w:r>
          </w:p>
        </w:tc>
      </w:tr>
      <w:tr w:rsidR="00511CFE" w:rsidRPr="00CB11F3" w14:paraId="0540138B" w14:textId="77777777" w:rsidTr="002C6A75">
        <w:trPr>
          <w:jc w:val="center"/>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1CF3388B" w14:textId="77777777" w:rsidR="00511CFE" w:rsidRPr="00CB11F3" w:rsidRDefault="00511CF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10-49</w:t>
            </w:r>
          </w:p>
        </w:tc>
        <w:tc>
          <w:tcPr>
            <w:tcW w:w="2860" w:type="dxa"/>
            <w:tcBorders>
              <w:top w:val="nil"/>
              <w:left w:val="nil"/>
              <w:bottom w:val="single" w:sz="8" w:space="0" w:color="auto"/>
              <w:right w:val="single" w:sz="8" w:space="0" w:color="auto"/>
            </w:tcBorders>
            <w:shd w:val="clear" w:color="auto" w:fill="auto"/>
            <w:noWrap/>
            <w:vAlign w:val="center"/>
            <w:hideMark/>
          </w:tcPr>
          <w:p w14:paraId="39CCEA2A"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393</w:t>
            </w:r>
          </w:p>
        </w:tc>
      </w:tr>
      <w:tr w:rsidR="00511CFE" w:rsidRPr="00CB11F3" w14:paraId="17C6C22B" w14:textId="77777777" w:rsidTr="002C6A75">
        <w:trPr>
          <w:jc w:val="center"/>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063A7D83" w14:textId="77777777" w:rsidR="00511CFE" w:rsidRPr="00CB11F3" w:rsidRDefault="00511CF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50-249</w:t>
            </w:r>
          </w:p>
        </w:tc>
        <w:tc>
          <w:tcPr>
            <w:tcW w:w="2860" w:type="dxa"/>
            <w:tcBorders>
              <w:top w:val="nil"/>
              <w:left w:val="nil"/>
              <w:bottom w:val="single" w:sz="8" w:space="0" w:color="auto"/>
              <w:right w:val="single" w:sz="8" w:space="0" w:color="auto"/>
            </w:tcBorders>
            <w:shd w:val="clear" w:color="auto" w:fill="auto"/>
            <w:noWrap/>
            <w:vAlign w:val="center"/>
            <w:hideMark/>
          </w:tcPr>
          <w:p w14:paraId="0CEDBF0B"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115</w:t>
            </w:r>
          </w:p>
        </w:tc>
      </w:tr>
      <w:tr w:rsidR="00511CFE" w:rsidRPr="00CB11F3" w14:paraId="0EB04161" w14:textId="77777777" w:rsidTr="002C6A75">
        <w:trPr>
          <w:jc w:val="center"/>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3F13B5CD" w14:textId="77777777" w:rsidR="00511CFE" w:rsidRPr="00CB11F3" w:rsidRDefault="00511CF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250-999</w:t>
            </w:r>
          </w:p>
        </w:tc>
        <w:tc>
          <w:tcPr>
            <w:tcW w:w="2860" w:type="dxa"/>
            <w:tcBorders>
              <w:top w:val="nil"/>
              <w:left w:val="nil"/>
              <w:bottom w:val="single" w:sz="8" w:space="0" w:color="auto"/>
              <w:right w:val="single" w:sz="8" w:space="0" w:color="auto"/>
            </w:tcBorders>
            <w:shd w:val="clear" w:color="auto" w:fill="auto"/>
            <w:noWrap/>
            <w:vAlign w:val="center"/>
            <w:hideMark/>
          </w:tcPr>
          <w:p w14:paraId="72324C91"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15</w:t>
            </w:r>
          </w:p>
        </w:tc>
      </w:tr>
      <w:tr w:rsidR="00511CFE" w:rsidRPr="00CB11F3" w14:paraId="5863CBCD" w14:textId="77777777" w:rsidTr="002C6A75">
        <w:trPr>
          <w:jc w:val="center"/>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1AC8CC87" w14:textId="77777777" w:rsidR="00511CFE" w:rsidRPr="00CB11F3" w:rsidRDefault="00511CFE"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1000 i więcej</w:t>
            </w:r>
          </w:p>
        </w:tc>
        <w:tc>
          <w:tcPr>
            <w:tcW w:w="2860" w:type="dxa"/>
            <w:tcBorders>
              <w:top w:val="nil"/>
              <w:left w:val="nil"/>
              <w:bottom w:val="single" w:sz="8" w:space="0" w:color="auto"/>
              <w:right w:val="single" w:sz="8" w:space="0" w:color="auto"/>
            </w:tcBorders>
            <w:shd w:val="clear" w:color="auto" w:fill="auto"/>
            <w:noWrap/>
            <w:vAlign w:val="center"/>
            <w:hideMark/>
          </w:tcPr>
          <w:p w14:paraId="245B29EA"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w:t>
            </w:r>
          </w:p>
        </w:tc>
      </w:tr>
      <w:tr w:rsidR="00511CFE" w:rsidRPr="00CB11F3" w14:paraId="5443E7E3" w14:textId="77777777" w:rsidTr="002C6A75">
        <w:trPr>
          <w:jc w:val="center"/>
        </w:trPr>
        <w:tc>
          <w:tcPr>
            <w:tcW w:w="3060" w:type="dxa"/>
            <w:tcBorders>
              <w:top w:val="nil"/>
              <w:left w:val="single" w:sz="8" w:space="0" w:color="auto"/>
              <w:bottom w:val="single" w:sz="8" w:space="0" w:color="auto"/>
              <w:right w:val="single" w:sz="8" w:space="0" w:color="auto"/>
            </w:tcBorders>
            <w:shd w:val="clear" w:color="000000" w:fill="99CCFF"/>
            <w:vAlign w:val="center"/>
            <w:hideMark/>
          </w:tcPr>
          <w:p w14:paraId="078E507E"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Razem</w:t>
            </w:r>
          </w:p>
        </w:tc>
        <w:tc>
          <w:tcPr>
            <w:tcW w:w="2860" w:type="dxa"/>
            <w:tcBorders>
              <w:top w:val="nil"/>
              <w:left w:val="nil"/>
              <w:bottom w:val="single" w:sz="8" w:space="0" w:color="auto"/>
              <w:right w:val="single" w:sz="8" w:space="0" w:color="auto"/>
            </w:tcBorders>
            <w:shd w:val="clear" w:color="000000" w:fill="99CCFF"/>
            <w:noWrap/>
            <w:vAlign w:val="center"/>
            <w:hideMark/>
          </w:tcPr>
          <w:p w14:paraId="79B29D27" w14:textId="77777777" w:rsidR="00511CFE" w:rsidRPr="00CB11F3" w:rsidRDefault="00511CFE" w:rsidP="00A25746">
            <w:pPr>
              <w:spacing w:before="60" w:after="20" w:line="288" w:lineRule="auto"/>
              <w:ind w:firstLine="0"/>
              <w:jc w:val="right"/>
              <w:rPr>
                <w:rFonts w:ascii="Times New Roman" w:hAnsi="Times New Roman"/>
                <w:b/>
                <w:bCs/>
                <w:szCs w:val="22"/>
              </w:rPr>
            </w:pPr>
            <w:r w:rsidRPr="00CB11F3">
              <w:rPr>
                <w:rFonts w:ascii="Times New Roman" w:hAnsi="Times New Roman"/>
                <w:b/>
                <w:bCs/>
                <w:szCs w:val="22"/>
              </w:rPr>
              <w:t>10 972</w:t>
            </w:r>
          </w:p>
        </w:tc>
      </w:tr>
    </w:tbl>
    <w:p w14:paraId="4C23E015" w14:textId="77777777"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24 marca 2021 r.</w:t>
      </w:r>
    </w:p>
    <w:p w14:paraId="17585FB2" w14:textId="701D7892" w:rsidR="00511CFE" w:rsidRPr="00CB11F3" w:rsidRDefault="00511CFE" w:rsidP="00511CFE">
      <w:pPr>
        <w:rPr>
          <w:rFonts w:ascii="Times New Roman" w:hAnsi="Times New Roman"/>
          <w:szCs w:val="22"/>
        </w:rPr>
      </w:pPr>
      <w:r w:rsidRPr="00CB11F3">
        <w:rPr>
          <w:rFonts w:ascii="Times New Roman" w:hAnsi="Times New Roman"/>
          <w:szCs w:val="22"/>
        </w:rPr>
        <w:t xml:space="preserve">Firmy zatrudniające do 9 osób stanowiły – wg stanu na dzień 31 grudnia 2020 r. – 95% ogółu zarejestrowanych podmiotów gospodarczych. Łącznie we Włocławku na dzień 31 grudnia 2020 r. zarejestrowanych było niespełna 11 000 podmiotów gospodarczych. Na obszarze miasta były zlokalizowane </w:t>
      </w:r>
      <w:r w:rsidRPr="00CB11F3">
        <w:rPr>
          <w:rFonts w:ascii="Times New Roman" w:hAnsi="Times New Roman"/>
          <w:szCs w:val="22"/>
        </w:rPr>
        <w:lastRenderedPageBreak/>
        <w:t>3 duże firmy zatrudniające powyżej 1</w:t>
      </w:r>
      <w:r w:rsidR="00986D4A" w:rsidRPr="00CB11F3">
        <w:rPr>
          <w:rFonts w:ascii="Times New Roman" w:hAnsi="Times New Roman"/>
          <w:szCs w:val="22"/>
        </w:rPr>
        <w:t xml:space="preserve"> </w:t>
      </w:r>
      <w:r w:rsidRPr="00CB11F3">
        <w:rPr>
          <w:rFonts w:ascii="Times New Roman" w:hAnsi="Times New Roman"/>
          <w:szCs w:val="22"/>
        </w:rPr>
        <w:t xml:space="preserve">000 osób. W tabeli </w:t>
      </w:r>
      <w:r w:rsidR="00986D4A" w:rsidRPr="00CB11F3">
        <w:rPr>
          <w:rFonts w:ascii="Times New Roman" w:hAnsi="Times New Roman"/>
          <w:szCs w:val="22"/>
        </w:rPr>
        <w:t>9</w:t>
      </w:r>
      <w:r w:rsidRPr="00CB11F3">
        <w:rPr>
          <w:rFonts w:ascii="Times New Roman" w:hAnsi="Times New Roman"/>
          <w:szCs w:val="22"/>
        </w:rPr>
        <w:t xml:space="preserve"> przedstawiono podmioty gospodarcze wg rodzaju działalności.</w:t>
      </w:r>
    </w:p>
    <w:p w14:paraId="345BEFE1" w14:textId="06062B2F" w:rsidR="00511CFE" w:rsidRPr="00CB11F3" w:rsidRDefault="00986D4A" w:rsidP="00511CFE">
      <w:pPr>
        <w:pStyle w:val="Legenda"/>
        <w:spacing w:before="240" w:after="0"/>
        <w:ind w:firstLine="0"/>
        <w:jc w:val="left"/>
        <w:rPr>
          <w:rFonts w:ascii="Times New Roman" w:hAnsi="Times New Roman"/>
          <w:sz w:val="22"/>
          <w:szCs w:val="22"/>
        </w:rPr>
      </w:pPr>
      <w:bookmarkStart w:id="37" w:name="_Toc68823468"/>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9</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11CFE" w:rsidRPr="00CB11F3">
        <w:rPr>
          <w:rFonts w:ascii="Times New Roman" w:hAnsi="Times New Roman"/>
          <w:sz w:val="22"/>
          <w:szCs w:val="22"/>
        </w:rPr>
        <w:t>Struktura podmiotów gospodarczych we Włocławku wg sekcji PKD</w:t>
      </w:r>
      <w:r w:rsidRPr="00CB11F3">
        <w:rPr>
          <w:rFonts w:ascii="Times New Roman" w:hAnsi="Times New Roman"/>
          <w:sz w:val="22"/>
          <w:szCs w:val="22"/>
        </w:rPr>
        <w:br/>
      </w:r>
      <w:r w:rsidR="00511CFE" w:rsidRPr="00CB11F3">
        <w:rPr>
          <w:rFonts w:ascii="Times New Roman" w:hAnsi="Times New Roman"/>
          <w:sz w:val="22"/>
          <w:szCs w:val="22"/>
        </w:rPr>
        <w:t>– stan na 31 grudnia 2020 r.</w:t>
      </w:r>
      <w:bookmarkEnd w:id="37"/>
    </w:p>
    <w:tbl>
      <w:tblPr>
        <w:tblW w:w="9072" w:type="dxa"/>
        <w:jc w:val="center"/>
        <w:tblLayout w:type="fixed"/>
        <w:tblCellMar>
          <w:left w:w="70" w:type="dxa"/>
          <w:right w:w="70" w:type="dxa"/>
        </w:tblCellMar>
        <w:tblLook w:val="04A0" w:firstRow="1" w:lastRow="0" w:firstColumn="1" w:lastColumn="0" w:noHBand="0" w:noVBand="1"/>
      </w:tblPr>
      <w:tblGrid>
        <w:gridCol w:w="6200"/>
        <w:gridCol w:w="2872"/>
      </w:tblGrid>
      <w:tr w:rsidR="00511CFE" w:rsidRPr="00CB11F3" w14:paraId="3CC60DC6" w14:textId="77777777" w:rsidTr="002C6A75">
        <w:trPr>
          <w:tblHeader/>
          <w:jc w:val="center"/>
        </w:trPr>
        <w:tc>
          <w:tcPr>
            <w:tcW w:w="5180" w:type="dxa"/>
            <w:tcBorders>
              <w:top w:val="single" w:sz="8" w:space="0" w:color="auto"/>
              <w:left w:val="single" w:sz="8" w:space="0" w:color="auto"/>
              <w:bottom w:val="single" w:sz="8" w:space="0" w:color="auto"/>
              <w:right w:val="single" w:sz="8" w:space="0" w:color="auto"/>
            </w:tcBorders>
            <w:shd w:val="clear" w:color="000000" w:fill="FFFF99"/>
            <w:vAlign w:val="center"/>
            <w:hideMark/>
          </w:tcPr>
          <w:p w14:paraId="460E57C4"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Rodzaj działalności – sekcja PKD</w:t>
            </w:r>
          </w:p>
        </w:tc>
        <w:tc>
          <w:tcPr>
            <w:tcW w:w="2400" w:type="dxa"/>
            <w:tcBorders>
              <w:top w:val="single" w:sz="8" w:space="0" w:color="auto"/>
              <w:left w:val="nil"/>
              <w:bottom w:val="single" w:sz="8" w:space="0" w:color="auto"/>
              <w:right w:val="single" w:sz="8" w:space="0" w:color="auto"/>
            </w:tcBorders>
            <w:shd w:val="clear" w:color="000000" w:fill="FFFF99"/>
            <w:noWrap/>
            <w:vAlign w:val="center"/>
            <w:hideMark/>
          </w:tcPr>
          <w:p w14:paraId="2F49C98E"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podmiotów</w:t>
            </w:r>
          </w:p>
        </w:tc>
      </w:tr>
      <w:tr w:rsidR="00511CFE" w:rsidRPr="00CB11F3" w14:paraId="5ED51104" w14:textId="77777777" w:rsidTr="002C6A75">
        <w:trPr>
          <w:jc w:val="center"/>
        </w:trPr>
        <w:tc>
          <w:tcPr>
            <w:tcW w:w="5180" w:type="dxa"/>
            <w:tcBorders>
              <w:top w:val="nil"/>
              <w:left w:val="single" w:sz="8" w:space="0" w:color="auto"/>
              <w:bottom w:val="single" w:sz="8" w:space="0" w:color="auto"/>
              <w:right w:val="single" w:sz="8" w:space="0" w:color="auto"/>
            </w:tcBorders>
            <w:shd w:val="clear" w:color="auto" w:fill="auto"/>
            <w:vAlign w:val="center"/>
            <w:hideMark/>
          </w:tcPr>
          <w:p w14:paraId="150B3FD2" w14:textId="77777777"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Przemysł i Budownictwo</w:t>
            </w:r>
          </w:p>
        </w:tc>
        <w:tc>
          <w:tcPr>
            <w:tcW w:w="2400" w:type="dxa"/>
            <w:tcBorders>
              <w:top w:val="nil"/>
              <w:left w:val="nil"/>
              <w:bottom w:val="single" w:sz="8" w:space="0" w:color="auto"/>
              <w:right w:val="single" w:sz="8" w:space="0" w:color="auto"/>
            </w:tcBorders>
            <w:shd w:val="clear" w:color="auto" w:fill="auto"/>
            <w:noWrap/>
            <w:vAlign w:val="center"/>
            <w:hideMark/>
          </w:tcPr>
          <w:p w14:paraId="6B9C1B6D"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2 090</w:t>
            </w:r>
          </w:p>
        </w:tc>
      </w:tr>
      <w:tr w:rsidR="00511CFE" w:rsidRPr="00CB11F3" w14:paraId="2DA1CFF7" w14:textId="77777777" w:rsidTr="002C6A75">
        <w:trPr>
          <w:jc w:val="center"/>
        </w:trPr>
        <w:tc>
          <w:tcPr>
            <w:tcW w:w="5180" w:type="dxa"/>
            <w:tcBorders>
              <w:top w:val="nil"/>
              <w:left w:val="single" w:sz="8" w:space="0" w:color="auto"/>
              <w:bottom w:val="single" w:sz="8" w:space="0" w:color="auto"/>
              <w:right w:val="single" w:sz="8" w:space="0" w:color="auto"/>
            </w:tcBorders>
            <w:shd w:val="clear" w:color="auto" w:fill="auto"/>
            <w:vAlign w:val="center"/>
            <w:hideMark/>
          </w:tcPr>
          <w:p w14:paraId="2EFAC05D" w14:textId="77777777"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Rolnictwo, leśnictwo, łowiectwo i rybactwo</w:t>
            </w:r>
          </w:p>
        </w:tc>
        <w:tc>
          <w:tcPr>
            <w:tcW w:w="2400" w:type="dxa"/>
            <w:tcBorders>
              <w:top w:val="nil"/>
              <w:left w:val="nil"/>
              <w:bottom w:val="single" w:sz="8" w:space="0" w:color="auto"/>
              <w:right w:val="single" w:sz="8" w:space="0" w:color="auto"/>
            </w:tcBorders>
            <w:shd w:val="clear" w:color="auto" w:fill="auto"/>
            <w:noWrap/>
            <w:vAlign w:val="center"/>
            <w:hideMark/>
          </w:tcPr>
          <w:p w14:paraId="64B27791"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84</w:t>
            </w:r>
          </w:p>
        </w:tc>
      </w:tr>
      <w:tr w:rsidR="00511CFE" w:rsidRPr="00CB11F3" w14:paraId="720B4A64" w14:textId="77777777" w:rsidTr="002C6A75">
        <w:trPr>
          <w:jc w:val="center"/>
        </w:trPr>
        <w:tc>
          <w:tcPr>
            <w:tcW w:w="5180" w:type="dxa"/>
            <w:tcBorders>
              <w:top w:val="nil"/>
              <w:left w:val="single" w:sz="8" w:space="0" w:color="auto"/>
              <w:bottom w:val="single" w:sz="8" w:space="0" w:color="auto"/>
              <w:right w:val="single" w:sz="8" w:space="0" w:color="auto"/>
            </w:tcBorders>
            <w:shd w:val="clear" w:color="auto" w:fill="auto"/>
            <w:vAlign w:val="center"/>
            <w:hideMark/>
          </w:tcPr>
          <w:p w14:paraId="33B40BDA" w14:textId="77777777"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Usługi</w:t>
            </w:r>
          </w:p>
        </w:tc>
        <w:tc>
          <w:tcPr>
            <w:tcW w:w="2400" w:type="dxa"/>
            <w:tcBorders>
              <w:top w:val="nil"/>
              <w:left w:val="nil"/>
              <w:bottom w:val="single" w:sz="8" w:space="0" w:color="auto"/>
              <w:right w:val="single" w:sz="8" w:space="0" w:color="auto"/>
            </w:tcBorders>
            <w:shd w:val="clear" w:color="auto" w:fill="auto"/>
            <w:noWrap/>
            <w:vAlign w:val="center"/>
            <w:hideMark/>
          </w:tcPr>
          <w:p w14:paraId="1D376ADC"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8719</w:t>
            </w:r>
          </w:p>
        </w:tc>
      </w:tr>
      <w:tr w:rsidR="00511CFE" w:rsidRPr="00CB11F3" w14:paraId="7B4EECEE" w14:textId="77777777" w:rsidTr="002C6A75">
        <w:trPr>
          <w:jc w:val="center"/>
        </w:trPr>
        <w:tc>
          <w:tcPr>
            <w:tcW w:w="5180" w:type="dxa"/>
            <w:tcBorders>
              <w:top w:val="nil"/>
              <w:left w:val="single" w:sz="8" w:space="0" w:color="auto"/>
              <w:bottom w:val="single" w:sz="8" w:space="0" w:color="auto"/>
              <w:right w:val="single" w:sz="8" w:space="0" w:color="auto"/>
            </w:tcBorders>
            <w:shd w:val="clear" w:color="000000" w:fill="99CCFF"/>
            <w:vAlign w:val="center"/>
            <w:hideMark/>
          </w:tcPr>
          <w:p w14:paraId="3631E1AE"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Razem</w:t>
            </w:r>
          </w:p>
        </w:tc>
        <w:tc>
          <w:tcPr>
            <w:tcW w:w="2400" w:type="dxa"/>
            <w:tcBorders>
              <w:top w:val="nil"/>
              <w:left w:val="nil"/>
              <w:bottom w:val="single" w:sz="8" w:space="0" w:color="auto"/>
              <w:right w:val="single" w:sz="8" w:space="0" w:color="auto"/>
            </w:tcBorders>
            <w:shd w:val="clear" w:color="000000" w:fill="99CCFF"/>
            <w:noWrap/>
            <w:vAlign w:val="center"/>
            <w:hideMark/>
          </w:tcPr>
          <w:p w14:paraId="32AB93B9" w14:textId="77777777" w:rsidR="00511CFE" w:rsidRPr="00CB11F3" w:rsidRDefault="00511CFE" w:rsidP="00A25746">
            <w:pPr>
              <w:spacing w:before="60" w:after="20" w:line="288" w:lineRule="auto"/>
              <w:ind w:firstLine="0"/>
              <w:jc w:val="right"/>
              <w:rPr>
                <w:rFonts w:ascii="Times New Roman" w:hAnsi="Times New Roman"/>
                <w:b/>
                <w:bCs/>
                <w:szCs w:val="22"/>
              </w:rPr>
            </w:pPr>
            <w:r w:rsidRPr="00CB11F3">
              <w:rPr>
                <w:rFonts w:ascii="Times New Roman" w:hAnsi="Times New Roman"/>
                <w:b/>
                <w:bCs/>
                <w:szCs w:val="22"/>
              </w:rPr>
              <w:t>10 893</w:t>
            </w:r>
          </w:p>
        </w:tc>
      </w:tr>
    </w:tbl>
    <w:p w14:paraId="1DE466AA" w14:textId="77777777"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24 marca 2021 r.</w:t>
      </w:r>
    </w:p>
    <w:p w14:paraId="5E435981" w14:textId="77777777" w:rsidR="00511CFE" w:rsidRPr="00CB11F3" w:rsidRDefault="00511CFE" w:rsidP="00511CFE">
      <w:pPr>
        <w:rPr>
          <w:rFonts w:ascii="Times New Roman" w:hAnsi="Times New Roman"/>
          <w:szCs w:val="22"/>
        </w:rPr>
      </w:pPr>
      <w:r w:rsidRPr="00CB11F3">
        <w:rPr>
          <w:rFonts w:ascii="Times New Roman" w:hAnsi="Times New Roman"/>
          <w:szCs w:val="22"/>
        </w:rPr>
        <w:t>Dominującym rodzajem działalności gospodarczej w mieście były usługi, które świadczyło 80% podmiotów gospodarczych. Działalność przemysłową oraz w zakresie budownictwa prowadziło 19% podmiotów, a 1% funkcjonowało w sektorach rolnictwa, leśnictwa, łowiectwa i rybactwa.</w:t>
      </w:r>
    </w:p>
    <w:p w14:paraId="58CD8A38" w14:textId="799B753E" w:rsidR="00511CFE" w:rsidRPr="00CB11F3" w:rsidRDefault="00511CFE" w:rsidP="00511CFE">
      <w:pPr>
        <w:rPr>
          <w:rFonts w:ascii="Times New Roman" w:hAnsi="Times New Roman"/>
          <w:szCs w:val="22"/>
        </w:rPr>
      </w:pPr>
      <w:r w:rsidRPr="00CB11F3">
        <w:rPr>
          <w:rFonts w:ascii="Times New Roman" w:hAnsi="Times New Roman"/>
          <w:szCs w:val="22"/>
        </w:rPr>
        <w:t xml:space="preserve">W tabeli </w:t>
      </w:r>
      <w:r w:rsidR="00986D4A" w:rsidRPr="00CB11F3">
        <w:rPr>
          <w:rFonts w:ascii="Times New Roman" w:hAnsi="Times New Roman"/>
          <w:szCs w:val="22"/>
        </w:rPr>
        <w:t>10</w:t>
      </w:r>
      <w:r w:rsidRPr="00CB11F3">
        <w:rPr>
          <w:rFonts w:ascii="Times New Roman" w:hAnsi="Times New Roman"/>
          <w:szCs w:val="22"/>
        </w:rPr>
        <w:t xml:space="preserve"> zaprezentowano podział podmiotów gospodarczych zarejestrowanych we Włocławku ze względu na formę prawną (jako spółki zakwalifikowano wszystkie podmioty gospodarki narodowej niebędące osobami fizycznymi prowadzącymi działalność gospodarczą) oraz własność. Spośród wszystkich podmiotów 73% stanowią osoby fizyczne prowadzące działalność gospodarczą, 25% to pozostałe podmioty sektora prywatnego, a 2% podmiotów należało do sektora publicznego.</w:t>
      </w:r>
    </w:p>
    <w:p w14:paraId="603C76CF" w14:textId="25175C7B" w:rsidR="00511CFE" w:rsidRPr="00CB11F3" w:rsidRDefault="00986D4A" w:rsidP="00511CFE">
      <w:pPr>
        <w:pStyle w:val="Legenda"/>
        <w:spacing w:before="240" w:after="0"/>
        <w:ind w:firstLine="0"/>
        <w:jc w:val="left"/>
        <w:rPr>
          <w:rFonts w:ascii="Times New Roman" w:hAnsi="Times New Roman"/>
          <w:sz w:val="22"/>
          <w:szCs w:val="22"/>
        </w:rPr>
      </w:pPr>
      <w:bookmarkStart w:id="38" w:name="_Toc68823469"/>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10</w:t>
      </w:r>
      <w:r w:rsidRPr="00CB11F3">
        <w:rPr>
          <w:rFonts w:ascii="Times New Roman" w:hAnsi="Times New Roman"/>
          <w:sz w:val="22"/>
          <w:szCs w:val="22"/>
        </w:rPr>
        <w:fldChar w:fldCharType="end"/>
      </w:r>
      <w:r w:rsidRPr="00CB11F3">
        <w:rPr>
          <w:rFonts w:ascii="Times New Roman" w:hAnsi="Times New Roman"/>
          <w:sz w:val="22"/>
          <w:szCs w:val="22"/>
        </w:rPr>
        <w:t xml:space="preserve">. </w:t>
      </w:r>
      <w:bookmarkStart w:id="39" w:name="_Toc325096543"/>
      <w:r w:rsidR="00511CFE" w:rsidRPr="00CB11F3">
        <w:rPr>
          <w:rFonts w:ascii="Times New Roman" w:hAnsi="Times New Roman"/>
          <w:sz w:val="22"/>
          <w:szCs w:val="22"/>
        </w:rPr>
        <w:t>Struktura własnościowa i forma prawna podmiotów gospodarczych</w:t>
      </w:r>
      <w:bookmarkEnd w:id="39"/>
      <w:r w:rsidRPr="00CB11F3">
        <w:rPr>
          <w:rFonts w:ascii="Times New Roman" w:hAnsi="Times New Roman"/>
          <w:sz w:val="22"/>
          <w:szCs w:val="22"/>
        </w:rPr>
        <w:br/>
      </w:r>
      <w:r w:rsidR="00511CFE" w:rsidRPr="00CB11F3">
        <w:rPr>
          <w:rFonts w:ascii="Times New Roman" w:hAnsi="Times New Roman"/>
          <w:sz w:val="22"/>
          <w:szCs w:val="22"/>
        </w:rPr>
        <w:t>we Włocławku – stan na 31 grudnia 2020 r.</w:t>
      </w:r>
      <w:bookmarkEnd w:id="38"/>
    </w:p>
    <w:tbl>
      <w:tblPr>
        <w:tblW w:w="9072" w:type="dxa"/>
        <w:jc w:val="center"/>
        <w:tblLayout w:type="fixed"/>
        <w:tblCellMar>
          <w:left w:w="70" w:type="dxa"/>
          <w:right w:w="70" w:type="dxa"/>
        </w:tblCellMar>
        <w:tblLook w:val="04A0" w:firstRow="1" w:lastRow="0" w:firstColumn="1" w:lastColumn="0" w:noHBand="0" w:noVBand="1"/>
      </w:tblPr>
      <w:tblGrid>
        <w:gridCol w:w="5535"/>
        <w:gridCol w:w="3537"/>
      </w:tblGrid>
      <w:tr w:rsidR="00511CFE" w:rsidRPr="00CB11F3" w14:paraId="414371C1" w14:textId="77777777" w:rsidTr="00986D4A">
        <w:trPr>
          <w:jc w:val="center"/>
        </w:trPr>
        <w:tc>
          <w:tcPr>
            <w:tcW w:w="5103" w:type="dxa"/>
            <w:tcBorders>
              <w:top w:val="single" w:sz="8" w:space="0" w:color="auto"/>
              <w:left w:val="single" w:sz="8" w:space="0" w:color="auto"/>
              <w:bottom w:val="single" w:sz="8" w:space="0" w:color="auto"/>
              <w:right w:val="single" w:sz="8" w:space="0" w:color="auto"/>
            </w:tcBorders>
            <w:shd w:val="clear" w:color="000000" w:fill="FFFF99"/>
            <w:vAlign w:val="center"/>
            <w:hideMark/>
          </w:tcPr>
          <w:p w14:paraId="0AA6D5B1"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Rodzaj podmiotu</w:t>
            </w:r>
          </w:p>
        </w:tc>
        <w:tc>
          <w:tcPr>
            <w:tcW w:w="3261" w:type="dxa"/>
            <w:tcBorders>
              <w:top w:val="single" w:sz="8" w:space="0" w:color="auto"/>
              <w:left w:val="nil"/>
              <w:bottom w:val="single" w:sz="8" w:space="0" w:color="auto"/>
              <w:right w:val="single" w:sz="8" w:space="0" w:color="auto"/>
            </w:tcBorders>
            <w:shd w:val="clear" w:color="000000" w:fill="FFFF99"/>
            <w:noWrap/>
            <w:vAlign w:val="center"/>
            <w:hideMark/>
          </w:tcPr>
          <w:p w14:paraId="3D60AFC2"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podmiotów</w:t>
            </w:r>
          </w:p>
        </w:tc>
      </w:tr>
      <w:tr w:rsidR="00511CFE" w:rsidRPr="00CB11F3" w14:paraId="3EC44B7B" w14:textId="77777777" w:rsidTr="00986D4A">
        <w:trPr>
          <w:jc w:val="center"/>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536FCF81" w14:textId="77777777"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Osoba fizyczna prowadząca działalność gospodarczą</w:t>
            </w:r>
          </w:p>
        </w:tc>
        <w:tc>
          <w:tcPr>
            <w:tcW w:w="3261" w:type="dxa"/>
            <w:tcBorders>
              <w:top w:val="nil"/>
              <w:left w:val="nil"/>
              <w:bottom w:val="single" w:sz="8" w:space="0" w:color="auto"/>
              <w:right w:val="single" w:sz="8" w:space="0" w:color="auto"/>
            </w:tcBorders>
            <w:shd w:val="clear" w:color="auto" w:fill="auto"/>
            <w:noWrap/>
            <w:vAlign w:val="center"/>
            <w:hideMark/>
          </w:tcPr>
          <w:p w14:paraId="03787244"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7 934</w:t>
            </w:r>
          </w:p>
        </w:tc>
      </w:tr>
      <w:tr w:rsidR="00511CFE" w:rsidRPr="00CB11F3" w14:paraId="0E456B34" w14:textId="77777777" w:rsidTr="00986D4A">
        <w:trPr>
          <w:jc w:val="center"/>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0B90910B" w14:textId="77777777"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Spółka (sektor prywatny)</w:t>
            </w:r>
          </w:p>
        </w:tc>
        <w:tc>
          <w:tcPr>
            <w:tcW w:w="3261" w:type="dxa"/>
            <w:tcBorders>
              <w:top w:val="nil"/>
              <w:left w:val="nil"/>
              <w:bottom w:val="single" w:sz="8" w:space="0" w:color="auto"/>
              <w:right w:val="single" w:sz="8" w:space="0" w:color="auto"/>
            </w:tcBorders>
            <w:shd w:val="clear" w:color="auto" w:fill="auto"/>
            <w:noWrap/>
            <w:vAlign w:val="center"/>
            <w:hideMark/>
          </w:tcPr>
          <w:p w14:paraId="441900ED"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2702</w:t>
            </w:r>
          </w:p>
        </w:tc>
      </w:tr>
      <w:tr w:rsidR="00511CFE" w:rsidRPr="00CB11F3" w14:paraId="437F052D" w14:textId="77777777" w:rsidTr="00986D4A">
        <w:trPr>
          <w:jc w:val="center"/>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182E5AF9" w14:textId="77777777" w:rsidR="00511CFE" w:rsidRPr="00CB11F3" w:rsidRDefault="00511CFE"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Spółka (sektor publiczny)</w:t>
            </w:r>
          </w:p>
        </w:tc>
        <w:tc>
          <w:tcPr>
            <w:tcW w:w="3261" w:type="dxa"/>
            <w:tcBorders>
              <w:top w:val="nil"/>
              <w:left w:val="nil"/>
              <w:bottom w:val="single" w:sz="8" w:space="0" w:color="auto"/>
              <w:right w:val="single" w:sz="8" w:space="0" w:color="auto"/>
            </w:tcBorders>
            <w:shd w:val="clear" w:color="auto" w:fill="auto"/>
            <w:noWrap/>
            <w:vAlign w:val="center"/>
            <w:hideMark/>
          </w:tcPr>
          <w:p w14:paraId="4564B4F5" w14:textId="77777777" w:rsidR="00511CFE" w:rsidRPr="00CB11F3" w:rsidRDefault="00511CFE"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257</w:t>
            </w:r>
          </w:p>
        </w:tc>
      </w:tr>
      <w:tr w:rsidR="00511CFE" w:rsidRPr="00CB11F3" w14:paraId="13F5101A" w14:textId="77777777" w:rsidTr="00986D4A">
        <w:trPr>
          <w:jc w:val="center"/>
        </w:trPr>
        <w:tc>
          <w:tcPr>
            <w:tcW w:w="5103" w:type="dxa"/>
            <w:tcBorders>
              <w:top w:val="nil"/>
              <w:left w:val="single" w:sz="8" w:space="0" w:color="auto"/>
              <w:bottom w:val="single" w:sz="8" w:space="0" w:color="auto"/>
              <w:right w:val="single" w:sz="8" w:space="0" w:color="auto"/>
            </w:tcBorders>
            <w:shd w:val="clear" w:color="000000" w:fill="99CCFF"/>
            <w:vAlign w:val="center"/>
            <w:hideMark/>
          </w:tcPr>
          <w:p w14:paraId="7AF677F2" w14:textId="77777777" w:rsidR="00511CFE" w:rsidRPr="00CB11F3" w:rsidRDefault="00511CFE"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Razem</w:t>
            </w:r>
          </w:p>
        </w:tc>
        <w:tc>
          <w:tcPr>
            <w:tcW w:w="3261" w:type="dxa"/>
            <w:tcBorders>
              <w:top w:val="nil"/>
              <w:left w:val="nil"/>
              <w:bottom w:val="single" w:sz="8" w:space="0" w:color="auto"/>
              <w:right w:val="single" w:sz="8" w:space="0" w:color="auto"/>
            </w:tcBorders>
            <w:shd w:val="clear" w:color="000000" w:fill="99CCFF"/>
            <w:noWrap/>
            <w:vAlign w:val="center"/>
            <w:hideMark/>
          </w:tcPr>
          <w:p w14:paraId="5C646EA1" w14:textId="77777777" w:rsidR="00511CFE" w:rsidRPr="00CB11F3" w:rsidRDefault="00511CFE" w:rsidP="00A25746">
            <w:pPr>
              <w:spacing w:before="60" w:after="20" w:line="288" w:lineRule="auto"/>
              <w:ind w:firstLine="0"/>
              <w:jc w:val="right"/>
              <w:rPr>
                <w:rFonts w:ascii="Times New Roman" w:hAnsi="Times New Roman"/>
                <w:b/>
                <w:bCs/>
                <w:szCs w:val="22"/>
              </w:rPr>
            </w:pPr>
            <w:r w:rsidRPr="00CB11F3">
              <w:rPr>
                <w:rFonts w:ascii="Times New Roman" w:hAnsi="Times New Roman"/>
                <w:b/>
                <w:bCs/>
                <w:szCs w:val="22"/>
              </w:rPr>
              <w:t>10 893</w:t>
            </w:r>
          </w:p>
        </w:tc>
      </w:tr>
    </w:tbl>
    <w:p w14:paraId="3B77615B" w14:textId="77777777" w:rsidR="00511CFE" w:rsidRPr="00CB11F3" w:rsidRDefault="00511CFE" w:rsidP="00511CFE">
      <w:pPr>
        <w:spacing w:before="120" w:after="240"/>
        <w:ind w:firstLine="0"/>
        <w:jc w:val="left"/>
        <w:rPr>
          <w:rFonts w:ascii="Times New Roman" w:hAnsi="Times New Roman"/>
          <w:szCs w:val="22"/>
        </w:rPr>
      </w:pPr>
      <w:r w:rsidRPr="00CB11F3">
        <w:rPr>
          <w:rFonts w:ascii="Times New Roman" w:hAnsi="Times New Roman"/>
          <w:szCs w:val="22"/>
        </w:rPr>
        <w:t>Źródło: Bank Danych Lokalnych GUS, dostęp: 24 marca 2021 r.</w:t>
      </w:r>
    </w:p>
    <w:p w14:paraId="6DDEA477" w14:textId="77777777" w:rsidR="00511CFE" w:rsidRPr="00CB11F3" w:rsidRDefault="00511CFE" w:rsidP="00986D4A">
      <w:pPr>
        <w:rPr>
          <w:rFonts w:ascii="Times New Roman" w:hAnsi="Times New Roman"/>
          <w:szCs w:val="22"/>
        </w:rPr>
      </w:pPr>
      <w:r w:rsidRPr="00CB11F3">
        <w:rPr>
          <w:rFonts w:ascii="Times New Roman" w:hAnsi="Times New Roman"/>
          <w:szCs w:val="22"/>
        </w:rPr>
        <w:t>Duże i średnie przedsiębiorstwa oraz inne podmioty (instytucje, szkoły) stanowią znaczące źródła ruchu, a ich lokalizacja powinna być uwzględniana w procesie planowania oferty transportu publicznego. Spośród przedsiębiorstw funkcjonujących we Włocławku, ze względu na przedmiot niniejszego planu, na szczególną uwagę zasługują podmioty wymienione w p. 2.9.</w:t>
      </w:r>
    </w:p>
    <w:p w14:paraId="43CED083" w14:textId="6860109A" w:rsidR="007B79C7" w:rsidRPr="00CB11F3" w:rsidRDefault="007B79C7" w:rsidP="009E3254">
      <w:pPr>
        <w:pStyle w:val="Nagwek2"/>
        <w:tabs>
          <w:tab w:val="left" w:pos="539"/>
        </w:tabs>
        <w:spacing w:before="120"/>
        <w:ind w:left="567"/>
        <w:jc w:val="center"/>
        <w:rPr>
          <w:rFonts w:ascii="Times New Roman" w:hAnsi="Times New Roman"/>
          <w:color w:val="000000" w:themeColor="text1"/>
          <w:szCs w:val="22"/>
        </w:rPr>
      </w:pPr>
      <w:bookmarkStart w:id="40" w:name="_Toc73432238"/>
      <w:r w:rsidRPr="00CB11F3">
        <w:rPr>
          <w:rFonts w:ascii="Times New Roman" w:hAnsi="Times New Roman"/>
          <w:color w:val="000000" w:themeColor="text1"/>
          <w:szCs w:val="22"/>
        </w:rPr>
        <w:lastRenderedPageBreak/>
        <w:t>Ochrona środowiska naturalnego</w:t>
      </w:r>
      <w:bookmarkEnd w:id="40"/>
    </w:p>
    <w:p w14:paraId="69152DEB" w14:textId="36F479CF" w:rsidR="004A3777" w:rsidRPr="00CB11F3" w:rsidRDefault="004A3777" w:rsidP="004A3777">
      <w:pPr>
        <w:rPr>
          <w:rFonts w:ascii="Times New Roman" w:hAnsi="Times New Roman"/>
          <w:szCs w:val="22"/>
        </w:rPr>
      </w:pPr>
      <w:r w:rsidRPr="00CB11F3">
        <w:rPr>
          <w:rFonts w:ascii="Times New Roman" w:hAnsi="Times New Roman"/>
          <w:szCs w:val="22"/>
        </w:rPr>
        <w:t>Jednym z istotnych czynników, które powinny być brane pod uwagę przy planowaniu oferty transportu publicznego jest ochrona jakości powietrza. Z jednej strony należy dążyć do zapewnienia możliwie najbardziej atrakcyjnej dla pasażera oferty transportu publicznego, tak by stanowił on realną alternatywę dla indywidualnego transportu samochodowego, który jest istotnym źródłem zanieczyszczenia powietrza na obszarach zurbanizowanych. Z drugiej strony sam transport publiczny</w:t>
      </w:r>
      <w:r w:rsidR="00B86AB0" w:rsidRPr="00CB11F3">
        <w:rPr>
          <w:rFonts w:ascii="Times New Roman" w:hAnsi="Times New Roman"/>
          <w:szCs w:val="22"/>
        </w:rPr>
        <w:t>,</w:t>
      </w:r>
      <w:r w:rsidRPr="00CB11F3">
        <w:rPr>
          <w:rFonts w:ascii="Times New Roman" w:hAnsi="Times New Roman"/>
          <w:szCs w:val="22"/>
        </w:rPr>
        <w:t xml:space="preserve"> jeśli wykorzystuje pojazdy o napędzie spalinowym jest emitentem zanieczyszczeń, co również należy brać pod uwagę przy planowaniu transportu.</w:t>
      </w:r>
      <w:r w:rsidR="0054117D" w:rsidRPr="00CB11F3">
        <w:rPr>
          <w:rFonts w:ascii="Times New Roman" w:hAnsi="Times New Roman"/>
          <w:szCs w:val="22"/>
        </w:rPr>
        <w:t xml:space="preserve"> </w:t>
      </w:r>
    </w:p>
    <w:p w14:paraId="6C8F85B5" w14:textId="5318010F" w:rsidR="004A3777" w:rsidRPr="00CB11F3" w:rsidRDefault="004A3777" w:rsidP="004A3777">
      <w:pPr>
        <w:rPr>
          <w:rFonts w:ascii="Times New Roman" w:hAnsi="Times New Roman"/>
          <w:szCs w:val="22"/>
        </w:rPr>
      </w:pPr>
      <w:r w:rsidRPr="00CB11F3">
        <w:rPr>
          <w:rFonts w:ascii="Times New Roman" w:hAnsi="Times New Roman"/>
          <w:szCs w:val="22"/>
        </w:rPr>
        <w:t xml:space="preserve">Roczna ocena jakości powietrza ze względu na ochronę zdrowia w województwie kujawsko-pomorskim przeprowadzana jest cyklicznie przez Regionalny Wydział Monitoringu Środowiska w Bydgoszczy Departamentu Monitoringu Środowiska Głównego Inspektoratu Ochrony Środowiska. W raporcie z oceny rocznej zamieszczona jest klasyfikacja poszczególnych obszarów (stref) według poziomu zanieczyszczenia powietrza poszczególnymi substancjami zgodnie z przyjętymi kryteriami (poziom dopuszczalny substancji, poziom docelowy, poziom celu długoterminowego). W tabeli </w:t>
      </w:r>
      <w:r w:rsidR="00E11105" w:rsidRPr="00CB11F3">
        <w:rPr>
          <w:rFonts w:ascii="Times New Roman" w:hAnsi="Times New Roman"/>
          <w:szCs w:val="22"/>
        </w:rPr>
        <w:t>11</w:t>
      </w:r>
      <w:r w:rsidRPr="00CB11F3">
        <w:rPr>
          <w:rFonts w:ascii="Times New Roman" w:hAnsi="Times New Roman"/>
          <w:szCs w:val="22"/>
        </w:rPr>
        <w:t xml:space="preserve"> zamieszczono informacje o klasyfikacji strefy PL0403 obejmującej swym zasięgiem miasto Włocławek (na podstawie raportu z oceny rocznej za rok 2019) według poziomu zanieczyszczenia powietrza uwzględnionymi w raporcie substancjami.</w:t>
      </w:r>
    </w:p>
    <w:p w14:paraId="59095BD3" w14:textId="3830320B" w:rsidR="004A3777" w:rsidRPr="00CB11F3" w:rsidRDefault="00E11105" w:rsidP="00E11105">
      <w:pPr>
        <w:pStyle w:val="Legenda"/>
        <w:spacing w:before="240" w:after="0"/>
        <w:ind w:firstLine="0"/>
        <w:jc w:val="left"/>
        <w:rPr>
          <w:rFonts w:ascii="Times New Roman" w:hAnsi="Times New Roman"/>
          <w:sz w:val="22"/>
          <w:szCs w:val="22"/>
        </w:rPr>
      </w:pPr>
      <w:bookmarkStart w:id="41" w:name="_Toc68823470"/>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11</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4A3777" w:rsidRPr="00CB11F3">
        <w:rPr>
          <w:rFonts w:ascii="Times New Roman" w:hAnsi="Times New Roman"/>
          <w:sz w:val="22"/>
          <w:szCs w:val="22"/>
        </w:rPr>
        <w:t>Klasyfikacja strefy PL0403 (Włocławek) do klas ze względu na poziom</w:t>
      </w:r>
      <w:r w:rsidRPr="00CB11F3">
        <w:rPr>
          <w:rFonts w:ascii="Times New Roman" w:hAnsi="Times New Roman"/>
          <w:sz w:val="22"/>
          <w:szCs w:val="22"/>
        </w:rPr>
        <w:br/>
      </w:r>
      <w:r w:rsidR="004A3777" w:rsidRPr="00CB11F3">
        <w:rPr>
          <w:rFonts w:ascii="Times New Roman" w:hAnsi="Times New Roman"/>
          <w:sz w:val="22"/>
          <w:szCs w:val="22"/>
        </w:rPr>
        <w:t>zanieczyszczenia powietrza poszczególnymi substancjami</w:t>
      </w:r>
      <w:bookmarkEnd w:id="41"/>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91"/>
        <w:gridCol w:w="992"/>
        <w:gridCol w:w="5389"/>
      </w:tblGrid>
      <w:tr w:rsidR="004A3777" w:rsidRPr="00CB11F3" w14:paraId="64BB2BDD" w14:textId="77777777" w:rsidTr="00E11105">
        <w:trPr>
          <w:tblHeader/>
          <w:jc w:val="center"/>
        </w:trPr>
        <w:tc>
          <w:tcPr>
            <w:tcW w:w="2691" w:type="dxa"/>
            <w:shd w:val="clear" w:color="000000" w:fill="FFFF99"/>
            <w:vAlign w:val="center"/>
            <w:hideMark/>
          </w:tcPr>
          <w:p w14:paraId="57149D38" w14:textId="77777777" w:rsidR="004A3777" w:rsidRPr="00CB11F3" w:rsidRDefault="004A3777" w:rsidP="007B4D4E">
            <w:pPr>
              <w:spacing w:before="80" w:after="60" w:line="288" w:lineRule="auto"/>
              <w:ind w:firstLine="0"/>
              <w:jc w:val="center"/>
              <w:rPr>
                <w:rFonts w:ascii="Times New Roman" w:hAnsi="Times New Roman"/>
                <w:b/>
                <w:bCs/>
                <w:szCs w:val="22"/>
              </w:rPr>
            </w:pPr>
            <w:r w:rsidRPr="00CB11F3">
              <w:rPr>
                <w:rFonts w:ascii="Times New Roman" w:hAnsi="Times New Roman"/>
                <w:b/>
                <w:bCs/>
                <w:szCs w:val="22"/>
              </w:rPr>
              <w:t>Substancja</w:t>
            </w:r>
          </w:p>
        </w:tc>
        <w:tc>
          <w:tcPr>
            <w:tcW w:w="992" w:type="dxa"/>
            <w:shd w:val="clear" w:color="000000" w:fill="FFFF99"/>
            <w:noWrap/>
            <w:vAlign w:val="center"/>
            <w:hideMark/>
          </w:tcPr>
          <w:p w14:paraId="4CE058F1" w14:textId="77777777" w:rsidR="004A3777" w:rsidRPr="00CB11F3" w:rsidRDefault="004A3777" w:rsidP="007B4D4E">
            <w:pPr>
              <w:spacing w:before="80" w:after="60" w:line="288" w:lineRule="auto"/>
              <w:ind w:firstLine="0"/>
              <w:jc w:val="center"/>
              <w:rPr>
                <w:rFonts w:ascii="Times New Roman" w:hAnsi="Times New Roman"/>
                <w:b/>
                <w:bCs/>
                <w:szCs w:val="22"/>
              </w:rPr>
            </w:pPr>
            <w:r w:rsidRPr="00CB11F3">
              <w:rPr>
                <w:rFonts w:ascii="Times New Roman" w:hAnsi="Times New Roman"/>
                <w:b/>
                <w:bCs/>
                <w:szCs w:val="22"/>
              </w:rPr>
              <w:t>Klasa</w:t>
            </w:r>
          </w:p>
        </w:tc>
        <w:tc>
          <w:tcPr>
            <w:tcW w:w="5389" w:type="dxa"/>
            <w:shd w:val="clear" w:color="000000" w:fill="FFFF99"/>
            <w:noWrap/>
            <w:vAlign w:val="center"/>
            <w:hideMark/>
          </w:tcPr>
          <w:p w14:paraId="55C0E918" w14:textId="77777777" w:rsidR="004A3777" w:rsidRPr="00CB11F3" w:rsidRDefault="004A3777" w:rsidP="007B4D4E">
            <w:pPr>
              <w:spacing w:before="80" w:after="60" w:line="288" w:lineRule="auto"/>
              <w:ind w:firstLine="0"/>
              <w:jc w:val="center"/>
              <w:rPr>
                <w:rFonts w:ascii="Times New Roman" w:hAnsi="Times New Roman"/>
                <w:b/>
                <w:bCs/>
                <w:szCs w:val="22"/>
              </w:rPr>
            </w:pPr>
            <w:r w:rsidRPr="00CB11F3">
              <w:rPr>
                <w:rFonts w:ascii="Times New Roman" w:hAnsi="Times New Roman"/>
                <w:b/>
                <w:bCs/>
                <w:szCs w:val="22"/>
              </w:rPr>
              <w:t>Poziom stężeń zanieczyszczeń</w:t>
            </w:r>
          </w:p>
        </w:tc>
      </w:tr>
      <w:tr w:rsidR="004A3777" w:rsidRPr="00CB11F3" w14:paraId="49311071" w14:textId="77777777" w:rsidTr="00E11105">
        <w:trPr>
          <w:jc w:val="center"/>
        </w:trPr>
        <w:tc>
          <w:tcPr>
            <w:tcW w:w="2691" w:type="dxa"/>
            <w:shd w:val="clear" w:color="auto" w:fill="auto"/>
            <w:vAlign w:val="center"/>
            <w:hideMark/>
          </w:tcPr>
          <w:p w14:paraId="7B8E9792"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dwutlenek siarki</w:t>
            </w:r>
          </w:p>
        </w:tc>
        <w:tc>
          <w:tcPr>
            <w:tcW w:w="992" w:type="dxa"/>
            <w:shd w:val="clear" w:color="auto" w:fill="auto"/>
            <w:noWrap/>
            <w:vAlign w:val="center"/>
            <w:hideMark/>
          </w:tcPr>
          <w:p w14:paraId="2859B786"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14E25059"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w:t>
            </w:r>
          </w:p>
        </w:tc>
      </w:tr>
      <w:tr w:rsidR="004A3777" w:rsidRPr="00CB11F3" w14:paraId="6FA38091" w14:textId="77777777" w:rsidTr="00E11105">
        <w:trPr>
          <w:jc w:val="center"/>
        </w:trPr>
        <w:tc>
          <w:tcPr>
            <w:tcW w:w="2691" w:type="dxa"/>
            <w:shd w:val="clear" w:color="auto" w:fill="auto"/>
            <w:vAlign w:val="center"/>
            <w:hideMark/>
          </w:tcPr>
          <w:p w14:paraId="7A509C09"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dwutlenek azotu</w:t>
            </w:r>
          </w:p>
        </w:tc>
        <w:tc>
          <w:tcPr>
            <w:tcW w:w="992" w:type="dxa"/>
            <w:shd w:val="clear" w:color="auto" w:fill="auto"/>
            <w:noWrap/>
            <w:vAlign w:val="center"/>
            <w:hideMark/>
          </w:tcPr>
          <w:p w14:paraId="017EEF13"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7DA64B4B"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w:t>
            </w:r>
          </w:p>
        </w:tc>
      </w:tr>
      <w:tr w:rsidR="004A3777" w:rsidRPr="00CB11F3" w14:paraId="727EFBF0" w14:textId="77777777" w:rsidTr="00E11105">
        <w:trPr>
          <w:jc w:val="center"/>
        </w:trPr>
        <w:tc>
          <w:tcPr>
            <w:tcW w:w="2691" w:type="dxa"/>
            <w:shd w:val="clear" w:color="auto" w:fill="auto"/>
            <w:vAlign w:val="center"/>
            <w:hideMark/>
          </w:tcPr>
          <w:p w14:paraId="6E883DDF"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pył zawieszony PM10</w:t>
            </w:r>
          </w:p>
        </w:tc>
        <w:tc>
          <w:tcPr>
            <w:tcW w:w="992" w:type="dxa"/>
            <w:shd w:val="clear" w:color="auto" w:fill="auto"/>
            <w:noWrap/>
            <w:vAlign w:val="center"/>
            <w:hideMark/>
          </w:tcPr>
          <w:p w14:paraId="7BBA964F"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4025501B"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w:t>
            </w:r>
          </w:p>
        </w:tc>
      </w:tr>
      <w:tr w:rsidR="004A3777" w:rsidRPr="00CB11F3" w14:paraId="7E45DC3A" w14:textId="77777777" w:rsidTr="00E11105">
        <w:trPr>
          <w:jc w:val="center"/>
        </w:trPr>
        <w:tc>
          <w:tcPr>
            <w:tcW w:w="2691" w:type="dxa"/>
            <w:shd w:val="clear" w:color="000000" w:fill="FCE4D6"/>
            <w:vAlign w:val="center"/>
            <w:hideMark/>
          </w:tcPr>
          <w:p w14:paraId="0C94281E"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pył zawieszony PM2,5</w:t>
            </w:r>
          </w:p>
        </w:tc>
        <w:tc>
          <w:tcPr>
            <w:tcW w:w="992" w:type="dxa"/>
            <w:shd w:val="clear" w:color="000000" w:fill="FCE4D6"/>
            <w:noWrap/>
            <w:vAlign w:val="center"/>
            <w:hideMark/>
          </w:tcPr>
          <w:p w14:paraId="2AD3B92D"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 C1</w:t>
            </w:r>
          </w:p>
        </w:tc>
        <w:tc>
          <w:tcPr>
            <w:tcW w:w="5389" w:type="dxa"/>
            <w:shd w:val="clear" w:color="000000" w:fill="FCE4D6"/>
            <w:noWrap/>
            <w:vAlign w:val="center"/>
            <w:hideMark/>
          </w:tcPr>
          <w:p w14:paraId="4FE423FF" w14:textId="0827430C"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 dla 2019</w:t>
            </w:r>
            <w:r w:rsidR="00A25746" w:rsidRPr="00CB11F3">
              <w:rPr>
                <w:rFonts w:ascii="Times New Roman" w:hAnsi="Times New Roman"/>
                <w:szCs w:val="22"/>
              </w:rPr>
              <w:t xml:space="preserve"> r.</w:t>
            </w:r>
            <w:r w:rsidRPr="00CB11F3">
              <w:rPr>
                <w:rFonts w:ascii="Times New Roman" w:hAnsi="Times New Roman"/>
                <w:szCs w:val="22"/>
              </w:rPr>
              <w:t>,</w:t>
            </w:r>
            <w:r w:rsidR="00A25746" w:rsidRPr="00CB11F3">
              <w:rPr>
                <w:rFonts w:ascii="Times New Roman" w:hAnsi="Times New Roman"/>
                <w:szCs w:val="22"/>
              </w:rPr>
              <w:t xml:space="preserve"> </w:t>
            </w:r>
            <w:r w:rsidRPr="00CB11F3">
              <w:rPr>
                <w:rFonts w:ascii="Times New Roman" w:hAnsi="Times New Roman"/>
                <w:szCs w:val="22"/>
              </w:rPr>
              <w:t>przekraczający poziom dopuszczalny do osiągnięcia od 2020 r</w:t>
            </w:r>
            <w:r w:rsidR="00A25746" w:rsidRPr="00CB11F3">
              <w:rPr>
                <w:rFonts w:ascii="Times New Roman" w:hAnsi="Times New Roman"/>
                <w:szCs w:val="22"/>
              </w:rPr>
              <w:t>.</w:t>
            </w:r>
          </w:p>
        </w:tc>
      </w:tr>
      <w:tr w:rsidR="004A3777" w:rsidRPr="00CB11F3" w14:paraId="011DB268" w14:textId="77777777" w:rsidTr="00E11105">
        <w:trPr>
          <w:jc w:val="center"/>
        </w:trPr>
        <w:tc>
          <w:tcPr>
            <w:tcW w:w="2691" w:type="dxa"/>
            <w:shd w:val="clear" w:color="auto" w:fill="auto"/>
            <w:vAlign w:val="center"/>
            <w:hideMark/>
          </w:tcPr>
          <w:p w14:paraId="591EA12B"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ołów w pyle PM10</w:t>
            </w:r>
          </w:p>
        </w:tc>
        <w:tc>
          <w:tcPr>
            <w:tcW w:w="992" w:type="dxa"/>
            <w:shd w:val="clear" w:color="auto" w:fill="auto"/>
            <w:noWrap/>
            <w:vAlign w:val="center"/>
            <w:hideMark/>
          </w:tcPr>
          <w:p w14:paraId="0719D175"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04851906"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w:t>
            </w:r>
          </w:p>
        </w:tc>
      </w:tr>
      <w:tr w:rsidR="004A3777" w:rsidRPr="00CB11F3" w14:paraId="30FD1A42" w14:textId="77777777" w:rsidTr="00E11105">
        <w:trPr>
          <w:jc w:val="center"/>
        </w:trPr>
        <w:tc>
          <w:tcPr>
            <w:tcW w:w="2691" w:type="dxa"/>
            <w:shd w:val="clear" w:color="auto" w:fill="auto"/>
            <w:vAlign w:val="center"/>
            <w:hideMark/>
          </w:tcPr>
          <w:p w14:paraId="6B51EE3C"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benzen</w:t>
            </w:r>
          </w:p>
        </w:tc>
        <w:tc>
          <w:tcPr>
            <w:tcW w:w="992" w:type="dxa"/>
            <w:shd w:val="clear" w:color="auto" w:fill="auto"/>
            <w:noWrap/>
            <w:vAlign w:val="center"/>
            <w:hideMark/>
          </w:tcPr>
          <w:p w14:paraId="412D6551"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05949AA3"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w:t>
            </w:r>
          </w:p>
        </w:tc>
      </w:tr>
      <w:tr w:rsidR="004A3777" w:rsidRPr="00CB11F3" w14:paraId="55908036" w14:textId="77777777" w:rsidTr="00E11105">
        <w:trPr>
          <w:jc w:val="center"/>
        </w:trPr>
        <w:tc>
          <w:tcPr>
            <w:tcW w:w="2691" w:type="dxa"/>
            <w:shd w:val="clear" w:color="auto" w:fill="auto"/>
            <w:vAlign w:val="center"/>
            <w:hideMark/>
          </w:tcPr>
          <w:p w14:paraId="78E534E8"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tlenek węgla</w:t>
            </w:r>
          </w:p>
        </w:tc>
        <w:tc>
          <w:tcPr>
            <w:tcW w:w="992" w:type="dxa"/>
            <w:shd w:val="clear" w:color="auto" w:fill="auto"/>
            <w:noWrap/>
            <w:vAlign w:val="center"/>
            <w:hideMark/>
          </w:tcPr>
          <w:p w14:paraId="0C2BADCF"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02B785B1"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dopuszczalnego</w:t>
            </w:r>
          </w:p>
        </w:tc>
      </w:tr>
      <w:tr w:rsidR="004A3777" w:rsidRPr="00CB11F3" w14:paraId="1F6609B8" w14:textId="77777777" w:rsidTr="00E11105">
        <w:trPr>
          <w:jc w:val="center"/>
        </w:trPr>
        <w:tc>
          <w:tcPr>
            <w:tcW w:w="2691" w:type="dxa"/>
            <w:shd w:val="clear" w:color="auto" w:fill="auto"/>
            <w:vAlign w:val="center"/>
            <w:hideMark/>
          </w:tcPr>
          <w:p w14:paraId="23937834"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arsen w pyle PM10</w:t>
            </w:r>
          </w:p>
        </w:tc>
        <w:tc>
          <w:tcPr>
            <w:tcW w:w="992" w:type="dxa"/>
            <w:shd w:val="clear" w:color="auto" w:fill="auto"/>
            <w:noWrap/>
            <w:vAlign w:val="center"/>
            <w:hideMark/>
          </w:tcPr>
          <w:p w14:paraId="6B773289"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56DAB531"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docelowego</w:t>
            </w:r>
          </w:p>
        </w:tc>
      </w:tr>
      <w:tr w:rsidR="004A3777" w:rsidRPr="00CB11F3" w14:paraId="4732803D" w14:textId="77777777" w:rsidTr="00E11105">
        <w:trPr>
          <w:jc w:val="center"/>
        </w:trPr>
        <w:tc>
          <w:tcPr>
            <w:tcW w:w="2691" w:type="dxa"/>
            <w:shd w:val="clear" w:color="000000" w:fill="FCE4D6"/>
            <w:vAlign w:val="center"/>
            <w:hideMark/>
          </w:tcPr>
          <w:p w14:paraId="288FA76B" w14:textId="77777777" w:rsidR="004A3777" w:rsidRPr="00CB11F3" w:rsidRDefault="004A3777" w:rsidP="007B4D4E">
            <w:pPr>
              <w:spacing w:before="80" w:after="60" w:line="288" w:lineRule="auto"/>
              <w:ind w:firstLine="0"/>
              <w:jc w:val="left"/>
              <w:rPr>
                <w:rFonts w:ascii="Times New Roman" w:hAnsi="Times New Roman"/>
                <w:szCs w:val="22"/>
              </w:rPr>
            </w:pPr>
            <w:proofErr w:type="spellStart"/>
            <w:r w:rsidRPr="00CB11F3">
              <w:rPr>
                <w:rFonts w:ascii="Times New Roman" w:hAnsi="Times New Roman"/>
                <w:szCs w:val="22"/>
              </w:rPr>
              <w:t>benzo</w:t>
            </w:r>
            <w:proofErr w:type="spellEnd"/>
            <w:r w:rsidRPr="00CB11F3">
              <w:rPr>
                <w:rFonts w:ascii="Times New Roman" w:hAnsi="Times New Roman"/>
                <w:szCs w:val="22"/>
              </w:rPr>
              <w:t>(a)</w:t>
            </w:r>
            <w:proofErr w:type="spellStart"/>
            <w:r w:rsidRPr="00CB11F3">
              <w:rPr>
                <w:rFonts w:ascii="Times New Roman" w:hAnsi="Times New Roman"/>
                <w:szCs w:val="22"/>
              </w:rPr>
              <w:t>piren</w:t>
            </w:r>
            <w:proofErr w:type="spellEnd"/>
            <w:r w:rsidRPr="00CB11F3">
              <w:rPr>
                <w:rFonts w:ascii="Times New Roman" w:hAnsi="Times New Roman"/>
                <w:szCs w:val="22"/>
              </w:rPr>
              <w:t xml:space="preserve"> w pyle PM10</w:t>
            </w:r>
          </w:p>
        </w:tc>
        <w:tc>
          <w:tcPr>
            <w:tcW w:w="992" w:type="dxa"/>
            <w:shd w:val="clear" w:color="000000" w:fill="FCE4D6"/>
            <w:noWrap/>
            <w:vAlign w:val="center"/>
            <w:hideMark/>
          </w:tcPr>
          <w:p w14:paraId="2A1689F7"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C</w:t>
            </w:r>
          </w:p>
        </w:tc>
        <w:tc>
          <w:tcPr>
            <w:tcW w:w="5389" w:type="dxa"/>
            <w:shd w:val="clear" w:color="000000" w:fill="FCE4D6"/>
            <w:noWrap/>
            <w:vAlign w:val="center"/>
            <w:hideMark/>
          </w:tcPr>
          <w:p w14:paraId="3DB79741"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powyżej poziomu docelowego</w:t>
            </w:r>
          </w:p>
        </w:tc>
      </w:tr>
      <w:tr w:rsidR="004A3777" w:rsidRPr="00CB11F3" w14:paraId="38AE172B" w14:textId="77777777" w:rsidTr="00E11105">
        <w:trPr>
          <w:jc w:val="center"/>
        </w:trPr>
        <w:tc>
          <w:tcPr>
            <w:tcW w:w="2691" w:type="dxa"/>
            <w:shd w:val="clear" w:color="auto" w:fill="auto"/>
            <w:vAlign w:val="center"/>
            <w:hideMark/>
          </w:tcPr>
          <w:p w14:paraId="776E8603"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kadm w pyle PM10</w:t>
            </w:r>
          </w:p>
        </w:tc>
        <w:tc>
          <w:tcPr>
            <w:tcW w:w="992" w:type="dxa"/>
            <w:shd w:val="clear" w:color="auto" w:fill="auto"/>
            <w:noWrap/>
            <w:vAlign w:val="center"/>
            <w:hideMark/>
          </w:tcPr>
          <w:p w14:paraId="661829D5"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4809BD40"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docelowego</w:t>
            </w:r>
          </w:p>
        </w:tc>
      </w:tr>
      <w:tr w:rsidR="004A3777" w:rsidRPr="00CB11F3" w14:paraId="66D60D28" w14:textId="77777777" w:rsidTr="00E11105">
        <w:trPr>
          <w:jc w:val="center"/>
        </w:trPr>
        <w:tc>
          <w:tcPr>
            <w:tcW w:w="2691" w:type="dxa"/>
            <w:shd w:val="clear" w:color="auto" w:fill="auto"/>
            <w:vAlign w:val="center"/>
            <w:hideMark/>
          </w:tcPr>
          <w:p w14:paraId="09BB9B13"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nikiel w pyle PM10</w:t>
            </w:r>
          </w:p>
        </w:tc>
        <w:tc>
          <w:tcPr>
            <w:tcW w:w="992" w:type="dxa"/>
            <w:shd w:val="clear" w:color="auto" w:fill="auto"/>
            <w:noWrap/>
            <w:vAlign w:val="center"/>
            <w:hideMark/>
          </w:tcPr>
          <w:p w14:paraId="7D38E231"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0A4A7E25"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docelowego</w:t>
            </w:r>
          </w:p>
        </w:tc>
      </w:tr>
      <w:tr w:rsidR="004A3777" w:rsidRPr="00CB11F3" w14:paraId="25056A25" w14:textId="77777777" w:rsidTr="00E11105">
        <w:trPr>
          <w:jc w:val="center"/>
        </w:trPr>
        <w:tc>
          <w:tcPr>
            <w:tcW w:w="2691" w:type="dxa"/>
            <w:shd w:val="clear" w:color="auto" w:fill="auto"/>
            <w:vAlign w:val="center"/>
            <w:hideMark/>
          </w:tcPr>
          <w:p w14:paraId="3CC3AED1"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ozon</w:t>
            </w:r>
          </w:p>
        </w:tc>
        <w:tc>
          <w:tcPr>
            <w:tcW w:w="992" w:type="dxa"/>
            <w:shd w:val="clear" w:color="auto" w:fill="auto"/>
            <w:noWrap/>
            <w:vAlign w:val="center"/>
            <w:hideMark/>
          </w:tcPr>
          <w:p w14:paraId="3A16685C"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A</w:t>
            </w:r>
          </w:p>
        </w:tc>
        <w:tc>
          <w:tcPr>
            <w:tcW w:w="5389" w:type="dxa"/>
            <w:shd w:val="clear" w:color="auto" w:fill="auto"/>
            <w:noWrap/>
            <w:vAlign w:val="center"/>
            <w:hideMark/>
          </w:tcPr>
          <w:p w14:paraId="08AE627F"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nie przekraczający poziomu docelowego</w:t>
            </w:r>
          </w:p>
        </w:tc>
      </w:tr>
      <w:tr w:rsidR="004A3777" w:rsidRPr="00CB11F3" w14:paraId="5167E1FA" w14:textId="77777777" w:rsidTr="00E11105">
        <w:trPr>
          <w:jc w:val="center"/>
        </w:trPr>
        <w:tc>
          <w:tcPr>
            <w:tcW w:w="2691" w:type="dxa"/>
            <w:shd w:val="clear" w:color="000000" w:fill="FCE4D6"/>
            <w:vAlign w:val="center"/>
            <w:hideMark/>
          </w:tcPr>
          <w:p w14:paraId="5BC5D645"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lastRenderedPageBreak/>
              <w:t>ozon</w:t>
            </w:r>
          </w:p>
        </w:tc>
        <w:tc>
          <w:tcPr>
            <w:tcW w:w="992" w:type="dxa"/>
            <w:shd w:val="clear" w:color="000000" w:fill="FCE4D6"/>
            <w:noWrap/>
            <w:vAlign w:val="center"/>
            <w:hideMark/>
          </w:tcPr>
          <w:p w14:paraId="4FBA042F" w14:textId="77777777" w:rsidR="004A3777" w:rsidRPr="00CB11F3" w:rsidRDefault="004A3777" w:rsidP="007B4D4E">
            <w:pPr>
              <w:spacing w:before="80" w:after="60" w:line="288" w:lineRule="auto"/>
              <w:ind w:firstLine="0"/>
              <w:jc w:val="center"/>
              <w:rPr>
                <w:rFonts w:ascii="Times New Roman" w:hAnsi="Times New Roman"/>
                <w:szCs w:val="22"/>
              </w:rPr>
            </w:pPr>
            <w:r w:rsidRPr="00CB11F3">
              <w:rPr>
                <w:rFonts w:ascii="Times New Roman" w:hAnsi="Times New Roman"/>
                <w:szCs w:val="22"/>
              </w:rPr>
              <w:t>D2</w:t>
            </w:r>
          </w:p>
        </w:tc>
        <w:tc>
          <w:tcPr>
            <w:tcW w:w="5389" w:type="dxa"/>
            <w:shd w:val="clear" w:color="000000" w:fill="FCE4D6"/>
            <w:noWrap/>
            <w:vAlign w:val="center"/>
            <w:hideMark/>
          </w:tcPr>
          <w:p w14:paraId="2E3F673A" w14:textId="77777777" w:rsidR="004A3777" w:rsidRPr="00CB11F3" w:rsidRDefault="004A3777" w:rsidP="007B4D4E">
            <w:pPr>
              <w:spacing w:before="80" w:after="60" w:line="288" w:lineRule="auto"/>
              <w:ind w:firstLine="0"/>
              <w:jc w:val="left"/>
              <w:rPr>
                <w:rFonts w:ascii="Times New Roman" w:hAnsi="Times New Roman"/>
                <w:szCs w:val="22"/>
              </w:rPr>
            </w:pPr>
            <w:r w:rsidRPr="00CB11F3">
              <w:rPr>
                <w:rFonts w:ascii="Times New Roman" w:hAnsi="Times New Roman"/>
                <w:szCs w:val="22"/>
              </w:rPr>
              <w:t>powyżej poziomu celu długoterminowego</w:t>
            </w:r>
          </w:p>
        </w:tc>
      </w:tr>
    </w:tbl>
    <w:p w14:paraId="19551FB8" w14:textId="60625C2F" w:rsidR="004A3777" w:rsidRPr="00CB11F3" w:rsidRDefault="004A3777" w:rsidP="004A3777">
      <w:pPr>
        <w:pStyle w:val="Legenda"/>
        <w:spacing w:after="240"/>
        <w:ind w:firstLine="0"/>
        <w:jc w:val="left"/>
        <w:rPr>
          <w:rFonts w:ascii="Times New Roman" w:hAnsi="Times New Roman"/>
          <w:b w:val="0"/>
          <w:i/>
          <w:iCs/>
          <w:sz w:val="22"/>
          <w:szCs w:val="22"/>
        </w:rPr>
      </w:pPr>
      <w:r w:rsidRPr="00CB11F3">
        <w:rPr>
          <w:rFonts w:ascii="Times New Roman" w:hAnsi="Times New Roman"/>
          <w:b w:val="0"/>
          <w:sz w:val="22"/>
          <w:szCs w:val="22"/>
        </w:rPr>
        <w:t xml:space="preserve">Źródło: </w:t>
      </w:r>
      <w:r w:rsidR="007F4DC9" w:rsidRPr="00CB11F3">
        <w:rPr>
          <w:rFonts w:ascii="Times New Roman" w:hAnsi="Times New Roman"/>
          <w:b w:val="0"/>
          <w:sz w:val="22"/>
          <w:szCs w:val="22"/>
        </w:rPr>
        <w:t>„</w:t>
      </w:r>
      <w:r w:rsidRPr="00CB11F3">
        <w:rPr>
          <w:rFonts w:ascii="Times New Roman" w:hAnsi="Times New Roman"/>
          <w:b w:val="0"/>
          <w:i/>
          <w:iCs/>
          <w:sz w:val="22"/>
          <w:szCs w:val="22"/>
        </w:rPr>
        <w:t>Roczna Ocena Jakości Powietrza w Województwie Kujawsko-Pomorskim – raport wojewódzki za 2019</w:t>
      </w:r>
      <w:r w:rsidR="00E11105" w:rsidRPr="00CB11F3">
        <w:rPr>
          <w:rFonts w:ascii="Times New Roman" w:hAnsi="Times New Roman"/>
          <w:b w:val="0"/>
          <w:i/>
          <w:iCs/>
          <w:sz w:val="22"/>
          <w:szCs w:val="22"/>
        </w:rPr>
        <w:t xml:space="preserve"> r.</w:t>
      </w:r>
      <w:r w:rsidR="007F4DC9" w:rsidRPr="00CB11F3">
        <w:rPr>
          <w:rFonts w:ascii="Times New Roman" w:hAnsi="Times New Roman"/>
          <w:b w:val="0"/>
          <w:i/>
          <w:iCs/>
          <w:sz w:val="22"/>
          <w:szCs w:val="22"/>
        </w:rPr>
        <w:t>”</w:t>
      </w:r>
    </w:p>
    <w:p w14:paraId="71AE9EE5" w14:textId="1E45F10A" w:rsidR="004A3777" w:rsidRPr="00CB11F3" w:rsidRDefault="004A3777" w:rsidP="004A3777">
      <w:pPr>
        <w:rPr>
          <w:rFonts w:ascii="Times New Roman" w:hAnsi="Times New Roman"/>
          <w:szCs w:val="22"/>
        </w:rPr>
      </w:pPr>
      <w:r w:rsidRPr="00CB11F3">
        <w:rPr>
          <w:rFonts w:ascii="Times New Roman" w:hAnsi="Times New Roman"/>
          <w:szCs w:val="22"/>
        </w:rPr>
        <w:t>Poziom stężenia zanieczyszczeń przekroczył wartości przyjęte w kryteriach dla poszczególnych substancji w trzech przypadkach: pyłu zawieszonego PM2,5 (przekroczony poziom dopuszczalny przyjęty od 1 stycznia 2020</w:t>
      </w:r>
      <w:r w:rsidR="004A2558" w:rsidRPr="00CB11F3">
        <w:rPr>
          <w:rFonts w:ascii="Times New Roman" w:hAnsi="Times New Roman"/>
          <w:szCs w:val="22"/>
        </w:rPr>
        <w:t xml:space="preserve"> r.</w:t>
      </w:r>
      <w:r w:rsidRPr="00CB11F3">
        <w:rPr>
          <w:rFonts w:ascii="Times New Roman" w:hAnsi="Times New Roman"/>
          <w:szCs w:val="22"/>
        </w:rPr>
        <w:t xml:space="preserve">), </w:t>
      </w:r>
      <w:proofErr w:type="spellStart"/>
      <w:r w:rsidRPr="00CB11F3">
        <w:rPr>
          <w:rFonts w:ascii="Times New Roman" w:hAnsi="Times New Roman"/>
          <w:szCs w:val="22"/>
        </w:rPr>
        <w:t>benzo</w:t>
      </w:r>
      <w:proofErr w:type="spellEnd"/>
      <w:r w:rsidRPr="00CB11F3">
        <w:rPr>
          <w:rFonts w:ascii="Times New Roman" w:hAnsi="Times New Roman"/>
          <w:szCs w:val="22"/>
        </w:rPr>
        <w:t>(a)</w:t>
      </w:r>
      <w:proofErr w:type="spellStart"/>
      <w:r w:rsidRPr="00CB11F3">
        <w:rPr>
          <w:rFonts w:ascii="Times New Roman" w:hAnsi="Times New Roman"/>
          <w:szCs w:val="22"/>
        </w:rPr>
        <w:t>pirenu</w:t>
      </w:r>
      <w:proofErr w:type="spellEnd"/>
      <w:r w:rsidRPr="00CB11F3">
        <w:rPr>
          <w:rFonts w:ascii="Times New Roman" w:hAnsi="Times New Roman"/>
          <w:szCs w:val="22"/>
        </w:rPr>
        <w:t xml:space="preserve"> w pyle PM10 oraz ozonu.</w:t>
      </w:r>
    </w:p>
    <w:p w14:paraId="1ED4D957" w14:textId="55A7B4FF" w:rsidR="007B4D4E" w:rsidRPr="00CB11F3" w:rsidRDefault="004A3777" w:rsidP="007B4D4E">
      <w:pPr>
        <w:rPr>
          <w:rFonts w:ascii="Times New Roman" w:hAnsi="Times New Roman"/>
          <w:szCs w:val="22"/>
        </w:rPr>
      </w:pPr>
      <w:r w:rsidRPr="00CB11F3">
        <w:rPr>
          <w:rFonts w:ascii="Times New Roman" w:hAnsi="Times New Roman"/>
          <w:szCs w:val="22"/>
        </w:rPr>
        <w:t>Obszar przekroczeń poziomu dopuszczalnego (przyjętego od 2020 r</w:t>
      </w:r>
      <w:r w:rsidR="004A2558" w:rsidRPr="00CB11F3">
        <w:rPr>
          <w:rFonts w:ascii="Times New Roman" w:hAnsi="Times New Roman"/>
          <w:szCs w:val="22"/>
        </w:rPr>
        <w:t>.</w:t>
      </w:r>
      <w:r w:rsidRPr="00CB11F3">
        <w:rPr>
          <w:rFonts w:ascii="Times New Roman" w:hAnsi="Times New Roman"/>
          <w:szCs w:val="22"/>
        </w:rPr>
        <w:t xml:space="preserve">) stężenia pyłu PM2,5 objął centralną część miasta (jednostkę strukturalną Śródmieście oraz fragmenty jednostek Zachód Przemysłowy, </w:t>
      </w:r>
      <w:proofErr w:type="spellStart"/>
      <w:r w:rsidRPr="00CB11F3">
        <w:rPr>
          <w:rFonts w:ascii="Times New Roman" w:hAnsi="Times New Roman"/>
          <w:szCs w:val="22"/>
        </w:rPr>
        <w:t>Zazamcze</w:t>
      </w:r>
      <w:proofErr w:type="spellEnd"/>
      <w:r w:rsidRPr="00CB11F3">
        <w:rPr>
          <w:rFonts w:ascii="Times New Roman" w:hAnsi="Times New Roman"/>
          <w:szCs w:val="22"/>
        </w:rPr>
        <w:t>, Południe, Wschód Mieszkaniowy i Wschód Przemysłowy – 24,5% powierzchni miasta zamieszkane przez 51,8% mieszkańców). Jako przyczyny nadmiernego zanieczyszczenia wskazano w raporcie emisję związaną z ogrzewaniem budynków oraz emisję związaną z ruchem drogowym. Na rys</w:t>
      </w:r>
      <w:r w:rsidR="004A7B1D" w:rsidRPr="00CB11F3">
        <w:rPr>
          <w:rFonts w:ascii="Times New Roman" w:hAnsi="Times New Roman"/>
          <w:szCs w:val="22"/>
        </w:rPr>
        <w:t xml:space="preserve">unku 5 </w:t>
      </w:r>
      <w:r w:rsidRPr="00CB11F3">
        <w:rPr>
          <w:rFonts w:ascii="Times New Roman" w:hAnsi="Times New Roman"/>
          <w:szCs w:val="22"/>
        </w:rPr>
        <w:t xml:space="preserve">pokazano zasięg obszarów przekroczeń dopuszczalnego poziomu stężeń pyłu PM2,5 w województwie kujawsko-pomorskim. </w:t>
      </w:r>
    </w:p>
    <w:p w14:paraId="01EB8ECC" w14:textId="77777777" w:rsidR="007B4D4E" w:rsidRPr="00CB11F3" w:rsidRDefault="007B4D4E" w:rsidP="007B4D4E">
      <w:pPr>
        <w:rPr>
          <w:rFonts w:ascii="Times New Roman" w:hAnsi="Times New Roman"/>
          <w:szCs w:val="22"/>
        </w:rPr>
      </w:pPr>
      <w:r w:rsidRPr="00CB11F3">
        <w:rPr>
          <w:rFonts w:ascii="Times New Roman" w:hAnsi="Times New Roman"/>
          <w:szCs w:val="22"/>
        </w:rPr>
        <w:t xml:space="preserve">Obszar przekroczeń poziomu docelowego </w:t>
      </w:r>
      <w:proofErr w:type="spellStart"/>
      <w:r w:rsidRPr="00CB11F3">
        <w:rPr>
          <w:rFonts w:ascii="Times New Roman" w:hAnsi="Times New Roman"/>
          <w:szCs w:val="22"/>
        </w:rPr>
        <w:t>benzo</w:t>
      </w:r>
      <w:proofErr w:type="spellEnd"/>
      <w:r w:rsidRPr="00CB11F3">
        <w:rPr>
          <w:rFonts w:ascii="Times New Roman" w:hAnsi="Times New Roman"/>
          <w:szCs w:val="22"/>
        </w:rPr>
        <w:t>(a)</w:t>
      </w:r>
      <w:proofErr w:type="spellStart"/>
      <w:r w:rsidRPr="00CB11F3">
        <w:rPr>
          <w:rFonts w:ascii="Times New Roman" w:hAnsi="Times New Roman"/>
          <w:szCs w:val="22"/>
        </w:rPr>
        <w:t>pirenu</w:t>
      </w:r>
      <w:proofErr w:type="spellEnd"/>
      <w:r w:rsidRPr="00CB11F3">
        <w:rPr>
          <w:rFonts w:ascii="Times New Roman" w:hAnsi="Times New Roman"/>
          <w:szCs w:val="22"/>
        </w:rPr>
        <w:t xml:space="preserve"> objął Śródmieście oraz części Michelina, Południa, </w:t>
      </w:r>
      <w:proofErr w:type="spellStart"/>
      <w:r w:rsidRPr="00CB11F3">
        <w:rPr>
          <w:rFonts w:ascii="Times New Roman" w:hAnsi="Times New Roman"/>
          <w:szCs w:val="22"/>
        </w:rPr>
        <w:t>Zazamcza</w:t>
      </w:r>
      <w:proofErr w:type="spellEnd"/>
      <w:r w:rsidRPr="00CB11F3">
        <w:rPr>
          <w:rFonts w:ascii="Times New Roman" w:hAnsi="Times New Roman"/>
          <w:szCs w:val="22"/>
        </w:rPr>
        <w:t xml:space="preserve"> i </w:t>
      </w:r>
      <w:proofErr w:type="spellStart"/>
      <w:r w:rsidRPr="00CB11F3">
        <w:rPr>
          <w:rFonts w:ascii="Times New Roman" w:hAnsi="Times New Roman"/>
          <w:szCs w:val="22"/>
        </w:rPr>
        <w:t>Zawiśla</w:t>
      </w:r>
      <w:proofErr w:type="spellEnd"/>
      <w:r w:rsidRPr="00CB11F3">
        <w:rPr>
          <w:rFonts w:ascii="Times New Roman" w:hAnsi="Times New Roman"/>
          <w:szCs w:val="22"/>
        </w:rPr>
        <w:t xml:space="preserve"> – łącznie 18% powierzchni miasta z 47% ludności. Główną przyczyną przekroczenia jest emisja związana z ogrzewaniem budynków.</w:t>
      </w:r>
    </w:p>
    <w:p w14:paraId="6139CFF3" w14:textId="42F2EEE1" w:rsidR="007B4D4E" w:rsidRPr="00CB11F3" w:rsidRDefault="007B4D4E" w:rsidP="007B4D4E">
      <w:pPr>
        <w:rPr>
          <w:rFonts w:ascii="Times New Roman" w:hAnsi="Times New Roman"/>
          <w:szCs w:val="22"/>
        </w:rPr>
      </w:pPr>
      <w:r w:rsidRPr="00CB11F3">
        <w:rPr>
          <w:rFonts w:ascii="Times New Roman" w:hAnsi="Times New Roman"/>
          <w:szCs w:val="22"/>
        </w:rPr>
        <w:t>Poziom celu długoterminowego stężenia ozonu został przekroczony w całym województwie kujawsko-pomorskim. Przyczyną zanieczyszczenia są naturalne źródła emisji.</w:t>
      </w:r>
    </w:p>
    <w:p w14:paraId="3ADA5714" w14:textId="03B91475" w:rsidR="004A3777" w:rsidRPr="00CB11F3" w:rsidRDefault="004A3777" w:rsidP="004A3777">
      <w:pPr>
        <w:rPr>
          <w:rFonts w:ascii="Times New Roman" w:hAnsi="Times New Roman"/>
          <w:szCs w:val="22"/>
        </w:rPr>
      </w:pPr>
      <w:r w:rsidRPr="00CB11F3">
        <w:rPr>
          <w:rFonts w:ascii="Times New Roman" w:hAnsi="Times New Roman"/>
          <w:szCs w:val="22"/>
        </w:rPr>
        <w:t xml:space="preserve">Ze względu na potrzebę ochrony jakości powietrza należy w taki sposób planować sieć połączeń transportu publicznego aby możliwie w największym stopniu ograniczać emisję zanieczyszczeń wytwarzaną przez jego środki. Pozytywne rezultaty w tym zakresie można osiągnąć poprzez eksploatację elektrobusów, czyli autobusów z napędem bateryjnym, całkowicie </w:t>
      </w:r>
      <w:proofErr w:type="spellStart"/>
      <w:r w:rsidRPr="00CB11F3">
        <w:rPr>
          <w:rFonts w:ascii="Times New Roman" w:hAnsi="Times New Roman"/>
          <w:szCs w:val="22"/>
        </w:rPr>
        <w:t>bezemisyjnych</w:t>
      </w:r>
      <w:proofErr w:type="spellEnd"/>
      <w:r w:rsidRPr="00CB11F3">
        <w:rPr>
          <w:rFonts w:ascii="Times New Roman" w:hAnsi="Times New Roman"/>
          <w:szCs w:val="22"/>
        </w:rPr>
        <w:t xml:space="preserve"> w miejscu świadczenia usług. Autobusy z napędem spalinowym należy skategoryzować pod kątem spełnianych norm czystości spalin, a następnie zintensyfikować eksploatację pojazdów wyposażonych w silniki o najwyższej czystości spalin, szczególnie na obszarach narażonych na przekroczenia dopuszczalnych w powietrzu stężeń substancji, których emitentem jest transport drogowy. W tabeli </w:t>
      </w:r>
      <w:r w:rsidR="007F4DC9" w:rsidRPr="00CB11F3">
        <w:rPr>
          <w:rFonts w:ascii="Times New Roman" w:hAnsi="Times New Roman"/>
          <w:szCs w:val="22"/>
        </w:rPr>
        <w:t>12</w:t>
      </w:r>
      <w:r w:rsidRPr="00CB11F3">
        <w:rPr>
          <w:rFonts w:ascii="Times New Roman" w:hAnsi="Times New Roman"/>
          <w:szCs w:val="22"/>
        </w:rPr>
        <w:t xml:space="preserve"> przedstawiono strukturę taboru autobusowego włocławskiej komunikacji miejskiej pod kątem rodzaju napędu oraz spełniania norm czystości spalin EURO. Zgodnie z prawodawstwem UE normy czystości spalin emitowanych przez pojazdy z</w:t>
      </w:r>
      <w:r w:rsidR="007F4DC9" w:rsidRPr="00CB11F3">
        <w:rPr>
          <w:rFonts w:ascii="Times New Roman" w:hAnsi="Times New Roman"/>
          <w:szCs w:val="22"/>
        </w:rPr>
        <w:t> </w:t>
      </w:r>
      <w:r w:rsidRPr="00CB11F3">
        <w:rPr>
          <w:rFonts w:ascii="Times New Roman" w:hAnsi="Times New Roman"/>
          <w:szCs w:val="22"/>
        </w:rPr>
        <w:t xml:space="preserve">silnikiem spalinowym oznaczane są kolejnymi cyframi rzymskimi. Im wyższe oznaczenie danej normy tym bardziej restrykcyjne limity emisji szkodliwych substancji musi spełniać dany pojazd aby uzyskać jej oznaczenie. Najwyższą normą jest EURO VI. Limity emisji cząstek stałych, będących przyczyną zanieczyszczenia powietrza pyłem zawieszonym (PM) są w tej normie dwa razy niższe niż w normach EURO IV i V i ponad dziesięciokrotnie niższe niż w normie EURO III. Względem normy EURO </w:t>
      </w:r>
      <w:r w:rsidRPr="00CB11F3">
        <w:rPr>
          <w:rFonts w:ascii="Times New Roman" w:hAnsi="Times New Roman"/>
          <w:szCs w:val="22"/>
        </w:rPr>
        <w:lastRenderedPageBreak/>
        <w:t>III norma EURO VI cechuje się także niższym o 30% limitem emisji tlenku węgla, pięciokrotnie niższym limitem emisji węglowodorów oraz o 93% niższym limitem emisji tlenków azotu.</w:t>
      </w:r>
    </w:p>
    <w:p w14:paraId="6E5289DE" w14:textId="77777777" w:rsidR="007B4D4E" w:rsidRPr="00CB11F3" w:rsidRDefault="007B4D4E" w:rsidP="004A3777">
      <w:pPr>
        <w:rPr>
          <w:rFonts w:ascii="Times New Roman" w:hAnsi="Times New Roman"/>
          <w:szCs w:val="22"/>
        </w:rPr>
      </w:pPr>
    </w:p>
    <w:p w14:paraId="749D0009" w14:textId="77777777" w:rsidR="007B4D4E" w:rsidRPr="00CB11F3" w:rsidRDefault="007B4D4E" w:rsidP="007B4D4E">
      <w:pPr>
        <w:ind w:firstLine="0"/>
        <w:jc w:val="center"/>
        <w:rPr>
          <w:rFonts w:ascii="Times New Roman" w:hAnsi="Times New Roman"/>
          <w:szCs w:val="22"/>
        </w:rPr>
      </w:pPr>
      <w:r w:rsidRPr="00CB11F3">
        <w:rPr>
          <w:rFonts w:ascii="Times New Roman" w:hAnsi="Times New Roman"/>
          <w:noProof/>
          <w:szCs w:val="22"/>
        </w:rPr>
        <w:drawing>
          <wp:inline distT="0" distB="0" distL="0" distR="0" wp14:anchorId="1427F178" wp14:editId="08756911">
            <wp:extent cx="5760000" cy="4304114"/>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70" t="6734" r="4062"/>
                    <a:stretch/>
                  </pic:blipFill>
                  <pic:spPr bwMode="auto">
                    <a:xfrm>
                      <a:off x="0" y="0"/>
                      <a:ext cx="5760000" cy="4304114"/>
                    </a:xfrm>
                    <a:prstGeom prst="rect">
                      <a:avLst/>
                    </a:prstGeom>
                    <a:ln>
                      <a:noFill/>
                    </a:ln>
                    <a:extLst>
                      <a:ext uri="{53640926-AAD7-44D8-BBD7-CCE9431645EC}">
                        <a14:shadowObscured xmlns:a14="http://schemas.microsoft.com/office/drawing/2010/main"/>
                      </a:ext>
                    </a:extLst>
                  </pic:spPr>
                </pic:pic>
              </a:graphicData>
            </a:graphic>
          </wp:inline>
        </w:drawing>
      </w:r>
    </w:p>
    <w:p w14:paraId="461756ED" w14:textId="29412AB0" w:rsidR="007B4D4E" w:rsidRPr="00CB11F3" w:rsidRDefault="007B4D4E" w:rsidP="007B4D4E">
      <w:pPr>
        <w:pStyle w:val="Legenda"/>
        <w:spacing w:before="240"/>
        <w:ind w:firstLine="0"/>
        <w:jc w:val="center"/>
        <w:rPr>
          <w:rFonts w:ascii="Times New Roman" w:hAnsi="Times New Roman"/>
          <w:sz w:val="22"/>
          <w:szCs w:val="22"/>
        </w:rPr>
      </w:pPr>
      <w:bookmarkStart w:id="42" w:name="_Toc68823496"/>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5</w:t>
      </w:r>
      <w:r w:rsidRPr="00CB11F3">
        <w:rPr>
          <w:rFonts w:ascii="Times New Roman" w:hAnsi="Times New Roman"/>
          <w:sz w:val="22"/>
          <w:szCs w:val="22"/>
        </w:rPr>
        <w:fldChar w:fldCharType="end"/>
      </w:r>
      <w:r w:rsidRPr="00CB11F3">
        <w:rPr>
          <w:rFonts w:ascii="Times New Roman" w:hAnsi="Times New Roman"/>
          <w:sz w:val="22"/>
          <w:szCs w:val="22"/>
        </w:rPr>
        <w:t>. Zasięg obszarów przekroczeń poziomu dopuszczalnego</w:t>
      </w:r>
      <w:r w:rsidRPr="00CB11F3">
        <w:rPr>
          <w:rFonts w:ascii="Times New Roman" w:hAnsi="Times New Roman"/>
          <w:sz w:val="22"/>
          <w:szCs w:val="22"/>
        </w:rPr>
        <w:br/>
        <w:t>(przyjętego od 1 stycznia 2020 r.) stężenia pyłu PM2,5 określonego ze względu</w:t>
      </w:r>
      <w:r w:rsidRPr="00CB11F3">
        <w:rPr>
          <w:rFonts w:ascii="Times New Roman" w:hAnsi="Times New Roman"/>
          <w:sz w:val="22"/>
          <w:szCs w:val="22"/>
        </w:rPr>
        <w:br/>
        <w:t>na ochronę zdrowia w województwie kujawsko-pomorskim w 2019 r.</w:t>
      </w:r>
      <w:bookmarkEnd w:id="42"/>
    </w:p>
    <w:p w14:paraId="6DE13AE3" w14:textId="1B4C5B10" w:rsidR="007B4D4E" w:rsidRPr="00CB11F3" w:rsidRDefault="007B4D4E" w:rsidP="007B4D4E">
      <w:pPr>
        <w:spacing w:before="240" w:after="120"/>
        <w:ind w:firstLine="0"/>
        <w:jc w:val="center"/>
        <w:rPr>
          <w:rFonts w:ascii="Times New Roman" w:hAnsi="Times New Roman"/>
          <w:i/>
          <w:iCs/>
          <w:color w:val="000000" w:themeColor="text1"/>
          <w:szCs w:val="22"/>
        </w:rPr>
      </w:pPr>
      <w:r w:rsidRPr="00CB11F3">
        <w:rPr>
          <w:rFonts w:ascii="Times New Roman" w:hAnsi="Times New Roman"/>
          <w:color w:val="000000" w:themeColor="text1"/>
          <w:szCs w:val="22"/>
        </w:rPr>
        <w:t>Źródło: „</w:t>
      </w:r>
      <w:r w:rsidRPr="00CB11F3">
        <w:rPr>
          <w:rFonts w:ascii="Times New Roman" w:hAnsi="Times New Roman"/>
          <w:i/>
          <w:iCs/>
          <w:color w:val="000000" w:themeColor="text1"/>
          <w:szCs w:val="22"/>
        </w:rPr>
        <w:t>Roczna Ocena Jakości Powietrza w Województwie Kujawsko-Pomorskim</w:t>
      </w:r>
      <w:r w:rsidRPr="00CB11F3">
        <w:rPr>
          <w:rFonts w:ascii="Times New Roman" w:hAnsi="Times New Roman"/>
          <w:i/>
          <w:iCs/>
          <w:color w:val="000000" w:themeColor="text1"/>
          <w:szCs w:val="22"/>
        </w:rPr>
        <w:br/>
        <w:t>– raport wojewódzki za rok 2019”</w:t>
      </w:r>
    </w:p>
    <w:p w14:paraId="60E6723A" w14:textId="77777777" w:rsidR="007B4D4E" w:rsidRPr="00CB11F3" w:rsidRDefault="007B4D4E" w:rsidP="007B4D4E">
      <w:pPr>
        <w:spacing w:before="240" w:after="120"/>
        <w:ind w:firstLine="0"/>
        <w:rPr>
          <w:rFonts w:ascii="Times New Roman" w:hAnsi="Times New Roman"/>
          <w:i/>
          <w:iCs/>
          <w:color w:val="000000" w:themeColor="text1"/>
          <w:szCs w:val="22"/>
        </w:rPr>
      </w:pPr>
    </w:p>
    <w:p w14:paraId="654B747A" w14:textId="017ACA72" w:rsidR="004A3777" w:rsidRPr="00CB11F3" w:rsidRDefault="007F4DC9" w:rsidP="007F4DC9">
      <w:pPr>
        <w:pStyle w:val="Legenda"/>
        <w:spacing w:before="240" w:after="0"/>
        <w:ind w:firstLine="0"/>
        <w:jc w:val="left"/>
        <w:rPr>
          <w:rFonts w:ascii="Times New Roman" w:hAnsi="Times New Roman"/>
          <w:sz w:val="22"/>
          <w:szCs w:val="22"/>
        </w:rPr>
      </w:pPr>
      <w:bookmarkStart w:id="43" w:name="_Toc68823471"/>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12</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4A3777" w:rsidRPr="00CB11F3">
        <w:rPr>
          <w:rFonts w:ascii="Times New Roman" w:hAnsi="Times New Roman"/>
          <w:sz w:val="22"/>
          <w:szCs w:val="22"/>
        </w:rPr>
        <w:t>Struktura autobusów włocławskiej komunikacji miejskiej</w:t>
      </w:r>
      <w:r w:rsidRPr="00CB11F3">
        <w:rPr>
          <w:rFonts w:ascii="Times New Roman" w:hAnsi="Times New Roman"/>
          <w:sz w:val="22"/>
          <w:szCs w:val="22"/>
        </w:rPr>
        <w:br/>
      </w:r>
      <w:r w:rsidR="004A3777" w:rsidRPr="00CB11F3">
        <w:rPr>
          <w:rFonts w:ascii="Times New Roman" w:hAnsi="Times New Roman"/>
          <w:sz w:val="22"/>
          <w:szCs w:val="22"/>
        </w:rPr>
        <w:t>w podziale na normy emisji spalin – stan na 12 marca 2021 r.</w:t>
      </w:r>
      <w:bookmarkEnd w:id="43"/>
      <w:r w:rsidR="004A3777" w:rsidRPr="00CB11F3">
        <w:rPr>
          <w:rFonts w:ascii="Times New Roman" w:hAnsi="Times New Roman"/>
          <w:sz w:val="22"/>
          <w:szCs w:val="22"/>
        </w:rPr>
        <w:t xml:space="preserve"> </w:t>
      </w:r>
    </w:p>
    <w:tbl>
      <w:tblPr>
        <w:tblW w:w="9072" w:type="dxa"/>
        <w:jc w:val="center"/>
        <w:tblLayout w:type="fixed"/>
        <w:tblCellMar>
          <w:left w:w="70" w:type="dxa"/>
          <w:right w:w="70" w:type="dxa"/>
        </w:tblCellMar>
        <w:tblLook w:val="04A0" w:firstRow="1" w:lastRow="0" w:firstColumn="1" w:lastColumn="0" w:noHBand="0" w:noVBand="1"/>
      </w:tblPr>
      <w:tblGrid>
        <w:gridCol w:w="1266"/>
        <w:gridCol w:w="851"/>
        <w:gridCol w:w="1417"/>
        <w:gridCol w:w="851"/>
        <w:gridCol w:w="850"/>
        <w:gridCol w:w="851"/>
        <w:gridCol w:w="914"/>
        <w:gridCol w:w="928"/>
        <w:gridCol w:w="1144"/>
      </w:tblGrid>
      <w:tr w:rsidR="004A3777" w:rsidRPr="00CB11F3" w14:paraId="3CD39489" w14:textId="77777777" w:rsidTr="007F4DC9">
        <w:trPr>
          <w:tblHeader/>
          <w:jc w:val="center"/>
        </w:trPr>
        <w:tc>
          <w:tcPr>
            <w:tcW w:w="1266" w:type="dxa"/>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14:paraId="1AC060D6"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lastRenderedPageBreak/>
              <w:t>Pojazdy</w:t>
            </w:r>
          </w:p>
        </w:tc>
        <w:tc>
          <w:tcPr>
            <w:tcW w:w="851" w:type="dxa"/>
            <w:vMerge w:val="restart"/>
            <w:tcBorders>
              <w:top w:val="single" w:sz="8" w:space="0" w:color="auto"/>
              <w:left w:val="single" w:sz="4" w:space="0" w:color="auto"/>
              <w:bottom w:val="single" w:sz="8" w:space="0" w:color="000000"/>
              <w:right w:val="single" w:sz="8" w:space="0" w:color="auto"/>
            </w:tcBorders>
            <w:shd w:val="clear" w:color="000000" w:fill="FFFF99"/>
            <w:vAlign w:val="center"/>
            <w:hideMark/>
          </w:tcPr>
          <w:p w14:paraId="614FB686"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Jedn.</w:t>
            </w:r>
          </w:p>
        </w:tc>
        <w:tc>
          <w:tcPr>
            <w:tcW w:w="5811" w:type="dxa"/>
            <w:gridSpan w:val="6"/>
            <w:tcBorders>
              <w:top w:val="single" w:sz="8" w:space="0" w:color="auto"/>
              <w:left w:val="nil"/>
              <w:bottom w:val="single" w:sz="4" w:space="0" w:color="auto"/>
              <w:right w:val="single" w:sz="8" w:space="0" w:color="000000"/>
            </w:tcBorders>
            <w:shd w:val="clear" w:color="000000" w:fill="FFFF99"/>
            <w:vAlign w:val="center"/>
            <w:hideMark/>
          </w:tcPr>
          <w:p w14:paraId="4A1A2924" w14:textId="4E6E285E" w:rsidR="004A3777" w:rsidRPr="00CB11F3" w:rsidRDefault="00A25746"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w:t>
            </w:r>
            <w:r w:rsidR="004A3777" w:rsidRPr="00CB11F3">
              <w:rPr>
                <w:rFonts w:ascii="Times New Roman" w:hAnsi="Times New Roman"/>
                <w:b/>
                <w:bCs/>
                <w:szCs w:val="22"/>
              </w:rPr>
              <w:t>odzaj napędu</w:t>
            </w:r>
          </w:p>
        </w:tc>
        <w:tc>
          <w:tcPr>
            <w:tcW w:w="1144"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14:paraId="68A92A95"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Razem</w:t>
            </w:r>
          </w:p>
        </w:tc>
      </w:tr>
      <w:tr w:rsidR="004A3777" w:rsidRPr="00CB11F3" w14:paraId="60B78739" w14:textId="77777777" w:rsidTr="007F4DC9">
        <w:trPr>
          <w:tblHeader/>
          <w:jc w:val="center"/>
        </w:trPr>
        <w:tc>
          <w:tcPr>
            <w:tcW w:w="1266" w:type="dxa"/>
            <w:vMerge/>
            <w:tcBorders>
              <w:top w:val="single" w:sz="8" w:space="0" w:color="auto"/>
              <w:left w:val="single" w:sz="8" w:space="0" w:color="auto"/>
              <w:bottom w:val="single" w:sz="8" w:space="0" w:color="000000"/>
              <w:right w:val="single" w:sz="4" w:space="0" w:color="auto"/>
            </w:tcBorders>
            <w:vAlign w:val="center"/>
            <w:hideMark/>
          </w:tcPr>
          <w:p w14:paraId="1BF60FA8"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14:paraId="49C3693C"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1417"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68A90E64"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elektryczny</w:t>
            </w:r>
          </w:p>
        </w:tc>
        <w:tc>
          <w:tcPr>
            <w:tcW w:w="3466" w:type="dxa"/>
            <w:gridSpan w:val="4"/>
            <w:tcBorders>
              <w:top w:val="single" w:sz="4" w:space="0" w:color="auto"/>
              <w:left w:val="nil"/>
              <w:bottom w:val="single" w:sz="4" w:space="0" w:color="auto"/>
              <w:right w:val="single" w:sz="4" w:space="0" w:color="auto"/>
            </w:tcBorders>
            <w:shd w:val="clear" w:color="000000" w:fill="FFFF99"/>
            <w:vAlign w:val="center"/>
            <w:hideMark/>
          </w:tcPr>
          <w:p w14:paraId="389A0C3D"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spalinowy</w:t>
            </w:r>
          </w:p>
        </w:tc>
        <w:tc>
          <w:tcPr>
            <w:tcW w:w="928" w:type="dxa"/>
            <w:tcBorders>
              <w:top w:val="nil"/>
              <w:left w:val="nil"/>
              <w:bottom w:val="single" w:sz="4" w:space="0" w:color="auto"/>
              <w:right w:val="single" w:sz="8" w:space="0" w:color="auto"/>
            </w:tcBorders>
            <w:shd w:val="clear" w:color="000000" w:fill="FFFF99"/>
            <w:vAlign w:val="center"/>
            <w:hideMark/>
          </w:tcPr>
          <w:p w14:paraId="08D447F2"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hybrydowy</w:t>
            </w: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52D8C2D7" w14:textId="77777777" w:rsidR="004A3777" w:rsidRPr="00CB11F3" w:rsidRDefault="004A3777" w:rsidP="00A25746">
            <w:pPr>
              <w:spacing w:before="60" w:after="20" w:line="288" w:lineRule="auto"/>
              <w:ind w:firstLine="0"/>
              <w:jc w:val="left"/>
              <w:rPr>
                <w:rFonts w:ascii="Times New Roman" w:hAnsi="Times New Roman"/>
                <w:b/>
                <w:bCs/>
                <w:szCs w:val="22"/>
              </w:rPr>
            </w:pPr>
          </w:p>
        </w:tc>
      </w:tr>
      <w:tr w:rsidR="004A3777" w:rsidRPr="00CB11F3" w14:paraId="08B16960" w14:textId="77777777" w:rsidTr="007F4DC9">
        <w:trPr>
          <w:tblHeader/>
          <w:jc w:val="center"/>
        </w:trPr>
        <w:tc>
          <w:tcPr>
            <w:tcW w:w="1266" w:type="dxa"/>
            <w:vMerge/>
            <w:tcBorders>
              <w:top w:val="single" w:sz="8" w:space="0" w:color="auto"/>
              <w:left w:val="single" w:sz="8" w:space="0" w:color="auto"/>
              <w:bottom w:val="single" w:sz="8" w:space="0" w:color="000000"/>
              <w:right w:val="single" w:sz="4" w:space="0" w:color="auto"/>
            </w:tcBorders>
            <w:vAlign w:val="center"/>
            <w:hideMark/>
          </w:tcPr>
          <w:p w14:paraId="7BCB7CBB"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14:paraId="487D08C5"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7FC64AB3"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4394" w:type="dxa"/>
            <w:gridSpan w:val="5"/>
            <w:tcBorders>
              <w:top w:val="single" w:sz="4" w:space="0" w:color="auto"/>
              <w:left w:val="nil"/>
              <w:bottom w:val="single" w:sz="4" w:space="0" w:color="auto"/>
              <w:right w:val="single" w:sz="8" w:space="0" w:color="000000"/>
            </w:tcBorders>
            <w:shd w:val="clear" w:color="000000" w:fill="FFFF99"/>
            <w:vAlign w:val="center"/>
            <w:hideMark/>
          </w:tcPr>
          <w:p w14:paraId="752CACC3" w14:textId="5E4D8AEA" w:rsidR="004A3777" w:rsidRPr="00CB11F3" w:rsidRDefault="00A25746"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n</w:t>
            </w:r>
            <w:r w:rsidR="004A3777" w:rsidRPr="00CB11F3">
              <w:rPr>
                <w:rFonts w:ascii="Times New Roman" w:hAnsi="Times New Roman"/>
                <w:b/>
                <w:bCs/>
                <w:szCs w:val="22"/>
              </w:rPr>
              <w:t>orma czystości spalin EURO</w:t>
            </w: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4DEC98DE" w14:textId="77777777" w:rsidR="004A3777" w:rsidRPr="00CB11F3" w:rsidRDefault="004A3777" w:rsidP="00A25746">
            <w:pPr>
              <w:spacing w:before="60" w:after="20" w:line="288" w:lineRule="auto"/>
              <w:ind w:firstLine="0"/>
              <w:jc w:val="left"/>
              <w:rPr>
                <w:rFonts w:ascii="Times New Roman" w:hAnsi="Times New Roman"/>
                <w:b/>
                <w:bCs/>
                <w:szCs w:val="22"/>
              </w:rPr>
            </w:pPr>
          </w:p>
        </w:tc>
      </w:tr>
      <w:tr w:rsidR="004A3777" w:rsidRPr="00CB11F3" w14:paraId="5D3AEBF7" w14:textId="77777777" w:rsidTr="007F4DC9">
        <w:trPr>
          <w:tblHeader/>
          <w:jc w:val="center"/>
        </w:trPr>
        <w:tc>
          <w:tcPr>
            <w:tcW w:w="1266" w:type="dxa"/>
            <w:vMerge/>
            <w:tcBorders>
              <w:top w:val="single" w:sz="8" w:space="0" w:color="auto"/>
              <w:left w:val="single" w:sz="8" w:space="0" w:color="auto"/>
              <w:bottom w:val="single" w:sz="8" w:space="0" w:color="000000"/>
              <w:right w:val="single" w:sz="4" w:space="0" w:color="auto"/>
            </w:tcBorders>
            <w:vAlign w:val="center"/>
            <w:hideMark/>
          </w:tcPr>
          <w:p w14:paraId="19242A7F"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14:paraId="1B7EFA78"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715B8723" w14:textId="77777777" w:rsidR="004A3777" w:rsidRPr="00CB11F3" w:rsidRDefault="004A3777" w:rsidP="00A25746">
            <w:pPr>
              <w:spacing w:before="60" w:after="20" w:line="288" w:lineRule="auto"/>
              <w:ind w:firstLine="0"/>
              <w:jc w:val="left"/>
              <w:rPr>
                <w:rFonts w:ascii="Times New Roman" w:hAnsi="Times New Roman"/>
                <w:b/>
                <w:bCs/>
                <w:szCs w:val="22"/>
              </w:rPr>
            </w:pPr>
          </w:p>
        </w:tc>
        <w:tc>
          <w:tcPr>
            <w:tcW w:w="851" w:type="dxa"/>
            <w:tcBorders>
              <w:top w:val="nil"/>
              <w:left w:val="nil"/>
              <w:bottom w:val="single" w:sz="8" w:space="0" w:color="auto"/>
              <w:right w:val="single" w:sz="4" w:space="0" w:color="auto"/>
            </w:tcBorders>
            <w:shd w:val="clear" w:color="000000" w:fill="FFFF99"/>
            <w:vAlign w:val="center"/>
            <w:hideMark/>
          </w:tcPr>
          <w:p w14:paraId="5F5C36BC"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III</w:t>
            </w:r>
          </w:p>
        </w:tc>
        <w:tc>
          <w:tcPr>
            <w:tcW w:w="850" w:type="dxa"/>
            <w:tcBorders>
              <w:top w:val="nil"/>
              <w:left w:val="nil"/>
              <w:bottom w:val="single" w:sz="8" w:space="0" w:color="auto"/>
              <w:right w:val="single" w:sz="4" w:space="0" w:color="auto"/>
            </w:tcBorders>
            <w:shd w:val="clear" w:color="000000" w:fill="FFFF99"/>
            <w:vAlign w:val="center"/>
            <w:hideMark/>
          </w:tcPr>
          <w:p w14:paraId="6FACAF39"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IV</w:t>
            </w:r>
          </w:p>
        </w:tc>
        <w:tc>
          <w:tcPr>
            <w:tcW w:w="851" w:type="dxa"/>
            <w:tcBorders>
              <w:top w:val="nil"/>
              <w:left w:val="nil"/>
              <w:bottom w:val="single" w:sz="8" w:space="0" w:color="auto"/>
              <w:right w:val="single" w:sz="4" w:space="0" w:color="auto"/>
            </w:tcBorders>
            <w:shd w:val="clear" w:color="000000" w:fill="FFFF99"/>
            <w:vAlign w:val="center"/>
            <w:hideMark/>
          </w:tcPr>
          <w:p w14:paraId="4ECB113F"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V</w:t>
            </w:r>
          </w:p>
        </w:tc>
        <w:tc>
          <w:tcPr>
            <w:tcW w:w="914" w:type="dxa"/>
            <w:tcBorders>
              <w:top w:val="nil"/>
              <w:left w:val="nil"/>
              <w:bottom w:val="single" w:sz="8" w:space="0" w:color="auto"/>
              <w:right w:val="single" w:sz="4" w:space="0" w:color="auto"/>
            </w:tcBorders>
            <w:shd w:val="clear" w:color="000000" w:fill="FFFF99"/>
            <w:vAlign w:val="center"/>
            <w:hideMark/>
          </w:tcPr>
          <w:p w14:paraId="5F617B52"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VI</w:t>
            </w:r>
          </w:p>
        </w:tc>
        <w:tc>
          <w:tcPr>
            <w:tcW w:w="928" w:type="dxa"/>
            <w:tcBorders>
              <w:top w:val="nil"/>
              <w:left w:val="nil"/>
              <w:bottom w:val="single" w:sz="8" w:space="0" w:color="auto"/>
              <w:right w:val="single" w:sz="8" w:space="0" w:color="auto"/>
            </w:tcBorders>
            <w:shd w:val="clear" w:color="000000" w:fill="FFFF99"/>
            <w:vAlign w:val="center"/>
            <w:hideMark/>
          </w:tcPr>
          <w:p w14:paraId="39C4E609" w14:textId="77777777" w:rsidR="004A3777" w:rsidRPr="00CB11F3" w:rsidRDefault="004A3777"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VI</w:t>
            </w: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51B9BAAA" w14:textId="77777777" w:rsidR="004A3777" w:rsidRPr="00CB11F3" w:rsidRDefault="004A3777" w:rsidP="00A25746">
            <w:pPr>
              <w:spacing w:before="60" w:after="20" w:line="288" w:lineRule="auto"/>
              <w:ind w:firstLine="0"/>
              <w:jc w:val="left"/>
              <w:rPr>
                <w:rFonts w:ascii="Times New Roman" w:hAnsi="Times New Roman"/>
                <w:b/>
                <w:bCs/>
                <w:szCs w:val="22"/>
              </w:rPr>
            </w:pPr>
          </w:p>
        </w:tc>
      </w:tr>
      <w:tr w:rsidR="004A3777" w:rsidRPr="00CB11F3" w14:paraId="32B4FF45" w14:textId="77777777" w:rsidTr="007F4DC9">
        <w:trPr>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387B4543" w14:textId="4D21FD45"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Liczba</w:t>
            </w:r>
            <w:r w:rsidR="00A25746" w:rsidRPr="00CB11F3">
              <w:rPr>
                <w:rFonts w:ascii="Times New Roman" w:hAnsi="Times New Roman"/>
                <w:szCs w:val="22"/>
              </w:rPr>
              <w:br/>
            </w:r>
            <w:r w:rsidRPr="00CB11F3">
              <w:rPr>
                <w:rFonts w:ascii="Times New Roman" w:hAnsi="Times New Roman"/>
                <w:szCs w:val="22"/>
              </w:rPr>
              <w:t>autobusów</w:t>
            </w:r>
          </w:p>
        </w:tc>
        <w:tc>
          <w:tcPr>
            <w:tcW w:w="851" w:type="dxa"/>
            <w:tcBorders>
              <w:top w:val="nil"/>
              <w:left w:val="nil"/>
              <w:bottom w:val="single" w:sz="4" w:space="0" w:color="auto"/>
              <w:right w:val="single" w:sz="8" w:space="0" w:color="auto"/>
            </w:tcBorders>
            <w:shd w:val="clear" w:color="auto" w:fill="auto"/>
            <w:vAlign w:val="center"/>
            <w:hideMark/>
          </w:tcPr>
          <w:p w14:paraId="6C1CEFB5"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szt.</w:t>
            </w:r>
          </w:p>
        </w:tc>
        <w:tc>
          <w:tcPr>
            <w:tcW w:w="1417" w:type="dxa"/>
            <w:tcBorders>
              <w:top w:val="nil"/>
              <w:left w:val="nil"/>
              <w:bottom w:val="single" w:sz="4" w:space="0" w:color="auto"/>
              <w:right w:val="single" w:sz="4" w:space="0" w:color="auto"/>
            </w:tcBorders>
            <w:shd w:val="clear" w:color="auto" w:fill="auto"/>
            <w:vAlign w:val="center"/>
            <w:hideMark/>
          </w:tcPr>
          <w:p w14:paraId="2D24E0D3"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w:t>
            </w:r>
          </w:p>
        </w:tc>
        <w:tc>
          <w:tcPr>
            <w:tcW w:w="851" w:type="dxa"/>
            <w:tcBorders>
              <w:top w:val="nil"/>
              <w:left w:val="nil"/>
              <w:bottom w:val="single" w:sz="4" w:space="0" w:color="auto"/>
              <w:right w:val="single" w:sz="4" w:space="0" w:color="auto"/>
            </w:tcBorders>
            <w:shd w:val="clear" w:color="auto" w:fill="auto"/>
            <w:vAlign w:val="center"/>
            <w:hideMark/>
          </w:tcPr>
          <w:p w14:paraId="7AD1D20B"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17</w:t>
            </w:r>
          </w:p>
        </w:tc>
        <w:tc>
          <w:tcPr>
            <w:tcW w:w="850" w:type="dxa"/>
            <w:tcBorders>
              <w:top w:val="nil"/>
              <w:left w:val="nil"/>
              <w:bottom w:val="single" w:sz="4" w:space="0" w:color="auto"/>
              <w:right w:val="single" w:sz="4" w:space="0" w:color="auto"/>
            </w:tcBorders>
            <w:shd w:val="clear" w:color="auto" w:fill="auto"/>
            <w:vAlign w:val="center"/>
            <w:hideMark/>
          </w:tcPr>
          <w:p w14:paraId="5E73F691"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12</w:t>
            </w:r>
          </w:p>
        </w:tc>
        <w:tc>
          <w:tcPr>
            <w:tcW w:w="851" w:type="dxa"/>
            <w:tcBorders>
              <w:top w:val="nil"/>
              <w:left w:val="nil"/>
              <w:bottom w:val="single" w:sz="4" w:space="0" w:color="auto"/>
              <w:right w:val="single" w:sz="4" w:space="0" w:color="auto"/>
            </w:tcBorders>
            <w:shd w:val="clear" w:color="auto" w:fill="auto"/>
            <w:vAlign w:val="center"/>
            <w:hideMark/>
          </w:tcPr>
          <w:p w14:paraId="21C6FB35"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12</w:t>
            </w:r>
          </w:p>
        </w:tc>
        <w:tc>
          <w:tcPr>
            <w:tcW w:w="914" w:type="dxa"/>
            <w:tcBorders>
              <w:top w:val="nil"/>
              <w:left w:val="nil"/>
              <w:bottom w:val="single" w:sz="4" w:space="0" w:color="auto"/>
              <w:right w:val="single" w:sz="4" w:space="0" w:color="auto"/>
            </w:tcBorders>
            <w:shd w:val="clear" w:color="auto" w:fill="auto"/>
            <w:vAlign w:val="center"/>
            <w:hideMark/>
          </w:tcPr>
          <w:p w14:paraId="699FF49F"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18</w:t>
            </w:r>
          </w:p>
        </w:tc>
        <w:tc>
          <w:tcPr>
            <w:tcW w:w="928" w:type="dxa"/>
            <w:tcBorders>
              <w:top w:val="nil"/>
              <w:left w:val="nil"/>
              <w:bottom w:val="single" w:sz="4" w:space="0" w:color="auto"/>
              <w:right w:val="single" w:sz="8" w:space="0" w:color="auto"/>
            </w:tcBorders>
            <w:shd w:val="clear" w:color="auto" w:fill="auto"/>
            <w:vAlign w:val="center"/>
            <w:hideMark/>
          </w:tcPr>
          <w:p w14:paraId="387865D5"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3</w:t>
            </w:r>
          </w:p>
        </w:tc>
        <w:tc>
          <w:tcPr>
            <w:tcW w:w="1144" w:type="dxa"/>
            <w:tcBorders>
              <w:top w:val="nil"/>
              <w:left w:val="nil"/>
              <w:bottom w:val="single" w:sz="4" w:space="0" w:color="auto"/>
              <w:right w:val="single" w:sz="8" w:space="0" w:color="auto"/>
            </w:tcBorders>
            <w:shd w:val="clear" w:color="auto" w:fill="auto"/>
            <w:vAlign w:val="center"/>
            <w:hideMark/>
          </w:tcPr>
          <w:p w14:paraId="7DE76FB2"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65</w:t>
            </w:r>
          </w:p>
        </w:tc>
      </w:tr>
      <w:tr w:rsidR="004A3777" w:rsidRPr="00CB11F3" w14:paraId="6E1A4514" w14:textId="77777777" w:rsidTr="007F4DC9">
        <w:trPr>
          <w:jc w:val="center"/>
        </w:trPr>
        <w:tc>
          <w:tcPr>
            <w:tcW w:w="1266" w:type="dxa"/>
            <w:tcBorders>
              <w:top w:val="nil"/>
              <w:left w:val="single" w:sz="8" w:space="0" w:color="auto"/>
              <w:bottom w:val="single" w:sz="8" w:space="0" w:color="auto"/>
              <w:right w:val="single" w:sz="4" w:space="0" w:color="auto"/>
            </w:tcBorders>
            <w:shd w:val="clear" w:color="auto" w:fill="auto"/>
            <w:vAlign w:val="center"/>
            <w:hideMark/>
          </w:tcPr>
          <w:p w14:paraId="64B1BA6E" w14:textId="77777777" w:rsidR="004A3777" w:rsidRPr="00CB11F3" w:rsidRDefault="004A3777" w:rsidP="00A25746">
            <w:pPr>
              <w:spacing w:before="60" w:after="20" w:line="288" w:lineRule="auto"/>
              <w:ind w:firstLine="0"/>
              <w:jc w:val="left"/>
              <w:rPr>
                <w:rFonts w:ascii="Times New Roman" w:hAnsi="Times New Roman"/>
                <w:szCs w:val="22"/>
              </w:rPr>
            </w:pPr>
            <w:r w:rsidRPr="00CB11F3">
              <w:rPr>
                <w:rFonts w:ascii="Times New Roman" w:hAnsi="Times New Roman"/>
                <w:szCs w:val="22"/>
              </w:rPr>
              <w:t>Struktura</w:t>
            </w:r>
          </w:p>
        </w:tc>
        <w:tc>
          <w:tcPr>
            <w:tcW w:w="851" w:type="dxa"/>
            <w:tcBorders>
              <w:top w:val="nil"/>
              <w:left w:val="nil"/>
              <w:bottom w:val="single" w:sz="8" w:space="0" w:color="auto"/>
              <w:right w:val="single" w:sz="8" w:space="0" w:color="auto"/>
            </w:tcBorders>
            <w:shd w:val="clear" w:color="auto" w:fill="auto"/>
            <w:vAlign w:val="center"/>
            <w:hideMark/>
          </w:tcPr>
          <w:p w14:paraId="1149E8ED" w14:textId="77777777" w:rsidR="004A3777" w:rsidRPr="00CB11F3" w:rsidRDefault="004A3777" w:rsidP="00A25746">
            <w:pPr>
              <w:spacing w:before="60" w:after="20" w:line="288" w:lineRule="auto"/>
              <w:ind w:firstLine="0"/>
              <w:jc w:val="center"/>
              <w:rPr>
                <w:rFonts w:ascii="Times New Roman" w:hAnsi="Times New Roman"/>
                <w:szCs w:val="22"/>
              </w:rPr>
            </w:pPr>
            <w:r w:rsidRPr="00CB11F3">
              <w:rPr>
                <w:rFonts w:ascii="Times New Roman" w:hAnsi="Times New Roman"/>
                <w:szCs w:val="22"/>
              </w:rPr>
              <w:t>%</w:t>
            </w:r>
          </w:p>
        </w:tc>
        <w:tc>
          <w:tcPr>
            <w:tcW w:w="1417" w:type="dxa"/>
            <w:tcBorders>
              <w:top w:val="nil"/>
              <w:left w:val="nil"/>
              <w:bottom w:val="single" w:sz="8" w:space="0" w:color="auto"/>
              <w:right w:val="single" w:sz="4" w:space="0" w:color="auto"/>
            </w:tcBorders>
            <w:shd w:val="clear" w:color="auto" w:fill="auto"/>
            <w:vAlign w:val="center"/>
            <w:hideMark/>
          </w:tcPr>
          <w:p w14:paraId="5B799334" w14:textId="41E32598"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5</w:t>
            </w:r>
          </w:p>
        </w:tc>
        <w:tc>
          <w:tcPr>
            <w:tcW w:w="851" w:type="dxa"/>
            <w:tcBorders>
              <w:top w:val="nil"/>
              <w:left w:val="nil"/>
              <w:bottom w:val="single" w:sz="8" w:space="0" w:color="auto"/>
              <w:right w:val="single" w:sz="4" w:space="0" w:color="auto"/>
            </w:tcBorders>
            <w:shd w:val="clear" w:color="auto" w:fill="auto"/>
            <w:vAlign w:val="center"/>
            <w:hideMark/>
          </w:tcPr>
          <w:p w14:paraId="62111A30" w14:textId="42260B8A"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26</w:t>
            </w:r>
          </w:p>
        </w:tc>
        <w:tc>
          <w:tcPr>
            <w:tcW w:w="850" w:type="dxa"/>
            <w:tcBorders>
              <w:top w:val="nil"/>
              <w:left w:val="nil"/>
              <w:bottom w:val="single" w:sz="8" w:space="0" w:color="auto"/>
              <w:right w:val="single" w:sz="4" w:space="0" w:color="auto"/>
            </w:tcBorders>
            <w:shd w:val="clear" w:color="auto" w:fill="auto"/>
            <w:vAlign w:val="center"/>
            <w:hideMark/>
          </w:tcPr>
          <w:p w14:paraId="45269DA5" w14:textId="4895865F"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18</w:t>
            </w:r>
          </w:p>
        </w:tc>
        <w:tc>
          <w:tcPr>
            <w:tcW w:w="851" w:type="dxa"/>
            <w:tcBorders>
              <w:top w:val="nil"/>
              <w:left w:val="nil"/>
              <w:bottom w:val="single" w:sz="8" w:space="0" w:color="auto"/>
              <w:right w:val="single" w:sz="4" w:space="0" w:color="auto"/>
            </w:tcBorders>
            <w:shd w:val="clear" w:color="auto" w:fill="auto"/>
            <w:vAlign w:val="center"/>
            <w:hideMark/>
          </w:tcPr>
          <w:p w14:paraId="757AA698" w14:textId="2B50D12A"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18</w:t>
            </w:r>
          </w:p>
        </w:tc>
        <w:tc>
          <w:tcPr>
            <w:tcW w:w="914" w:type="dxa"/>
            <w:tcBorders>
              <w:top w:val="nil"/>
              <w:left w:val="nil"/>
              <w:bottom w:val="single" w:sz="8" w:space="0" w:color="auto"/>
              <w:right w:val="single" w:sz="4" w:space="0" w:color="auto"/>
            </w:tcBorders>
            <w:shd w:val="clear" w:color="auto" w:fill="auto"/>
            <w:vAlign w:val="center"/>
            <w:hideMark/>
          </w:tcPr>
          <w:p w14:paraId="7D560562" w14:textId="56750C40"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28</w:t>
            </w:r>
          </w:p>
        </w:tc>
        <w:tc>
          <w:tcPr>
            <w:tcW w:w="928" w:type="dxa"/>
            <w:tcBorders>
              <w:top w:val="nil"/>
              <w:left w:val="nil"/>
              <w:bottom w:val="single" w:sz="8" w:space="0" w:color="auto"/>
              <w:right w:val="single" w:sz="8" w:space="0" w:color="auto"/>
            </w:tcBorders>
            <w:shd w:val="clear" w:color="auto" w:fill="auto"/>
            <w:vAlign w:val="center"/>
            <w:hideMark/>
          </w:tcPr>
          <w:p w14:paraId="68197DA8" w14:textId="6363E4D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5</w:t>
            </w:r>
          </w:p>
        </w:tc>
        <w:tc>
          <w:tcPr>
            <w:tcW w:w="1144" w:type="dxa"/>
            <w:tcBorders>
              <w:top w:val="nil"/>
              <w:left w:val="nil"/>
              <w:bottom w:val="single" w:sz="8" w:space="0" w:color="auto"/>
              <w:right w:val="single" w:sz="8" w:space="0" w:color="auto"/>
            </w:tcBorders>
            <w:shd w:val="clear" w:color="auto" w:fill="auto"/>
            <w:vAlign w:val="center"/>
            <w:hideMark/>
          </w:tcPr>
          <w:p w14:paraId="34F67604" w14:textId="77777777" w:rsidR="004A3777" w:rsidRPr="00CB11F3" w:rsidRDefault="004A3777" w:rsidP="00A25746">
            <w:pPr>
              <w:spacing w:before="60" w:after="20" w:line="288" w:lineRule="auto"/>
              <w:ind w:firstLine="0"/>
              <w:jc w:val="right"/>
              <w:rPr>
                <w:rFonts w:ascii="Times New Roman" w:hAnsi="Times New Roman"/>
                <w:szCs w:val="22"/>
              </w:rPr>
            </w:pPr>
            <w:r w:rsidRPr="00CB11F3">
              <w:rPr>
                <w:rFonts w:ascii="Times New Roman" w:hAnsi="Times New Roman"/>
                <w:szCs w:val="22"/>
              </w:rPr>
              <w:t>1</w:t>
            </w:r>
          </w:p>
        </w:tc>
      </w:tr>
    </w:tbl>
    <w:p w14:paraId="00D8F101" w14:textId="6D6EE25B" w:rsidR="004A3777" w:rsidRPr="00CB11F3" w:rsidRDefault="004A3777" w:rsidP="004A3777">
      <w:pPr>
        <w:pStyle w:val="Legenda"/>
        <w:spacing w:after="240"/>
        <w:ind w:firstLine="0"/>
        <w:jc w:val="left"/>
        <w:rPr>
          <w:rFonts w:ascii="Times New Roman" w:hAnsi="Times New Roman"/>
          <w:b w:val="0"/>
          <w:sz w:val="22"/>
          <w:szCs w:val="22"/>
        </w:rPr>
      </w:pPr>
      <w:r w:rsidRPr="00CB11F3">
        <w:rPr>
          <w:rFonts w:ascii="Times New Roman" w:hAnsi="Times New Roman"/>
          <w:b w:val="0"/>
          <w:sz w:val="22"/>
          <w:szCs w:val="22"/>
        </w:rPr>
        <w:t xml:space="preserve">Źródło: </w:t>
      </w:r>
      <w:r w:rsidR="007F4DC9" w:rsidRPr="00CB11F3">
        <w:rPr>
          <w:rFonts w:ascii="Times New Roman" w:hAnsi="Times New Roman"/>
          <w:b w:val="0"/>
          <w:sz w:val="22"/>
          <w:szCs w:val="22"/>
        </w:rPr>
        <w:t>d</w:t>
      </w:r>
      <w:r w:rsidRPr="00CB11F3">
        <w:rPr>
          <w:rFonts w:ascii="Times New Roman" w:hAnsi="Times New Roman"/>
          <w:b w:val="0"/>
          <w:sz w:val="22"/>
          <w:szCs w:val="22"/>
        </w:rPr>
        <w:t>ane Urzędu Miasta Włocławka</w:t>
      </w:r>
      <w:r w:rsidR="007F4DC9" w:rsidRPr="00CB11F3">
        <w:rPr>
          <w:rFonts w:ascii="Times New Roman" w:hAnsi="Times New Roman"/>
          <w:b w:val="0"/>
          <w:sz w:val="22"/>
          <w:szCs w:val="22"/>
        </w:rPr>
        <w:t>.</w:t>
      </w:r>
    </w:p>
    <w:p w14:paraId="1DA253A9" w14:textId="77777777" w:rsidR="004A3777" w:rsidRPr="00CB11F3" w:rsidRDefault="004A3777" w:rsidP="004A3777">
      <w:pPr>
        <w:autoSpaceDE w:val="0"/>
        <w:autoSpaceDN w:val="0"/>
        <w:adjustRightInd w:val="0"/>
        <w:rPr>
          <w:rFonts w:ascii="Times New Roman" w:hAnsi="Times New Roman"/>
          <w:szCs w:val="22"/>
        </w:rPr>
      </w:pPr>
      <w:r w:rsidRPr="00CB11F3">
        <w:rPr>
          <w:rFonts w:ascii="Times New Roman" w:hAnsi="Times New Roman"/>
          <w:szCs w:val="22"/>
        </w:rPr>
        <w:t>Niniejszy plan nie ingeruje w obszary szczególnie chronione, a określone w nim działania dążą do zmniejszenia negatywnego oddziaływania transportu publicznego na środowisko. Plan nie wyznacza ram dla późniejszej realizacji przedsięwzięć mogących znacząco oddziaływać na środowisko. Plan Zrównoważonego Rozwoju Publicznego Transportu Zbiorowego dla Miasta Włocławek nie spowoduje znaczącego oddziaływania na środowisko oraz na obszary Natura 2000 (art. 46 ust. 2 i 3 ustawy o udostępnianiu informacji o środowisku i jego ochronie, udziale społeczeństwa w ochronie środowiska oraz o ocenach oddziaływania na środowisko (</w:t>
      </w:r>
      <w:r w:rsidRPr="00CB11F3">
        <w:rPr>
          <w:rStyle w:val="h1"/>
          <w:rFonts w:ascii="Times New Roman" w:hAnsi="Times New Roman"/>
          <w:szCs w:val="22"/>
        </w:rPr>
        <w:t>Dz. U. 2020 poz. 283, 284, 322, 471)</w:t>
      </w:r>
      <w:r w:rsidRPr="00CB11F3">
        <w:rPr>
          <w:rFonts w:ascii="Times New Roman" w:hAnsi="Times New Roman"/>
          <w:szCs w:val="22"/>
        </w:rPr>
        <w:t>).</w:t>
      </w:r>
    </w:p>
    <w:p w14:paraId="1F348127" w14:textId="77777777" w:rsidR="007B79C7" w:rsidRPr="00CB11F3" w:rsidRDefault="007B79C7" w:rsidP="00DA7ABC">
      <w:pPr>
        <w:pStyle w:val="Nagwek2"/>
        <w:tabs>
          <w:tab w:val="left" w:pos="539"/>
        </w:tabs>
        <w:spacing w:before="120"/>
        <w:ind w:left="567"/>
        <w:jc w:val="center"/>
        <w:rPr>
          <w:rFonts w:ascii="Times New Roman" w:hAnsi="Times New Roman"/>
          <w:color w:val="000000" w:themeColor="text1"/>
          <w:szCs w:val="22"/>
        </w:rPr>
      </w:pPr>
      <w:bookmarkStart w:id="44" w:name="_Toc73432239"/>
      <w:r w:rsidRPr="00CB11F3">
        <w:rPr>
          <w:rFonts w:ascii="Times New Roman" w:hAnsi="Times New Roman"/>
          <w:color w:val="000000" w:themeColor="text1"/>
          <w:szCs w:val="22"/>
        </w:rPr>
        <w:t>Dostęp do infrastruktury transportowej</w:t>
      </w:r>
      <w:bookmarkEnd w:id="44"/>
    </w:p>
    <w:p w14:paraId="3C4B8352" w14:textId="1CB54FC9" w:rsidR="007B79C7" w:rsidRPr="00CB11F3" w:rsidRDefault="007B79C7" w:rsidP="008965EF">
      <w:pPr>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Układ uliczno-drogowy</w:t>
      </w:r>
    </w:p>
    <w:p w14:paraId="09E20727" w14:textId="654A7C0F" w:rsidR="005777D8" w:rsidRPr="00CB11F3" w:rsidRDefault="005777D8" w:rsidP="005777D8">
      <w:pPr>
        <w:rPr>
          <w:rFonts w:ascii="Times New Roman" w:hAnsi="Times New Roman"/>
          <w:szCs w:val="22"/>
        </w:rPr>
      </w:pPr>
      <w:r w:rsidRPr="00CB11F3">
        <w:rPr>
          <w:rFonts w:ascii="Times New Roman" w:hAnsi="Times New Roman"/>
          <w:szCs w:val="22"/>
        </w:rPr>
        <w:t xml:space="preserve">Na sieć drogową Włocławka składa się 224 km dróg i 575 skrzyżowań (spośród których 32 wyposażone są w sygnalizację świetlną. Ponad 88% dróg na terenie Włocławka stanowią drogi o nawierzchni utwardzonej. W tabeli </w:t>
      </w:r>
      <w:r w:rsidR="007F4DC9" w:rsidRPr="00CB11F3">
        <w:rPr>
          <w:rFonts w:ascii="Times New Roman" w:hAnsi="Times New Roman"/>
          <w:szCs w:val="22"/>
        </w:rPr>
        <w:t>13</w:t>
      </w:r>
      <w:r w:rsidRPr="00CB11F3">
        <w:rPr>
          <w:rFonts w:ascii="Times New Roman" w:hAnsi="Times New Roman"/>
          <w:szCs w:val="22"/>
        </w:rPr>
        <w:t xml:space="preserve"> przedstawiono długość dróg na terenie Włocławka w podziale na poszczególne kategorie.</w:t>
      </w:r>
    </w:p>
    <w:p w14:paraId="3F39204F" w14:textId="5101BC95" w:rsidR="005777D8" w:rsidRPr="00CB11F3" w:rsidRDefault="007F4DC9" w:rsidP="007F4DC9">
      <w:pPr>
        <w:pStyle w:val="Legenda"/>
        <w:spacing w:before="240" w:after="0"/>
        <w:ind w:firstLine="0"/>
        <w:jc w:val="left"/>
        <w:rPr>
          <w:rFonts w:ascii="Times New Roman" w:hAnsi="Times New Roman"/>
          <w:sz w:val="22"/>
          <w:szCs w:val="22"/>
        </w:rPr>
      </w:pPr>
      <w:bookmarkStart w:id="45" w:name="_Toc68823472"/>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13</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777D8" w:rsidRPr="00CB11F3">
        <w:rPr>
          <w:rFonts w:ascii="Times New Roman" w:hAnsi="Times New Roman"/>
          <w:sz w:val="22"/>
          <w:szCs w:val="22"/>
        </w:rPr>
        <w:t>Długość dróg poszczególnych kategorii na terenie Włocławka</w:t>
      </w:r>
      <w:bookmarkEnd w:id="45"/>
    </w:p>
    <w:tbl>
      <w:tblPr>
        <w:tblW w:w="9072" w:type="dxa"/>
        <w:jc w:val="center"/>
        <w:tblLayout w:type="fixed"/>
        <w:tblCellMar>
          <w:left w:w="70" w:type="dxa"/>
          <w:right w:w="70" w:type="dxa"/>
        </w:tblCellMar>
        <w:tblLook w:val="04A0" w:firstRow="1" w:lastRow="0" w:firstColumn="1" w:lastColumn="0" w:noHBand="0" w:noVBand="1"/>
      </w:tblPr>
      <w:tblGrid>
        <w:gridCol w:w="6477"/>
        <w:gridCol w:w="2595"/>
      </w:tblGrid>
      <w:tr w:rsidR="005777D8" w:rsidRPr="00CB11F3" w14:paraId="3B6EFEFB" w14:textId="77777777" w:rsidTr="007F4DC9">
        <w:trPr>
          <w:tblHeader/>
          <w:jc w:val="center"/>
        </w:trPr>
        <w:tc>
          <w:tcPr>
            <w:tcW w:w="3317"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0D9958EF" w14:textId="77777777" w:rsidR="005777D8" w:rsidRPr="00CB11F3" w:rsidRDefault="005777D8"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 xml:space="preserve">Kategoria </w:t>
            </w:r>
          </w:p>
        </w:tc>
        <w:tc>
          <w:tcPr>
            <w:tcW w:w="1329" w:type="dxa"/>
            <w:tcBorders>
              <w:top w:val="single" w:sz="4" w:space="0" w:color="auto"/>
              <w:left w:val="nil"/>
              <w:bottom w:val="single" w:sz="4" w:space="0" w:color="auto"/>
              <w:right w:val="single" w:sz="4" w:space="0" w:color="auto"/>
            </w:tcBorders>
            <w:shd w:val="clear" w:color="000000" w:fill="FFFF99"/>
            <w:vAlign w:val="center"/>
            <w:hideMark/>
          </w:tcPr>
          <w:p w14:paraId="4EF58152" w14:textId="77777777" w:rsidR="005777D8" w:rsidRPr="00CB11F3" w:rsidRDefault="005777D8" w:rsidP="00A25746">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Długość [km]</w:t>
            </w:r>
          </w:p>
        </w:tc>
      </w:tr>
      <w:tr w:rsidR="005777D8" w:rsidRPr="00CB11F3" w14:paraId="7FFA2248" w14:textId="77777777" w:rsidTr="007F4DC9">
        <w:trPr>
          <w:jc w:val="center"/>
        </w:trPr>
        <w:tc>
          <w:tcPr>
            <w:tcW w:w="3317" w:type="dxa"/>
            <w:tcBorders>
              <w:top w:val="nil"/>
              <w:left w:val="single" w:sz="4" w:space="0" w:color="auto"/>
              <w:bottom w:val="single" w:sz="4" w:space="0" w:color="auto"/>
              <w:right w:val="single" w:sz="4" w:space="0" w:color="auto"/>
            </w:tcBorders>
            <w:shd w:val="clear" w:color="auto" w:fill="auto"/>
            <w:vAlign w:val="center"/>
            <w:hideMark/>
          </w:tcPr>
          <w:p w14:paraId="2C38B502"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Drogi krajowe</w:t>
            </w:r>
          </w:p>
        </w:tc>
        <w:tc>
          <w:tcPr>
            <w:tcW w:w="1329" w:type="dxa"/>
            <w:tcBorders>
              <w:top w:val="nil"/>
              <w:left w:val="nil"/>
              <w:bottom w:val="single" w:sz="4" w:space="0" w:color="auto"/>
              <w:right w:val="single" w:sz="4" w:space="0" w:color="auto"/>
            </w:tcBorders>
            <w:shd w:val="clear" w:color="auto" w:fill="auto"/>
            <w:noWrap/>
            <w:vAlign w:val="center"/>
            <w:hideMark/>
          </w:tcPr>
          <w:p w14:paraId="1684CEB1" w14:textId="77777777" w:rsidR="005777D8" w:rsidRPr="00CB11F3" w:rsidRDefault="005777D8"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28,00</w:t>
            </w:r>
          </w:p>
        </w:tc>
      </w:tr>
      <w:tr w:rsidR="005777D8" w:rsidRPr="00CB11F3" w14:paraId="360C4471" w14:textId="77777777" w:rsidTr="007F4DC9">
        <w:trPr>
          <w:jc w:val="center"/>
        </w:trPr>
        <w:tc>
          <w:tcPr>
            <w:tcW w:w="3317" w:type="dxa"/>
            <w:tcBorders>
              <w:top w:val="nil"/>
              <w:left w:val="single" w:sz="4" w:space="0" w:color="auto"/>
              <w:bottom w:val="single" w:sz="4" w:space="0" w:color="auto"/>
              <w:right w:val="single" w:sz="4" w:space="0" w:color="auto"/>
            </w:tcBorders>
            <w:shd w:val="clear" w:color="auto" w:fill="auto"/>
            <w:vAlign w:val="center"/>
            <w:hideMark/>
          </w:tcPr>
          <w:p w14:paraId="3A021706"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Drogi wojewódzkie</w:t>
            </w:r>
          </w:p>
        </w:tc>
        <w:tc>
          <w:tcPr>
            <w:tcW w:w="1329" w:type="dxa"/>
            <w:tcBorders>
              <w:top w:val="nil"/>
              <w:left w:val="nil"/>
              <w:bottom w:val="single" w:sz="4" w:space="0" w:color="auto"/>
              <w:right w:val="single" w:sz="4" w:space="0" w:color="auto"/>
            </w:tcBorders>
            <w:shd w:val="clear" w:color="auto" w:fill="auto"/>
            <w:noWrap/>
            <w:vAlign w:val="center"/>
            <w:hideMark/>
          </w:tcPr>
          <w:p w14:paraId="7D3A062F" w14:textId="77777777" w:rsidR="005777D8" w:rsidRPr="00CB11F3" w:rsidRDefault="005777D8"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5,70</w:t>
            </w:r>
          </w:p>
        </w:tc>
      </w:tr>
      <w:tr w:rsidR="005777D8" w:rsidRPr="00CB11F3" w14:paraId="66198032" w14:textId="77777777" w:rsidTr="007F4DC9">
        <w:trPr>
          <w:jc w:val="center"/>
        </w:trPr>
        <w:tc>
          <w:tcPr>
            <w:tcW w:w="3317" w:type="dxa"/>
            <w:tcBorders>
              <w:top w:val="nil"/>
              <w:left w:val="single" w:sz="4" w:space="0" w:color="auto"/>
              <w:bottom w:val="single" w:sz="4" w:space="0" w:color="auto"/>
              <w:right w:val="single" w:sz="4" w:space="0" w:color="auto"/>
            </w:tcBorders>
            <w:shd w:val="clear" w:color="auto" w:fill="auto"/>
            <w:vAlign w:val="center"/>
            <w:hideMark/>
          </w:tcPr>
          <w:p w14:paraId="0FAA7733"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Drogi powiatowe</w:t>
            </w:r>
          </w:p>
        </w:tc>
        <w:tc>
          <w:tcPr>
            <w:tcW w:w="1329" w:type="dxa"/>
            <w:tcBorders>
              <w:top w:val="nil"/>
              <w:left w:val="nil"/>
              <w:bottom w:val="single" w:sz="4" w:space="0" w:color="auto"/>
              <w:right w:val="single" w:sz="4" w:space="0" w:color="auto"/>
            </w:tcBorders>
            <w:shd w:val="clear" w:color="auto" w:fill="auto"/>
            <w:noWrap/>
            <w:vAlign w:val="center"/>
            <w:hideMark/>
          </w:tcPr>
          <w:p w14:paraId="19AB9255" w14:textId="77777777" w:rsidR="005777D8" w:rsidRPr="00CB11F3" w:rsidRDefault="005777D8"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53,30</w:t>
            </w:r>
          </w:p>
        </w:tc>
      </w:tr>
      <w:tr w:rsidR="005777D8" w:rsidRPr="00CB11F3" w14:paraId="5A852744" w14:textId="77777777" w:rsidTr="007F4DC9">
        <w:trPr>
          <w:jc w:val="center"/>
        </w:trPr>
        <w:tc>
          <w:tcPr>
            <w:tcW w:w="3317" w:type="dxa"/>
            <w:tcBorders>
              <w:top w:val="nil"/>
              <w:left w:val="single" w:sz="4" w:space="0" w:color="auto"/>
              <w:bottom w:val="single" w:sz="4" w:space="0" w:color="auto"/>
              <w:right w:val="single" w:sz="4" w:space="0" w:color="auto"/>
            </w:tcBorders>
            <w:shd w:val="clear" w:color="auto" w:fill="auto"/>
            <w:vAlign w:val="center"/>
            <w:hideMark/>
          </w:tcPr>
          <w:p w14:paraId="7B57FCA4"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Drogi gminne o nawierzchni utwardzonej</w:t>
            </w:r>
          </w:p>
        </w:tc>
        <w:tc>
          <w:tcPr>
            <w:tcW w:w="1329" w:type="dxa"/>
            <w:tcBorders>
              <w:top w:val="nil"/>
              <w:left w:val="nil"/>
              <w:bottom w:val="single" w:sz="4" w:space="0" w:color="auto"/>
              <w:right w:val="single" w:sz="4" w:space="0" w:color="auto"/>
            </w:tcBorders>
            <w:shd w:val="clear" w:color="auto" w:fill="auto"/>
            <w:noWrap/>
            <w:vAlign w:val="center"/>
            <w:hideMark/>
          </w:tcPr>
          <w:p w14:paraId="798410CB" w14:textId="77777777" w:rsidR="005777D8" w:rsidRPr="00CB11F3" w:rsidRDefault="005777D8"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110,44</w:t>
            </w:r>
          </w:p>
        </w:tc>
      </w:tr>
      <w:tr w:rsidR="005777D8" w:rsidRPr="00CB11F3" w14:paraId="5EE63146" w14:textId="77777777" w:rsidTr="007F4DC9">
        <w:trPr>
          <w:jc w:val="center"/>
        </w:trPr>
        <w:tc>
          <w:tcPr>
            <w:tcW w:w="3317" w:type="dxa"/>
            <w:tcBorders>
              <w:top w:val="nil"/>
              <w:left w:val="single" w:sz="4" w:space="0" w:color="auto"/>
              <w:bottom w:val="single" w:sz="4" w:space="0" w:color="auto"/>
              <w:right w:val="single" w:sz="4" w:space="0" w:color="auto"/>
            </w:tcBorders>
            <w:shd w:val="clear" w:color="auto" w:fill="auto"/>
            <w:vAlign w:val="center"/>
            <w:hideMark/>
          </w:tcPr>
          <w:p w14:paraId="41404EB8"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Drogi gminne o nawierzchni nieutwardzonej</w:t>
            </w:r>
          </w:p>
        </w:tc>
        <w:tc>
          <w:tcPr>
            <w:tcW w:w="1329" w:type="dxa"/>
            <w:tcBorders>
              <w:top w:val="nil"/>
              <w:left w:val="nil"/>
              <w:bottom w:val="single" w:sz="8" w:space="0" w:color="auto"/>
              <w:right w:val="single" w:sz="4" w:space="0" w:color="auto"/>
            </w:tcBorders>
            <w:shd w:val="clear" w:color="auto" w:fill="auto"/>
            <w:noWrap/>
            <w:vAlign w:val="center"/>
            <w:hideMark/>
          </w:tcPr>
          <w:p w14:paraId="5B18BBB7" w14:textId="77777777" w:rsidR="005777D8" w:rsidRPr="00CB11F3" w:rsidRDefault="005777D8" w:rsidP="00A25746">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26,65</w:t>
            </w:r>
          </w:p>
        </w:tc>
      </w:tr>
      <w:tr w:rsidR="005777D8" w:rsidRPr="00CB11F3" w14:paraId="22D16B41" w14:textId="77777777" w:rsidTr="007F4DC9">
        <w:trPr>
          <w:jc w:val="center"/>
        </w:trPr>
        <w:tc>
          <w:tcPr>
            <w:tcW w:w="3317" w:type="dxa"/>
            <w:tcBorders>
              <w:top w:val="nil"/>
              <w:left w:val="single" w:sz="4" w:space="0" w:color="auto"/>
              <w:bottom w:val="single" w:sz="4" w:space="0" w:color="auto"/>
              <w:right w:val="single" w:sz="4" w:space="0" w:color="auto"/>
            </w:tcBorders>
            <w:shd w:val="clear" w:color="auto" w:fill="99CCFF"/>
            <w:vAlign w:val="center"/>
            <w:hideMark/>
          </w:tcPr>
          <w:p w14:paraId="3FFD2372" w14:textId="77777777" w:rsidR="005777D8" w:rsidRPr="00CB11F3" w:rsidRDefault="005777D8" w:rsidP="00A25746">
            <w:pPr>
              <w:spacing w:before="60" w:after="20" w:line="288" w:lineRule="auto"/>
              <w:ind w:firstLine="0"/>
              <w:jc w:val="left"/>
              <w:rPr>
                <w:rFonts w:ascii="Times New Roman" w:hAnsi="Times New Roman"/>
                <w:b/>
                <w:bCs/>
                <w:color w:val="000000"/>
                <w:szCs w:val="22"/>
              </w:rPr>
            </w:pPr>
            <w:r w:rsidRPr="00CB11F3">
              <w:rPr>
                <w:rFonts w:ascii="Times New Roman" w:hAnsi="Times New Roman"/>
                <w:b/>
                <w:bCs/>
                <w:color w:val="000000"/>
                <w:szCs w:val="22"/>
              </w:rPr>
              <w:t>Suma</w:t>
            </w:r>
          </w:p>
        </w:tc>
        <w:tc>
          <w:tcPr>
            <w:tcW w:w="1329" w:type="dxa"/>
            <w:tcBorders>
              <w:top w:val="nil"/>
              <w:left w:val="nil"/>
              <w:bottom w:val="single" w:sz="4" w:space="0" w:color="auto"/>
              <w:right w:val="single" w:sz="4" w:space="0" w:color="auto"/>
            </w:tcBorders>
            <w:shd w:val="clear" w:color="auto" w:fill="99CCFF"/>
            <w:noWrap/>
            <w:vAlign w:val="center"/>
            <w:hideMark/>
          </w:tcPr>
          <w:p w14:paraId="6D459E29" w14:textId="77777777" w:rsidR="005777D8" w:rsidRPr="00CB11F3" w:rsidRDefault="005777D8" w:rsidP="00A25746">
            <w:pPr>
              <w:spacing w:before="60" w:after="20" w:line="288" w:lineRule="auto"/>
              <w:ind w:firstLine="0"/>
              <w:jc w:val="right"/>
              <w:rPr>
                <w:rFonts w:ascii="Times New Roman" w:hAnsi="Times New Roman"/>
                <w:b/>
                <w:bCs/>
                <w:color w:val="000000"/>
                <w:szCs w:val="22"/>
              </w:rPr>
            </w:pPr>
            <w:r w:rsidRPr="00CB11F3">
              <w:rPr>
                <w:rFonts w:ascii="Times New Roman" w:hAnsi="Times New Roman"/>
                <w:b/>
                <w:bCs/>
                <w:color w:val="000000"/>
                <w:szCs w:val="22"/>
              </w:rPr>
              <w:t>224</w:t>
            </w:r>
          </w:p>
        </w:tc>
      </w:tr>
    </w:tbl>
    <w:p w14:paraId="570C66DE" w14:textId="2D1D8AED" w:rsidR="005777D8" w:rsidRPr="00CB11F3" w:rsidRDefault="005777D8" w:rsidP="005777D8">
      <w:pPr>
        <w:pStyle w:val="Legenda"/>
        <w:spacing w:after="240"/>
        <w:ind w:firstLine="0"/>
        <w:jc w:val="left"/>
        <w:rPr>
          <w:rFonts w:ascii="Times New Roman" w:hAnsi="Times New Roman"/>
          <w:b w:val="0"/>
          <w:sz w:val="22"/>
          <w:szCs w:val="22"/>
        </w:rPr>
      </w:pPr>
      <w:r w:rsidRPr="00CB11F3">
        <w:rPr>
          <w:rFonts w:ascii="Times New Roman" w:hAnsi="Times New Roman"/>
          <w:b w:val="0"/>
          <w:sz w:val="22"/>
          <w:szCs w:val="22"/>
        </w:rPr>
        <w:t xml:space="preserve">Źródło: </w:t>
      </w:r>
      <w:r w:rsidR="007F4DC9" w:rsidRPr="00CB11F3">
        <w:rPr>
          <w:rFonts w:ascii="Times New Roman" w:hAnsi="Times New Roman"/>
          <w:b w:val="0"/>
          <w:sz w:val="22"/>
          <w:szCs w:val="22"/>
        </w:rPr>
        <w:t>d</w:t>
      </w:r>
      <w:r w:rsidRPr="00CB11F3">
        <w:rPr>
          <w:rFonts w:ascii="Times New Roman" w:hAnsi="Times New Roman"/>
          <w:b w:val="0"/>
          <w:sz w:val="22"/>
          <w:szCs w:val="22"/>
        </w:rPr>
        <w:t>ane Urzędu Miasta Włocławka</w:t>
      </w:r>
      <w:r w:rsidR="007F4DC9" w:rsidRPr="00CB11F3">
        <w:rPr>
          <w:rFonts w:ascii="Times New Roman" w:hAnsi="Times New Roman"/>
          <w:b w:val="0"/>
          <w:sz w:val="22"/>
          <w:szCs w:val="22"/>
        </w:rPr>
        <w:t>.</w:t>
      </w:r>
    </w:p>
    <w:p w14:paraId="11D32CB7" w14:textId="77777777" w:rsidR="005777D8" w:rsidRPr="00CB11F3" w:rsidRDefault="005777D8" w:rsidP="005777D8">
      <w:pPr>
        <w:rPr>
          <w:rFonts w:ascii="Times New Roman" w:hAnsi="Times New Roman"/>
          <w:szCs w:val="22"/>
        </w:rPr>
      </w:pPr>
      <w:r w:rsidRPr="00CB11F3">
        <w:rPr>
          <w:rFonts w:ascii="Times New Roman" w:hAnsi="Times New Roman"/>
          <w:szCs w:val="22"/>
        </w:rPr>
        <w:t>Podstawowy układ drogowy Włocławka tworzą:</w:t>
      </w:r>
    </w:p>
    <w:p w14:paraId="6D6728B1" w14:textId="77777777" w:rsidR="005777D8" w:rsidRPr="00CB11F3" w:rsidRDefault="005777D8" w:rsidP="009273D3">
      <w:pPr>
        <w:pStyle w:val="Akapitzlist"/>
        <w:numPr>
          <w:ilvl w:val="0"/>
          <w:numId w:val="60"/>
        </w:numPr>
        <w:spacing w:after="0" w:line="360" w:lineRule="auto"/>
        <w:ind w:left="357" w:hanging="357"/>
        <w:jc w:val="both"/>
        <w:rPr>
          <w:rFonts w:ascii="Times New Roman" w:hAnsi="Times New Roman"/>
        </w:rPr>
      </w:pPr>
      <w:r w:rsidRPr="00CB11F3">
        <w:rPr>
          <w:rFonts w:ascii="Times New Roman" w:hAnsi="Times New Roman"/>
        </w:rPr>
        <w:lastRenderedPageBreak/>
        <w:t xml:space="preserve">droga krajowa nr 91 przebiegająca przez miasto z północnego zachodu na południowy wschód przez tereny jednostek strukturalnych Zachód Przemysłowy, </w:t>
      </w:r>
      <w:proofErr w:type="spellStart"/>
      <w:r w:rsidRPr="00CB11F3">
        <w:rPr>
          <w:rFonts w:ascii="Times New Roman" w:hAnsi="Times New Roman"/>
        </w:rPr>
        <w:t>Zazamcze</w:t>
      </w:r>
      <w:proofErr w:type="spellEnd"/>
      <w:r w:rsidRPr="00CB11F3">
        <w:rPr>
          <w:rFonts w:ascii="Times New Roman" w:hAnsi="Times New Roman"/>
        </w:rPr>
        <w:t>, Śródmieście, Wschód Mieszkaniowy i Wschód Leśny – w kierunku północno-zachodnim stanowi wylot na Toruń, zaś w południowo wschodnim na Łódź;</w:t>
      </w:r>
    </w:p>
    <w:p w14:paraId="299101B1" w14:textId="66AB3D73" w:rsidR="005777D8" w:rsidRPr="00CB11F3" w:rsidRDefault="005777D8" w:rsidP="009273D3">
      <w:pPr>
        <w:pStyle w:val="Akapitzlist"/>
        <w:numPr>
          <w:ilvl w:val="0"/>
          <w:numId w:val="60"/>
        </w:numPr>
        <w:spacing w:after="0" w:line="360" w:lineRule="auto"/>
        <w:ind w:left="357" w:hanging="357"/>
        <w:jc w:val="both"/>
        <w:rPr>
          <w:rFonts w:ascii="Times New Roman" w:hAnsi="Times New Roman"/>
        </w:rPr>
      </w:pPr>
      <w:r w:rsidRPr="00CB11F3">
        <w:rPr>
          <w:rFonts w:ascii="Times New Roman" w:hAnsi="Times New Roman"/>
        </w:rPr>
        <w:t>droga krajowa nr 62 przebiegająca równoleżnikowo przez jednostki Południe, Wschód Mieszkaniowy, Wschód Przemysłowy i Rybnica – w kierunku zachodnim stanowi wylot na</w:t>
      </w:r>
      <w:r w:rsidR="00B86AB0" w:rsidRPr="00CB11F3">
        <w:rPr>
          <w:rFonts w:ascii="Times New Roman" w:hAnsi="Times New Roman"/>
        </w:rPr>
        <w:t> </w:t>
      </w:r>
      <w:r w:rsidRPr="00CB11F3">
        <w:rPr>
          <w:rFonts w:ascii="Times New Roman" w:hAnsi="Times New Roman"/>
        </w:rPr>
        <w:t>Poznań, zaś w kierunku wschodnim na Płock;</w:t>
      </w:r>
    </w:p>
    <w:p w14:paraId="3AFAB2A7" w14:textId="7C047305" w:rsidR="005777D8" w:rsidRPr="00CB11F3" w:rsidRDefault="005777D8" w:rsidP="009273D3">
      <w:pPr>
        <w:pStyle w:val="Akapitzlist"/>
        <w:numPr>
          <w:ilvl w:val="0"/>
          <w:numId w:val="60"/>
        </w:numPr>
        <w:spacing w:after="0" w:line="360" w:lineRule="auto"/>
        <w:ind w:left="357" w:hanging="357"/>
        <w:jc w:val="both"/>
        <w:rPr>
          <w:rFonts w:ascii="Times New Roman" w:hAnsi="Times New Roman"/>
        </w:rPr>
      </w:pPr>
      <w:r w:rsidRPr="00CB11F3">
        <w:rPr>
          <w:rFonts w:ascii="Times New Roman" w:hAnsi="Times New Roman"/>
        </w:rPr>
        <w:t>droga krajowa nr 67 zaczynająca się we Włocławku na skrzyżowaniu z drogą krajową nr 62 na terenie Wschodu Przemysłowego i przebiegająca na drugi brzeg Wisły po zaporze na</w:t>
      </w:r>
      <w:r w:rsidR="00B86AB0" w:rsidRPr="00CB11F3">
        <w:rPr>
          <w:rFonts w:ascii="Times New Roman" w:hAnsi="Times New Roman"/>
        </w:rPr>
        <w:t> </w:t>
      </w:r>
      <w:r w:rsidRPr="00CB11F3">
        <w:rPr>
          <w:rFonts w:ascii="Times New Roman" w:hAnsi="Times New Roman"/>
        </w:rPr>
        <w:t xml:space="preserve">teren </w:t>
      </w:r>
      <w:proofErr w:type="spellStart"/>
      <w:r w:rsidRPr="00CB11F3">
        <w:rPr>
          <w:rFonts w:ascii="Times New Roman" w:hAnsi="Times New Roman"/>
        </w:rPr>
        <w:t>Zawiśla</w:t>
      </w:r>
      <w:proofErr w:type="spellEnd"/>
      <w:r w:rsidRPr="00CB11F3">
        <w:rPr>
          <w:rFonts w:ascii="Times New Roman" w:hAnsi="Times New Roman"/>
        </w:rPr>
        <w:t xml:space="preserve"> – dalej na północ umożliwia przejazd w kierunku Lipna.</w:t>
      </w:r>
    </w:p>
    <w:p w14:paraId="3EA471DB" w14:textId="77777777" w:rsidR="005777D8" w:rsidRPr="00CB11F3" w:rsidRDefault="005777D8" w:rsidP="005777D8">
      <w:pPr>
        <w:ind w:firstLine="426"/>
        <w:rPr>
          <w:rFonts w:ascii="Times New Roman" w:hAnsi="Times New Roman"/>
          <w:szCs w:val="22"/>
        </w:rPr>
      </w:pPr>
      <w:r w:rsidRPr="00CB11F3">
        <w:rPr>
          <w:rFonts w:ascii="Times New Roman" w:hAnsi="Times New Roman"/>
          <w:szCs w:val="22"/>
        </w:rPr>
        <w:t xml:space="preserve">Oprócz przeprawy w ciągu drogi krajowej nr 67 (zapora) oba brzegi Wisły łączy też droga powiatowa przebiegająca po moście Marszałka Rydza-Śmigłego. </w:t>
      </w:r>
    </w:p>
    <w:p w14:paraId="45B0B972" w14:textId="77777777" w:rsidR="005777D8" w:rsidRPr="00CB11F3" w:rsidRDefault="005777D8" w:rsidP="005777D8">
      <w:pPr>
        <w:rPr>
          <w:rFonts w:ascii="Times New Roman" w:hAnsi="Times New Roman"/>
          <w:szCs w:val="22"/>
        </w:rPr>
      </w:pPr>
      <w:r w:rsidRPr="00CB11F3">
        <w:rPr>
          <w:rFonts w:ascii="Times New Roman" w:hAnsi="Times New Roman"/>
          <w:szCs w:val="22"/>
        </w:rPr>
        <w:t>Zgodnie z zapisami ustawy o drogach publicznych zarządcą wszystkich dróg publicznych znajdujących się w granicach miasta na prawach powiatu Włocławek jest prezydent miasta.</w:t>
      </w:r>
    </w:p>
    <w:p w14:paraId="27C730EB" w14:textId="77777777" w:rsidR="005777D8" w:rsidRPr="00CB11F3" w:rsidRDefault="005777D8" w:rsidP="005777D8">
      <w:pPr>
        <w:spacing w:before="60" w:after="60"/>
        <w:ind w:firstLine="0"/>
        <w:jc w:val="center"/>
        <w:rPr>
          <w:rFonts w:ascii="Times New Roman" w:hAnsi="Times New Roman"/>
          <w:b/>
          <w:szCs w:val="22"/>
        </w:rPr>
      </w:pPr>
      <w:r w:rsidRPr="00CB11F3">
        <w:rPr>
          <w:rFonts w:ascii="Times New Roman" w:hAnsi="Times New Roman"/>
          <w:b/>
          <w:szCs w:val="22"/>
        </w:rPr>
        <w:t>Infrastruktura parkingowa</w:t>
      </w:r>
    </w:p>
    <w:p w14:paraId="1FAC6D6E" w14:textId="544E2073" w:rsidR="005777D8" w:rsidRPr="00CB11F3" w:rsidRDefault="005777D8" w:rsidP="005777D8">
      <w:pPr>
        <w:rPr>
          <w:rFonts w:ascii="Times New Roman" w:hAnsi="Times New Roman"/>
          <w:szCs w:val="22"/>
        </w:rPr>
      </w:pPr>
      <w:r w:rsidRPr="00CB11F3">
        <w:rPr>
          <w:rFonts w:ascii="Times New Roman" w:hAnsi="Times New Roman"/>
          <w:szCs w:val="22"/>
        </w:rPr>
        <w:tab/>
        <w:t>W obrębie dróg publicznych</w:t>
      </w:r>
      <w:r w:rsidRPr="00CB11F3">
        <w:rPr>
          <w:rFonts w:ascii="Times New Roman" w:hAnsi="Times New Roman"/>
          <w:bCs/>
          <w:color w:val="000000" w:themeColor="text1"/>
          <w:szCs w:val="22"/>
        </w:rPr>
        <w:t xml:space="preserve"> na terenie miasta zlokalizowanych jest 5</w:t>
      </w:r>
      <w:r w:rsidR="007F4DC9" w:rsidRPr="00CB11F3">
        <w:rPr>
          <w:rFonts w:ascii="Times New Roman" w:hAnsi="Times New Roman"/>
          <w:bCs/>
          <w:color w:val="000000" w:themeColor="text1"/>
          <w:szCs w:val="22"/>
        </w:rPr>
        <w:t xml:space="preserve"> </w:t>
      </w:r>
      <w:r w:rsidRPr="00CB11F3">
        <w:rPr>
          <w:rFonts w:ascii="Times New Roman" w:hAnsi="Times New Roman"/>
          <w:bCs/>
          <w:color w:val="000000" w:themeColor="text1"/>
          <w:szCs w:val="22"/>
        </w:rPr>
        <w:t>628 miejsc parkingowych.</w:t>
      </w:r>
      <w:r w:rsidRPr="00CB11F3">
        <w:rPr>
          <w:rFonts w:ascii="Times New Roman" w:hAnsi="Times New Roman"/>
          <w:b/>
          <w:bCs/>
          <w:color w:val="000000" w:themeColor="text1"/>
          <w:szCs w:val="22"/>
        </w:rPr>
        <w:t xml:space="preserve"> </w:t>
      </w:r>
      <w:r w:rsidRPr="00CB11F3">
        <w:rPr>
          <w:rFonts w:ascii="Times New Roman" w:hAnsi="Times New Roman"/>
          <w:bCs/>
          <w:color w:val="000000" w:themeColor="text1"/>
          <w:szCs w:val="22"/>
        </w:rPr>
        <w:t>1</w:t>
      </w:r>
      <w:r w:rsidR="007F4DC9" w:rsidRPr="00CB11F3">
        <w:rPr>
          <w:rFonts w:ascii="Times New Roman" w:hAnsi="Times New Roman"/>
          <w:bCs/>
          <w:color w:val="000000" w:themeColor="text1"/>
          <w:szCs w:val="22"/>
        </w:rPr>
        <w:t xml:space="preserve"> </w:t>
      </w:r>
      <w:r w:rsidRPr="00CB11F3">
        <w:rPr>
          <w:rFonts w:ascii="Times New Roman" w:hAnsi="Times New Roman"/>
          <w:bCs/>
          <w:color w:val="000000" w:themeColor="text1"/>
          <w:szCs w:val="22"/>
        </w:rPr>
        <w:t>092 miejsca parkingowe znajdują się w strefie płatnego parkowania. Strefa obejmuje obszar ścisłego centrum miasta (w całości na terenie jednostki strukturalnej Śródmieście). Funkcjonuje ona od poniedziałku do piątku w godzinach 08</w:t>
      </w:r>
      <w:r w:rsidR="007F4DC9" w:rsidRPr="00CB11F3">
        <w:rPr>
          <w:rFonts w:ascii="Times New Roman" w:hAnsi="Times New Roman"/>
          <w:bCs/>
          <w:color w:val="000000" w:themeColor="text1"/>
          <w:szCs w:val="22"/>
        </w:rPr>
        <w:t>:</w:t>
      </w:r>
      <w:r w:rsidRPr="00CB11F3">
        <w:rPr>
          <w:rFonts w:ascii="Times New Roman" w:hAnsi="Times New Roman"/>
          <w:bCs/>
          <w:color w:val="000000" w:themeColor="text1"/>
          <w:szCs w:val="22"/>
        </w:rPr>
        <w:t>00</w:t>
      </w:r>
      <w:r w:rsidR="007F4DC9" w:rsidRPr="00CB11F3">
        <w:rPr>
          <w:rFonts w:ascii="Times New Roman" w:hAnsi="Times New Roman"/>
          <w:bCs/>
          <w:color w:val="000000" w:themeColor="text1"/>
          <w:szCs w:val="22"/>
        </w:rPr>
        <w:t>-</w:t>
      </w:r>
      <w:r w:rsidRPr="00CB11F3">
        <w:rPr>
          <w:rFonts w:ascii="Times New Roman" w:hAnsi="Times New Roman"/>
          <w:bCs/>
          <w:color w:val="000000" w:themeColor="text1"/>
          <w:szCs w:val="22"/>
        </w:rPr>
        <w:t xml:space="preserve">18:00. Opłaty za parkowanie można wnosić w 90 </w:t>
      </w:r>
      <w:proofErr w:type="spellStart"/>
      <w:r w:rsidRPr="00CB11F3">
        <w:rPr>
          <w:rFonts w:ascii="Times New Roman" w:hAnsi="Times New Roman"/>
          <w:bCs/>
          <w:color w:val="000000" w:themeColor="text1"/>
          <w:szCs w:val="22"/>
        </w:rPr>
        <w:t>parkomatach</w:t>
      </w:r>
      <w:proofErr w:type="spellEnd"/>
      <w:r w:rsidRPr="00CB11F3">
        <w:rPr>
          <w:rFonts w:ascii="Times New Roman" w:hAnsi="Times New Roman"/>
          <w:bCs/>
          <w:color w:val="000000" w:themeColor="text1"/>
          <w:szCs w:val="22"/>
        </w:rPr>
        <w:t xml:space="preserve"> zlokalizowanych na terenie strefy lub poprzez aplikację mobilną </w:t>
      </w:r>
      <w:proofErr w:type="spellStart"/>
      <w:r w:rsidRPr="00CB11F3">
        <w:rPr>
          <w:rFonts w:ascii="Times New Roman" w:hAnsi="Times New Roman"/>
          <w:bCs/>
          <w:color w:val="000000" w:themeColor="text1"/>
          <w:szCs w:val="22"/>
        </w:rPr>
        <w:t>moBILET</w:t>
      </w:r>
      <w:proofErr w:type="spellEnd"/>
      <w:r w:rsidRPr="00CB11F3">
        <w:rPr>
          <w:rFonts w:ascii="Times New Roman" w:hAnsi="Times New Roman"/>
          <w:bCs/>
          <w:color w:val="000000" w:themeColor="text1"/>
          <w:szCs w:val="22"/>
        </w:rPr>
        <w:t>. Wysokość opłat za parkowanie ustalona jest uchwałą Rady Miasta Włocławek z 2019 r</w:t>
      </w:r>
      <w:r w:rsidR="007F4DC9" w:rsidRPr="00CB11F3">
        <w:rPr>
          <w:rFonts w:ascii="Times New Roman" w:hAnsi="Times New Roman"/>
          <w:bCs/>
          <w:color w:val="000000" w:themeColor="text1"/>
          <w:szCs w:val="22"/>
        </w:rPr>
        <w:t>.</w:t>
      </w:r>
      <w:r w:rsidRPr="00CB11F3">
        <w:rPr>
          <w:rFonts w:ascii="Times New Roman" w:hAnsi="Times New Roman"/>
          <w:bCs/>
          <w:color w:val="000000" w:themeColor="text1"/>
          <w:szCs w:val="22"/>
        </w:rPr>
        <w:t xml:space="preserve"> (nr XVII/187/2019). Opłaty są jednakowe na obszarze całej strefy i wynoszą 1,00 zł za pierwsze pół godziny parkowania, 2,20 zł za pierwszą godzinę, 2,60 zł za drugą godzinę, 3,00 zł za trzecią godzinę oraz 2,20 zł za czwartą i kolejne godziny. Istnieje także możliwość wykupienia abonamentu miesięcznego, dwumiesięcznego, kwartalnego lub półrocznego. Mieszkańcy strefy oraz osoby prowadzące działalność lub pracujące na jej terenie uprawnione są do wykupienia abonamentu po preferencyjnych stawkach. Utrzymanie i obsługę włocławskiej strefy płatnego parkowania prowadzi spółka „BAZA” Sp. z o.o. należąca do Gminy Miasta Włocławek.</w:t>
      </w:r>
    </w:p>
    <w:p w14:paraId="34EEE86F" w14:textId="77777777" w:rsidR="005777D8" w:rsidRPr="00CB11F3" w:rsidRDefault="005777D8" w:rsidP="005777D8">
      <w:pPr>
        <w:spacing w:before="60" w:after="60"/>
        <w:ind w:firstLine="0"/>
        <w:jc w:val="left"/>
        <w:rPr>
          <w:rFonts w:ascii="Times New Roman" w:hAnsi="Times New Roman"/>
          <w:b/>
          <w:szCs w:val="22"/>
        </w:rPr>
      </w:pPr>
    </w:p>
    <w:p w14:paraId="4C57AB23" w14:textId="77777777" w:rsidR="005777D8" w:rsidRPr="00CB11F3" w:rsidRDefault="005777D8" w:rsidP="005777D8">
      <w:pPr>
        <w:ind w:firstLine="0"/>
        <w:jc w:val="center"/>
        <w:rPr>
          <w:rFonts w:ascii="Times New Roman" w:hAnsi="Times New Roman"/>
          <w:szCs w:val="22"/>
        </w:rPr>
      </w:pPr>
      <w:r w:rsidRPr="00CB11F3">
        <w:rPr>
          <w:rFonts w:ascii="Times New Roman" w:hAnsi="Times New Roman"/>
          <w:noProof/>
          <w:szCs w:val="22"/>
        </w:rPr>
        <w:lastRenderedPageBreak/>
        <w:drawing>
          <wp:inline distT="0" distB="0" distL="0" distR="0" wp14:anchorId="568513C2" wp14:editId="1C8E8F51">
            <wp:extent cx="5040000" cy="4122812"/>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000" cy="4122812"/>
                    </a:xfrm>
                    <a:prstGeom prst="rect">
                      <a:avLst/>
                    </a:prstGeom>
                  </pic:spPr>
                </pic:pic>
              </a:graphicData>
            </a:graphic>
          </wp:inline>
        </w:drawing>
      </w:r>
    </w:p>
    <w:p w14:paraId="5A4D3C20" w14:textId="590F2CB1" w:rsidR="005777D8" w:rsidRPr="00CB11F3" w:rsidRDefault="007F4DC9" w:rsidP="007F4DC9">
      <w:pPr>
        <w:pStyle w:val="Legenda"/>
        <w:spacing w:before="240"/>
        <w:ind w:firstLine="0"/>
        <w:jc w:val="center"/>
        <w:rPr>
          <w:rFonts w:ascii="Times New Roman" w:hAnsi="Times New Roman"/>
          <w:b w:val="0"/>
          <w:bCs w:val="0"/>
          <w:sz w:val="22"/>
          <w:szCs w:val="22"/>
        </w:rPr>
      </w:pPr>
      <w:bookmarkStart w:id="46" w:name="_Toc68823497"/>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6</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777D8" w:rsidRPr="00CB11F3">
        <w:rPr>
          <w:rFonts w:ascii="Times New Roman" w:hAnsi="Times New Roman"/>
          <w:sz w:val="22"/>
          <w:szCs w:val="22"/>
        </w:rPr>
        <w:t>Mapa włocławskiej strefy płatnego parkowania</w:t>
      </w:r>
      <w:bookmarkEnd w:id="46"/>
      <w:r w:rsidR="005777D8" w:rsidRPr="00CB11F3">
        <w:rPr>
          <w:rFonts w:ascii="Times New Roman" w:hAnsi="Times New Roman"/>
          <w:b w:val="0"/>
          <w:bCs w:val="0"/>
          <w:sz w:val="22"/>
          <w:szCs w:val="22"/>
        </w:rPr>
        <w:t xml:space="preserve"> </w:t>
      </w:r>
    </w:p>
    <w:p w14:paraId="60086C5E" w14:textId="51BD709D" w:rsidR="005777D8" w:rsidRPr="00CB11F3" w:rsidRDefault="005777D8" w:rsidP="005777D8">
      <w:pPr>
        <w:spacing w:before="120" w:after="240"/>
        <w:ind w:firstLine="0"/>
        <w:jc w:val="center"/>
        <w:rPr>
          <w:rFonts w:ascii="Times New Roman" w:hAnsi="Times New Roman"/>
          <w:b/>
          <w:bCs/>
          <w:iCs/>
          <w:szCs w:val="22"/>
        </w:rPr>
      </w:pPr>
      <w:r w:rsidRPr="00CB11F3">
        <w:rPr>
          <w:rFonts w:ascii="Times New Roman" w:hAnsi="Times New Roman"/>
          <w:szCs w:val="22"/>
        </w:rPr>
        <w:t>Źródło: http://spolkabaza.pl/obszary-dzialalnosci/strefa-platnego-parkowania</w:t>
      </w:r>
      <w:r w:rsidR="007F4DC9" w:rsidRPr="00CB11F3">
        <w:rPr>
          <w:rFonts w:ascii="Times New Roman" w:hAnsi="Times New Roman"/>
          <w:szCs w:val="22"/>
        </w:rPr>
        <w:br/>
      </w:r>
      <w:r w:rsidRPr="00CB11F3">
        <w:rPr>
          <w:rFonts w:ascii="Times New Roman" w:hAnsi="Times New Roman"/>
          <w:szCs w:val="22"/>
        </w:rPr>
        <w:t>dostęp: 23 marca 2021</w:t>
      </w:r>
      <w:r w:rsidR="007F4DC9" w:rsidRPr="00CB11F3">
        <w:rPr>
          <w:rFonts w:ascii="Times New Roman" w:hAnsi="Times New Roman"/>
          <w:szCs w:val="22"/>
        </w:rPr>
        <w:t xml:space="preserve"> r.</w:t>
      </w:r>
    </w:p>
    <w:p w14:paraId="3E323CB2" w14:textId="77777777" w:rsidR="005777D8" w:rsidRPr="00CB11F3" w:rsidRDefault="005777D8" w:rsidP="005777D8">
      <w:pPr>
        <w:spacing w:before="60" w:after="60"/>
        <w:ind w:firstLine="0"/>
        <w:jc w:val="center"/>
        <w:rPr>
          <w:rFonts w:ascii="Times New Roman" w:hAnsi="Times New Roman"/>
          <w:szCs w:val="22"/>
        </w:rPr>
      </w:pPr>
      <w:r w:rsidRPr="00CB11F3">
        <w:rPr>
          <w:rFonts w:ascii="Times New Roman" w:hAnsi="Times New Roman"/>
          <w:b/>
          <w:szCs w:val="22"/>
        </w:rPr>
        <w:t>Infrastruktura transportu zbiorowego</w:t>
      </w:r>
    </w:p>
    <w:p w14:paraId="284F5DBE" w14:textId="77777777" w:rsidR="005777D8" w:rsidRPr="00CB11F3" w:rsidRDefault="005777D8" w:rsidP="005777D8">
      <w:pPr>
        <w:rPr>
          <w:rFonts w:ascii="Times New Roman" w:hAnsi="Times New Roman"/>
          <w:szCs w:val="22"/>
        </w:rPr>
      </w:pPr>
      <w:r w:rsidRPr="00CB11F3">
        <w:rPr>
          <w:rFonts w:ascii="Times New Roman" w:hAnsi="Times New Roman"/>
          <w:szCs w:val="22"/>
        </w:rPr>
        <w:t xml:space="preserve">Jedynym środkiem transportu wykorzystywanym we włocławskiej komunikacji miejskiej są autobusy. Planowane jest także przeprowadzenie analizy możliwości i celowości wykorzystania tramwajów w mieście. </w:t>
      </w:r>
    </w:p>
    <w:p w14:paraId="07CC1D24" w14:textId="754F4F61" w:rsidR="005777D8" w:rsidRPr="00CB11F3" w:rsidRDefault="005777D8" w:rsidP="005777D8">
      <w:pPr>
        <w:rPr>
          <w:rFonts w:ascii="Times New Roman" w:hAnsi="Times New Roman"/>
          <w:szCs w:val="22"/>
        </w:rPr>
      </w:pPr>
      <w:r w:rsidRPr="00CB11F3">
        <w:rPr>
          <w:rFonts w:ascii="Times New Roman" w:hAnsi="Times New Roman"/>
          <w:szCs w:val="22"/>
        </w:rPr>
        <w:t>Na sieci drogowej miasta zlokalizowanych jest 279 przystanków autobusowych, z których 244 są wykorzystywane przez autobusy włocławskiej komunikacji miejskiej. 148 przystanków wyposażonych jest w wiaty. Jeden przystanek („Kaliska (</w:t>
      </w:r>
      <w:proofErr w:type="spellStart"/>
      <w:r w:rsidRPr="00CB11F3">
        <w:rPr>
          <w:rFonts w:ascii="Times New Roman" w:hAnsi="Times New Roman"/>
          <w:szCs w:val="22"/>
        </w:rPr>
        <w:t>Zbiegniewskiej</w:t>
      </w:r>
      <w:proofErr w:type="spellEnd"/>
      <w:r w:rsidRPr="00CB11F3">
        <w:rPr>
          <w:rFonts w:ascii="Times New Roman" w:hAnsi="Times New Roman"/>
          <w:szCs w:val="22"/>
        </w:rPr>
        <w:t xml:space="preserve">)”) został wyposażony w tzw. „zieloną wiatę”. Jej elementami są dach retencyjny porośnięty roślinnością oraz „zielona ściana” stanowiąca tylną ścianę wiaty. Na 21 przystankach w mieście funkcjonują tablice dynamicznej informacji pasażerskiej. Polegając na danych z systemu ITS tablice wyświetlają rozkład autobusów w czasie rzeczywistym tj. z uwzględnieniem ewentualnego opóźnienia spodziewanej godziny odjazdu względem założonej w rozkładzie jazdy. Na tablicach wyświetlane są następujące informacje o zbliżających się odjazdach autobusów: numer linii, przystanek docelowy oraz czas pozostały do odjazdu/planowana godzina odjazdu. Tablice mogą wyświetlać informacje o maksymalnie sześciu najbliższych odjazdach. Obecnie (stan na </w:t>
      </w:r>
      <w:r w:rsidRPr="00CB11F3">
        <w:rPr>
          <w:rFonts w:ascii="Times New Roman" w:hAnsi="Times New Roman"/>
          <w:szCs w:val="22"/>
        </w:rPr>
        <w:lastRenderedPageBreak/>
        <w:t>marzec 2021</w:t>
      </w:r>
      <w:r w:rsidR="007F4DC9" w:rsidRPr="00CB11F3">
        <w:rPr>
          <w:rFonts w:ascii="Times New Roman" w:hAnsi="Times New Roman"/>
          <w:szCs w:val="22"/>
        </w:rPr>
        <w:t> r.</w:t>
      </w:r>
      <w:r w:rsidRPr="00CB11F3">
        <w:rPr>
          <w:rFonts w:ascii="Times New Roman" w:hAnsi="Times New Roman"/>
          <w:szCs w:val="22"/>
        </w:rPr>
        <w:t>) tablice dynamicznej informacji pasażerskiej funkcjonują na następujących przystankach:</w:t>
      </w:r>
    </w:p>
    <w:p w14:paraId="3C869CC2"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Okrzei, przystanki nr 7 oraz 27;</w:t>
      </w:r>
    </w:p>
    <w:p w14:paraId="13389E8A"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Plac Wolności, przystanki nr 8, 26, 39, 114 oraz 136;</w:t>
      </w:r>
    </w:p>
    <w:p w14:paraId="7E26C25C"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Kaliska, przystanki nr 34 oraz 66;</w:t>
      </w:r>
    </w:p>
    <w:p w14:paraId="2FFB4666"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Polna, przystanek nr 55;</w:t>
      </w:r>
    </w:p>
    <w:p w14:paraId="55C87E03"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Toruńska, przystanek nr 77;</w:t>
      </w:r>
    </w:p>
    <w:p w14:paraId="07971375"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Promienna, przystanek nr 110;</w:t>
      </w:r>
    </w:p>
    <w:p w14:paraId="49D2253A"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Budowlanych, przystanek nr 111;</w:t>
      </w:r>
    </w:p>
    <w:p w14:paraId="1DEB04FA"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Chopina, przystanki nr 115 oraz 287;</w:t>
      </w:r>
    </w:p>
    <w:p w14:paraId="5C2ABBAB"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Płocka, przystanek nr 129;</w:t>
      </w:r>
    </w:p>
    <w:p w14:paraId="6E6E6895"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Ostrowska, przystanek nr 242;</w:t>
      </w:r>
    </w:p>
    <w:p w14:paraId="1CAF17B0"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Kilińskiego, przystanek nr 246;</w:t>
      </w:r>
    </w:p>
    <w:p w14:paraId="042C82A6"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Wieniecka, przystanki nr 269 oraz 271;</w:t>
      </w:r>
    </w:p>
    <w:p w14:paraId="3A9CC743"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Cmentarna, przystanek nr 338.</w:t>
      </w:r>
    </w:p>
    <w:p w14:paraId="2B952E95" w14:textId="77777777" w:rsidR="005777D8" w:rsidRPr="00CB11F3" w:rsidRDefault="005777D8" w:rsidP="005777D8">
      <w:pPr>
        <w:shd w:val="clear" w:color="auto" w:fill="FFFFFF"/>
        <w:tabs>
          <w:tab w:val="left" w:pos="284"/>
        </w:tabs>
        <w:rPr>
          <w:rFonts w:ascii="Times New Roman" w:hAnsi="Times New Roman"/>
          <w:color w:val="000000" w:themeColor="text1"/>
          <w:szCs w:val="22"/>
        </w:rPr>
      </w:pPr>
      <w:r w:rsidRPr="00CB11F3">
        <w:rPr>
          <w:rFonts w:ascii="Times New Roman" w:hAnsi="Times New Roman"/>
          <w:color w:val="000000" w:themeColor="text1"/>
          <w:szCs w:val="22"/>
        </w:rPr>
        <w:t xml:space="preserve">W latach 2021-2027 planowane jest wyposażanie kolejnych przystanków w tablice dynamicznej informacji pasażerskiej. </w:t>
      </w:r>
    </w:p>
    <w:p w14:paraId="1528CA6C" w14:textId="77777777" w:rsidR="005777D8" w:rsidRPr="00CB11F3" w:rsidRDefault="005777D8" w:rsidP="005777D8">
      <w:pPr>
        <w:shd w:val="clear" w:color="auto" w:fill="FFFFFF"/>
        <w:tabs>
          <w:tab w:val="left" w:pos="284"/>
        </w:tabs>
        <w:rPr>
          <w:rFonts w:ascii="Times New Roman" w:hAnsi="Times New Roman"/>
          <w:color w:val="000000" w:themeColor="text1"/>
          <w:szCs w:val="22"/>
        </w:rPr>
      </w:pPr>
      <w:r w:rsidRPr="00CB11F3">
        <w:rPr>
          <w:rFonts w:ascii="Times New Roman" w:hAnsi="Times New Roman"/>
          <w:color w:val="000000" w:themeColor="text1"/>
          <w:szCs w:val="22"/>
        </w:rPr>
        <w:t>Na terenie miasta zlokalizowanych jest 14 pętli autobusowych umożliwiających zawracanie autobusów i postój pojazdów pomiędzy kursami. Poniżej wyszczególniono nazwy przystanków początkowych/końcowych zlokalizowanych na pętlach oraz jednostki strukturalne na terenie których się one znajdują:</w:t>
      </w:r>
    </w:p>
    <w:p w14:paraId="58EA3EDD" w14:textId="0CEF18A5"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Anwil (pętla) – Zachód Przemysłowy</w:t>
      </w:r>
      <w:r w:rsidR="00F9049F" w:rsidRPr="00CB11F3">
        <w:rPr>
          <w:rFonts w:ascii="Times New Roman" w:hAnsi="Times New Roman"/>
        </w:rPr>
        <w:t>;</w:t>
      </w:r>
    </w:p>
    <w:p w14:paraId="2D7A95E1" w14:textId="1D7D0734"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Dębowa (pętla) – Michelin</w:t>
      </w:r>
      <w:r w:rsidR="00F9049F" w:rsidRPr="00CB11F3">
        <w:rPr>
          <w:rFonts w:ascii="Times New Roman" w:hAnsi="Times New Roman"/>
        </w:rPr>
        <w:t>;</w:t>
      </w:r>
    </w:p>
    <w:p w14:paraId="52D49A4D" w14:textId="2F3397AB"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Grodzka (pętla) – </w:t>
      </w:r>
      <w:proofErr w:type="spellStart"/>
      <w:r w:rsidRPr="00CB11F3">
        <w:rPr>
          <w:rFonts w:ascii="Times New Roman" w:hAnsi="Times New Roman"/>
        </w:rPr>
        <w:t>Zawiśle</w:t>
      </w:r>
      <w:proofErr w:type="spellEnd"/>
      <w:r w:rsidR="00F9049F" w:rsidRPr="00CB11F3">
        <w:rPr>
          <w:rFonts w:ascii="Times New Roman" w:hAnsi="Times New Roman"/>
        </w:rPr>
        <w:t>;</w:t>
      </w:r>
    </w:p>
    <w:p w14:paraId="41305357" w14:textId="7C2F9DC5"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Kaliska (pętla) – Południe</w:t>
      </w:r>
      <w:r w:rsidR="00F9049F" w:rsidRPr="00CB11F3">
        <w:rPr>
          <w:rFonts w:ascii="Times New Roman" w:hAnsi="Times New Roman"/>
        </w:rPr>
        <w:t>;</w:t>
      </w:r>
    </w:p>
    <w:p w14:paraId="75FA0280" w14:textId="141913BA"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Krzywa Góra (pętla) – Zachód Przemysłowy</w:t>
      </w:r>
      <w:r w:rsidR="00F9049F" w:rsidRPr="00CB11F3">
        <w:rPr>
          <w:rFonts w:ascii="Times New Roman" w:hAnsi="Times New Roman"/>
        </w:rPr>
        <w:t>;</w:t>
      </w:r>
    </w:p>
    <w:p w14:paraId="133ED6CC" w14:textId="79DE674A"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Ostrowska (pętla) – Wschód Mieszkaniowy</w:t>
      </w:r>
      <w:r w:rsidR="00F9049F" w:rsidRPr="00CB11F3">
        <w:rPr>
          <w:rFonts w:ascii="Times New Roman" w:hAnsi="Times New Roman"/>
        </w:rPr>
        <w:t>;</w:t>
      </w:r>
    </w:p>
    <w:p w14:paraId="6CC311F8" w14:textId="41C1ADB5"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Płocka (Łęg) – Rybnica</w:t>
      </w:r>
      <w:r w:rsidR="00F9049F" w:rsidRPr="00CB11F3">
        <w:rPr>
          <w:rFonts w:ascii="Times New Roman" w:hAnsi="Times New Roman"/>
        </w:rPr>
        <w:t>;</w:t>
      </w:r>
    </w:p>
    <w:p w14:paraId="12954A56" w14:textId="16C815A5"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Promienna (pętla) – </w:t>
      </w:r>
      <w:proofErr w:type="spellStart"/>
      <w:r w:rsidRPr="00CB11F3">
        <w:rPr>
          <w:rFonts w:ascii="Times New Roman" w:hAnsi="Times New Roman"/>
        </w:rPr>
        <w:t>Zazamcze</w:t>
      </w:r>
      <w:proofErr w:type="spellEnd"/>
      <w:r w:rsidR="00F9049F" w:rsidRPr="00CB11F3">
        <w:rPr>
          <w:rFonts w:ascii="Times New Roman" w:hAnsi="Times New Roman"/>
        </w:rPr>
        <w:t>;</w:t>
      </w:r>
    </w:p>
    <w:p w14:paraId="045186CF" w14:textId="4EBBAB2B"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Przemysłowa (Wschód Przemysłowy)</w:t>
      </w:r>
      <w:r w:rsidR="00F9049F" w:rsidRPr="00CB11F3">
        <w:rPr>
          <w:rFonts w:ascii="Times New Roman" w:hAnsi="Times New Roman"/>
        </w:rPr>
        <w:t>;</w:t>
      </w:r>
    </w:p>
    <w:p w14:paraId="46AD6434" w14:textId="4187A64A"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Rybnicka (pętla) – Rybnica</w:t>
      </w:r>
      <w:r w:rsidR="00F9049F" w:rsidRPr="00CB11F3">
        <w:rPr>
          <w:rFonts w:ascii="Times New Roman" w:hAnsi="Times New Roman"/>
        </w:rPr>
        <w:t>;</w:t>
      </w:r>
    </w:p>
    <w:p w14:paraId="04E9F0CB" w14:textId="74226A06"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Węglowa (Południe)</w:t>
      </w:r>
      <w:r w:rsidR="00F9049F" w:rsidRPr="00CB11F3">
        <w:rPr>
          <w:rFonts w:ascii="Times New Roman" w:hAnsi="Times New Roman"/>
        </w:rPr>
        <w:t>;</w:t>
      </w:r>
    </w:p>
    <w:p w14:paraId="1DC73D51" w14:textId="2885981D"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Wiejska (pętla) – Południe</w:t>
      </w:r>
      <w:r w:rsidR="00F9049F" w:rsidRPr="00CB11F3">
        <w:rPr>
          <w:rFonts w:ascii="Times New Roman" w:hAnsi="Times New Roman"/>
        </w:rPr>
        <w:t>;</w:t>
      </w:r>
    </w:p>
    <w:p w14:paraId="7F880E49" w14:textId="52E39019"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Wieniecka (pętla) – </w:t>
      </w:r>
      <w:proofErr w:type="spellStart"/>
      <w:r w:rsidRPr="00CB11F3">
        <w:rPr>
          <w:rFonts w:ascii="Times New Roman" w:hAnsi="Times New Roman"/>
        </w:rPr>
        <w:t>Zazamcze</w:t>
      </w:r>
      <w:proofErr w:type="spellEnd"/>
      <w:r w:rsidR="00F9049F" w:rsidRPr="00CB11F3">
        <w:rPr>
          <w:rFonts w:ascii="Times New Roman" w:hAnsi="Times New Roman"/>
        </w:rPr>
        <w:t>;</w:t>
      </w:r>
    </w:p>
    <w:p w14:paraId="2198F9C3"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Zarzeczewo (pętla) – </w:t>
      </w:r>
      <w:proofErr w:type="spellStart"/>
      <w:r w:rsidRPr="00CB11F3">
        <w:rPr>
          <w:rFonts w:ascii="Times New Roman" w:hAnsi="Times New Roman"/>
        </w:rPr>
        <w:t>Zawiśle</w:t>
      </w:r>
      <w:proofErr w:type="spellEnd"/>
      <w:r w:rsidRPr="00CB11F3">
        <w:rPr>
          <w:rFonts w:ascii="Times New Roman" w:hAnsi="Times New Roman"/>
        </w:rPr>
        <w:t>.</w:t>
      </w:r>
    </w:p>
    <w:p w14:paraId="04B26F68" w14:textId="6C46A143" w:rsidR="005777D8" w:rsidRPr="00CB11F3" w:rsidRDefault="005777D8" w:rsidP="005777D8">
      <w:pPr>
        <w:shd w:val="clear" w:color="auto" w:fill="FFFFFF"/>
        <w:tabs>
          <w:tab w:val="left" w:pos="284"/>
        </w:tabs>
        <w:rPr>
          <w:rFonts w:ascii="Times New Roman" w:hAnsi="Times New Roman"/>
          <w:szCs w:val="22"/>
        </w:rPr>
      </w:pPr>
      <w:r w:rsidRPr="00CB11F3">
        <w:rPr>
          <w:rFonts w:ascii="Times New Roman" w:hAnsi="Times New Roman"/>
          <w:szCs w:val="22"/>
        </w:rPr>
        <w:lastRenderedPageBreak/>
        <w:t>Zgodnie z uchwałą Rady Miasta Włocławek z 2017</w:t>
      </w:r>
      <w:r w:rsidR="00F9049F" w:rsidRPr="00CB11F3">
        <w:rPr>
          <w:rFonts w:ascii="Times New Roman" w:hAnsi="Times New Roman"/>
          <w:szCs w:val="22"/>
        </w:rPr>
        <w:t xml:space="preserve"> r.</w:t>
      </w:r>
      <w:r w:rsidRPr="00CB11F3">
        <w:rPr>
          <w:rFonts w:ascii="Times New Roman" w:hAnsi="Times New Roman"/>
          <w:szCs w:val="22"/>
        </w:rPr>
        <w:t xml:space="preserve"> (Uchwała nr XXX/47/2017) tylko 51 przystanków w mieście udostępnianych jest przewoźnikom realizującym przewóz osób na liniach regularnych na podstawie zezwolenia. Z pozostałych przystanków korzystać może wyłącznie operator komunikacji miejskiej we Włocławku (MPK). Uchwała Rady Miasta Włocławek z 2011 r</w:t>
      </w:r>
      <w:r w:rsidR="00F9049F" w:rsidRPr="00CB11F3">
        <w:rPr>
          <w:rFonts w:ascii="Times New Roman" w:hAnsi="Times New Roman"/>
          <w:szCs w:val="22"/>
        </w:rPr>
        <w:t>.</w:t>
      </w:r>
      <w:r w:rsidRPr="00CB11F3">
        <w:rPr>
          <w:rFonts w:ascii="Times New Roman" w:hAnsi="Times New Roman"/>
          <w:szCs w:val="22"/>
        </w:rPr>
        <w:t xml:space="preserve"> (nr XI/134/11) określa warunki korzystania z przystanków zlokalizowanych na terenie miasta przez przewoźników.</w:t>
      </w:r>
    </w:p>
    <w:p w14:paraId="4C6899C9" w14:textId="77777777" w:rsidR="005777D8" w:rsidRPr="00CB11F3" w:rsidRDefault="005777D8" w:rsidP="005777D8">
      <w:pPr>
        <w:shd w:val="clear" w:color="auto" w:fill="FFFFFF"/>
        <w:tabs>
          <w:tab w:val="left" w:pos="284"/>
        </w:tabs>
        <w:rPr>
          <w:rFonts w:ascii="Times New Roman" w:hAnsi="Times New Roman"/>
          <w:szCs w:val="22"/>
        </w:rPr>
      </w:pPr>
      <w:r w:rsidRPr="00CB11F3">
        <w:rPr>
          <w:rFonts w:ascii="Times New Roman" w:hAnsi="Times New Roman"/>
          <w:szCs w:val="22"/>
        </w:rPr>
        <w:t xml:space="preserve">We Włocławku funkcjonuje jedna zajezdnia autobusowa wykorzystywana jako zaplecze komunikacji miejskiej – zlokalizowana przy ulicy Rysiej 3, na obszarze jednostki strukturalnej </w:t>
      </w:r>
      <w:proofErr w:type="spellStart"/>
      <w:r w:rsidRPr="00CB11F3">
        <w:rPr>
          <w:rFonts w:ascii="Times New Roman" w:hAnsi="Times New Roman"/>
          <w:szCs w:val="22"/>
        </w:rPr>
        <w:t>Zazamcze</w:t>
      </w:r>
      <w:proofErr w:type="spellEnd"/>
      <w:r w:rsidRPr="00CB11F3">
        <w:rPr>
          <w:rFonts w:ascii="Times New Roman" w:hAnsi="Times New Roman"/>
          <w:szCs w:val="22"/>
        </w:rPr>
        <w:t xml:space="preserve"> baza MPK. Na jej terenie znajduje się infrastruktura umożliwiająca ładowanie autobusów elektrycznych.</w:t>
      </w:r>
    </w:p>
    <w:p w14:paraId="63E085EA" w14:textId="195EBEB6" w:rsidR="005777D8" w:rsidRPr="00CB11F3" w:rsidRDefault="005777D8" w:rsidP="005777D8">
      <w:pPr>
        <w:shd w:val="clear" w:color="auto" w:fill="FFFFFF"/>
        <w:tabs>
          <w:tab w:val="left" w:pos="284"/>
        </w:tabs>
        <w:rPr>
          <w:rFonts w:ascii="Times New Roman" w:hAnsi="Times New Roman"/>
          <w:szCs w:val="22"/>
        </w:rPr>
      </w:pPr>
      <w:r w:rsidRPr="00CB11F3">
        <w:rPr>
          <w:rFonts w:ascii="Times New Roman" w:hAnsi="Times New Roman"/>
          <w:szCs w:val="22"/>
        </w:rPr>
        <w:t xml:space="preserve">W centrum miasta, przy ul. Okrzei zlokalizowane są dworce kolejowy i autobusowy. W ramach projektu „Rozwój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Pr="00CB11F3">
        <w:rPr>
          <w:rFonts w:ascii="Times New Roman" w:hAnsi="Times New Roman"/>
          <w:szCs w:val="22"/>
        </w:rPr>
        <w:t xml:space="preserve"> – etap II” trwa obecnie (marzec 2021) gruntowna przebudowa terenu przydworcowego, na którym powstaje multimodalne centrum przesiadkowe. Będzie ono wyposażone w 10 stanowisk postojowych (8 dla odjazdów i 2 dla przyjazdów) przeznaczonych dla komunikacji miejskiej i regionalnej. Z dworca PKS korzysta przewoźnik Kujawsko-Pomorski Transport Samochodowy należący do samorządu województwa kujawsko-pomorskiego i realizujący przewozy w ramach komunikacji regionalnej. Z przystanków zlokalizowanych w pobliżu dworca, przy ul. Okrzei (Okrzei (PKO BP) i Okrzei (Dworzec PKP PKS) korzystają także przewoźnicy prywatni realizujący przewozy w komunikacji regionalnej (wyszczególniono w podrozdziale 4.1) i dalekobieżnej. </w:t>
      </w:r>
    </w:p>
    <w:p w14:paraId="377E504E" w14:textId="77777777" w:rsidR="005777D8" w:rsidRPr="00CB11F3" w:rsidRDefault="005777D8" w:rsidP="005777D8">
      <w:pPr>
        <w:shd w:val="clear" w:color="auto" w:fill="FFFFFF"/>
        <w:tabs>
          <w:tab w:val="left" w:pos="284"/>
        </w:tabs>
        <w:rPr>
          <w:rFonts w:ascii="Times New Roman" w:hAnsi="Times New Roman"/>
          <w:szCs w:val="22"/>
        </w:rPr>
      </w:pPr>
      <w:r w:rsidRPr="00CB11F3">
        <w:rPr>
          <w:rFonts w:ascii="Times New Roman" w:hAnsi="Times New Roman"/>
          <w:szCs w:val="22"/>
        </w:rPr>
        <w:t>W ramach funkcjonującego w mieście systemu ITS realizowane jest uprzywilejowanie pojazdów komunikacji miejskiej na wybranych skrzyżowaniach. System dynamicznie dostosowuje program sygnalizacji świetlnej tak, aby autobusy zbliżające się do skrzyżowania mogły, w miarę możliwości, przejechać przez nie bez zatrzymania lub by czas oczekiwania na sygnał zielony był jak najkrótszy. Obecnie (stan na marzec 2021) system funkcjonuje na 13 skrzyżowaniach w mieście:</w:t>
      </w:r>
    </w:p>
    <w:p w14:paraId="03DB8234" w14:textId="51853C02"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Toruńska – Wyszyńskiego – Okrzei – Wieniecka</w:t>
      </w:r>
      <w:r w:rsidR="00F9049F" w:rsidRPr="00CB11F3">
        <w:rPr>
          <w:rFonts w:ascii="Times New Roman" w:hAnsi="Times New Roman"/>
        </w:rPr>
        <w:t>;</w:t>
      </w:r>
    </w:p>
    <w:p w14:paraId="171EAB68" w14:textId="550A30A1"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Okrzei – </w:t>
      </w:r>
      <w:proofErr w:type="spellStart"/>
      <w:r w:rsidRPr="00CB11F3">
        <w:rPr>
          <w:rFonts w:ascii="Times New Roman" w:hAnsi="Times New Roman"/>
        </w:rPr>
        <w:t>Lunewil</w:t>
      </w:r>
      <w:proofErr w:type="spellEnd"/>
      <w:r w:rsidR="00F9049F" w:rsidRPr="00CB11F3">
        <w:rPr>
          <w:rFonts w:ascii="Times New Roman" w:hAnsi="Times New Roman"/>
        </w:rPr>
        <w:t>;</w:t>
      </w:r>
    </w:p>
    <w:p w14:paraId="0EA27632" w14:textId="0DE617C5"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Okrzei – Wojska Polskiego – Kapitulna</w:t>
      </w:r>
      <w:r w:rsidR="00F9049F" w:rsidRPr="00CB11F3">
        <w:rPr>
          <w:rFonts w:ascii="Times New Roman" w:hAnsi="Times New Roman"/>
        </w:rPr>
        <w:t>;</w:t>
      </w:r>
      <w:r w:rsidRPr="00CB11F3">
        <w:rPr>
          <w:rFonts w:ascii="Times New Roman" w:hAnsi="Times New Roman"/>
        </w:rPr>
        <w:t xml:space="preserve"> </w:t>
      </w:r>
    </w:p>
    <w:p w14:paraId="099D2599" w14:textId="310820F4"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Okrzei – Polskiej Organizacji Wojskowej</w:t>
      </w:r>
      <w:r w:rsidR="00F9049F" w:rsidRPr="00CB11F3">
        <w:rPr>
          <w:rFonts w:ascii="Times New Roman" w:hAnsi="Times New Roman"/>
        </w:rPr>
        <w:t>;</w:t>
      </w:r>
      <w:r w:rsidRPr="00CB11F3">
        <w:rPr>
          <w:rFonts w:ascii="Times New Roman" w:hAnsi="Times New Roman"/>
        </w:rPr>
        <w:t xml:space="preserve"> </w:t>
      </w:r>
    </w:p>
    <w:p w14:paraId="6CB8125B" w14:textId="731F087A"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Okrzei – </w:t>
      </w:r>
      <w:proofErr w:type="spellStart"/>
      <w:r w:rsidRPr="00CB11F3">
        <w:rPr>
          <w:rFonts w:ascii="Times New Roman" w:hAnsi="Times New Roman"/>
        </w:rPr>
        <w:t>Starodębska</w:t>
      </w:r>
      <w:proofErr w:type="spellEnd"/>
      <w:r w:rsidR="00F9049F" w:rsidRPr="00CB11F3">
        <w:rPr>
          <w:rFonts w:ascii="Times New Roman" w:hAnsi="Times New Roman"/>
        </w:rPr>
        <w:t>;</w:t>
      </w:r>
    </w:p>
    <w:p w14:paraId="6CA51A9A" w14:textId="09E970F0"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Okrzei – Wronia</w:t>
      </w:r>
      <w:r w:rsidR="00F9049F" w:rsidRPr="00CB11F3">
        <w:rPr>
          <w:rFonts w:ascii="Times New Roman" w:hAnsi="Times New Roman"/>
        </w:rPr>
        <w:t>;</w:t>
      </w:r>
    </w:p>
    <w:p w14:paraId="14FA755E" w14:textId="6428C784"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Chopina – Cmentarna</w:t>
      </w:r>
      <w:r w:rsidR="00F9049F" w:rsidRPr="00CB11F3">
        <w:rPr>
          <w:rFonts w:ascii="Times New Roman" w:hAnsi="Times New Roman"/>
        </w:rPr>
        <w:t>;</w:t>
      </w:r>
      <w:r w:rsidRPr="00CB11F3">
        <w:rPr>
          <w:rFonts w:ascii="Times New Roman" w:hAnsi="Times New Roman"/>
        </w:rPr>
        <w:t xml:space="preserve"> </w:t>
      </w:r>
    </w:p>
    <w:p w14:paraId="67754E85" w14:textId="07F7611C"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Chopina – Królowej Jadwigi – Kazimierza Wielkiego</w:t>
      </w:r>
      <w:r w:rsidR="00F9049F" w:rsidRPr="00CB11F3">
        <w:rPr>
          <w:rFonts w:ascii="Times New Roman" w:hAnsi="Times New Roman"/>
        </w:rPr>
        <w:t>;</w:t>
      </w:r>
      <w:r w:rsidRPr="00CB11F3">
        <w:rPr>
          <w:rFonts w:ascii="Times New Roman" w:hAnsi="Times New Roman"/>
        </w:rPr>
        <w:t xml:space="preserve"> </w:t>
      </w:r>
    </w:p>
    <w:p w14:paraId="1A522713" w14:textId="59F376CC"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Chopina – Chmielna – Wronia</w:t>
      </w:r>
      <w:r w:rsidR="00F9049F" w:rsidRPr="00CB11F3">
        <w:rPr>
          <w:rFonts w:ascii="Times New Roman" w:hAnsi="Times New Roman"/>
        </w:rPr>
        <w:t>;</w:t>
      </w:r>
    </w:p>
    <w:p w14:paraId="5CB1C6D0" w14:textId="421B3CAD"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 xml:space="preserve">Kruszyńska – </w:t>
      </w:r>
      <w:proofErr w:type="spellStart"/>
      <w:r w:rsidRPr="00CB11F3">
        <w:rPr>
          <w:rFonts w:ascii="Times New Roman" w:hAnsi="Times New Roman"/>
        </w:rPr>
        <w:t>Zbiegniewskiej</w:t>
      </w:r>
      <w:proofErr w:type="spellEnd"/>
      <w:r w:rsidR="00F9049F" w:rsidRPr="00CB11F3">
        <w:rPr>
          <w:rFonts w:ascii="Times New Roman" w:hAnsi="Times New Roman"/>
        </w:rPr>
        <w:t>;</w:t>
      </w:r>
    </w:p>
    <w:p w14:paraId="2B24FB45" w14:textId="01660F12"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Kruszyńska – Królowej Jadwigi</w:t>
      </w:r>
      <w:r w:rsidR="00F9049F" w:rsidRPr="00CB11F3">
        <w:rPr>
          <w:rFonts w:ascii="Times New Roman" w:hAnsi="Times New Roman"/>
        </w:rPr>
        <w:t>;</w:t>
      </w:r>
      <w:r w:rsidRPr="00CB11F3">
        <w:rPr>
          <w:rFonts w:ascii="Times New Roman" w:hAnsi="Times New Roman"/>
        </w:rPr>
        <w:t xml:space="preserve"> </w:t>
      </w:r>
    </w:p>
    <w:p w14:paraId="44C85A83" w14:textId="112586A5"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lastRenderedPageBreak/>
        <w:t>Kruszyńska – Planty – Wronia</w:t>
      </w:r>
      <w:r w:rsidR="00F9049F" w:rsidRPr="00CB11F3">
        <w:rPr>
          <w:rFonts w:ascii="Times New Roman" w:hAnsi="Times New Roman"/>
        </w:rPr>
        <w:t>;</w:t>
      </w:r>
    </w:p>
    <w:p w14:paraId="55452243" w14:textId="77777777" w:rsidR="005777D8" w:rsidRPr="00CB11F3" w:rsidRDefault="005777D8" w:rsidP="009273D3">
      <w:pPr>
        <w:pStyle w:val="Akapitzlist"/>
        <w:numPr>
          <w:ilvl w:val="0"/>
          <w:numId w:val="61"/>
        </w:numPr>
        <w:spacing w:after="0" w:line="360" w:lineRule="auto"/>
        <w:ind w:left="357" w:hanging="357"/>
        <w:jc w:val="both"/>
        <w:rPr>
          <w:rFonts w:ascii="Times New Roman" w:hAnsi="Times New Roman"/>
        </w:rPr>
      </w:pPr>
      <w:r w:rsidRPr="00CB11F3">
        <w:rPr>
          <w:rFonts w:ascii="Times New Roman" w:hAnsi="Times New Roman"/>
        </w:rPr>
        <w:t>Wronia – Wolność.</w:t>
      </w:r>
    </w:p>
    <w:p w14:paraId="584059E7" w14:textId="77777777" w:rsidR="005777D8" w:rsidRPr="00CB11F3" w:rsidRDefault="005777D8" w:rsidP="00F9049F">
      <w:pPr>
        <w:shd w:val="clear" w:color="auto" w:fill="FFFFFF"/>
        <w:ind w:left="-142" w:firstLine="709"/>
        <w:rPr>
          <w:rFonts w:ascii="Times New Roman" w:hAnsi="Times New Roman"/>
          <w:szCs w:val="22"/>
        </w:rPr>
      </w:pPr>
      <w:r w:rsidRPr="00CB11F3">
        <w:rPr>
          <w:rFonts w:ascii="Times New Roman" w:hAnsi="Times New Roman"/>
          <w:szCs w:val="22"/>
        </w:rPr>
        <w:t xml:space="preserve">W latach 2021-2027 planowane jest rozszerzanie systemu o kolejne skrzyżowania. </w:t>
      </w:r>
    </w:p>
    <w:p w14:paraId="37C5CC88" w14:textId="77777777" w:rsidR="005777D8" w:rsidRPr="00CB11F3" w:rsidRDefault="005777D8" w:rsidP="005777D8">
      <w:pPr>
        <w:shd w:val="clear" w:color="auto" w:fill="FFFFFF"/>
        <w:tabs>
          <w:tab w:val="left" w:pos="284"/>
        </w:tabs>
        <w:spacing w:before="60" w:after="60"/>
        <w:ind w:firstLine="0"/>
        <w:jc w:val="center"/>
        <w:rPr>
          <w:rFonts w:ascii="Times New Roman" w:hAnsi="Times New Roman"/>
          <w:b/>
          <w:szCs w:val="22"/>
        </w:rPr>
      </w:pPr>
      <w:r w:rsidRPr="00CB11F3">
        <w:rPr>
          <w:rFonts w:ascii="Times New Roman" w:hAnsi="Times New Roman"/>
          <w:b/>
          <w:szCs w:val="22"/>
        </w:rPr>
        <w:t>Infrastruktura kolejowa</w:t>
      </w:r>
    </w:p>
    <w:p w14:paraId="3A446089" w14:textId="142E4A68" w:rsidR="005777D8" w:rsidRPr="00CB11F3" w:rsidRDefault="005777D8" w:rsidP="005777D8">
      <w:pPr>
        <w:shd w:val="clear" w:color="auto" w:fill="FFFFFF"/>
        <w:tabs>
          <w:tab w:val="left" w:pos="284"/>
        </w:tabs>
        <w:spacing w:before="60" w:after="60"/>
        <w:rPr>
          <w:rFonts w:ascii="Times New Roman" w:hAnsi="Times New Roman"/>
          <w:szCs w:val="22"/>
        </w:rPr>
      </w:pPr>
      <w:r w:rsidRPr="00CB11F3">
        <w:rPr>
          <w:rFonts w:ascii="Times New Roman" w:hAnsi="Times New Roman"/>
          <w:color w:val="000000" w:themeColor="text1"/>
          <w:szCs w:val="22"/>
        </w:rPr>
        <w:t xml:space="preserve">Przez teren Włocławka przebiega linia kolejowa nr 18 Kutno – Piła Główna. Linia łączy Włocławek ze stolicami województwa: Bydgoszczą i Toruniem oraz ważnym węzłem kolejowym w Kutnie, który posiada połączenia z Łodzią, Warszawą i Poznaniem. W granicach miasta zlokalizowana jest jedna stacja kolejowa obsługująca ruch pasażerski (Włocławek) i dwa przystanki osobowe (Włocławek </w:t>
      </w:r>
      <w:proofErr w:type="spellStart"/>
      <w:r w:rsidRPr="00CB11F3">
        <w:rPr>
          <w:rFonts w:ascii="Times New Roman" w:hAnsi="Times New Roman"/>
          <w:color w:val="000000" w:themeColor="text1"/>
          <w:szCs w:val="22"/>
        </w:rPr>
        <w:t>Zazamcze</w:t>
      </w:r>
      <w:proofErr w:type="spellEnd"/>
      <w:r w:rsidRPr="00CB11F3">
        <w:rPr>
          <w:rFonts w:ascii="Times New Roman" w:hAnsi="Times New Roman"/>
          <w:color w:val="000000" w:themeColor="text1"/>
          <w:szCs w:val="22"/>
        </w:rPr>
        <w:t xml:space="preserve"> oraz Włocławek Brzezie). Dwa przystanki osobowe znajdują się ponadto w gminach ościennych, z którymi zostały podpisane porozumienia międzygminne. Są to: Lubanie (gmina Lubanie) oraz Warząchewka (gmina Włocławek). Stacja Włocławek obsługuje ruch regionalny i dalekobieżny. Na przystankach osobowych zatrzymują się wyłącznie pociągi regionalne. Regionalne połączenia kolejowe organizowane są przez Urząd Marszałkowski Województwa Kujawsko-Pomorskiego, a ich operatorem jest spółka Przewozy Regionalne </w:t>
      </w:r>
      <w:r w:rsidR="00F9049F" w:rsidRPr="00CB11F3">
        <w:rPr>
          <w:rFonts w:ascii="Times New Roman" w:hAnsi="Times New Roman"/>
          <w:color w:val="000000" w:themeColor="text1"/>
          <w:szCs w:val="22"/>
        </w:rPr>
        <w:t>s</w:t>
      </w:r>
      <w:r w:rsidRPr="00CB11F3">
        <w:rPr>
          <w:rFonts w:ascii="Times New Roman" w:hAnsi="Times New Roman"/>
          <w:color w:val="000000" w:themeColor="text1"/>
          <w:szCs w:val="22"/>
        </w:rPr>
        <w:t>p. z o.o. Zgodnie z rozkładem jazdy obowiązującym na dzień 23 marca 2021</w:t>
      </w:r>
      <w:r w:rsidR="00F9049F" w:rsidRPr="00CB11F3">
        <w:rPr>
          <w:rFonts w:ascii="Times New Roman" w:hAnsi="Times New Roman"/>
          <w:color w:val="000000" w:themeColor="text1"/>
          <w:szCs w:val="22"/>
        </w:rPr>
        <w:t xml:space="preserve"> r.</w:t>
      </w:r>
      <w:r w:rsidRPr="00CB11F3">
        <w:rPr>
          <w:rFonts w:ascii="Times New Roman" w:hAnsi="Times New Roman"/>
          <w:color w:val="000000" w:themeColor="text1"/>
          <w:szCs w:val="22"/>
        </w:rPr>
        <w:t xml:space="preserve"> w dzień powszedni zaplanowane są 4 pary pociągów na dobę w kierunku Kutna (jedna para tylko do </w:t>
      </w:r>
      <w:proofErr w:type="spellStart"/>
      <w:r w:rsidRPr="00CB11F3">
        <w:rPr>
          <w:rFonts w:ascii="Times New Roman" w:hAnsi="Times New Roman"/>
          <w:color w:val="000000" w:themeColor="text1"/>
          <w:szCs w:val="22"/>
        </w:rPr>
        <w:t>Kalisk</w:t>
      </w:r>
      <w:proofErr w:type="spellEnd"/>
      <w:r w:rsidRPr="00CB11F3">
        <w:rPr>
          <w:rFonts w:ascii="Times New Roman" w:hAnsi="Times New Roman"/>
          <w:color w:val="000000" w:themeColor="text1"/>
          <w:szCs w:val="22"/>
        </w:rPr>
        <w:t xml:space="preserve"> Kujawskich) oraz 10 par pociągów w kierunku Torunia (część pociągów do/z Bydgoszczy). Połączenia dalekobieżne obsługiwane są przez spółkę PKP Intercity. Ofertę połączeń dalekobieżnych z</w:t>
      </w:r>
      <w:r w:rsidRPr="00CB11F3">
        <w:rPr>
          <w:rFonts w:ascii="Times New Roman" w:hAnsi="Times New Roman"/>
          <w:szCs w:val="22"/>
        </w:rPr>
        <w:t> Włocławka na dzień 23 marca 2021</w:t>
      </w:r>
      <w:r w:rsidR="00F9049F" w:rsidRPr="00CB11F3">
        <w:rPr>
          <w:rFonts w:ascii="Times New Roman" w:hAnsi="Times New Roman"/>
          <w:szCs w:val="22"/>
        </w:rPr>
        <w:t xml:space="preserve"> r.</w:t>
      </w:r>
      <w:r w:rsidRPr="00CB11F3">
        <w:rPr>
          <w:rFonts w:ascii="Times New Roman" w:hAnsi="Times New Roman"/>
          <w:szCs w:val="22"/>
        </w:rPr>
        <w:t xml:space="preserve"> stanowi 10 par pociągów. Bezpośrednie pociągi z Włocławka dojeżdżają m.in. do Warszawy, Lublina, Hrubieszowa, Łodzi, Katowic, Krakowa, Bielska-Białej, Bydgoszczy, Trójmiasta, Piły i Szczecina.</w:t>
      </w:r>
    </w:p>
    <w:p w14:paraId="6C384D85" w14:textId="77777777" w:rsidR="005777D8" w:rsidRPr="00CB11F3" w:rsidRDefault="005777D8" w:rsidP="005777D8">
      <w:pPr>
        <w:shd w:val="clear" w:color="auto" w:fill="FFFFFF"/>
        <w:tabs>
          <w:tab w:val="left" w:pos="284"/>
        </w:tabs>
        <w:spacing w:before="60" w:after="60"/>
        <w:ind w:firstLine="0"/>
        <w:jc w:val="center"/>
        <w:rPr>
          <w:rFonts w:ascii="Times New Roman" w:hAnsi="Times New Roman"/>
          <w:b/>
          <w:szCs w:val="22"/>
        </w:rPr>
      </w:pPr>
      <w:r w:rsidRPr="00CB11F3">
        <w:rPr>
          <w:rFonts w:ascii="Times New Roman" w:hAnsi="Times New Roman"/>
          <w:b/>
          <w:szCs w:val="22"/>
        </w:rPr>
        <w:t>Infrastruktura rowerowa</w:t>
      </w:r>
    </w:p>
    <w:p w14:paraId="4702DAC8" w14:textId="38291F60" w:rsidR="005777D8" w:rsidRPr="00CB11F3" w:rsidRDefault="005777D8" w:rsidP="005777D8">
      <w:pPr>
        <w:rPr>
          <w:rFonts w:ascii="Times New Roman" w:hAnsi="Times New Roman"/>
          <w:szCs w:val="22"/>
        </w:rPr>
      </w:pPr>
      <w:r w:rsidRPr="00CB11F3">
        <w:rPr>
          <w:rFonts w:ascii="Times New Roman" w:hAnsi="Times New Roman"/>
          <w:szCs w:val="22"/>
        </w:rPr>
        <w:t xml:space="preserve">Długość dróg rowerowych na terenie miasta wynosi 56,5 km. Zarządzanie nimi jest w gestii Miejskiego Zarządu Infrastruktury i Transportu we Włocławku. Drogi rowerowe w mieście tworzą spójną sieć, której osią jest droga rowerowa biegnąca wzdłuż drogi krajowej nr 91 od zakładów Anwil na obszarze jednostki Zachód Przemysłowy przez </w:t>
      </w:r>
      <w:proofErr w:type="spellStart"/>
      <w:r w:rsidRPr="00CB11F3">
        <w:rPr>
          <w:rFonts w:ascii="Times New Roman" w:hAnsi="Times New Roman"/>
          <w:szCs w:val="22"/>
        </w:rPr>
        <w:t>Zazamcze</w:t>
      </w:r>
      <w:proofErr w:type="spellEnd"/>
      <w:r w:rsidRPr="00CB11F3">
        <w:rPr>
          <w:rFonts w:ascii="Times New Roman" w:hAnsi="Times New Roman"/>
          <w:szCs w:val="22"/>
        </w:rPr>
        <w:t xml:space="preserve">, Śródmieście i Wschód Mieszkaniowy aż do południowej granicy miasta w pobliżu Jeziora </w:t>
      </w:r>
      <w:proofErr w:type="spellStart"/>
      <w:r w:rsidRPr="00CB11F3">
        <w:rPr>
          <w:rFonts w:ascii="Times New Roman" w:hAnsi="Times New Roman"/>
          <w:szCs w:val="22"/>
        </w:rPr>
        <w:t>Wikaryjskiego</w:t>
      </w:r>
      <w:proofErr w:type="spellEnd"/>
      <w:r w:rsidRPr="00CB11F3">
        <w:rPr>
          <w:rFonts w:ascii="Times New Roman" w:hAnsi="Times New Roman"/>
          <w:szCs w:val="22"/>
        </w:rPr>
        <w:t>.</w:t>
      </w:r>
      <w:r w:rsidR="00F8284B" w:rsidRPr="00CB11F3">
        <w:rPr>
          <w:rFonts w:ascii="Times New Roman" w:hAnsi="Times New Roman"/>
          <w:szCs w:val="22"/>
        </w:rPr>
        <w:t xml:space="preserve"> </w:t>
      </w:r>
      <w:r w:rsidRPr="00CB11F3">
        <w:rPr>
          <w:rFonts w:ascii="Times New Roman" w:hAnsi="Times New Roman"/>
          <w:szCs w:val="22"/>
        </w:rPr>
        <w:t xml:space="preserve">Od tej drogi odchodzą liczne odgałęzienia w kierunkach pozostałych części miasta. Do najważniejszych z nich należą: droga rowerowa wzdłuż ulic Kapitulnej, Gajowej i Zgodnej na obszarze jednostki Południe, droga wzdłuż ulicy </w:t>
      </w:r>
      <w:proofErr w:type="spellStart"/>
      <w:r w:rsidRPr="00CB11F3">
        <w:rPr>
          <w:rFonts w:ascii="Times New Roman" w:hAnsi="Times New Roman"/>
          <w:szCs w:val="22"/>
        </w:rPr>
        <w:t>Wienieckiej</w:t>
      </w:r>
      <w:proofErr w:type="spellEnd"/>
      <w:r w:rsidRPr="00CB11F3">
        <w:rPr>
          <w:rFonts w:ascii="Times New Roman" w:hAnsi="Times New Roman"/>
          <w:szCs w:val="22"/>
        </w:rPr>
        <w:t xml:space="preserve"> łącząca główny trakt z rejonem </w:t>
      </w:r>
      <w:proofErr w:type="spellStart"/>
      <w:r w:rsidRPr="00CB11F3">
        <w:rPr>
          <w:rFonts w:ascii="Times New Roman" w:hAnsi="Times New Roman"/>
          <w:szCs w:val="22"/>
        </w:rPr>
        <w:t>Zazamcza</w:t>
      </w:r>
      <w:proofErr w:type="spellEnd"/>
      <w:r w:rsidRPr="00CB11F3">
        <w:rPr>
          <w:rFonts w:ascii="Times New Roman" w:hAnsi="Times New Roman"/>
          <w:szCs w:val="22"/>
        </w:rPr>
        <w:t>, Szpitalem Wojewódzkim i biegnąca dalej w kierunku uzdrowiska w Wieńcu-Zdroju, droga od Placu 11 Listopada wzdłuż ulic Wroniej, Kruszyńskiej i Alei Jana Pawła II łącząca centrum miasta z Michelinem oraz droga wzdłuż ulicy Leśnej łącząca Wschód Mieszkaniowy z Rybnicą. Wymienione wyżej najważniejsze odcinki dróg rowerowych uzupełniają łączniki umożliwiające przejazd pomiędzy poszczególnymi osiedlami z pominięciem Śródmieścia. Na lata 2021-2023 planowane są kolejne inwestycje w infrastrukturę rowerową. W planie są między innymi drogi rowerowe wzdłuż ulic Ostrowskiej, Kaliskiej, Zielnej, Wysokiej oraz wprowadzenie infrastruktury rowerowej do ścisłego obszaru Śródmieścia.</w:t>
      </w:r>
    </w:p>
    <w:p w14:paraId="709BB5C3" w14:textId="0D954354" w:rsidR="00024151" w:rsidRPr="00CB11F3" w:rsidRDefault="005777D8" w:rsidP="005777D8">
      <w:pPr>
        <w:rPr>
          <w:rFonts w:ascii="Times New Roman" w:hAnsi="Times New Roman"/>
          <w:szCs w:val="22"/>
        </w:rPr>
      </w:pPr>
      <w:r w:rsidRPr="00CB11F3">
        <w:rPr>
          <w:rFonts w:ascii="Times New Roman" w:hAnsi="Times New Roman"/>
          <w:szCs w:val="22"/>
        </w:rPr>
        <w:lastRenderedPageBreak/>
        <w:t>Od czerwca 2020</w:t>
      </w:r>
      <w:r w:rsidR="00F9049F" w:rsidRPr="00CB11F3">
        <w:rPr>
          <w:rFonts w:ascii="Times New Roman" w:hAnsi="Times New Roman"/>
          <w:szCs w:val="22"/>
        </w:rPr>
        <w:t xml:space="preserve"> r.</w:t>
      </w:r>
      <w:r w:rsidRPr="00CB11F3">
        <w:rPr>
          <w:rFonts w:ascii="Times New Roman" w:hAnsi="Times New Roman"/>
          <w:szCs w:val="22"/>
        </w:rPr>
        <w:t xml:space="preserve"> we Włocławku funkcjonuje pod nazwą „</w:t>
      </w:r>
      <w:proofErr w:type="spellStart"/>
      <w:r w:rsidRPr="00CB11F3">
        <w:rPr>
          <w:rFonts w:ascii="Times New Roman" w:hAnsi="Times New Roman"/>
          <w:szCs w:val="22"/>
        </w:rPr>
        <w:t>Włower</w:t>
      </w:r>
      <w:proofErr w:type="spellEnd"/>
      <w:r w:rsidRPr="00CB11F3">
        <w:rPr>
          <w:rFonts w:ascii="Times New Roman" w:hAnsi="Times New Roman"/>
          <w:szCs w:val="22"/>
        </w:rPr>
        <w:t>” system roweru miejskiego. W ramach systemu roweru miejskiego dostępnych jest 220 rowerów. 20 z nich wyposażonych jest w fotelik przeznaczony do przewożenia dzieci. Na obszarze miasta (wszystkich jednostek strukturalnych z wyjątkiem Wschodu Leśnego) znajduje się 39 stacji rowerowych, z których 20 to stacje wyposażone w stojaki rowerowe, a 19 to stacje „wirtualne” oznaczone w terenie słupkami. Stacje nazywane są strefami „</w:t>
      </w:r>
      <w:proofErr w:type="spellStart"/>
      <w:r w:rsidRPr="00CB11F3">
        <w:rPr>
          <w:rFonts w:ascii="Times New Roman" w:hAnsi="Times New Roman"/>
          <w:szCs w:val="22"/>
        </w:rPr>
        <w:t>Włower</w:t>
      </w:r>
      <w:proofErr w:type="spellEnd"/>
      <w:r w:rsidRPr="00CB11F3">
        <w:rPr>
          <w:rFonts w:ascii="Times New Roman" w:hAnsi="Times New Roman"/>
          <w:szCs w:val="22"/>
        </w:rPr>
        <w:t xml:space="preserve"> – </w:t>
      </w:r>
      <w:proofErr w:type="spellStart"/>
      <w:r w:rsidRPr="00CB11F3">
        <w:rPr>
          <w:rFonts w:ascii="Times New Roman" w:hAnsi="Times New Roman"/>
          <w:szCs w:val="22"/>
        </w:rPr>
        <w:t>Roovee</w:t>
      </w:r>
      <w:proofErr w:type="spellEnd"/>
      <w:r w:rsidRPr="00CB11F3">
        <w:rPr>
          <w:rFonts w:ascii="Times New Roman" w:hAnsi="Times New Roman"/>
          <w:szCs w:val="22"/>
        </w:rPr>
        <w:t xml:space="preserve"> Park”. Wynajem roweru można zakończyć poza stacją, w dowolnym miejscu w obrębie obszaru funkcjonowania systemu (pokrywa się z administracyjnymi granicami miasta Włocławek) za dodatkową opłatą (5 zł). Opłaty za wynajem naliczane są progresywnie. Pierwsze 20 minut wynajmu jest darmowe</w:t>
      </w:r>
      <w:r w:rsidR="00BA2E1C" w:rsidRPr="00CB11F3">
        <w:rPr>
          <w:rFonts w:ascii="Times New Roman" w:hAnsi="Times New Roman"/>
          <w:szCs w:val="22"/>
        </w:rPr>
        <w:t>.</w:t>
      </w:r>
      <w:r w:rsidRPr="00CB11F3">
        <w:rPr>
          <w:rFonts w:ascii="Times New Roman" w:hAnsi="Times New Roman"/>
          <w:szCs w:val="22"/>
        </w:rPr>
        <w:t xml:space="preserve"> Koszt wynajmu do 1 godziny to 1 zł, wynajem do 2 godzin kosztuje 2 zł, do trzech godzin – 4 zł, zaś za każdą kolejną godzinę naliczane jest 3 zł. Za odstawienie roweru, który na początku wynajmu znajdował się poza jedną z 39 stref „</w:t>
      </w:r>
      <w:proofErr w:type="spellStart"/>
      <w:r w:rsidRPr="00CB11F3">
        <w:rPr>
          <w:rFonts w:ascii="Times New Roman" w:hAnsi="Times New Roman"/>
          <w:szCs w:val="22"/>
        </w:rPr>
        <w:t>Włower</w:t>
      </w:r>
      <w:proofErr w:type="spellEnd"/>
      <w:r w:rsidRPr="00CB11F3">
        <w:rPr>
          <w:rFonts w:ascii="Times New Roman" w:hAnsi="Times New Roman"/>
          <w:szCs w:val="22"/>
        </w:rPr>
        <w:t xml:space="preserve"> – </w:t>
      </w:r>
      <w:proofErr w:type="spellStart"/>
      <w:r w:rsidRPr="00CB11F3">
        <w:rPr>
          <w:rFonts w:ascii="Times New Roman" w:hAnsi="Times New Roman"/>
          <w:szCs w:val="22"/>
        </w:rPr>
        <w:t>Roovee</w:t>
      </w:r>
      <w:proofErr w:type="spellEnd"/>
      <w:r w:rsidRPr="00CB11F3">
        <w:rPr>
          <w:rFonts w:ascii="Times New Roman" w:hAnsi="Times New Roman"/>
          <w:szCs w:val="22"/>
        </w:rPr>
        <w:t xml:space="preserve"> Park” do strefy naliczany jest bonus w wysokości 4 zł. Do korzystania z systemu roweru miejskiego konieczne jest posiadanie dedykowanej aplikacji mobilnej. Operatorem systemu jest spółka ROOVEE S.A, która zawarła z Miastem Włocławek umowę na obsługę systemu przez trzy sezony, zaczynając od </w:t>
      </w:r>
      <w:r w:rsidR="00D93B79" w:rsidRPr="00CB11F3">
        <w:rPr>
          <w:rFonts w:ascii="Times New Roman" w:hAnsi="Times New Roman"/>
          <w:szCs w:val="22"/>
        </w:rPr>
        <w:t>roku</w:t>
      </w:r>
      <w:r w:rsidRPr="00CB11F3">
        <w:rPr>
          <w:rFonts w:ascii="Times New Roman" w:hAnsi="Times New Roman"/>
          <w:szCs w:val="22"/>
        </w:rPr>
        <w:t xml:space="preserve"> 2020. System działa od marca do listopada. W ciągu pierwszego sezonu funkcjonowania systemu „</w:t>
      </w:r>
      <w:proofErr w:type="spellStart"/>
      <w:r w:rsidRPr="00CB11F3">
        <w:rPr>
          <w:rFonts w:ascii="Times New Roman" w:hAnsi="Times New Roman"/>
          <w:szCs w:val="22"/>
        </w:rPr>
        <w:t>Włower</w:t>
      </w:r>
      <w:proofErr w:type="spellEnd"/>
      <w:r w:rsidRPr="00CB11F3">
        <w:rPr>
          <w:rFonts w:ascii="Times New Roman" w:hAnsi="Times New Roman"/>
          <w:szCs w:val="22"/>
        </w:rPr>
        <w:t>” (4 czerwca – 30 listopada 2020</w:t>
      </w:r>
      <w:r w:rsidR="00D93B79" w:rsidRPr="00CB11F3">
        <w:rPr>
          <w:rFonts w:ascii="Times New Roman" w:hAnsi="Times New Roman"/>
          <w:szCs w:val="22"/>
        </w:rPr>
        <w:t xml:space="preserve"> r.</w:t>
      </w:r>
      <w:r w:rsidRPr="00CB11F3">
        <w:rPr>
          <w:rFonts w:ascii="Times New Roman" w:hAnsi="Times New Roman"/>
          <w:szCs w:val="22"/>
        </w:rPr>
        <w:t>) jego użytkownicy odbyli 141 007 przejazdów. Suma przejechanych wynajętymi rowerami kilometrów wyniosła 443 480.</w:t>
      </w:r>
    </w:p>
    <w:p w14:paraId="4C9D3326" w14:textId="776C1B45" w:rsidR="007B79C7" w:rsidRPr="00CB11F3" w:rsidRDefault="007B79C7" w:rsidP="008965EF">
      <w:pPr>
        <w:pStyle w:val="Nagwek2"/>
        <w:tabs>
          <w:tab w:val="left" w:pos="539"/>
        </w:tabs>
        <w:spacing w:before="120"/>
        <w:ind w:left="567"/>
        <w:jc w:val="center"/>
        <w:rPr>
          <w:rFonts w:ascii="Times New Roman" w:hAnsi="Times New Roman"/>
          <w:color w:val="000000" w:themeColor="text1"/>
          <w:szCs w:val="22"/>
        </w:rPr>
      </w:pPr>
      <w:bookmarkStart w:id="47" w:name="_Toc73432240"/>
      <w:r w:rsidRPr="00CB11F3">
        <w:rPr>
          <w:rFonts w:ascii="Times New Roman" w:hAnsi="Times New Roman"/>
          <w:color w:val="000000" w:themeColor="text1"/>
          <w:szCs w:val="22"/>
        </w:rPr>
        <w:t>Źródła ruchu</w:t>
      </w:r>
      <w:bookmarkEnd w:id="47"/>
    </w:p>
    <w:p w14:paraId="2A1DF756" w14:textId="6DC4DBFA" w:rsidR="005777D8" w:rsidRPr="00CB11F3" w:rsidRDefault="005777D8" w:rsidP="005777D8">
      <w:pPr>
        <w:rPr>
          <w:rFonts w:ascii="Times New Roman" w:hAnsi="Times New Roman"/>
          <w:szCs w:val="22"/>
        </w:rPr>
      </w:pPr>
      <w:r w:rsidRPr="00CB11F3">
        <w:rPr>
          <w:rFonts w:ascii="Times New Roman" w:hAnsi="Times New Roman"/>
          <w:szCs w:val="22"/>
        </w:rPr>
        <w:t xml:space="preserve">Głównymi źródłami i celami ruchu, determinującymi założenia niniejszego planu zrównoważonego rozwoju </w:t>
      </w:r>
      <w:r w:rsidR="00D93B79" w:rsidRPr="00CB11F3">
        <w:rPr>
          <w:rFonts w:ascii="Times New Roman" w:hAnsi="Times New Roman"/>
          <w:szCs w:val="22"/>
        </w:rPr>
        <w:t xml:space="preserve">publicznego </w:t>
      </w:r>
      <w:r w:rsidRPr="00CB11F3">
        <w:rPr>
          <w:rFonts w:ascii="Times New Roman" w:hAnsi="Times New Roman"/>
          <w:szCs w:val="22"/>
        </w:rPr>
        <w:t xml:space="preserve">transportu zbiorowego, są: osiedla mieszkaniowe, szkoły i uczelnie wyższe, zakłady pracy, najważniejsze </w:t>
      </w:r>
      <w:r w:rsidRPr="00CB11F3">
        <w:rPr>
          <w:rFonts w:ascii="Times New Roman" w:hAnsi="Times New Roman"/>
          <w:color w:val="000000" w:themeColor="text1"/>
          <w:szCs w:val="22"/>
        </w:rPr>
        <w:t>punkty</w:t>
      </w:r>
      <w:r w:rsidRPr="00CB11F3">
        <w:rPr>
          <w:rFonts w:ascii="Times New Roman" w:hAnsi="Times New Roman"/>
          <w:szCs w:val="22"/>
        </w:rPr>
        <w:t xml:space="preserve"> usługowe w zakresie handlu i ochrony zdrowia oraz urzędy. Istotnymi generatorami ruchu w podróżach wewnątrz analizowanego obszaru są także dworce kolejowy i autobusowy obsługujące ruch dalekobieżny.</w:t>
      </w:r>
    </w:p>
    <w:p w14:paraId="5AA66280" w14:textId="77777777" w:rsidR="005777D8" w:rsidRPr="00CB11F3" w:rsidRDefault="005777D8" w:rsidP="005777D8">
      <w:pPr>
        <w:rPr>
          <w:rFonts w:ascii="Times New Roman" w:hAnsi="Times New Roman"/>
          <w:szCs w:val="22"/>
        </w:rPr>
      </w:pPr>
      <w:r w:rsidRPr="00CB11F3">
        <w:rPr>
          <w:rFonts w:ascii="Times New Roman" w:hAnsi="Times New Roman"/>
          <w:szCs w:val="22"/>
        </w:rPr>
        <w:t xml:space="preserve">Rozmieszczenie głównych obszarów zabudowy mieszkaniowej opisano w podrozdziale 2.3. </w:t>
      </w:r>
    </w:p>
    <w:p w14:paraId="3C1DB48C" w14:textId="7FF6B173" w:rsidR="005777D8" w:rsidRPr="00CB11F3" w:rsidRDefault="005777D8" w:rsidP="005777D8">
      <w:pPr>
        <w:rPr>
          <w:rFonts w:ascii="Times New Roman" w:hAnsi="Times New Roman"/>
          <w:szCs w:val="22"/>
        </w:rPr>
      </w:pPr>
      <w:r w:rsidRPr="00CB11F3">
        <w:rPr>
          <w:rFonts w:ascii="Times New Roman" w:hAnsi="Times New Roman"/>
          <w:szCs w:val="22"/>
        </w:rPr>
        <w:t xml:space="preserve">W tabeli </w:t>
      </w:r>
      <w:r w:rsidR="00334E0A" w:rsidRPr="00CB11F3">
        <w:rPr>
          <w:rFonts w:ascii="Times New Roman" w:hAnsi="Times New Roman"/>
          <w:szCs w:val="22"/>
        </w:rPr>
        <w:t>14</w:t>
      </w:r>
      <w:r w:rsidRPr="00CB11F3">
        <w:rPr>
          <w:rFonts w:ascii="Times New Roman" w:hAnsi="Times New Roman"/>
          <w:szCs w:val="22"/>
        </w:rPr>
        <w:t xml:space="preserve"> wymieniono lokalizacje placówek oświatowych we Włocławku – stan na rok szkolny 2020/202</w:t>
      </w:r>
      <w:r w:rsidR="00D93B79" w:rsidRPr="00CB11F3">
        <w:rPr>
          <w:rFonts w:ascii="Times New Roman" w:hAnsi="Times New Roman"/>
          <w:szCs w:val="22"/>
        </w:rPr>
        <w:t>1.</w:t>
      </w:r>
    </w:p>
    <w:p w14:paraId="5AA435DA" w14:textId="40FE4C50" w:rsidR="005777D8" w:rsidRPr="00CB11F3" w:rsidRDefault="00334E0A" w:rsidP="00334E0A">
      <w:pPr>
        <w:pStyle w:val="Legenda"/>
        <w:spacing w:before="240" w:after="0"/>
        <w:ind w:firstLine="0"/>
        <w:jc w:val="left"/>
        <w:rPr>
          <w:rFonts w:ascii="Times New Roman" w:hAnsi="Times New Roman"/>
          <w:sz w:val="22"/>
          <w:szCs w:val="22"/>
        </w:rPr>
      </w:pPr>
      <w:bookmarkStart w:id="48" w:name="_Toc68823473"/>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14</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777D8" w:rsidRPr="00CB11F3">
        <w:rPr>
          <w:rFonts w:ascii="Times New Roman" w:hAnsi="Times New Roman"/>
          <w:sz w:val="22"/>
          <w:szCs w:val="22"/>
        </w:rPr>
        <w:t>Lokalizacja placówek oświatowych we Włocławku</w:t>
      </w:r>
      <w:r w:rsidR="005777D8" w:rsidRPr="00CB11F3">
        <w:rPr>
          <w:rFonts w:ascii="Times New Roman" w:hAnsi="Times New Roman"/>
          <w:sz w:val="22"/>
          <w:szCs w:val="22"/>
        </w:rPr>
        <w:br/>
        <w:t>– stan na rok szkolny 2020/2021</w:t>
      </w:r>
      <w:bookmarkEnd w:id="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4"/>
        <w:gridCol w:w="1221"/>
        <w:gridCol w:w="2551"/>
        <w:gridCol w:w="1706"/>
      </w:tblGrid>
      <w:tr w:rsidR="00564DFD" w:rsidRPr="00CB11F3" w14:paraId="2364BD3C" w14:textId="77777777" w:rsidTr="00564DFD">
        <w:trPr>
          <w:cantSplit/>
          <w:trHeight w:val="861"/>
          <w:tblHeader/>
          <w:jc w:val="center"/>
        </w:trPr>
        <w:tc>
          <w:tcPr>
            <w:tcW w:w="3594" w:type="dxa"/>
            <w:shd w:val="clear" w:color="000000" w:fill="FFFF99"/>
            <w:noWrap/>
            <w:vAlign w:val="center"/>
            <w:hideMark/>
          </w:tcPr>
          <w:p w14:paraId="2C2BD471" w14:textId="77777777" w:rsidR="00564DFD" w:rsidRPr="00CB11F3" w:rsidRDefault="00564DFD" w:rsidP="00564DFD">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Placówka oświatowa</w:t>
            </w:r>
          </w:p>
        </w:tc>
        <w:tc>
          <w:tcPr>
            <w:tcW w:w="1221" w:type="dxa"/>
            <w:shd w:val="clear" w:color="000000" w:fill="FFFF99"/>
            <w:vAlign w:val="center"/>
            <w:hideMark/>
          </w:tcPr>
          <w:p w14:paraId="2881C181" w14:textId="77777777" w:rsidR="00564DFD" w:rsidRPr="00CB11F3" w:rsidRDefault="00564DFD" w:rsidP="00564DFD">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Liczba uczniów (dzieci)</w:t>
            </w:r>
          </w:p>
        </w:tc>
        <w:tc>
          <w:tcPr>
            <w:tcW w:w="2551" w:type="dxa"/>
            <w:shd w:val="clear" w:color="000000" w:fill="FFFF99"/>
            <w:vAlign w:val="center"/>
            <w:hideMark/>
          </w:tcPr>
          <w:p w14:paraId="14E92C29" w14:textId="77777777" w:rsidR="00564DFD" w:rsidRPr="00CB11F3" w:rsidRDefault="00564DFD" w:rsidP="00564DFD">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Adres placówki</w:t>
            </w:r>
          </w:p>
        </w:tc>
        <w:tc>
          <w:tcPr>
            <w:tcW w:w="1706" w:type="dxa"/>
            <w:shd w:val="clear" w:color="000000" w:fill="FFFF99"/>
            <w:vAlign w:val="center"/>
            <w:hideMark/>
          </w:tcPr>
          <w:p w14:paraId="504FE082" w14:textId="0C28C401" w:rsidR="00564DFD" w:rsidRPr="00CB11F3" w:rsidRDefault="00564DFD" w:rsidP="00564DFD">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Jednostka</w:t>
            </w:r>
            <w:r w:rsidRPr="00CB11F3">
              <w:rPr>
                <w:rFonts w:ascii="Times New Roman" w:hAnsi="Times New Roman"/>
                <w:b/>
                <w:bCs/>
                <w:szCs w:val="22"/>
              </w:rPr>
              <w:br/>
              <w:t>strukturalna</w:t>
            </w:r>
          </w:p>
        </w:tc>
      </w:tr>
      <w:tr w:rsidR="00564DFD" w:rsidRPr="00CB11F3" w14:paraId="4CA88E8B" w14:textId="77777777" w:rsidTr="00564DFD">
        <w:trPr>
          <w:cantSplit/>
          <w:trHeight w:val="291"/>
          <w:jc w:val="center"/>
        </w:trPr>
        <w:tc>
          <w:tcPr>
            <w:tcW w:w="3594" w:type="dxa"/>
            <w:shd w:val="clear" w:color="auto" w:fill="auto"/>
            <w:noWrap/>
            <w:vAlign w:val="center"/>
            <w:hideMark/>
          </w:tcPr>
          <w:p w14:paraId="6ABC70C0" w14:textId="237BD2CD"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Niepubliczne </w:t>
            </w:r>
            <w:r w:rsidR="00022A75" w:rsidRPr="00CB11F3">
              <w:rPr>
                <w:rFonts w:ascii="Times New Roman" w:hAnsi="Times New Roman"/>
                <w:color w:val="000000"/>
                <w:szCs w:val="22"/>
              </w:rPr>
              <w:t>„</w:t>
            </w:r>
            <w:r w:rsidRPr="00CB11F3">
              <w:rPr>
                <w:rFonts w:ascii="Times New Roman" w:hAnsi="Times New Roman"/>
                <w:color w:val="000000"/>
                <w:szCs w:val="22"/>
              </w:rPr>
              <w:t>Happy Kids</w:t>
            </w:r>
            <w:r w:rsidR="00022A75" w:rsidRPr="00CB11F3">
              <w:rPr>
                <w:rFonts w:ascii="Times New Roman" w:hAnsi="Times New Roman"/>
                <w:color w:val="000000"/>
                <w:szCs w:val="22"/>
              </w:rPr>
              <w:t>”</w:t>
            </w:r>
          </w:p>
        </w:tc>
        <w:tc>
          <w:tcPr>
            <w:tcW w:w="1221" w:type="dxa"/>
            <w:shd w:val="clear" w:color="auto" w:fill="auto"/>
            <w:noWrap/>
            <w:vAlign w:val="center"/>
            <w:hideMark/>
          </w:tcPr>
          <w:p w14:paraId="5A3E5A4D"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22</w:t>
            </w:r>
          </w:p>
        </w:tc>
        <w:tc>
          <w:tcPr>
            <w:tcW w:w="2551" w:type="dxa"/>
            <w:shd w:val="clear" w:color="auto" w:fill="auto"/>
            <w:noWrap/>
            <w:vAlign w:val="center"/>
            <w:hideMark/>
          </w:tcPr>
          <w:p w14:paraId="251B3309" w14:textId="386B312A"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Paprocia</w:t>
            </w:r>
            <w:proofErr w:type="spellEnd"/>
            <w:r w:rsidRPr="00CB11F3">
              <w:rPr>
                <w:rFonts w:ascii="Times New Roman" w:hAnsi="Times New Roman"/>
                <w:color w:val="000000"/>
                <w:szCs w:val="22"/>
              </w:rPr>
              <w:t xml:space="preserve"> 82</w:t>
            </w:r>
          </w:p>
        </w:tc>
        <w:tc>
          <w:tcPr>
            <w:tcW w:w="1706" w:type="dxa"/>
            <w:shd w:val="clear" w:color="auto" w:fill="auto"/>
            <w:noWrap/>
            <w:vAlign w:val="center"/>
            <w:hideMark/>
          </w:tcPr>
          <w:p w14:paraId="1F81ABCD"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Michelin</w:t>
            </w:r>
          </w:p>
        </w:tc>
      </w:tr>
      <w:tr w:rsidR="00564DFD" w:rsidRPr="00CB11F3" w14:paraId="410C015F" w14:textId="77777777" w:rsidTr="00564DFD">
        <w:trPr>
          <w:cantSplit/>
          <w:trHeight w:val="291"/>
          <w:jc w:val="center"/>
        </w:trPr>
        <w:tc>
          <w:tcPr>
            <w:tcW w:w="3594" w:type="dxa"/>
            <w:shd w:val="clear" w:color="auto" w:fill="auto"/>
            <w:vAlign w:val="center"/>
            <w:hideMark/>
          </w:tcPr>
          <w:p w14:paraId="797157B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27</w:t>
            </w:r>
          </w:p>
        </w:tc>
        <w:tc>
          <w:tcPr>
            <w:tcW w:w="1221" w:type="dxa"/>
            <w:shd w:val="clear" w:color="auto" w:fill="auto"/>
            <w:noWrap/>
            <w:vAlign w:val="center"/>
            <w:hideMark/>
          </w:tcPr>
          <w:p w14:paraId="0C3FE76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71</w:t>
            </w:r>
          </w:p>
        </w:tc>
        <w:tc>
          <w:tcPr>
            <w:tcW w:w="2551" w:type="dxa"/>
            <w:shd w:val="clear" w:color="auto" w:fill="auto"/>
            <w:noWrap/>
            <w:vAlign w:val="center"/>
            <w:hideMark/>
          </w:tcPr>
          <w:p w14:paraId="0A9DD42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Cienista 20</w:t>
            </w:r>
          </w:p>
        </w:tc>
        <w:tc>
          <w:tcPr>
            <w:tcW w:w="1706" w:type="dxa"/>
            <w:shd w:val="clear" w:color="auto" w:fill="auto"/>
            <w:noWrap/>
            <w:vAlign w:val="center"/>
            <w:hideMark/>
          </w:tcPr>
          <w:p w14:paraId="63E0C5AA"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Michelin</w:t>
            </w:r>
          </w:p>
        </w:tc>
      </w:tr>
      <w:tr w:rsidR="00564DFD" w:rsidRPr="00CB11F3" w14:paraId="23A14ECD" w14:textId="77777777" w:rsidTr="00564DFD">
        <w:trPr>
          <w:cantSplit/>
          <w:trHeight w:val="291"/>
          <w:jc w:val="center"/>
        </w:trPr>
        <w:tc>
          <w:tcPr>
            <w:tcW w:w="3594" w:type="dxa"/>
            <w:shd w:val="clear" w:color="auto" w:fill="auto"/>
            <w:vAlign w:val="center"/>
            <w:hideMark/>
          </w:tcPr>
          <w:p w14:paraId="049D6199"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30 </w:t>
            </w:r>
          </w:p>
        </w:tc>
        <w:tc>
          <w:tcPr>
            <w:tcW w:w="1221" w:type="dxa"/>
            <w:shd w:val="clear" w:color="auto" w:fill="auto"/>
            <w:noWrap/>
            <w:vAlign w:val="center"/>
            <w:hideMark/>
          </w:tcPr>
          <w:p w14:paraId="24B5D405"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142</w:t>
            </w:r>
          </w:p>
        </w:tc>
        <w:tc>
          <w:tcPr>
            <w:tcW w:w="2551" w:type="dxa"/>
            <w:shd w:val="clear" w:color="auto" w:fill="auto"/>
            <w:noWrap/>
            <w:vAlign w:val="center"/>
            <w:hideMark/>
          </w:tcPr>
          <w:p w14:paraId="6E93887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Kaliska 85</w:t>
            </w:r>
          </w:p>
        </w:tc>
        <w:tc>
          <w:tcPr>
            <w:tcW w:w="1706" w:type="dxa"/>
            <w:shd w:val="clear" w:color="auto" w:fill="auto"/>
            <w:noWrap/>
            <w:vAlign w:val="center"/>
            <w:hideMark/>
          </w:tcPr>
          <w:p w14:paraId="2CE68C4E"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720B77BE" w14:textId="77777777" w:rsidTr="00564DFD">
        <w:trPr>
          <w:cantSplit/>
          <w:trHeight w:val="291"/>
          <w:jc w:val="center"/>
        </w:trPr>
        <w:tc>
          <w:tcPr>
            <w:tcW w:w="3594" w:type="dxa"/>
            <w:shd w:val="clear" w:color="auto" w:fill="auto"/>
            <w:vAlign w:val="center"/>
            <w:hideMark/>
          </w:tcPr>
          <w:p w14:paraId="7E58C65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32</w:t>
            </w:r>
          </w:p>
        </w:tc>
        <w:tc>
          <w:tcPr>
            <w:tcW w:w="1221" w:type="dxa"/>
            <w:shd w:val="clear" w:color="auto" w:fill="auto"/>
            <w:noWrap/>
            <w:vAlign w:val="center"/>
            <w:hideMark/>
          </w:tcPr>
          <w:p w14:paraId="2EBEF15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135</w:t>
            </w:r>
          </w:p>
        </w:tc>
        <w:tc>
          <w:tcPr>
            <w:tcW w:w="2551" w:type="dxa"/>
            <w:shd w:val="clear" w:color="auto" w:fill="auto"/>
            <w:noWrap/>
            <w:vAlign w:val="center"/>
            <w:hideMark/>
          </w:tcPr>
          <w:p w14:paraId="6E3CA34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Kaliska 108</w:t>
            </w:r>
          </w:p>
        </w:tc>
        <w:tc>
          <w:tcPr>
            <w:tcW w:w="1706" w:type="dxa"/>
            <w:shd w:val="clear" w:color="auto" w:fill="auto"/>
            <w:noWrap/>
            <w:vAlign w:val="center"/>
            <w:hideMark/>
          </w:tcPr>
          <w:p w14:paraId="2751392F"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0EA47D73" w14:textId="77777777" w:rsidTr="00564DFD">
        <w:trPr>
          <w:cantSplit/>
          <w:trHeight w:val="291"/>
          <w:jc w:val="center"/>
        </w:trPr>
        <w:tc>
          <w:tcPr>
            <w:tcW w:w="3594" w:type="dxa"/>
            <w:shd w:val="clear" w:color="auto" w:fill="auto"/>
            <w:vAlign w:val="center"/>
            <w:hideMark/>
          </w:tcPr>
          <w:p w14:paraId="3CFDB2A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Przedszkole Publiczne nr 6</w:t>
            </w:r>
          </w:p>
        </w:tc>
        <w:tc>
          <w:tcPr>
            <w:tcW w:w="1221" w:type="dxa"/>
            <w:shd w:val="clear" w:color="auto" w:fill="auto"/>
            <w:noWrap/>
            <w:vAlign w:val="center"/>
            <w:hideMark/>
          </w:tcPr>
          <w:p w14:paraId="6BBB899B"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93</w:t>
            </w:r>
          </w:p>
        </w:tc>
        <w:tc>
          <w:tcPr>
            <w:tcW w:w="2551" w:type="dxa"/>
            <w:shd w:val="clear" w:color="auto" w:fill="auto"/>
            <w:noWrap/>
            <w:vAlign w:val="center"/>
            <w:hideMark/>
          </w:tcPr>
          <w:p w14:paraId="149AF074"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Gałczyńskiego 9</w:t>
            </w:r>
          </w:p>
        </w:tc>
        <w:tc>
          <w:tcPr>
            <w:tcW w:w="1706" w:type="dxa"/>
            <w:shd w:val="clear" w:color="auto" w:fill="auto"/>
            <w:noWrap/>
            <w:vAlign w:val="center"/>
            <w:hideMark/>
          </w:tcPr>
          <w:p w14:paraId="17075069"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51D5EA4B" w14:textId="77777777" w:rsidTr="00564DFD">
        <w:trPr>
          <w:cantSplit/>
          <w:trHeight w:val="291"/>
          <w:jc w:val="center"/>
        </w:trPr>
        <w:tc>
          <w:tcPr>
            <w:tcW w:w="3594" w:type="dxa"/>
            <w:shd w:val="clear" w:color="auto" w:fill="auto"/>
            <w:vAlign w:val="center"/>
            <w:hideMark/>
          </w:tcPr>
          <w:p w14:paraId="576D6C2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36 </w:t>
            </w:r>
          </w:p>
          <w:p w14:paraId="1BDC24E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z Oddziałami Integracyjnymi</w:t>
            </w:r>
          </w:p>
        </w:tc>
        <w:tc>
          <w:tcPr>
            <w:tcW w:w="1221" w:type="dxa"/>
            <w:shd w:val="clear" w:color="auto" w:fill="auto"/>
            <w:noWrap/>
            <w:vAlign w:val="center"/>
            <w:hideMark/>
          </w:tcPr>
          <w:p w14:paraId="677FDBD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138</w:t>
            </w:r>
          </w:p>
        </w:tc>
        <w:tc>
          <w:tcPr>
            <w:tcW w:w="2551" w:type="dxa"/>
            <w:shd w:val="clear" w:color="auto" w:fill="auto"/>
            <w:noWrap/>
            <w:vAlign w:val="center"/>
            <w:hideMark/>
          </w:tcPr>
          <w:p w14:paraId="2F2112C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 Wyspiańskiego 3</w:t>
            </w:r>
          </w:p>
        </w:tc>
        <w:tc>
          <w:tcPr>
            <w:tcW w:w="1706" w:type="dxa"/>
            <w:shd w:val="clear" w:color="auto" w:fill="auto"/>
            <w:noWrap/>
            <w:vAlign w:val="center"/>
            <w:hideMark/>
          </w:tcPr>
          <w:p w14:paraId="22DB4AEB"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1C34AC22" w14:textId="77777777" w:rsidTr="00564DFD">
        <w:trPr>
          <w:cantSplit/>
          <w:trHeight w:val="291"/>
          <w:jc w:val="center"/>
        </w:trPr>
        <w:tc>
          <w:tcPr>
            <w:tcW w:w="3594" w:type="dxa"/>
            <w:shd w:val="clear" w:color="auto" w:fill="auto"/>
            <w:noWrap/>
            <w:vAlign w:val="center"/>
            <w:hideMark/>
          </w:tcPr>
          <w:p w14:paraId="168A1FAF" w14:textId="2F13E473"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Niepubliczne</w:t>
            </w:r>
            <w:r w:rsidRPr="00CB11F3">
              <w:rPr>
                <w:rFonts w:ascii="Times New Roman" w:hAnsi="Times New Roman"/>
                <w:color w:val="000000"/>
                <w:szCs w:val="22"/>
              </w:rPr>
              <w:br/>
            </w:r>
            <w:r w:rsidR="00022A75" w:rsidRPr="00CB11F3">
              <w:rPr>
                <w:rFonts w:ascii="Times New Roman" w:hAnsi="Times New Roman"/>
                <w:color w:val="000000"/>
                <w:szCs w:val="22"/>
              </w:rPr>
              <w:t>„</w:t>
            </w:r>
            <w:r w:rsidRPr="00CB11F3">
              <w:rPr>
                <w:rFonts w:ascii="Times New Roman" w:hAnsi="Times New Roman"/>
                <w:color w:val="000000"/>
                <w:szCs w:val="22"/>
              </w:rPr>
              <w:t>Kujawiaczek</w:t>
            </w:r>
            <w:r w:rsidR="00022A75" w:rsidRPr="00CB11F3">
              <w:rPr>
                <w:rFonts w:ascii="Times New Roman" w:hAnsi="Times New Roman"/>
                <w:color w:val="000000"/>
                <w:szCs w:val="22"/>
              </w:rPr>
              <w:t>”</w:t>
            </w:r>
          </w:p>
        </w:tc>
        <w:tc>
          <w:tcPr>
            <w:tcW w:w="1221" w:type="dxa"/>
            <w:shd w:val="clear" w:color="auto" w:fill="auto"/>
            <w:noWrap/>
            <w:vAlign w:val="center"/>
            <w:hideMark/>
          </w:tcPr>
          <w:p w14:paraId="4BEE2748"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99</w:t>
            </w:r>
          </w:p>
        </w:tc>
        <w:tc>
          <w:tcPr>
            <w:tcW w:w="2551" w:type="dxa"/>
            <w:shd w:val="clear" w:color="auto" w:fill="auto"/>
            <w:noWrap/>
            <w:vAlign w:val="center"/>
            <w:hideMark/>
          </w:tcPr>
          <w:p w14:paraId="0A65E38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Długa 64</w:t>
            </w:r>
          </w:p>
        </w:tc>
        <w:tc>
          <w:tcPr>
            <w:tcW w:w="1706" w:type="dxa"/>
            <w:shd w:val="clear" w:color="auto" w:fill="auto"/>
            <w:noWrap/>
            <w:vAlign w:val="center"/>
            <w:hideMark/>
          </w:tcPr>
          <w:p w14:paraId="01D67AE1"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40F8FC60" w14:textId="77777777" w:rsidTr="00564DFD">
        <w:trPr>
          <w:cantSplit/>
          <w:trHeight w:val="291"/>
          <w:jc w:val="center"/>
        </w:trPr>
        <w:tc>
          <w:tcPr>
            <w:tcW w:w="3594" w:type="dxa"/>
            <w:shd w:val="clear" w:color="auto" w:fill="auto"/>
            <w:noWrap/>
            <w:vAlign w:val="center"/>
            <w:hideMark/>
          </w:tcPr>
          <w:p w14:paraId="2BBC5624"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Publiczne Przedszkole nr 1</w:t>
            </w:r>
          </w:p>
        </w:tc>
        <w:tc>
          <w:tcPr>
            <w:tcW w:w="1221" w:type="dxa"/>
            <w:shd w:val="clear" w:color="auto" w:fill="auto"/>
            <w:noWrap/>
            <w:vAlign w:val="center"/>
            <w:hideMark/>
          </w:tcPr>
          <w:p w14:paraId="73417FFD"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36</w:t>
            </w:r>
          </w:p>
        </w:tc>
        <w:tc>
          <w:tcPr>
            <w:tcW w:w="2551" w:type="dxa"/>
            <w:shd w:val="clear" w:color="auto" w:fill="auto"/>
            <w:noWrap/>
            <w:vAlign w:val="center"/>
            <w:hideMark/>
          </w:tcPr>
          <w:p w14:paraId="32D7EFB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M. Konopnickiej 42</w:t>
            </w:r>
          </w:p>
        </w:tc>
        <w:tc>
          <w:tcPr>
            <w:tcW w:w="1706" w:type="dxa"/>
            <w:shd w:val="clear" w:color="auto" w:fill="auto"/>
            <w:noWrap/>
            <w:vAlign w:val="center"/>
            <w:hideMark/>
          </w:tcPr>
          <w:p w14:paraId="211515FB"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41E047D6" w14:textId="77777777" w:rsidTr="00564DFD">
        <w:trPr>
          <w:cantSplit/>
          <w:trHeight w:val="291"/>
          <w:jc w:val="center"/>
        </w:trPr>
        <w:tc>
          <w:tcPr>
            <w:tcW w:w="3594" w:type="dxa"/>
            <w:shd w:val="clear" w:color="auto" w:fill="auto"/>
            <w:noWrap/>
            <w:vAlign w:val="center"/>
            <w:hideMark/>
          </w:tcPr>
          <w:p w14:paraId="2AF6BF9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Niepubliczne Przedszkole </w:t>
            </w:r>
          </w:p>
          <w:p w14:paraId="572035EE" w14:textId="66ACE001" w:rsidR="00564DFD" w:rsidRPr="00CB11F3" w:rsidRDefault="00022A75"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t>
            </w:r>
            <w:r w:rsidR="00564DFD" w:rsidRPr="00CB11F3">
              <w:rPr>
                <w:rFonts w:ascii="Times New Roman" w:hAnsi="Times New Roman"/>
                <w:color w:val="000000"/>
                <w:szCs w:val="22"/>
              </w:rPr>
              <w:t>Wesoła Biedronka</w:t>
            </w:r>
            <w:r w:rsidRPr="00CB11F3">
              <w:rPr>
                <w:rFonts w:ascii="Times New Roman" w:hAnsi="Times New Roman"/>
                <w:color w:val="000000"/>
                <w:szCs w:val="22"/>
              </w:rPr>
              <w:t>”</w:t>
            </w:r>
          </w:p>
        </w:tc>
        <w:tc>
          <w:tcPr>
            <w:tcW w:w="1221" w:type="dxa"/>
            <w:shd w:val="clear" w:color="auto" w:fill="auto"/>
            <w:noWrap/>
            <w:vAlign w:val="center"/>
            <w:hideMark/>
          </w:tcPr>
          <w:p w14:paraId="09C1C8E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13</w:t>
            </w:r>
          </w:p>
        </w:tc>
        <w:tc>
          <w:tcPr>
            <w:tcW w:w="2551" w:type="dxa"/>
            <w:shd w:val="clear" w:color="auto" w:fill="auto"/>
            <w:noWrap/>
            <w:vAlign w:val="center"/>
            <w:hideMark/>
          </w:tcPr>
          <w:p w14:paraId="6A44E66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Wiejska 52</w:t>
            </w:r>
          </w:p>
        </w:tc>
        <w:tc>
          <w:tcPr>
            <w:tcW w:w="1706" w:type="dxa"/>
            <w:shd w:val="clear" w:color="auto" w:fill="auto"/>
            <w:noWrap/>
            <w:vAlign w:val="center"/>
            <w:hideMark/>
          </w:tcPr>
          <w:p w14:paraId="70492A14"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0B93C805" w14:textId="77777777" w:rsidTr="00564DFD">
        <w:trPr>
          <w:cantSplit/>
          <w:trHeight w:val="291"/>
          <w:jc w:val="center"/>
        </w:trPr>
        <w:tc>
          <w:tcPr>
            <w:tcW w:w="3594" w:type="dxa"/>
            <w:shd w:val="clear" w:color="auto" w:fill="auto"/>
            <w:noWrap/>
            <w:vAlign w:val="center"/>
            <w:hideMark/>
          </w:tcPr>
          <w:p w14:paraId="5430BF46" w14:textId="2904389F"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Niepubliczne </w:t>
            </w:r>
            <w:r w:rsidR="00022A75" w:rsidRPr="00CB11F3">
              <w:rPr>
                <w:rFonts w:ascii="Times New Roman" w:hAnsi="Times New Roman"/>
                <w:color w:val="000000"/>
                <w:szCs w:val="22"/>
              </w:rPr>
              <w:t>„</w:t>
            </w:r>
            <w:proofErr w:type="spellStart"/>
            <w:r w:rsidRPr="00CB11F3">
              <w:rPr>
                <w:rFonts w:ascii="Times New Roman" w:hAnsi="Times New Roman"/>
                <w:color w:val="000000"/>
                <w:szCs w:val="22"/>
              </w:rPr>
              <w:t>Megamocni</w:t>
            </w:r>
            <w:proofErr w:type="spellEnd"/>
            <w:r w:rsidR="00022A75" w:rsidRPr="00CB11F3">
              <w:rPr>
                <w:rFonts w:ascii="Times New Roman" w:hAnsi="Times New Roman"/>
                <w:color w:val="000000"/>
                <w:szCs w:val="22"/>
              </w:rPr>
              <w:t>”</w:t>
            </w:r>
          </w:p>
        </w:tc>
        <w:tc>
          <w:tcPr>
            <w:tcW w:w="1221" w:type="dxa"/>
            <w:shd w:val="clear" w:color="auto" w:fill="auto"/>
            <w:noWrap/>
            <w:vAlign w:val="center"/>
            <w:hideMark/>
          </w:tcPr>
          <w:p w14:paraId="6D26B4C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110</w:t>
            </w:r>
          </w:p>
        </w:tc>
        <w:tc>
          <w:tcPr>
            <w:tcW w:w="2551" w:type="dxa"/>
            <w:shd w:val="clear" w:color="auto" w:fill="auto"/>
            <w:noWrap/>
            <w:vAlign w:val="center"/>
            <w:hideMark/>
          </w:tcPr>
          <w:p w14:paraId="00F2E42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Mazowiecka 8</w:t>
            </w:r>
          </w:p>
        </w:tc>
        <w:tc>
          <w:tcPr>
            <w:tcW w:w="1706" w:type="dxa"/>
            <w:shd w:val="clear" w:color="auto" w:fill="auto"/>
            <w:noWrap/>
            <w:vAlign w:val="center"/>
            <w:hideMark/>
          </w:tcPr>
          <w:p w14:paraId="01288C1C"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2DB20C6A" w14:textId="77777777" w:rsidTr="00564DFD">
        <w:trPr>
          <w:cantSplit/>
          <w:trHeight w:val="291"/>
          <w:jc w:val="center"/>
        </w:trPr>
        <w:tc>
          <w:tcPr>
            <w:tcW w:w="3594" w:type="dxa"/>
            <w:shd w:val="clear" w:color="auto" w:fill="auto"/>
            <w:noWrap/>
            <w:vAlign w:val="center"/>
            <w:hideMark/>
          </w:tcPr>
          <w:p w14:paraId="3F6D2F7C" w14:textId="009B4A48"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Niepubliczne Przedszkole</w:t>
            </w:r>
            <w:r w:rsidRPr="00CB11F3">
              <w:rPr>
                <w:rFonts w:ascii="Times New Roman" w:hAnsi="Times New Roman"/>
                <w:color w:val="000000"/>
                <w:szCs w:val="22"/>
              </w:rPr>
              <w:br/>
            </w:r>
            <w:r w:rsidR="00022A75" w:rsidRPr="00CB11F3">
              <w:rPr>
                <w:rFonts w:ascii="Times New Roman" w:hAnsi="Times New Roman"/>
                <w:color w:val="000000"/>
                <w:szCs w:val="22"/>
              </w:rPr>
              <w:t>„</w:t>
            </w:r>
            <w:r w:rsidRPr="00CB11F3">
              <w:rPr>
                <w:rFonts w:ascii="Times New Roman" w:hAnsi="Times New Roman"/>
                <w:color w:val="000000"/>
                <w:szCs w:val="22"/>
              </w:rPr>
              <w:t>Na Wspólnej</w:t>
            </w:r>
            <w:r w:rsidR="00022A75" w:rsidRPr="00CB11F3">
              <w:rPr>
                <w:rFonts w:ascii="Times New Roman" w:hAnsi="Times New Roman"/>
                <w:color w:val="000000"/>
                <w:szCs w:val="22"/>
              </w:rPr>
              <w:t>”</w:t>
            </w:r>
          </w:p>
        </w:tc>
        <w:tc>
          <w:tcPr>
            <w:tcW w:w="1221" w:type="dxa"/>
            <w:shd w:val="clear" w:color="auto" w:fill="auto"/>
            <w:noWrap/>
            <w:vAlign w:val="center"/>
            <w:hideMark/>
          </w:tcPr>
          <w:p w14:paraId="5AC3741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24</w:t>
            </w:r>
          </w:p>
        </w:tc>
        <w:tc>
          <w:tcPr>
            <w:tcW w:w="2551" w:type="dxa"/>
            <w:shd w:val="clear" w:color="auto" w:fill="auto"/>
            <w:noWrap/>
            <w:vAlign w:val="center"/>
            <w:hideMark/>
          </w:tcPr>
          <w:p w14:paraId="1748B6F9"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Wspólna 3</w:t>
            </w:r>
          </w:p>
        </w:tc>
        <w:tc>
          <w:tcPr>
            <w:tcW w:w="1706" w:type="dxa"/>
            <w:shd w:val="clear" w:color="auto" w:fill="auto"/>
            <w:noWrap/>
            <w:vAlign w:val="center"/>
            <w:hideMark/>
          </w:tcPr>
          <w:p w14:paraId="5BA03F87"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383DC557" w14:textId="77777777" w:rsidTr="00564DFD">
        <w:trPr>
          <w:cantSplit/>
          <w:trHeight w:val="291"/>
          <w:jc w:val="center"/>
        </w:trPr>
        <w:tc>
          <w:tcPr>
            <w:tcW w:w="3594" w:type="dxa"/>
            <w:shd w:val="clear" w:color="auto" w:fill="auto"/>
            <w:noWrap/>
            <w:vAlign w:val="center"/>
            <w:hideMark/>
          </w:tcPr>
          <w:p w14:paraId="22930757" w14:textId="79212319"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Niepubliczne Przedszkole „Piotruś Pan”</w:t>
            </w:r>
          </w:p>
        </w:tc>
        <w:tc>
          <w:tcPr>
            <w:tcW w:w="1221" w:type="dxa"/>
            <w:shd w:val="clear" w:color="auto" w:fill="auto"/>
            <w:noWrap/>
            <w:vAlign w:val="center"/>
            <w:hideMark/>
          </w:tcPr>
          <w:p w14:paraId="7D8D5D5B"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21</w:t>
            </w:r>
          </w:p>
        </w:tc>
        <w:tc>
          <w:tcPr>
            <w:tcW w:w="2551" w:type="dxa"/>
            <w:shd w:val="clear" w:color="auto" w:fill="auto"/>
            <w:noWrap/>
            <w:vAlign w:val="center"/>
            <w:hideMark/>
          </w:tcPr>
          <w:p w14:paraId="33437A9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Wiejska 21</w:t>
            </w:r>
          </w:p>
        </w:tc>
        <w:tc>
          <w:tcPr>
            <w:tcW w:w="1706" w:type="dxa"/>
            <w:shd w:val="clear" w:color="auto" w:fill="auto"/>
            <w:noWrap/>
            <w:vAlign w:val="center"/>
            <w:hideMark/>
          </w:tcPr>
          <w:p w14:paraId="3EC21F76"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303C4087" w14:textId="77777777" w:rsidTr="00564DFD">
        <w:trPr>
          <w:cantSplit/>
          <w:trHeight w:val="291"/>
          <w:jc w:val="center"/>
        </w:trPr>
        <w:tc>
          <w:tcPr>
            <w:tcW w:w="3594" w:type="dxa"/>
            <w:shd w:val="clear" w:color="auto" w:fill="auto"/>
            <w:noWrap/>
            <w:vAlign w:val="center"/>
            <w:hideMark/>
          </w:tcPr>
          <w:p w14:paraId="34C85B6B" w14:textId="780B91A0"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Niepubliczne Przedszkole „Smerfna Chata”</w:t>
            </w:r>
          </w:p>
        </w:tc>
        <w:tc>
          <w:tcPr>
            <w:tcW w:w="1221" w:type="dxa"/>
            <w:shd w:val="clear" w:color="auto" w:fill="auto"/>
            <w:noWrap/>
            <w:vAlign w:val="center"/>
            <w:hideMark/>
          </w:tcPr>
          <w:p w14:paraId="0567F649"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69</w:t>
            </w:r>
          </w:p>
        </w:tc>
        <w:tc>
          <w:tcPr>
            <w:tcW w:w="2551" w:type="dxa"/>
            <w:shd w:val="clear" w:color="auto" w:fill="auto"/>
            <w:noWrap/>
            <w:vAlign w:val="center"/>
            <w:hideMark/>
          </w:tcPr>
          <w:p w14:paraId="005FFCE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Kolska 9</w:t>
            </w:r>
          </w:p>
        </w:tc>
        <w:tc>
          <w:tcPr>
            <w:tcW w:w="1706" w:type="dxa"/>
            <w:shd w:val="clear" w:color="auto" w:fill="auto"/>
            <w:noWrap/>
            <w:vAlign w:val="center"/>
            <w:hideMark/>
          </w:tcPr>
          <w:p w14:paraId="7D75EE19"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680957A3" w14:textId="77777777" w:rsidTr="00564DFD">
        <w:trPr>
          <w:cantSplit/>
          <w:trHeight w:val="291"/>
          <w:jc w:val="center"/>
        </w:trPr>
        <w:tc>
          <w:tcPr>
            <w:tcW w:w="3594" w:type="dxa"/>
            <w:shd w:val="clear" w:color="auto" w:fill="auto"/>
            <w:vAlign w:val="center"/>
            <w:hideMark/>
          </w:tcPr>
          <w:p w14:paraId="12843E4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13</w:t>
            </w:r>
          </w:p>
        </w:tc>
        <w:tc>
          <w:tcPr>
            <w:tcW w:w="1221" w:type="dxa"/>
            <w:shd w:val="clear" w:color="auto" w:fill="auto"/>
            <w:noWrap/>
            <w:vAlign w:val="center"/>
            <w:hideMark/>
          </w:tcPr>
          <w:p w14:paraId="76551AD4"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97</w:t>
            </w:r>
          </w:p>
        </w:tc>
        <w:tc>
          <w:tcPr>
            <w:tcW w:w="2551" w:type="dxa"/>
            <w:shd w:val="clear" w:color="auto" w:fill="auto"/>
            <w:noWrap/>
            <w:vAlign w:val="center"/>
            <w:hideMark/>
          </w:tcPr>
          <w:p w14:paraId="39F3215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Brdowska 2</w:t>
            </w:r>
          </w:p>
        </w:tc>
        <w:tc>
          <w:tcPr>
            <w:tcW w:w="1706" w:type="dxa"/>
            <w:shd w:val="clear" w:color="auto" w:fill="auto"/>
            <w:noWrap/>
            <w:vAlign w:val="center"/>
            <w:hideMark/>
          </w:tcPr>
          <w:p w14:paraId="3F52D6DB"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1A21969D" w14:textId="77777777" w:rsidTr="00564DFD">
        <w:trPr>
          <w:cantSplit/>
          <w:trHeight w:val="291"/>
          <w:jc w:val="center"/>
        </w:trPr>
        <w:tc>
          <w:tcPr>
            <w:tcW w:w="3594" w:type="dxa"/>
            <w:shd w:val="clear" w:color="auto" w:fill="auto"/>
            <w:vAlign w:val="center"/>
            <w:hideMark/>
          </w:tcPr>
          <w:p w14:paraId="4973FE6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12</w:t>
            </w:r>
          </w:p>
        </w:tc>
        <w:tc>
          <w:tcPr>
            <w:tcW w:w="1221" w:type="dxa"/>
            <w:shd w:val="clear" w:color="auto" w:fill="auto"/>
            <w:noWrap/>
            <w:vAlign w:val="center"/>
            <w:hideMark/>
          </w:tcPr>
          <w:p w14:paraId="01F293E0"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100</w:t>
            </w:r>
          </w:p>
        </w:tc>
        <w:tc>
          <w:tcPr>
            <w:tcW w:w="2551" w:type="dxa"/>
            <w:shd w:val="clear" w:color="auto" w:fill="auto"/>
            <w:noWrap/>
            <w:vAlign w:val="center"/>
            <w:hideMark/>
          </w:tcPr>
          <w:p w14:paraId="521FBA89"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Bukowa 37/39</w:t>
            </w:r>
          </w:p>
        </w:tc>
        <w:tc>
          <w:tcPr>
            <w:tcW w:w="1706" w:type="dxa"/>
            <w:shd w:val="clear" w:color="auto" w:fill="auto"/>
            <w:noWrap/>
            <w:vAlign w:val="center"/>
            <w:hideMark/>
          </w:tcPr>
          <w:p w14:paraId="26440286"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E342D7E" w14:textId="77777777" w:rsidTr="00564DFD">
        <w:trPr>
          <w:cantSplit/>
          <w:trHeight w:val="291"/>
          <w:jc w:val="center"/>
        </w:trPr>
        <w:tc>
          <w:tcPr>
            <w:tcW w:w="3594" w:type="dxa"/>
            <w:shd w:val="clear" w:color="auto" w:fill="auto"/>
            <w:vAlign w:val="center"/>
            <w:hideMark/>
          </w:tcPr>
          <w:p w14:paraId="159BC6E6"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17</w:t>
            </w:r>
          </w:p>
        </w:tc>
        <w:tc>
          <w:tcPr>
            <w:tcW w:w="1221" w:type="dxa"/>
            <w:shd w:val="clear" w:color="auto" w:fill="auto"/>
            <w:noWrap/>
            <w:vAlign w:val="center"/>
            <w:hideMark/>
          </w:tcPr>
          <w:p w14:paraId="142A326F"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122</w:t>
            </w:r>
          </w:p>
        </w:tc>
        <w:tc>
          <w:tcPr>
            <w:tcW w:w="2551" w:type="dxa"/>
            <w:shd w:val="clear" w:color="auto" w:fill="auto"/>
            <w:noWrap/>
            <w:vAlign w:val="center"/>
            <w:hideMark/>
          </w:tcPr>
          <w:p w14:paraId="31DD8DB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Wronia 9A</w:t>
            </w:r>
          </w:p>
        </w:tc>
        <w:tc>
          <w:tcPr>
            <w:tcW w:w="1706" w:type="dxa"/>
            <w:shd w:val="clear" w:color="auto" w:fill="auto"/>
            <w:noWrap/>
            <w:vAlign w:val="center"/>
            <w:hideMark/>
          </w:tcPr>
          <w:p w14:paraId="1B935518"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3032C17C" w14:textId="77777777" w:rsidTr="00564DFD">
        <w:trPr>
          <w:cantSplit/>
          <w:trHeight w:val="291"/>
          <w:jc w:val="center"/>
        </w:trPr>
        <w:tc>
          <w:tcPr>
            <w:tcW w:w="3594" w:type="dxa"/>
            <w:shd w:val="clear" w:color="auto" w:fill="auto"/>
            <w:noWrap/>
            <w:vAlign w:val="center"/>
            <w:hideMark/>
          </w:tcPr>
          <w:p w14:paraId="5D919AD8" w14:textId="7B34BF4D"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Katolickie Publiczne Przedszkole</w:t>
            </w:r>
            <w:r w:rsidRPr="00CB11F3">
              <w:rPr>
                <w:rFonts w:ascii="Times New Roman" w:hAnsi="Times New Roman"/>
                <w:color w:val="000000"/>
                <w:szCs w:val="22"/>
              </w:rPr>
              <w:br/>
              <w:t>„Pod Aniołem Stróżem”</w:t>
            </w:r>
          </w:p>
        </w:tc>
        <w:tc>
          <w:tcPr>
            <w:tcW w:w="1221" w:type="dxa"/>
            <w:shd w:val="clear" w:color="auto" w:fill="auto"/>
            <w:noWrap/>
            <w:vAlign w:val="center"/>
            <w:hideMark/>
          </w:tcPr>
          <w:p w14:paraId="35EE2E21"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115</w:t>
            </w:r>
          </w:p>
        </w:tc>
        <w:tc>
          <w:tcPr>
            <w:tcW w:w="2551" w:type="dxa"/>
            <w:shd w:val="clear" w:color="auto" w:fill="auto"/>
            <w:noWrap/>
            <w:vAlign w:val="center"/>
            <w:hideMark/>
          </w:tcPr>
          <w:p w14:paraId="0D6C83C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Wojska Polskiego 2a</w:t>
            </w:r>
          </w:p>
        </w:tc>
        <w:tc>
          <w:tcPr>
            <w:tcW w:w="1706" w:type="dxa"/>
            <w:shd w:val="clear" w:color="auto" w:fill="auto"/>
            <w:noWrap/>
            <w:vAlign w:val="center"/>
            <w:hideMark/>
          </w:tcPr>
          <w:p w14:paraId="17083054"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34F6A17F" w14:textId="77777777" w:rsidTr="00564DFD">
        <w:trPr>
          <w:cantSplit/>
          <w:trHeight w:val="291"/>
          <w:jc w:val="center"/>
        </w:trPr>
        <w:tc>
          <w:tcPr>
            <w:tcW w:w="3594" w:type="dxa"/>
            <w:shd w:val="clear" w:color="auto" w:fill="auto"/>
            <w:noWrap/>
            <w:vAlign w:val="center"/>
            <w:hideMark/>
          </w:tcPr>
          <w:p w14:paraId="6EFC785E" w14:textId="7A60CA23"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Niepubliczne</w:t>
            </w:r>
            <w:r w:rsidRPr="00CB11F3">
              <w:rPr>
                <w:rFonts w:ascii="Times New Roman" w:hAnsi="Times New Roman"/>
                <w:color w:val="000000"/>
                <w:szCs w:val="22"/>
              </w:rPr>
              <w:br/>
              <w:t>„Tęczowa Kraina”</w:t>
            </w:r>
          </w:p>
        </w:tc>
        <w:tc>
          <w:tcPr>
            <w:tcW w:w="1221" w:type="dxa"/>
            <w:shd w:val="clear" w:color="auto" w:fill="auto"/>
            <w:noWrap/>
            <w:vAlign w:val="center"/>
            <w:hideMark/>
          </w:tcPr>
          <w:p w14:paraId="66A2A1D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150</w:t>
            </w:r>
          </w:p>
        </w:tc>
        <w:tc>
          <w:tcPr>
            <w:tcW w:w="2551" w:type="dxa"/>
            <w:shd w:val="clear" w:color="auto" w:fill="auto"/>
            <w:noWrap/>
            <w:vAlign w:val="center"/>
            <w:hideMark/>
          </w:tcPr>
          <w:p w14:paraId="082779F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Królewiecka 11</w:t>
            </w:r>
          </w:p>
        </w:tc>
        <w:tc>
          <w:tcPr>
            <w:tcW w:w="1706" w:type="dxa"/>
            <w:shd w:val="clear" w:color="auto" w:fill="auto"/>
            <w:noWrap/>
            <w:vAlign w:val="center"/>
            <w:hideMark/>
          </w:tcPr>
          <w:p w14:paraId="6D7ECFCB"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00BB3007" w14:textId="77777777" w:rsidTr="00564DFD">
        <w:trPr>
          <w:cantSplit/>
          <w:trHeight w:val="291"/>
          <w:jc w:val="center"/>
        </w:trPr>
        <w:tc>
          <w:tcPr>
            <w:tcW w:w="3594" w:type="dxa"/>
            <w:shd w:val="clear" w:color="auto" w:fill="auto"/>
            <w:noWrap/>
            <w:vAlign w:val="center"/>
            <w:hideMark/>
          </w:tcPr>
          <w:p w14:paraId="7A7AB0D1" w14:textId="4BBFE03A"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Niepubliczne</w:t>
            </w:r>
            <w:r w:rsidRPr="00CB11F3">
              <w:rPr>
                <w:rFonts w:ascii="Times New Roman" w:hAnsi="Times New Roman"/>
                <w:color w:val="000000"/>
                <w:szCs w:val="22"/>
              </w:rPr>
              <w:br/>
              <w:t>„Chatka Puchatka”</w:t>
            </w:r>
          </w:p>
        </w:tc>
        <w:tc>
          <w:tcPr>
            <w:tcW w:w="1221" w:type="dxa"/>
            <w:shd w:val="clear" w:color="auto" w:fill="auto"/>
            <w:noWrap/>
            <w:vAlign w:val="center"/>
            <w:hideMark/>
          </w:tcPr>
          <w:p w14:paraId="4FDE3F21"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31</w:t>
            </w:r>
          </w:p>
        </w:tc>
        <w:tc>
          <w:tcPr>
            <w:tcW w:w="2551" w:type="dxa"/>
            <w:shd w:val="clear" w:color="auto" w:fill="auto"/>
            <w:noWrap/>
            <w:vAlign w:val="center"/>
            <w:hideMark/>
          </w:tcPr>
          <w:p w14:paraId="1C28C2E9"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R. Traugutta 3</w:t>
            </w:r>
          </w:p>
        </w:tc>
        <w:tc>
          <w:tcPr>
            <w:tcW w:w="1706" w:type="dxa"/>
            <w:shd w:val="clear" w:color="auto" w:fill="auto"/>
            <w:noWrap/>
            <w:vAlign w:val="center"/>
            <w:hideMark/>
          </w:tcPr>
          <w:p w14:paraId="62CA2A07"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265BB0A2" w14:textId="77777777" w:rsidTr="00564DFD">
        <w:trPr>
          <w:cantSplit/>
          <w:trHeight w:val="291"/>
          <w:jc w:val="center"/>
        </w:trPr>
        <w:tc>
          <w:tcPr>
            <w:tcW w:w="3594" w:type="dxa"/>
            <w:shd w:val="clear" w:color="auto" w:fill="auto"/>
            <w:noWrap/>
            <w:vAlign w:val="center"/>
            <w:hideMark/>
          </w:tcPr>
          <w:p w14:paraId="10C3CCAC" w14:textId="38373D5E"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Niepubliczne Przedszkole</w:t>
            </w:r>
            <w:r w:rsidRPr="00CB11F3">
              <w:rPr>
                <w:rFonts w:ascii="Times New Roman" w:hAnsi="Times New Roman"/>
                <w:color w:val="000000"/>
                <w:szCs w:val="22"/>
              </w:rPr>
              <w:br/>
              <w:t>„Domowe Przedszkole”</w:t>
            </w:r>
          </w:p>
        </w:tc>
        <w:tc>
          <w:tcPr>
            <w:tcW w:w="1221" w:type="dxa"/>
            <w:shd w:val="clear" w:color="auto" w:fill="auto"/>
            <w:noWrap/>
            <w:vAlign w:val="center"/>
            <w:hideMark/>
          </w:tcPr>
          <w:p w14:paraId="428F95B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37</w:t>
            </w:r>
          </w:p>
        </w:tc>
        <w:tc>
          <w:tcPr>
            <w:tcW w:w="2551" w:type="dxa"/>
            <w:shd w:val="clear" w:color="auto" w:fill="auto"/>
            <w:noWrap/>
            <w:vAlign w:val="center"/>
            <w:hideMark/>
          </w:tcPr>
          <w:p w14:paraId="196EC07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Cyganka 3</w:t>
            </w:r>
          </w:p>
        </w:tc>
        <w:tc>
          <w:tcPr>
            <w:tcW w:w="1706" w:type="dxa"/>
            <w:shd w:val="clear" w:color="auto" w:fill="auto"/>
            <w:noWrap/>
            <w:vAlign w:val="center"/>
            <w:hideMark/>
          </w:tcPr>
          <w:p w14:paraId="48DB7671"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45AADFEC" w14:textId="77777777" w:rsidTr="00564DFD">
        <w:trPr>
          <w:cantSplit/>
          <w:trHeight w:val="291"/>
          <w:jc w:val="center"/>
        </w:trPr>
        <w:tc>
          <w:tcPr>
            <w:tcW w:w="3594" w:type="dxa"/>
            <w:shd w:val="clear" w:color="auto" w:fill="auto"/>
            <w:noWrap/>
            <w:vAlign w:val="center"/>
            <w:hideMark/>
          </w:tcPr>
          <w:p w14:paraId="2693F9B1" w14:textId="00BC6331"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Niepubliczne Przedszkole „Bajeczka”</w:t>
            </w:r>
          </w:p>
        </w:tc>
        <w:tc>
          <w:tcPr>
            <w:tcW w:w="1221" w:type="dxa"/>
            <w:shd w:val="clear" w:color="auto" w:fill="auto"/>
            <w:noWrap/>
            <w:vAlign w:val="center"/>
            <w:hideMark/>
          </w:tcPr>
          <w:p w14:paraId="15DEAFAE"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28</w:t>
            </w:r>
          </w:p>
        </w:tc>
        <w:tc>
          <w:tcPr>
            <w:tcW w:w="2551" w:type="dxa"/>
            <w:shd w:val="clear" w:color="auto" w:fill="auto"/>
            <w:noWrap/>
            <w:vAlign w:val="center"/>
            <w:hideMark/>
          </w:tcPr>
          <w:p w14:paraId="1B06586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Przedmiejska 4</w:t>
            </w:r>
          </w:p>
        </w:tc>
        <w:tc>
          <w:tcPr>
            <w:tcW w:w="1706" w:type="dxa"/>
            <w:shd w:val="clear" w:color="auto" w:fill="auto"/>
            <w:noWrap/>
            <w:vAlign w:val="center"/>
            <w:hideMark/>
          </w:tcPr>
          <w:p w14:paraId="5D7AA8CE"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13185D27" w14:textId="77777777" w:rsidTr="00564DFD">
        <w:trPr>
          <w:cantSplit/>
          <w:trHeight w:val="291"/>
          <w:jc w:val="center"/>
        </w:trPr>
        <w:tc>
          <w:tcPr>
            <w:tcW w:w="3594" w:type="dxa"/>
            <w:shd w:val="clear" w:color="auto" w:fill="auto"/>
            <w:noWrap/>
            <w:vAlign w:val="center"/>
            <w:hideMark/>
          </w:tcPr>
          <w:p w14:paraId="475D289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Akademickie</w:t>
            </w:r>
          </w:p>
        </w:tc>
        <w:tc>
          <w:tcPr>
            <w:tcW w:w="1221" w:type="dxa"/>
            <w:shd w:val="clear" w:color="auto" w:fill="auto"/>
            <w:noWrap/>
            <w:vAlign w:val="center"/>
            <w:hideMark/>
          </w:tcPr>
          <w:p w14:paraId="5BEB0A1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84</w:t>
            </w:r>
          </w:p>
        </w:tc>
        <w:tc>
          <w:tcPr>
            <w:tcW w:w="2551" w:type="dxa"/>
            <w:shd w:val="clear" w:color="auto" w:fill="auto"/>
            <w:noWrap/>
            <w:vAlign w:val="center"/>
            <w:hideMark/>
          </w:tcPr>
          <w:p w14:paraId="62EFCB8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3 Maja 17</w:t>
            </w:r>
          </w:p>
        </w:tc>
        <w:tc>
          <w:tcPr>
            <w:tcW w:w="1706" w:type="dxa"/>
            <w:shd w:val="clear" w:color="auto" w:fill="auto"/>
            <w:noWrap/>
            <w:vAlign w:val="center"/>
            <w:hideMark/>
          </w:tcPr>
          <w:p w14:paraId="246007CF"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0EC846D" w14:textId="77777777" w:rsidTr="00564DFD">
        <w:trPr>
          <w:cantSplit/>
          <w:trHeight w:val="291"/>
          <w:jc w:val="center"/>
        </w:trPr>
        <w:tc>
          <w:tcPr>
            <w:tcW w:w="3594" w:type="dxa"/>
            <w:shd w:val="clear" w:color="auto" w:fill="auto"/>
            <w:vAlign w:val="center"/>
            <w:hideMark/>
          </w:tcPr>
          <w:p w14:paraId="28BA698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29</w:t>
            </w:r>
          </w:p>
        </w:tc>
        <w:tc>
          <w:tcPr>
            <w:tcW w:w="1221" w:type="dxa"/>
            <w:shd w:val="clear" w:color="auto" w:fill="auto"/>
            <w:noWrap/>
            <w:vAlign w:val="center"/>
            <w:hideMark/>
          </w:tcPr>
          <w:p w14:paraId="12700B89"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67</w:t>
            </w:r>
          </w:p>
        </w:tc>
        <w:tc>
          <w:tcPr>
            <w:tcW w:w="2551" w:type="dxa"/>
            <w:shd w:val="clear" w:color="auto" w:fill="auto"/>
            <w:noWrap/>
            <w:vAlign w:val="center"/>
            <w:hideMark/>
          </w:tcPr>
          <w:p w14:paraId="6F773AEB"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A. Dygasińskiego 10</w:t>
            </w:r>
          </w:p>
        </w:tc>
        <w:tc>
          <w:tcPr>
            <w:tcW w:w="1706" w:type="dxa"/>
            <w:shd w:val="clear" w:color="auto" w:fill="auto"/>
            <w:noWrap/>
            <w:vAlign w:val="center"/>
            <w:hideMark/>
          </w:tcPr>
          <w:p w14:paraId="4C1C3365"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2BD5D31" w14:textId="77777777" w:rsidTr="00564DFD">
        <w:trPr>
          <w:cantSplit/>
          <w:trHeight w:val="291"/>
          <w:jc w:val="center"/>
        </w:trPr>
        <w:tc>
          <w:tcPr>
            <w:tcW w:w="3594" w:type="dxa"/>
            <w:shd w:val="clear" w:color="auto" w:fill="auto"/>
            <w:vAlign w:val="center"/>
            <w:hideMark/>
          </w:tcPr>
          <w:p w14:paraId="3CA1488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4</w:t>
            </w:r>
          </w:p>
        </w:tc>
        <w:tc>
          <w:tcPr>
            <w:tcW w:w="1221" w:type="dxa"/>
            <w:shd w:val="clear" w:color="auto" w:fill="auto"/>
            <w:noWrap/>
            <w:vAlign w:val="center"/>
            <w:hideMark/>
          </w:tcPr>
          <w:p w14:paraId="1268317F"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74</w:t>
            </w:r>
          </w:p>
        </w:tc>
        <w:tc>
          <w:tcPr>
            <w:tcW w:w="2551" w:type="dxa"/>
            <w:shd w:val="clear" w:color="auto" w:fill="auto"/>
            <w:noWrap/>
            <w:vAlign w:val="center"/>
            <w:hideMark/>
          </w:tcPr>
          <w:p w14:paraId="423F8F6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J. Kraszewskiego 34</w:t>
            </w:r>
          </w:p>
        </w:tc>
        <w:tc>
          <w:tcPr>
            <w:tcW w:w="1706" w:type="dxa"/>
            <w:shd w:val="clear" w:color="auto" w:fill="auto"/>
            <w:noWrap/>
            <w:vAlign w:val="center"/>
            <w:hideMark/>
          </w:tcPr>
          <w:p w14:paraId="1B6E54F1"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647FAE22" w14:textId="77777777" w:rsidTr="00564DFD">
        <w:trPr>
          <w:cantSplit/>
          <w:trHeight w:val="291"/>
          <w:jc w:val="center"/>
        </w:trPr>
        <w:tc>
          <w:tcPr>
            <w:tcW w:w="3594" w:type="dxa"/>
            <w:shd w:val="clear" w:color="auto" w:fill="auto"/>
            <w:vAlign w:val="center"/>
            <w:hideMark/>
          </w:tcPr>
          <w:p w14:paraId="65AD111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8 </w:t>
            </w:r>
          </w:p>
          <w:p w14:paraId="3B76908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z Oddziałami Integracyjnymi</w:t>
            </w:r>
          </w:p>
        </w:tc>
        <w:tc>
          <w:tcPr>
            <w:tcW w:w="1221" w:type="dxa"/>
            <w:shd w:val="clear" w:color="auto" w:fill="auto"/>
            <w:noWrap/>
            <w:vAlign w:val="center"/>
            <w:hideMark/>
          </w:tcPr>
          <w:p w14:paraId="4E9362B5"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113</w:t>
            </w:r>
          </w:p>
        </w:tc>
        <w:tc>
          <w:tcPr>
            <w:tcW w:w="2551" w:type="dxa"/>
            <w:shd w:val="clear" w:color="auto" w:fill="auto"/>
            <w:noWrap/>
            <w:vAlign w:val="center"/>
            <w:hideMark/>
          </w:tcPr>
          <w:p w14:paraId="073EA78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Targowa 3</w:t>
            </w:r>
          </w:p>
        </w:tc>
        <w:tc>
          <w:tcPr>
            <w:tcW w:w="1706" w:type="dxa"/>
            <w:shd w:val="clear" w:color="auto" w:fill="auto"/>
            <w:noWrap/>
            <w:vAlign w:val="center"/>
            <w:hideMark/>
          </w:tcPr>
          <w:p w14:paraId="09AD9D7E"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63E7DE6B" w14:textId="77777777" w:rsidTr="00564DFD">
        <w:trPr>
          <w:cantSplit/>
          <w:trHeight w:val="291"/>
          <w:jc w:val="center"/>
        </w:trPr>
        <w:tc>
          <w:tcPr>
            <w:tcW w:w="3594" w:type="dxa"/>
            <w:shd w:val="clear" w:color="auto" w:fill="auto"/>
            <w:vAlign w:val="center"/>
            <w:hideMark/>
          </w:tcPr>
          <w:p w14:paraId="1148338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3</w:t>
            </w:r>
          </w:p>
        </w:tc>
        <w:tc>
          <w:tcPr>
            <w:tcW w:w="1221" w:type="dxa"/>
            <w:shd w:val="clear" w:color="auto" w:fill="auto"/>
            <w:noWrap/>
            <w:vAlign w:val="center"/>
            <w:hideMark/>
          </w:tcPr>
          <w:p w14:paraId="19ECBDF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12</w:t>
            </w:r>
          </w:p>
        </w:tc>
        <w:tc>
          <w:tcPr>
            <w:tcW w:w="2551" w:type="dxa"/>
            <w:shd w:val="clear" w:color="auto" w:fill="auto"/>
            <w:noWrap/>
            <w:vAlign w:val="center"/>
            <w:hideMark/>
          </w:tcPr>
          <w:p w14:paraId="2A3FBDD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Nowomiejska 23</w:t>
            </w:r>
          </w:p>
        </w:tc>
        <w:tc>
          <w:tcPr>
            <w:tcW w:w="1706" w:type="dxa"/>
            <w:shd w:val="clear" w:color="auto" w:fill="auto"/>
            <w:noWrap/>
            <w:vAlign w:val="center"/>
            <w:hideMark/>
          </w:tcPr>
          <w:p w14:paraId="6A629B2C"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64B7BF64" w14:textId="77777777" w:rsidTr="00564DFD">
        <w:trPr>
          <w:cantSplit/>
          <w:trHeight w:val="291"/>
          <w:jc w:val="center"/>
        </w:trPr>
        <w:tc>
          <w:tcPr>
            <w:tcW w:w="3594" w:type="dxa"/>
            <w:shd w:val="clear" w:color="auto" w:fill="auto"/>
            <w:vAlign w:val="center"/>
            <w:hideMark/>
          </w:tcPr>
          <w:p w14:paraId="514C9D3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 xml:space="preserve">Przedszkole Publiczne nr 35 </w:t>
            </w:r>
          </w:p>
        </w:tc>
        <w:tc>
          <w:tcPr>
            <w:tcW w:w="1221" w:type="dxa"/>
            <w:shd w:val="clear" w:color="auto" w:fill="auto"/>
            <w:noWrap/>
            <w:vAlign w:val="center"/>
            <w:hideMark/>
          </w:tcPr>
          <w:p w14:paraId="03391C5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163</w:t>
            </w:r>
          </w:p>
        </w:tc>
        <w:tc>
          <w:tcPr>
            <w:tcW w:w="2551" w:type="dxa"/>
            <w:shd w:val="clear" w:color="auto" w:fill="auto"/>
            <w:noWrap/>
            <w:vAlign w:val="center"/>
            <w:hideMark/>
          </w:tcPr>
          <w:p w14:paraId="410197D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14 Pułku Piechoty 5</w:t>
            </w:r>
          </w:p>
        </w:tc>
        <w:tc>
          <w:tcPr>
            <w:tcW w:w="1706" w:type="dxa"/>
            <w:shd w:val="clear" w:color="auto" w:fill="auto"/>
            <w:noWrap/>
            <w:vAlign w:val="center"/>
            <w:hideMark/>
          </w:tcPr>
          <w:p w14:paraId="7529EEB6" w14:textId="0555F9E1"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564DFD" w:rsidRPr="00CB11F3" w14:paraId="506B1003" w14:textId="77777777" w:rsidTr="00564DFD">
        <w:trPr>
          <w:cantSplit/>
          <w:trHeight w:val="291"/>
          <w:jc w:val="center"/>
        </w:trPr>
        <w:tc>
          <w:tcPr>
            <w:tcW w:w="3594" w:type="dxa"/>
            <w:shd w:val="clear" w:color="auto" w:fill="auto"/>
            <w:noWrap/>
            <w:vAlign w:val="center"/>
            <w:hideMark/>
          </w:tcPr>
          <w:p w14:paraId="78364228" w14:textId="2F596B5C"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Niepubliczne Przedszkole „Skakanka”</w:t>
            </w:r>
          </w:p>
        </w:tc>
        <w:tc>
          <w:tcPr>
            <w:tcW w:w="1221" w:type="dxa"/>
            <w:shd w:val="clear" w:color="auto" w:fill="auto"/>
            <w:noWrap/>
            <w:vAlign w:val="center"/>
            <w:hideMark/>
          </w:tcPr>
          <w:p w14:paraId="5494E8C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65</w:t>
            </w:r>
          </w:p>
        </w:tc>
        <w:tc>
          <w:tcPr>
            <w:tcW w:w="2551" w:type="dxa"/>
            <w:shd w:val="clear" w:color="auto" w:fill="auto"/>
            <w:noWrap/>
            <w:vAlign w:val="center"/>
            <w:hideMark/>
          </w:tcPr>
          <w:p w14:paraId="6FB2D1A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Polna 102</w:t>
            </w:r>
          </w:p>
        </w:tc>
        <w:tc>
          <w:tcPr>
            <w:tcW w:w="1706" w:type="dxa"/>
            <w:shd w:val="clear" w:color="auto" w:fill="auto"/>
            <w:noWrap/>
            <w:vAlign w:val="center"/>
            <w:hideMark/>
          </w:tcPr>
          <w:p w14:paraId="3A224984" w14:textId="19EF8B65"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564DFD" w:rsidRPr="00CB11F3" w14:paraId="70967F61" w14:textId="77777777" w:rsidTr="00564DFD">
        <w:trPr>
          <w:cantSplit/>
          <w:trHeight w:val="291"/>
          <w:jc w:val="center"/>
        </w:trPr>
        <w:tc>
          <w:tcPr>
            <w:tcW w:w="3594" w:type="dxa"/>
            <w:shd w:val="clear" w:color="auto" w:fill="auto"/>
            <w:vAlign w:val="center"/>
            <w:hideMark/>
          </w:tcPr>
          <w:p w14:paraId="365232B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9 </w:t>
            </w:r>
          </w:p>
        </w:tc>
        <w:tc>
          <w:tcPr>
            <w:tcW w:w="1221" w:type="dxa"/>
            <w:shd w:val="clear" w:color="auto" w:fill="auto"/>
            <w:noWrap/>
            <w:vAlign w:val="center"/>
            <w:hideMark/>
          </w:tcPr>
          <w:p w14:paraId="0A712281"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124</w:t>
            </w:r>
          </w:p>
        </w:tc>
        <w:tc>
          <w:tcPr>
            <w:tcW w:w="2551" w:type="dxa"/>
            <w:shd w:val="clear" w:color="auto" w:fill="auto"/>
            <w:noWrap/>
            <w:vAlign w:val="center"/>
            <w:hideMark/>
          </w:tcPr>
          <w:p w14:paraId="314557E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Łanowa 3</w:t>
            </w:r>
          </w:p>
        </w:tc>
        <w:tc>
          <w:tcPr>
            <w:tcW w:w="1706" w:type="dxa"/>
            <w:shd w:val="clear" w:color="auto" w:fill="auto"/>
            <w:noWrap/>
            <w:vAlign w:val="center"/>
            <w:hideMark/>
          </w:tcPr>
          <w:p w14:paraId="4C4AE741" w14:textId="4DBF3FF2"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564DFD" w:rsidRPr="00CB11F3" w14:paraId="2A438370" w14:textId="77777777" w:rsidTr="00564DFD">
        <w:trPr>
          <w:cantSplit/>
          <w:trHeight w:val="291"/>
          <w:jc w:val="center"/>
        </w:trPr>
        <w:tc>
          <w:tcPr>
            <w:tcW w:w="3594" w:type="dxa"/>
            <w:shd w:val="clear" w:color="auto" w:fill="auto"/>
            <w:vAlign w:val="center"/>
            <w:hideMark/>
          </w:tcPr>
          <w:p w14:paraId="58A1931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11</w:t>
            </w:r>
          </w:p>
        </w:tc>
        <w:tc>
          <w:tcPr>
            <w:tcW w:w="1221" w:type="dxa"/>
            <w:shd w:val="clear" w:color="auto" w:fill="auto"/>
            <w:noWrap/>
            <w:vAlign w:val="center"/>
            <w:hideMark/>
          </w:tcPr>
          <w:p w14:paraId="4995A88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89</w:t>
            </w:r>
          </w:p>
        </w:tc>
        <w:tc>
          <w:tcPr>
            <w:tcW w:w="2551" w:type="dxa"/>
            <w:shd w:val="clear" w:color="auto" w:fill="auto"/>
            <w:noWrap/>
            <w:vAlign w:val="center"/>
            <w:hideMark/>
          </w:tcPr>
          <w:p w14:paraId="0D6E6F6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Papieżka</w:t>
            </w:r>
            <w:proofErr w:type="spellEnd"/>
            <w:r w:rsidRPr="00CB11F3">
              <w:rPr>
                <w:rFonts w:ascii="Times New Roman" w:hAnsi="Times New Roman"/>
                <w:color w:val="000000"/>
                <w:szCs w:val="22"/>
              </w:rPr>
              <w:t xml:space="preserve"> 89</w:t>
            </w:r>
          </w:p>
        </w:tc>
        <w:tc>
          <w:tcPr>
            <w:tcW w:w="1706" w:type="dxa"/>
            <w:shd w:val="clear" w:color="auto" w:fill="auto"/>
            <w:noWrap/>
            <w:vAlign w:val="center"/>
            <w:hideMark/>
          </w:tcPr>
          <w:p w14:paraId="60B56729" w14:textId="06FD1B21"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564DFD" w:rsidRPr="00CB11F3" w14:paraId="1A368CF7" w14:textId="77777777" w:rsidTr="00564DFD">
        <w:trPr>
          <w:cantSplit/>
          <w:trHeight w:val="291"/>
          <w:jc w:val="center"/>
        </w:trPr>
        <w:tc>
          <w:tcPr>
            <w:tcW w:w="3594" w:type="dxa"/>
            <w:shd w:val="clear" w:color="auto" w:fill="auto"/>
            <w:vAlign w:val="center"/>
            <w:hideMark/>
          </w:tcPr>
          <w:p w14:paraId="7B16169B"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7 </w:t>
            </w:r>
          </w:p>
        </w:tc>
        <w:tc>
          <w:tcPr>
            <w:tcW w:w="1221" w:type="dxa"/>
            <w:shd w:val="clear" w:color="auto" w:fill="auto"/>
            <w:noWrap/>
            <w:vAlign w:val="center"/>
            <w:hideMark/>
          </w:tcPr>
          <w:p w14:paraId="196E3DF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93</w:t>
            </w:r>
          </w:p>
        </w:tc>
        <w:tc>
          <w:tcPr>
            <w:tcW w:w="2551" w:type="dxa"/>
            <w:shd w:val="clear" w:color="auto" w:fill="auto"/>
            <w:noWrap/>
            <w:vAlign w:val="center"/>
            <w:hideMark/>
          </w:tcPr>
          <w:p w14:paraId="354CA1D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Willowa 8</w:t>
            </w:r>
          </w:p>
        </w:tc>
        <w:tc>
          <w:tcPr>
            <w:tcW w:w="1706" w:type="dxa"/>
            <w:shd w:val="clear" w:color="auto" w:fill="auto"/>
            <w:noWrap/>
            <w:vAlign w:val="center"/>
            <w:hideMark/>
          </w:tcPr>
          <w:p w14:paraId="57E8D4BF"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Zawiśle</w:t>
            </w:r>
            <w:proofErr w:type="spellEnd"/>
          </w:p>
        </w:tc>
      </w:tr>
      <w:tr w:rsidR="00564DFD" w:rsidRPr="00CB11F3" w14:paraId="61135E0D" w14:textId="77777777" w:rsidTr="00564DFD">
        <w:trPr>
          <w:cantSplit/>
          <w:trHeight w:val="291"/>
          <w:jc w:val="center"/>
        </w:trPr>
        <w:tc>
          <w:tcPr>
            <w:tcW w:w="3594" w:type="dxa"/>
            <w:shd w:val="clear" w:color="auto" w:fill="auto"/>
            <w:vAlign w:val="center"/>
            <w:hideMark/>
          </w:tcPr>
          <w:p w14:paraId="39CA9096"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26</w:t>
            </w:r>
          </w:p>
        </w:tc>
        <w:tc>
          <w:tcPr>
            <w:tcW w:w="1221" w:type="dxa"/>
            <w:shd w:val="clear" w:color="auto" w:fill="auto"/>
            <w:noWrap/>
            <w:vAlign w:val="center"/>
            <w:hideMark/>
          </w:tcPr>
          <w:p w14:paraId="2B198E74"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94</w:t>
            </w:r>
          </w:p>
        </w:tc>
        <w:tc>
          <w:tcPr>
            <w:tcW w:w="2551" w:type="dxa"/>
            <w:shd w:val="clear" w:color="auto" w:fill="auto"/>
            <w:noWrap/>
            <w:vAlign w:val="center"/>
            <w:hideMark/>
          </w:tcPr>
          <w:p w14:paraId="0E7AC851"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Radosna 3</w:t>
            </w:r>
          </w:p>
        </w:tc>
        <w:tc>
          <w:tcPr>
            <w:tcW w:w="1706" w:type="dxa"/>
            <w:shd w:val="clear" w:color="auto" w:fill="auto"/>
            <w:noWrap/>
            <w:vAlign w:val="center"/>
            <w:hideMark/>
          </w:tcPr>
          <w:p w14:paraId="17638C8B"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4E69B8EA" w14:textId="77777777" w:rsidTr="00564DFD">
        <w:trPr>
          <w:cantSplit/>
          <w:trHeight w:val="291"/>
          <w:jc w:val="center"/>
        </w:trPr>
        <w:tc>
          <w:tcPr>
            <w:tcW w:w="3594" w:type="dxa"/>
            <w:shd w:val="clear" w:color="auto" w:fill="auto"/>
            <w:vAlign w:val="center"/>
            <w:hideMark/>
          </w:tcPr>
          <w:p w14:paraId="3F0C0359"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19 </w:t>
            </w:r>
          </w:p>
        </w:tc>
        <w:tc>
          <w:tcPr>
            <w:tcW w:w="1221" w:type="dxa"/>
            <w:shd w:val="clear" w:color="auto" w:fill="auto"/>
            <w:noWrap/>
            <w:vAlign w:val="center"/>
            <w:hideMark/>
          </w:tcPr>
          <w:p w14:paraId="4AE93304"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92</w:t>
            </w:r>
          </w:p>
        </w:tc>
        <w:tc>
          <w:tcPr>
            <w:tcW w:w="2551" w:type="dxa"/>
            <w:shd w:val="clear" w:color="auto" w:fill="auto"/>
            <w:noWrap/>
            <w:vAlign w:val="center"/>
            <w:hideMark/>
          </w:tcPr>
          <w:p w14:paraId="6F56F771"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Urocza 1</w:t>
            </w:r>
          </w:p>
        </w:tc>
        <w:tc>
          <w:tcPr>
            <w:tcW w:w="1706" w:type="dxa"/>
            <w:shd w:val="clear" w:color="auto" w:fill="auto"/>
            <w:noWrap/>
            <w:vAlign w:val="center"/>
            <w:hideMark/>
          </w:tcPr>
          <w:p w14:paraId="765FA5D4"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5E1D147C" w14:textId="77777777" w:rsidTr="00564DFD">
        <w:trPr>
          <w:cantSplit/>
          <w:trHeight w:val="291"/>
          <w:jc w:val="center"/>
        </w:trPr>
        <w:tc>
          <w:tcPr>
            <w:tcW w:w="3594" w:type="dxa"/>
            <w:shd w:val="clear" w:color="auto" w:fill="auto"/>
            <w:vAlign w:val="center"/>
            <w:hideMark/>
          </w:tcPr>
          <w:p w14:paraId="48E7CF6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Publiczne nr 14</w:t>
            </w:r>
          </w:p>
        </w:tc>
        <w:tc>
          <w:tcPr>
            <w:tcW w:w="1221" w:type="dxa"/>
            <w:shd w:val="clear" w:color="auto" w:fill="auto"/>
            <w:noWrap/>
            <w:vAlign w:val="center"/>
            <w:hideMark/>
          </w:tcPr>
          <w:p w14:paraId="000DBAC8"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90</w:t>
            </w:r>
          </w:p>
        </w:tc>
        <w:tc>
          <w:tcPr>
            <w:tcW w:w="2551" w:type="dxa"/>
            <w:shd w:val="clear" w:color="auto" w:fill="auto"/>
            <w:noWrap/>
            <w:vAlign w:val="center"/>
            <w:hideMark/>
          </w:tcPr>
          <w:p w14:paraId="29C33BE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Hutnicza 3a</w:t>
            </w:r>
          </w:p>
        </w:tc>
        <w:tc>
          <w:tcPr>
            <w:tcW w:w="1706" w:type="dxa"/>
            <w:shd w:val="clear" w:color="auto" w:fill="auto"/>
            <w:noWrap/>
            <w:vAlign w:val="center"/>
            <w:hideMark/>
          </w:tcPr>
          <w:p w14:paraId="41DD33E8"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3703D137" w14:textId="77777777" w:rsidTr="00564DFD">
        <w:trPr>
          <w:cantSplit/>
          <w:trHeight w:val="291"/>
          <w:jc w:val="center"/>
        </w:trPr>
        <w:tc>
          <w:tcPr>
            <w:tcW w:w="3594" w:type="dxa"/>
            <w:shd w:val="clear" w:color="auto" w:fill="auto"/>
            <w:vAlign w:val="center"/>
            <w:hideMark/>
          </w:tcPr>
          <w:p w14:paraId="1CA7C4A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16 </w:t>
            </w:r>
          </w:p>
        </w:tc>
        <w:tc>
          <w:tcPr>
            <w:tcW w:w="1221" w:type="dxa"/>
            <w:shd w:val="clear" w:color="auto" w:fill="auto"/>
            <w:noWrap/>
            <w:vAlign w:val="center"/>
            <w:hideMark/>
          </w:tcPr>
          <w:p w14:paraId="6B2FC17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96</w:t>
            </w:r>
          </w:p>
        </w:tc>
        <w:tc>
          <w:tcPr>
            <w:tcW w:w="2551" w:type="dxa"/>
            <w:shd w:val="clear" w:color="auto" w:fill="auto"/>
            <w:noWrap/>
            <w:vAlign w:val="center"/>
            <w:hideMark/>
          </w:tcPr>
          <w:p w14:paraId="221EA03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Budowlanych 6a</w:t>
            </w:r>
          </w:p>
        </w:tc>
        <w:tc>
          <w:tcPr>
            <w:tcW w:w="1706" w:type="dxa"/>
            <w:shd w:val="clear" w:color="auto" w:fill="auto"/>
            <w:noWrap/>
            <w:vAlign w:val="center"/>
            <w:hideMark/>
          </w:tcPr>
          <w:p w14:paraId="0BF4523E"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4BDE427F" w14:textId="77777777" w:rsidTr="00564DFD">
        <w:trPr>
          <w:cantSplit/>
          <w:trHeight w:val="291"/>
          <w:jc w:val="center"/>
        </w:trPr>
        <w:tc>
          <w:tcPr>
            <w:tcW w:w="3594" w:type="dxa"/>
            <w:shd w:val="clear" w:color="auto" w:fill="auto"/>
            <w:vAlign w:val="center"/>
            <w:hideMark/>
          </w:tcPr>
          <w:p w14:paraId="287E09C4"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22 </w:t>
            </w:r>
          </w:p>
        </w:tc>
        <w:tc>
          <w:tcPr>
            <w:tcW w:w="1221" w:type="dxa"/>
            <w:shd w:val="clear" w:color="auto" w:fill="auto"/>
            <w:noWrap/>
            <w:vAlign w:val="center"/>
            <w:hideMark/>
          </w:tcPr>
          <w:p w14:paraId="0649756E"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65</w:t>
            </w:r>
          </w:p>
        </w:tc>
        <w:tc>
          <w:tcPr>
            <w:tcW w:w="2551" w:type="dxa"/>
            <w:shd w:val="clear" w:color="auto" w:fill="auto"/>
            <w:noWrap/>
            <w:vAlign w:val="center"/>
            <w:hideMark/>
          </w:tcPr>
          <w:p w14:paraId="4B2AAC8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Toruńska 101</w:t>
            </w:r>
          </w:p>
        </w:tc>
        <w:tc>
          <w:tcPr>
            <w:tcW w:w="1706" w:type="dxa"/>
            <w:shd w:val="clear" w:color="auto" w:fill="auto"/>
            <w:noWrap/>
            <w:vAlign w:val="center"/>
            <w:hideMark/>
          </w:tcPr>
          <w:p w14:paraId="3F2A1116"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19B416AB" w14:textId="77777777" w:rsidTr="00564DFD">
        <w:trPr>
          <w:cantSplit/>
          <w:trHeight w:val="291"/>
          <w:jc w:val="center"/>
        </w:trPr>
        <w:tc>
          <w:tcPr>
            <w:tcW w:w="3594" w:type="dxa"/>
            <w:shd w:val="clear" w:color="auto" w:fill="auto"/>
            <w:vAlign w:val="center"/>
            <w:hideMark/>
          </w:tcPr>
          <w:p w14:paraId="28A9E33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Przedszkole Publiczne nr 25 </w:t>
            </w:r>
          </w:p>
        </w:tc>
        <w:tc>
          <w:tcPr>
            <w:tcW w:w="1221" w:type="dxa"/>
            <w:shd w:val="clear" w:color="auto" w:fill="auto"/>
            <w:noWrap/>
            <w:vAlign w:val="center"/>
            <w:hideMark/>
          </w:tcPr>
          <w:p w14:paraId="187FAAF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92</w:t>
            </w:r>
          </w:p>
        </w:tc>
        <w:tc>
          <w:tcPr>
            <w:tcW w:w="2551" w:type="dxa"/>
            <w:shd w:val="clear" w:color="auto" w:fill="auto"/>
            <w:noWrap/>
            <w:vAlign w:val="center"/>
            <w:hideMark/>
          </w:tcPr>
          <w:p w14:paraId="74CDF58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Rajska 1</w:t>
            </w:r>
          </w:p>
        </w:tc>
        <w:tc>
          <w:tcPr>
            <w:tcW w:w="1706" w:type="dxa"/>
            <w:shd w:val="clear" w:color="auto" w:fill="auto"/>
            <w:noWrap/>
            <w:vAlign w:val="center"/>
            <w:hideMark/>
          </w:tcPr>
          <w:p w14:paraId="1C523B27"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5B97EAC4" w14:textId="77777777" w:rsidTr="00564DFD">
        <w:trPr>
          <w:cantSplit/>
          <w:trHeight w:val="291"/>
          <w:jc w:val="center"/>
        </w:trPr>
        <w:tc>
          <w:tcPr>
            <w:tcW w:w="3594" w:type="dxa"/>
            <w:shd w:val="clear" w:color="auto" w:fill="auto"/>
            <w:vAlign w:val="center"/>
            <w:hideMark/>
          </w:tcPr>
          <w:p w14:paraId="2CD66D3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19</w:t>
            </w:r>
          </w:p>
        </w:tc>
        <w:tc>
          <w:tcPr>
            <w:tcW w:w="1221" w:type="dxa"/>
            <w:shd w:val="clear" w:color="auto" w:fill="auto"/>
            <w:noWrap/>
            <w:vAlign w:val="center"/>
            <w:hideMark/>
          </w:tcPr>
          <w:p w14:paraId="3929DC89"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440</w:t>
            </w:r>
          </w:p>
        </w:tc>
        <w:tc>
          <w:tcPr>
            <w:tcW w:w="2551" w:type="dxa"/>
            <w:shd w:val="clear" w:color="auto" w:fill="auto"/>
            <w:noWrap/>
            <w:vAlign w:val="center"/>
            <w:hideMark/>
          </w:tcPr>
          <w:p w14:paraId="15FE34A9"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Szkolna 13</w:t>
            </w:r>
          </w:p>
        </w:tc>
        <w:tc>
          <w:tcPr>
            <w:tcW w:w="1706" w:type="dxa"/>
            <w:shd w:val="clear" w:color="auto" w:fill="auto"/>
            <w:noWrap/>
            <w:vAlign w:val="center"/>
            <w:hideMark/>
          </w:tcPr>
          <w:p w14:paraId="5436F669"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Michelin</w:t>
            </w:r>
          </w:p>
        </w:tc>
      </w:tr>
      <w:tr w:rsidR="00564DFD" w:rsidRPr="00CB11F3" w14:paraId="24E89398" w14:textId="77777777" w:rsidTr="00564DFD">
        <w:trPr>
          <w:cantSplit/>
          <w:trHeight w:val="291"/>
          <w:jc w:val="center"/>
        </w:trPr>
        <w:tc>
          <w:tcPr>
            <w:tcW w:w="3594" w:type="dxa"/>
            <w:shd w:val="clear" w:color="auto" w:fill="auto"/>
            <w:vAlign w:val="center"/>
            <w:hideMark/>
          </w:tcPr>
          <w:p w14:paraId="6E164C2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23</w:t>
            </w:r>
          </w:p>
        </w:tc>
        <w:tc>
          <w:tcPr>
            <w:tcW w:w="1221" w:type="dxa"/>
            <w:shd w:val="clear" w:color="auto" w:fill="auto"/>
            <w:noWrap/>
            <w:vAlign w:val="center"/>
            <w:hideMark/>
          </w:tcPr>
          <w:p w14:paraId="6873492E"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711</w:t>
            </w:r>
          </w:p>
        </w:tc>
        <w:tc>
          <w:tcPr>
            <w:tcW w:w="2551" w:type="dxa"/>
            <w:shd w:val="clear" w:color="auto" w:fill="auto"/>
            <w:noWrap/>
            <w:vAlign w:val="center"/>
            <w:hideMark/>
          </w:tcPr>
          <w:p w14:paraId="29CB56B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 Wyspiańskiego 3</w:t>
            </w:r>
          </w:p>
        </w:tc>
        <w:tc>
          <w:tcPr>
            <w:tcW w:w="1706" w:type="dxa"/>
            <w:shd w:val="clear" w:color="auto" w:fill="auto"/>
            <w:noWrap/>
            <w:vAlign w:val="center"/>
            <w:hideMark/>
          </w:tcPr>
          <w:p w14:paraId="78CB28C9"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7342FEA7" w14:textId="77777777" w:rsidTr="00564DFD">
        <w:trPr>
          <w:cantSplit/>
          <w:trHeight w:val="291"/>
          <w:jc w:val="center"/>
        </w:trPr>
        <w:tc>
          <w:tcPr>
            <w:tcW w:w="3594" w:type="dxa"/>
            <w:shd w:val="clear" w:color="auto" w:fill="auto"/>
            <w:vAlign w:val="center"/>
            <w:hideMark/>
          </w:tcPr>
          <w:p w14:paraId="0972E95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20 </w:t>
            </w:r>
          </w:p>
        </w:tc>
        <w:tc>
          <w:tcPr>
            <w:tcW w:w="1221" w:type="dxa"/>
            <w:shd w:val="clear" w:color="auto" w:fill="auto"/>
            <w:noWrap/>
            <w:vAlign w:val="center"/>
            <w:hideMark/>
          </w:tcPr>
          <w:p w14:paraId="186E6E2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814</w:t>
            </w:r>
          </w:p>
        </w:tc>
        <w:tc>
          <w:tcPr>
            <w:tcW w:w="2551" w:type="dxa"/>
            <w:shd w:val="clear" w:color="auto" w:fill="auto"/>
            <w:noWrap/>
            <w:vAlign w:val="center"/>
            <w:hideMark/>
          </w:tcPr>
          <w:p w14:paraId="5F845C7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Gałczyńskiego 9</w:t>
            </w:r>
          </w:p>
        </w:tc>
        <w:tc>
          <w:tcPr>
            <w:tcW w:w="1706" w:type="dxa"/>
            <w:shd w:val="clear" w:color="auto" w:fill="auto"/>
            <w:noWrap/>
            <w:vAlign w:val="center"/>
            <w:hideMark/>
          </w:tcPr>
          <w:p w14:paraId="73DCA8C2"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5D25428B" w14:textId="77777777" w:rsidTr="00564DFD">
        <w:trPr>
          <w:cantSplit/>
          <w:trHeight w:val="291"/>
          <w:jc w:val="center"/>
        </w:trPr>
        <w:tc>
          <w:tcPr>
            <w:tcW w:w="3594" w:type="dxa"/>
            <w:shd w:val="clear" w:color="auto" w:fill="auto"/>
            <w:vAlign w:val="center"/>
            <w:hideMark/>
          </w:tcPr>
          <w:p w14:paraId="6C30475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12 </w:t>
            </w:r>
          </w:p>
        </w:tc>
        <w:tc>
          <w:tcPr>
            <w:tcW w:w="1221" w:type="dxa"/>
            <w:shd w:val="clear" w:color="auto" w:fill="auto"/>
            <w:noWrap/>
            <w:vAlign w:val="center"/>
            <w:hideMark/>
          </w:tcPr>
          <w:p w14:paraId="132D2255"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471</w:t>
            </w:r>
          </w:p>
        </w:tc>
        <w:tc>
          <w:tcPr>
            <w:tcW w:w="2551" w:type="dxa"/>
            <w:shd w:val="clear" w:color="auto" w:fill="auto"/>
            <w:noWrap/>
            <w:vAlign w:val="center"/>
            <w:hideMark/>
          </w:tcPr>
          <w:p w14:paraId="458ACF0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Wiejska 29</w:t>
            </w:r>
          </w:p>
        </w:tc>
        <w:tc>
          <w:tcPr>
            <w:tcW w:w="1706" w:type="dxa"/>
            <w:shd w:val="clear" w:color="auto" w:fill="auto"/>
            <w:noWrap/>
            <w:vAlign w:val="center"/>
            <w:hideMark/>
          </w:tcPr>
          <w:p w14:paraId="79340EB6"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343E6841" w14:textId="77777777" w:rsidTr="00564DFD">
        <w:trPr>
          <w:cantSplit/>
          <w:trHeight w:val="291"/>
          <w:jc w:val="center"/>
        </w:trPr>
        <w:tc>
          <w:tcPr>
            <w:tcW w:w="3594" w:type="dxa"/>
            <w:shd w:val="clear" w:color="auto" w:fill="auto"/>
            <w:vAlign w:val="center"/>
            <w:hideMark/>
          </w:tcPr>
          <w:p w14:paraId="7976B40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7 </w:t>
            </w:r>
          </w:p>
        </w:tc>
        <w:tc>
          <w:tcPr>
            <w:tcW w:w="1221" w:type="dxa"/>
            <w:shd w:val="clear" w:color="auto" w:fill="auto"/>
            <w:noWrap/>
            <w:vAlign w:val="center"/>
            <w:hideMark/>
          </w:tcPr>
          <w:p w14:paraId="59E528BD"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325</w:t>
            </w:r>
          </w:p>
        </w:tc>
        <w:tc>
          <w:tcPr>
            <w:tcW w:w="2551" w:type="dxa"/>
            <w:shd w:val="clear" w:color="auto" w:fill="auto"/>
            <w:noWrap/>
            <w:vAlign w:val="center"/>
            <w:hideMark/>
          </w:tcPr>
          <w:p w14:paraId="4758BD7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 Gniazdowskiego 7</w:t>
            </w:r>
          </w:p>
        </w:tc>
        <w:tc>
          <w:tcPr>
            <w:tcW w:w="1706" w:type="dxa"/>
            <w:shd w:val="clear" w:color="auto" w:fill="auto"/>
            <w:noWrap/>
            <w:vAlign w:val="center"/>
            <w:hideMark/>
          </w:tcPr>
          <w:p w14:paraId="326A54A7"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03494A6C" w14:textId="77777777" w:rsidTr="00564DFD">
        <w:trPr>
          <w:cantSplit/>
          <w:trHeight w:val="291"/>
          <w:jc w:val="center"/>
        </w:trPr>
        <w:tc>
          <w:tcPr>
            <w:tcW w:w="3594" w:type="dxa"/>
            <w:shd w:val="clear" w:color="auto" w:fill="auto"/>
            <w:noWrap/>
            <w:vAlign w:val="center"/>
            <w:hideMark/>
          </w:tcPr>
          <w:p w14:paraId="59325A6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24 </w:t>
            </w:r>
          </w:p>
        </w:tc>
        <w:tc>
          <w:tcPr>
            <w:tcW w:w="1221" w:type="dxa"/>
            <w:shd w:val="clear" w:color="auto" w:fill="auto"/>
            <w:noWrap/>
            <w:vAlign w:val="center"/>
            <w:hideMark/>
          </w:tcPr>
          <w:p w14:paraId="7BC41F79"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35</w:t>
            </w:r>
          </w:p>
        </w:tc>
        <w:tc>
          <w:tcPr>
            <w:tcW w:w="2551" w:type="dxa"/>
            <w:shd w:val="clear" w:color="auto" w:fill="auto"/>
            <w:noWrap/>
            <w:vAlign w:val="center"/>
            <w:hideMark/>
          </w:tcPr>
          <w:p w14:paraId="2DF86C4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Kruszyńska 1B</w:t>
            </w:r>
          </w:p>
        </w:tc>
        <w:tc>
          <w:tcPr>
            <w:tcW w:w="1706" w:type="dxa"/>
            <w:shd w:val="clear" w:color="auto" w:fill="auto"/>
            <w:noWrap/>
            <w:vAlign w:val="center"/>
            <w:hideMark/>
          </w:tcPr>
          <w:p w14:paraId="2E5EBB6F"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7B73C947" w14:textId="77777777" w:rsidTr="00564DFD">
        <w:trPr>
          <w:cantSplit/>
          <w:trHeight w:val="291"/>
          <w:jc w:val="center"/>
        </w:trPr>
        <w:tc>
          <w:tcPr>
            <w:tcW w:w="3594" w:type="dxa"/>
            <w:shd w:val="clear" w:color="auto" w:fill="auto"/>
            <w:vAlign w:val="center"/>
            <w:hideMark/>
          </w:tcPr>
          <w:p w14:paraId="2DB8D47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3 </w:t>
            </w:r>
          </w:p>
        </w:tc>
        <w:tc>
          <w:tcPr>
            <w:tcW w:w="1221" w:type="dxa"/>
            <w:shd w:val="clear" w:color="auto" w:fill="auto"/>
            <w:noWrap/>
            <w:vAlign w:val="center"/>
            <w:hideMark/>
          </w:tcPr>
          <w:p w14:paraId="26BAF0A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351</w:t>
            </w:r>
          </w:p>
        </w:tc>
        <w:tc>
          <w:tcPr>
            <w:tcW w:w="2551" w:type="dxa"/>
            <w:shd w:val="clear" w:color="auto" w:fill="auto"/>
            <w:noWrap/>
            <w:vAlign w:val="center"/>
            <w:hideMark/>
          </w:tcPr>
          <w:p w14:paraId="6CAE51D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Cyganka 6/10</w:t>
            </w:r>
          </w:p>
        </w:tc>
        <w:tc>
          <w:tcPr>
            <w:tcW w:w="1706" w:type="dxa"/>
            <w:shd w:val="clear" w:color="auto" w:fill="auto"/>
            <w:noWrap/>
            <w:vAlign w:val="center"/>
            <w:hideMark/>
          </w:tcPr>
          <w:p w14:paraId="76858608"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8E1F752" w14:textId="77777777" w:rsidTr="00564DFD">
        <w:trPr>
          <w:cantSplit/>
          <w:trHeight w:val="291"/>
          <w:jc w:val="center"/>
        </w:trPr>
        <w:tc>
          <w:tcPr>
            <w:tcW w:w="3594" w:type="dxa"/>
            <w:shd w:val="clear" w:color="auto" w:fill="auto"/>
            <w:vAlign w:val="center"/>
            <w:hideMark/>
          </w:tcPr>
          <w:p w14:paraId="23FDAA0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14 </w:t>
            </w:r>
          </w:p>
        </w:tc>
        <w:tc>
          <w:tcPr>
            <w:tcW w:w="1221" w:type="dxa"/>
            <w:shd w:val="clear" w:color="auto" w:fill="auto"/>
            <w:noWrap/>
            <w:vAlign w:val="center"/>
            <w:hideMark/>
          </w:tcPr>
          <w:p w14:paraId="55714E9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640</w:t>
            </w:r>
          </w:p>
        </w:tc>
        <w:tc>
          <w:tcPr>
            <w:tcW w:w="2551" w:type="dxa"/>
            <w:shd w:val="clear" w:color="auto" w:fill="auto"/>
            <w:noWrap/>
            <w:vAlign w:val="center"/>
            <w:hideMark/>
          </w:tcPr>
          <w:p w14:paraId="76E02A6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Bukowa 9</w:t>
            </w:r>
          </w:p>
        </w:tc>
        <w:tc>
          <w:tcPr>
            <w:tcW w:w="1706" w:type="dxa"/>
            <w:shd w:val="clear" w:color="auto" w:fill="auto"/>
            <w:noWrap/>
            <w:vAlign w:val="center"/>
            <w:hideMark/>
          </w:tcPr>
          <w:p w14:paraId="10C88D50"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03E738F5" w14:textId="77777777" w:rsidTr="00564DFD">
        <w:trPr>
          <w:cantSplit/>
          <w:trHeight w:val="291"/>
          <w:jc w:val="center"/>
        </w:trPr>
        <w:tc>
          <w:tcPr>
            <w:tcW w:w="3594" w:type="dxa"/>
            <w:shd w:val="clear" w:color="auto" w:fill="auto"/>
            <w:vAlign w:val="center"/>
            <w:hideMark/>
          </w:tcPr>
          <w:p w14:paraId="0FDA0D0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10 </w:t>
            </w:r>
          </w:p>
        </w:tc>
        <w:tc>
          <w:tcPr>
            <w:tcW w:w="1221" w:type="dxa"/>
            <w:shd w:val="clear" w:color="auto" w:fill="auto"/>
            <w:noWrap/>
            <w:vAlign w:val="center"/>
            <w:hideMark/>
          </w:tcPr>
          <w:p w14:paraId="3B31E84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474</w:t>
            </w:r>
          </w:p>
        </w:tc>
        <w:tc>
          <w:tcPr>
            <w:tcW w:w="2551" w:type="dxa"/>
            <w:shd w:val="clear" w:color="auto" w:fill="auto"/>
            <w:noWrap/>
            <w:vAlign w:val="center"/>
            <w:hideMark/>
          </w:tcPr>
          <w:p w14:paraId="04A8005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Starodębska</w:t>
            </w:r>
            <w:proofErr w:type="spellEnd"/>
            <w:r w:rsidRPr="00CB11F3">
              <w:rPr>
                <w:rFonts w:ascii="Times New Roman" w:hAnsi="Times New Roman"/>
                <w:color w:val="000000"/>
                <w:szCs w:val="22"/>
              </w:rPr>
              <w:t xml:space="preserve"> 21B</w:t>
            </w:r>
          </w:p>
        </w:tc>
        <w:tc>
          <w:tcPr>
            <w:tcW w:w="1706" w:type="dxa"/>
            <w:shd w:val="clear" w:color="auto" w:fill="auto"/>
            <w:noWrap/>
            <w:vAlign w:val="center"/>
            <w:hideMark/>
          </w:tcPr>
          <w:p w14:paraId="3C221E0A"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0F8BD72B" w14:textId="77777777" w:rsidTr="00564DFD">
        <w:trPr>
          <w:cantSplit/>
          <w:trHeight w:val="291"/>
          <w:jc w:val="center"/>
        </w:trPr>
        <w:tc>
          <w:tcPr>
            <w:tcW w:w="3594" w:type="dxa"/>
            <w:shd w:val="clear" w:color="auto" w:fill="auto"/>
            <w:noWrap/>
            <w:vAlign w:val="center"/>
            <w:hideMark/>
          </w:tcPr>
          <w:p w14:paraId="5880C1E1" w14:textId="1528D91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Prywatna Szkoła Podstawowa</w:t>
            </w:r>
            <w:r w:rsidRPr="00CB11F3">
              <w:rPr>
                <w:rFonts w:ascii="Times New Roman" w:hAnsi="Times New Roman"/>
                <w:color w:val="000000"/>
                <w:szCs w:val="22"/>
              </w:rPr>
              <w:br/>
              <w:t>„Wiedza”</w:t>
            </w:r>
          </w:p>
        </w:tc>
        <w:tc>
          <w:tcPr>
            <w:tcW w:w="1221" w:type="dxa"/>
            <w:shd w:val="clear" w:color="auto" w:fill="auto"/>
            <w:noWrap/>
            <w:vAlign w:val="center"/>
            <w:hideMark/>
          </w:tcPr>
          <w:p w14:paraId="5E9ABB6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103</w:t>
            </w:r>
          </w:p>
        </w:tc>
        <w:tc>
          <w:tcPr>
            <w:tcW w:w="2551" w:type="dxa"/>
            <w:shd w:val="clear" w:color="auto" w:fill="auto"/>
            <w:noWrap/>
            <w:vAlign w:val="center"/>
            <w:hideMark/>
          </w:tcPr>
          <w:p w14:paraId="7113BF5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J. Słowackiego 4a</w:t>
            </w:r>
          </w:p>
        </w:tc>
        <w:tc>
          <w:tcPr>
            <w:tcW w:w="1706" w:type="dxa"/>
            <w:shd w:val="clear" w:color="auto" w:fill="auto"/>
            <w:noWrap/>
            <w:vAlign w:val="center"/>
            <w:hideMark/>
          </w:tcPr>
          <w:p w14:paraId="1D9F9E62"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57936760" w14:textId="77777777" w:rsidTr="00564DFD">
        <w:trPr>
          <w:cantSplit/>
          <w:trHeight w:val="291"/>
          <w:jc w:val="center"/>
        </w:trPr>
        <w:tc>
          <w:tcPr>
            <w:tcW w:w="3594" w:type="dxa"/>
            <w:shd w:val="clear" w:color="auto" w:fill="auto"/>
            <w:vAlign w:val="center"/>
            <w:hideMark/>
          </w:tcPr>
          <w:p w14:paraId="02CA3DA1"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2 </w:t>
            </w:r>
          </w:p>
        </w:tc>
        <w:tc>
          <w:tcPr>
            <w:tcW w:w="1221" w:type="dxa"/>
            <w:shd w:val="clear" w:color="auto" w:fill="auto"/>
            <w:noWrap/>
            <w:vAlign w:val="center"/>
            <w:hideMark/>
          </w:tcPr>
          <w:p w14:paraId="23AAF50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790</w:t>
            </w:r>
          </w:p>
        </w:tc>
        <w:tc>
          <w:tcPr>
            <w:tcW w:w="2551" w:type="dxa"/>
            <w:shd w:val="clear" w:color="auto" w:fill="auto"/>
            <w:noWrap/>
            <w:vAlign w:val="center"/>
            <w:hideMark/>
          </w:tcPr>
          <w:p w14:paraId="7086AF1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Żytnia 47</w:t>
            </w:r>
          </w:p>
        </w:tc>
        <w:tc>
          <w:tcPr>
            <w:tcW w:w="1706" w:type="dxa"/>
            <w:shd w:val="clear" w:color="auto" w:fill="auto"/>
            <w:noWrap/>
            <w:vAlign w:val="center"/>
            <w:hideMark/>
          </w:tcPr>
          <w:p w14:paraId="79F8C466" w14:textId="64034FF1"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00022A75" w:rsidRPr="00CB11F3">
              <w:rPr>
                <w:rFonts w:ascii="Times New Roman" w:hAnsi="Times New Roman"/>
                <w:color w:val="000000"/>
                <w:szCs w:val="22"/>
              </w:rPr>
              <w:br/>
            </w:r>
            <w:r w:rsidRPr="00CB11F3">
              <w:rPr>
                <w:rFonts w:ascii="Times New Roman" w:hAnsi="Times New Roman"/>
                <w:color w:val="000000"/>
                <w:szCs w:val="22"/>
              </w:rPr>
              <w:t>Mieszkaniowy</w:t>
            </w:r>
          </w:p>
        </w:tc>
      </w:tr>
      <w:tr w:rsidR="00564DFD" w:rsidRPr="00CB11F3" w14:paraId="17BEC9AB" w14:textId="77777777" w:rsidTr="00564DFD">
        <w:trPr>
          <w:cantSplit/>
          <w:trHeight w:val="291"/>
          <w:jc w:val="center"/>
        </w:trPr>
        <w:tc>
          <w:tcPr>
            <w:tcW w:w="3594" w:type="dxa"/>
            <w:shd w:val="clear" w:color="auto" w:fill="auto"/>
            <w:vAlign w:val="center"/>
            <w:hideMark/>
          </w:tcPr>
          <w:p w14:paraId="4CF1C47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11</w:t>
            </w:r>
          </w:p>
        </w:tc>
        <w:tc>
          <w:tcPr>
            <w:tcW w:w="1221" w:type="dxa"/>
            <w:shd w:val="clear" w:color="auto" w:fill="auto"/>
            <w:noWrap/>
            <w:vAlign w:val="center"/>
            <w:hideMark/>
          </w:tcPr>
          <w:p w14:paraId="720BB77D"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217</w:t>
            </w:r>
          </w:p>
        </w:tc>
        <w:tc>
          <w:tcPr>
            <w:tcW w:w="2551" w:type="dxa"/>
            <w:shd w:val="clear" w:color="auto" w:fill="auto"/>
            <w:noWrap/>
            <w:vAlign w:val="center"/>
            <w:hideMark/>
          </w:tcPr>
          <w:p w14:paraId="468B2C9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Papieżka</w:t>
            </w:r>
            <w:proofErr w:type="spellEnd"/>
            <w:r w:rsidRPr="00CB11F3">
              <w:rPr>
                <w:rFonts w:ascii="Times New Roman" w:hAnsi="Times New Roman"/>
                <w:color w:val="000000"/>
                <w:szCs w:val="22"/>
              </w:rPr>
              <w:t xml:space="preserve"> 89</w:t>
            </w:r>
          </w:p>
        </w:tc>
        <w:tc>
          <w:tcPr>
            <w:tcW w:w="1706" w:type="dxa"/>
            <w:shd w:val="clear" w:color="auto" w:fill="auto"/>
            <w:noWrap/>
            <w:vAlign w:val="center"/>
            <w:hideMark/>
          </w:tcPr>
          <w:p w14:paraId="6439C81C" w14:textId="2CF6A7E9"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00022A75" w:rsidRPr="00CB11F3">
              <w:rPr>
                <w:rFonts w:ascii="Times New Roman" w:hAnsi="Times New Roman"/>
                <w:color w:val="000000"/>
                <w:szCs w:val="22"/>
              </w:rPr>
              <w:br/>
            </w:r>
            <w:r w:rsidRPr="00CB11F3">
              <w:rPr>
                <w:rFonts w:ascii="Times New Roman" w:hAnsi="Times New Roman"/>
                <w:color w:val="000000"/>
                <w:szCs w:val="22"/>
              </w:rPr>
              <w:t>Mieszkaniowy</w:t>
            </w:r>
          </w:p>
        </w:tc>
      </w:tr>
      <w:tr w:rsidR="00564DFD" w:rsidRPr="00CB11F3" w14:paraId="3D9657BE" w14:textId="77777777" w:rsidTr="00564DFD">
        <w:trPr>
          <w:cantSplit/>
          <w:trHeight w:val="291"/>
          <w:jc w:val="center"/>
        </w:trPr>
        <w:tc>
          <w:tcPr>
            <w:tcW w:w="3594" w:type="dxa"/>
            <w:shd w:val="clear" w:color="auto" w:fill="auto"/>
            <w:vAlign w:val="center"/>
            <w:hideMark/>
          </w:tcPr>
          <w:p w14:paraId="0D4B6364"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17</w:t>
            </w:r>
          </w:p>
        </w:tc>
        <w:tc>
          <w:tcPr>
            <w:tcW w:w="1221" w:type="dxa"/>
            <w:shd w:val="clear" w:color="auto" w:fill="auto"/>
            <w:noWrap/>
            <w:vAlign w:val="center"/>
            <w:hideMark/>
          </w:tcPr>
          <w:p w14:paraId="2030A4A2"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19</w:t>
            </w:r>
          </w:p>
        </w:tc>
        <w:tc>
          <w:tcPr>
            <w:tcW w:w="2551" w:type="dxa"/>
            <w:shd w:val="clear" w:color="auto" w:fill="auto"/>
            <w:noWrap/>
            <w:vAlign w:val="center"/>
            <w:hideMark/>
          </w:tcPr>
          <w:p w14:paraId="0528A24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Leśna 24</w:t>
            </w:r>
          </w:p>
        </w:tc>
        <w:tc>
          <w:tcPr>
            <w:tcW w:w="1706" w:type="dxa"/>
            <w:shd w:val="clear" w:color="auto" w:fill="auto"/>
            <w:noWrap/>
            <w:vAlign w:val="center"/>
            <w:hideMark/>
          </w:tcPr>
          <w:p w14:paraId="02E59BCA" w14:textId="10B9CE6A"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00022A75" w:rsidRPr="00CB11F3">
              <w:rPr>
                <w:rFonts w:ascii="Times New Roman" w:hAnsi="Times New Roman"/>
                <w:color w:val="000000"/>
                <w:szCs w:val="22"/>
              </w:rPr>
              <w:br/>
            </w:r>
            <w:r w:rsidRPr="00CB11F3">
              <w:rPr>
                <w:rFonts w:ascii="Times New Roman" w:hAnsi="Times New Roman"/>
                <w:color w:val="000000"/>
                <w:szCs w:val="22"/>
              </w:rPr>
              <w:t>Mieszkaniowy</w:t>
            </w:r>
          </w:p>
        </w:tc>
      </w:tr>
      <w:tr w:rsidR="00564DFD" w:rsidRPr="00CB11F3" w14:paraId="5AFDA217" w14:textId="77777777" w:rsidTr="00564DFD">
        <w:trPr>
          <w:cantSplit/>
          <w:trHeight w:val="291"/>
          <w:jc w:val="center"/>
        </w:trPr>
        <w:tc>
          <w:tcPr>
            <w:tcW w:w="3594" w:type="dxa"/>
            <w:shd w:val="clear" w:color="auto" w:fill="auto"/>
            <w:noWrap/>
            <w:vAlign w:val="center"/>
            <w:hideMark/>
          </w:tcPr>
          <w:p w14:paraId="4BB0F92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Montessori</w:t>
            </w:r>
          </w:p>
        </w:tc>
        <w:tc>
          <w:tcPr>
            <w:tcW w:w="1221" w:type="dxa"/>
            <w:shd w:val="clear" w:color="auto" w:fill="auto"/>
            <w:noWrap/>
            <w:vAlign w:val="center"/>
            <w:hideMark/>
          </w:tcPr>
          <w:p w14:paraId="5F542C6E"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27</w:t>
            </w:r>
          </w:p>
        </w:tc>
        <w:tc>
          <w:tcPr>
            <w:tcW w:w="2551" w:type="dxa"/>
            <w:shd w:val="clear" w:color="auto" w:fill="auto"/>
            <w:noWrap/>
            <w:vAlign w:val="center"/>
            <w:hideMark/>
          </w:tcPr>
          <w:p w14:paraId="3B39662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Żytnia 66/68</w:t>
            </w:r>
          </w:p>
        </w:tc>
        <w:tc>
          <w:tcPr>
            <w:tcW w:w="1706" w:type="dxa"/>
            <w:shd w:val="clear" w:color="auto" w:fill="auto"/>
            <w:noWrap/>
            <w:vAlign w:val="center"/>
            <w:hideMark/>
          </w:tcPr>
          <w:p w14:paraId="2411D3F8" w14:textId="34AE2895"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00022A75" w:rsidRPr="00CB11F3">
              <w:rPr>
                <w:rFonts w:ascii="Times New Roman" w:hAnsi="Times New Roman"/>
                <w:color w:val="000000"/>
                <w:szCs w:val="22"/>
              </w:rPr>
              <w:br/>
            </w:r>
            <w:r w:rsidRPr="00CB11F3">
              <w:rPr>
                <w:rFonts w:ascii="Times New Roman" w:hAnsi="Times New Roman"/>
                <w:color w:val="000000"/>
                <w:szCs w:val="22"/>
              </w:rPr>
              <w:t>Mieszkaniowy</w:t>
            </w:r>
          </w:p>
        </w:tc>
      </w:tr>
      <w:tr w:rsidR="00564DFD" w:rsidRPr="00CB11F3" w14:paraId="0CA22B25" w14:textId="77777777" w:rsidTr="00564DFD">
        <w:trPr>
          <w:cantSplit/>
          <w:trHeight w:val="291"/>
          <w:jc w:val="center"/>
        </w:trPr>
        <w:tc>
          <w:tcPr>
            <w:tcW w:w="3594" w:type="dxa"/>
            <w:shd w:val="clear" w:color="auto" w:fill="auto"/>
            <w:noWrap/>
            <w:vAlign w:val="center"/>
            <w:hideMark/>
          </w:tcPr>
          <w:p w14:paraId="6D0E666D" w14:textId="75B882F4"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 xml:space="preserve">Publiczna Szkoła Podstawowa </w:t>
            </w:r>
            <w:r w:rsidR="00022A75" w:rsidRPr="00CB11F3">
              <w:rPr>
                <w:rFonts w:ascii="Times New Roman" w:hAnsi="Times New Roman"/>
                <w:color w:val="000000"/>
                <w:szCs w:val="22"/>
              </w:rPr>
              <w:br/>
            </w:r>
            <w:r w:rsidRPr="00CB11F3">
              <w:rPr>
                <w:rFonts w:ascii="Times New Roman" w:hAnsi="Times New Roman"/>
                <w:color w:val="000000"/>
                <w:szCs w:val="22"/>
              </w:rPr>
              <w:t>im. Jana Długosza</w:t>
            </w:r>
          </w:p>
        </w:tc>
        <w:tc>
          <w:tcPr>
            <w:tcW w:w="1221" w:type="dxa"/>
            <w:shd w:val="clear" w:color="auto" w:fill="auto"/>
            <w:noWrap/>
            <w:vAlign w:val="center"/>
            <w:hideMark/>
          </w:tcPr>
          <w:p w14:paraId="5C7C5257"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488</w:t>
            </w:r>
          </w:p>
        </w:tc>
        <w:tc>
          <w:tcPr>
            <w:tcW w:w="2551" w:type="dxa"/>
            <w:shd w:val="clear" w:color="auto" w:fill="auto"/>
            <w:noWrap/>
            <w:vAlign w:val="center"/>
            <w:hideMark/>
          </w:tcPr>
          <w:p w14:paraId="286FBF6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Łęgska</w:t>
            </w:r>
            <w:proofErr w:type="spellEnd"/>
            <w:r w:rsidRPr="00CB11F3">
              <w:rPr>
                <w:rFonts w:ascii="Times New Roman" w:hAnsi="Times New Roman"/>
                <w:color w:val="000000"/>
                <w:szCs w:val="22"/>
              </w:rPr>
              <w:t xml:space="preserve"> 26</w:t>
            </w:r>
          </w:p>
        </w:tc>
        <w:tc>
          <w:tcPr>
            <w:tcW w:w="1706" w:type="dxa"/>
            <w:shd w:val="clear" w:color="auto" w:fill="auto"/>
            <w:noWrap/>
            <w:vAlign w:val="center"/>
            <w:hideMark/>
          </w:tcPr>
          <w:p w14:paraId="620FA10C" w14:textId="740469C5"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00022A75" w:rsidRPr="00CB11F3">
              <w:rPr>
                <w:rFonts w:ascii="Times New Roman" w:hAnsi="Times New Roman"/>
                <w:color w:val="000000"/>
                <w:szCs w:val="22"/>
              </w:rPr>
              <w:br/>
            </w:r>
            <w:r w:rsidRPr="00CB11F3">
              <w:rPr>
                <w:rFonts w:ascii="Times New Roman" w:hAnsi="Times New Roman"/>
                <w:color w:val="000000"/>
                <w:szCs w:val="22"/>
              </w:rPr>
              <w:t>Mieszkaniowy</w:t>
            </w:r>
          </w:p>
        </w:tc>
      </w:tr>
      <w:tr w:rsidR="00564DFD" w:rsidRPr="00CB11F3" w14:paraId="7B51B34D" w14:textId="77777777" w:rsidTr="00564DFD">
        <w:trPr>
          <w:cantSplit/>
          <w:trHeight w:val="291"/>
          <w:jc w:val="center"/>
        </w:trPr>
        <w:tc>
          <w:tcPr>
            <w:tcW w:w="3594" w:type="dxa"/>
            <w:shd w:val="clear" w:color="auto" w:fill="auto"/>
            <w:vAlign w:val="center"/>
            <w:hideMark/>
          </w:tcPr>
          <w:p w14:paraId="445DDF7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8</w:t>
            </w:r>
          </w:p>
        </w:tc>
        <w:tc>
          <w:tcPr>
            <w:tcW w:w="1221" w:type="dxa"/>
            <w:shd w:val="clear" w:color="auto" w:fill="auto"/>
            <w:noWrap/>
            <w:vAlign w:val="center"/>
            <w:hideMark/>
          </w:tcPr>
          <w:p w14:paraId="6053AF5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230</w:t>
            </w:r>
          </w:p>
        </w:tc>
        <w:tc>
          <w:tcPr>
            <w:tcW w:w="2551" w:type="dxa"/>
            <w:shd w:val="clear" w:color="auto" w:fill="auto"/>
            <w:noWrap/>
            <w:vAlign w:val="center"/>
            <w:hideMark/>
          </w:tcPr>
          <w:p w14:paraId="0579F91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Willowa 8</w:t>
            </w:r>
          </w:p>
        </w:tc>
        <w:tc>
          <w:tcPr>
            <w:tcW w:w="1706" w:type="dxa"/>
            <w:shd w:val="clear" w:color="auto" w:fill="auto"/>
            <w:noWrap/>
            <w:vAlign w:val="center"/>
            <w:hideMark/>
          </w:tcPr>
          <w:p w14:paraId="3355BD73"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Zawiśle</w:t>
            </w:r>
            <w:proofErr w:type="spellEnd"/>
          </w:p>
        </w:tc>
      </w:tr>
      <w:tr w:rsidR="00564DFD" w:rsidRPr="00CB11F3" w14:paraId="0C644E9D" w14:textId="77777777" w:rsidTr="00564DFD">
        <w:trPr>
          <w:cantSplit/>
          <w:trHeight w:val="291"/>
          <w:jc w:val="center"/>
        </w:trPr>
        <w:tc>
          <w:tcPr>
            <w:tcW w:w="3594" w:type="dxa"/>
            <w:shd w:val="clear" w:color="auto" w:fill="auto"/>
            <w:vAlign w:val="center"/>
            <w:hideMark/>
          </w:tcPr>
          <w:p w14:paraId="0858789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18 </w:t>
            </w:r>
          </w:p>
        </w:tc>
        <w:tc>
          <w:tcPr>
            <w:tcW w:w="1221" w:type="dxa"/>
            <w:shd w:val="clear" w:color="auto" w:fill="auto"/>
            <w:noWrap/>
            <w:vAlign w:val="center"/>
            <w:hideMark/>
          </w:tcPr>
          <w:p w14:paraId="4517678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257</w:t>
            </w:r>
          </w:p>
        </w:tc>
        <w:tc>
          <w:tcPr>
            <w:tcW w:w="2551" w:type="dxa"/>
            <w:shd w:val="clear" w:color="auto" w:fill="auto"/>
            <w:noWrap/>
            <w:vAlign w:val="center"/>
            <w:hideMark/>
          </w:tcPr>
          <w:p w14:paraId="2DEAF5F1"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Hutnicza 5/7</w:t>
            </w:r>
          </w:p>
        </w:tc>
        <w:tc>
          <w:tcPr>
            <w:tcW w:w="1706" w:type="dxa"/>
            <w:shd w:val="clear" w:color="auto" w:fill="auto"/>
            <w:noWrap/>
            <w:vAlign w:val="center"/>
            <w:hideMark/>
          </w:tcPr>
          <w:p w14:paraId="29E9E0DD"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292CAFE7" w14:textId="77777777" w:rsidTr="00564DFD">
        <w:trPr>
          <w:cantSplit/>
          <w:trHeight w:val="291"/>
          <w:jc w:val="center"/>
        </w:trPr>
        <w:tc>
          <w:tcPr>
            <w:tcW w:w="3594" w:type="dxa"/>
            <w:shd w:val="clear" w:color="auto" w:fill="auto"/>
            <w:vAlign w:val="center"/>
            <w:hideMark/>
          </w:tcPr>
          <w:p w14:paraId="509ED5E2" w14:textId="2D2C67EB"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5 </w:t>
            </w:r>
            <w:r w:rsidR="00022A75" w:rsidRPr="00CB11F3">
              <w:rPr>
                <w:rFonts w:ascii="Times New Roman" w:hAnsi="Times New Roman"/>
                <w:color w:val="000000"/>
                <w:szCs w:val="22"/>
              </w:rPr>
              <w:br/>
            </w:r>
            <w:r w:rsidRPr="00CB11F3">
              <w:rPr>
                <w:rFonts w:ascii="Times New Roman" w:hAnsi="Times New Roman"/>
                <w:color w:val="000000"/>
                <w:szCs w:val="22"/>
              </w:rPr>
              <w:t xml:space="preserve">z Oddziałami Integracyjnymi </w:t>
            </w:r>
          </w:p>
        </w:tc>
        <w:tc>
          <w:tcPr>
            <w:tcW w:w="1221" w:type="dxa"/>
            <w:shd w:val="clear" w:color="auto" w:fill="auto"/>
            <w:noWrap/>
            <w:vAlign w:val="center"/>
            <w:hideMark/>
          </w:tcPr>
          <w:p w14:paraId="78802A9F"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439</w:t>
            </w:r>
          </w:p>
        </w:tc>
        <w:tc>
          <w:tcPr>
            <w:tcW w:w="2551" w:type="dxa"/>
            <w:shd w:val="clear" w:color="auto" w:fill="auto"/>
            <w:noWrap/>
            <w:vAlign w:val="center"/>
            <w:hideMark/>
          </w:tcPr>
          <w:p w14:paraId="67F008B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Wieniecka 46</w:t>
            </w:r>
          </w:p>
        </w:tc>
        <w:tc>
          <w:tcPr>
            <w:tcW w:w="1706" w:type="dxa"/>
            <w:shd w:val="clear" w:color="auto" w:fill="auto"/>
            <w:noWrap/>
            <w:vAlign w:val="center"/>
            <w:hideMark/>
          </w:tcPr>
          <w:p w14:paraId="7E8AAD70"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1F7DD354" w14:textId="77777777" w:rsidTr="00564DFD">
        <w:trPr>
          <w:cantSplit/>
          <w:trHeight w:val="291"/>
          <w:jc w:val="center"/>
        </w:trPr>
        <w:tc>
          <w:tcPr>
            <w:tcW w:w="3594" w:type="dxa"/>
            <w:shd w:val="clear" w:color="auto" w:fill="auto"/>
            <w:vAlign w:val="center"/>
            <w:hideMark/>
          </w:tcPr>
          <w:p w14:paraId="3265017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22</w:t>
            </w:r>
          </w:p>
        </w:tc>
        <w:tc>
          <w:tcPr>
            <w:tcW w:w="1221" w:type="dxa"/>
            <w:shd w:val="clear" w:color="auto" w:fill="auto"/>
            <w:noWrap/>
            <w:vAlign w:val="center"/>
            <w:hideMark/>
          </w:tcPr>
          <w:p w14:paraId="67F6162F"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624</w:t>
            </w:r>
          </w:p>
        </w:tc>
        <w:tc>
          <w:tcPr>
            <w:tcW w:w="2551" w:type="dxa"/>
            <w:shd w:val="clear" w:color="auto" w:fill="auto"/>
            <w:noWrap/>
            <w:vAlign w:val="center"/>
            <w:hideMark/>
          </w:tcPr>
          <w:p w14:paraId="66BDEEC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Promienna 15</w:t>
            </w:r>
          </w:p>
        </w:tc>
        <w:tc>
          <w:tcPr>
            <w:tcW w:w="1706" w:type="dxa"/>
            <w:shd w:val="clear" w:color="auto" w:fill="auto"/>
            <w:noWrap/>
            <w:vAlign w:val="center"/>
            <w:hideMark/>
          </w:tcPr>
          <w:p w14:paraId="1F7D2840"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2336BA74" w14:textId="77777777" w:rsidTr="00564DFD">
        <w:trPr>
          <w:cantSplit/>
          <w:trHeight w:val="291"/>
          <w:jc w:val="center"/>
        </w:trPr>
        <w:tc>
          <w:tcPr>
            <w:tcW w:w="3594" w:type="dxa"/>
            <w:shd w:val="clear" w:color="auto" w:fill="auto"/>
            <w:vAlign w:val="center"/>
            <w:hideMark/>
          </w:tcPr>
          <w:p w14:paraId="3920FA3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Specjalna</w:t>
            </w:r>
          </w:p>
        </w:tc>
        <w:tc>
          <w:tcPr>
            <w:tcW w:w="1221" w:type="dxa"/>
            <w:shd w:val="clear" w:color="auto" w:fill="auto"/>
            <w:noWrap/>
            <w:vAlign w:val="center"/>
            <w:hideMark/>
          </w:tcPr>
          <w:p w14:paraId="412BA20A"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117</w:t>
            </w:r>
          </w:p>
        </w:tc>
        <w:tc>
          <w:tcPr>
            <w:tcW w:w="2551" w:type="dxa"/>
            <w:shd w:val="clear" w:color="auto" w:fill="auto"/>
            <w:noWrap/>
            <w:vAlign w:val="center"/>
            <w:hideMark/>
          </w:tcPr>
          <w:p w14:paraId="41F42ADB"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Nowomiejska 21</w:t>
            </w:r>
          </w:p>
        </w:tc>
        <w:tc>
          <w:tcPr>
            <w:tcW w:w="1706" w:type="dxa"/>
            <w:shd w:val="clear" w:color="auto" w:fill="auto"/>
            <w:noWrap/>
            <w:vAlign w:val="center"/>
            <w:hideMark/>
          </w:tcPr>
          <w:p w14:paraId="4F1CE980"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0E68C084" w14:textId="77777777" w:rsidTr="00564DFD">
        <w:trPr>
          <w:cantSplit/>
          <w:trHeight w:val="291"/>
          <w:jc w:val="center"/>
        </w:trPr>
        <w:tc>
          <w:tcPr>
            <w:tcW w:w="3594" w:type="dxa"/>
            <w:shd w:val="clear" w:color="auto" w:fill="auto"/>
            <w:noWrap/>
            <w:vAlign w:val="center"/>
            <w:hideMark/>
          </w:tcPr>
          <w:p w14:paraId="42C7440C" w14:textId="34191666"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Akademicka Szkoła Podstawowa </w:t>
            </w:r>
            <w:r w:rsidR="00022A75" w:rsidRPr="00CB11F3">
              <w:rPr>
                <w:rFonts w:ascii="Times New Roman" w:hAnsi="Times New Roman"/>
                <w:color w:val="000000"/>
                <w:szCs w:val="22"/>
              </w:rPr>
              <w:br/>
            </w:r>
            <w:r w:rsidRPr="00CB11F3">
              <w:rPr>
                <w:rFonts w:ascii="Times New Roman" w:hAnsi="Times New Roman"/>
                <w:color w:val="000000"/>
                <w:szCs w:val="22"/>
              </w:rPr>
              <w:t>Mistrzostwa Sportowego</w:t>
            </w:r>
          </w:p>
        </w:tc>
        <w:tc>
          <w:tcPr>
            <w:tcW w:w="1221" w:type="dxa"/>
            <w:shd w:val="clear" w:color="auto" w:fill="auto"/>
            <w:noWrap/>
            <w:vAlign w:val="center"/>
            <w:hideMark/>
          </w:tcPr>
          <w:p w14:paraId="718A69C8"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82</w:t>
            </w:r>
          </w:p>
        </w:tc>
        <w:tc>
          <w:tcPr>
            <w:tcW w:w="2551" w:type="dxa"/>
            <w:shd w:val="clear" w:color="auto" w:fill="auto"/>
            <w:noWrap/>
            <w:vAlign w:val="center"/>
            <w:hideMark/>
          </w:tcPr>
          <w:p w14:paraId="66090D4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Stefana Okrzei 94a</w:t>
            </w:r>
          </w:p>
        </w:tc>
        <w:tc>
          <w:tcPr>
            <w:tcW w:w="1706" w:type="dxa"/>
            <w:shd w:val="clear" w:color="auto" w:fill="auto"/>
            <w:noWrap/>
            <w:vAlign w:val="center"/>
            <w:hideMark/>
          </w:tcPr>
          <w:p w14:paraId="04500F54"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5C87BCC1" w14:textId="77777777" w:rsidTr="00564DFD">
        <w:trPr>
          <w:cantSplit/>
          <w:trHeight w:val="291"/>
          <w:jc w:val="center"/>
        </w:trPr>
        <w:tc>
          <w:tcPr>
            <w:tcW w:w="3594" w:type="dxa"/>
            <w:shd w:val="clear" w:color="auto" w:fill="auto"/>
            <w:noWrap/>
            <w:vAlign w:val="center"/>
            <w:hideMark/>
          </w:tcPr>
          <w:p w14:paraId="63AE47D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Akademicka Szkoła Podstawowa</w:t>
            </w:r>
          </w:p>
        </w:tc>
        <w:tc>
          <w:tcPr>
            <w:tcW w:w="1221" w:type="dxa"/>
            <w:shd w:val="clear" w:color="auto" w:fill="auto"/>
            <w:noWrap/>
            <w:vAlign w:val="center"/>
            <w:hideMark/>
          </w:tcPr>
          <w:p w14:paraId="3007E72A"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49</w:t>
            </w:r>
          </w:p>
        </w:tc>
        <w:tc>
          <w:tcPr>
            <w:tcW w:w="2551" w:type="dxa"/>
            <w:shd w:val="clear" w:color="auto" w:fill="auto"/>
            <w:noWrap/>
            <w:vAlign w:val="center"/>
            <w:hideMark/>
          </w:tcPr>
          <w:p w14:paraId="3A3C161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Stefana Okrzei 94a</w:t>
            </w:r>
          </w:p>
        </w:tc>
        <w:tc>
          <w:tcPr>
            <w:tcW w:w="1706" w:type="dxa"/>
            <w:shd w:val="clear" w:color="auto" w:fill="auto"/>
            <w:noWrap/>
            <w:vAlign w:val="center"/>
            <w:hideMark/>
          </w:tcPr>
          <w:p w14:paraId="2E285669"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2C3B404E" w14:textId="77777777" w:rsidTr="00564DFD">
        <w:trPr>
          <w:cantSplit/>
          <w:trHeight w:val="291"/>
          <w:jc w:val="center"/>
        </w:trPr>
        <w:tc>
          <w:tcPr>
            <w:tcW w:w="3594" w:type="dxa"/>
            <w:shd w:val="clear" w:color="auto" w:fill="auto"/>
            <w:vAlign w:val="center"/>
            <w:hideMark/>
          </w:tcPr>
          <w:p w14:paraId="5E61244F"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IV Liceum Ogólnokształcące </w:t>
            </w:r>
          </w:p>
        </w:tc>
        <w:tc>
          <w:tcPr>
            <w:tcW w:w="1221" w:type="dxa"/>
            <w:shd w:val="clear" w:color="auto" w:fill="auto"/>
            <w:noWrap/>
            <w:vAlign w:val="center"/>
            <w:hideMark/>
          </w:tcPr>
          <w:p w14:paraId="4FBACFA1"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551</w:t>
            </w:r>
          </w:p>
        </w:tc>
        <w:tc>
          <w:tcPr>
            <w:tcW w:w="2551" w:type="dxa"/>
            <w:shd w:val="clear" w:color="auto" w:fill="auto"/>
            <w:noWrap/>
            <w:vAlign w:val="center"/>
            <w:hideMark/>
          </w:tcPr>
          <w:p w14:paraId="4CBC20A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Kaliska 108</w:t>
            </w:r>
          </w:p>
        </w:tc>
        <w:tc>
          <w:tcPr>
            <w:tcW w:w="1706" w:type="dxa"/>
            <w:shd w:val="clear" w:color="auto" w:fill="auto"/>
            <w:noWrap/>
            <w:vAlign w:val="center"/>
            <w:hideMark/>
          </w:tcPr>
          <w:p w14:paraId="683DF70B"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5620D291" w14:textId="77777777" w:rsidTr="00564DFD">
        <w:trPr>
          <w:cantSplit/>
          <w:trHeight w:val="291"/>
          <w:jc w:val="center"/>
        </w:trPr>
        <w:tc>
          <w:tcPr>
            <w:tcW w:w="3594" w:type="dxa"/>
            <w:shd w:val="clear" w:color="auto" w:fill="auto"/>
            <w:vAlign w:val="center"/>
            <w:hideMark/>
          </w:tcPr>
          <w:p w14:paraId="5083EEEA" w14:textId="7572A4BE"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Ogólnokształcąca Szkoła Muzyczna</w:t>
            </w:r>
            <w:r w:rsidR="00022A75" w:rsidRPr="00CB11F3">
              <w:rPr>
                <w:rFonts w:ascii="Times New Roman" w:hAnsi="Times New Roman"/>
                <w:color w:val="000000"/>
                <w:szCs w:val="22"/>
              </w:rPr>
              <w:br/>
            </w:r>
            <w:r w:rsidRPr="00CB11F3">
              <w:rPr>
                <w:rFonts w:ascii="Times New Roman" w:hAnsi="Times New Roman"/>
                <w:color w:val="000000"/>
                <w:szCs w:val="22"/>
              </w:rPr>
              <w:t>I Stopnia</w:t>
            </w:r>
          </w:p>
        </w:tc>
        <w:tc>
          <w:tcPr>
            <w:tcW w:w="1221" w:type="dxa"/>
            <w:shd w:val="clear" w:color="auto" w:fill="auto"/>
            <w:noWrap/>
            <w:vAlign w:val="center"/>
            <w:hideMark/>
          </w:tcPr>
          <w:p w14:paraId="707170BB"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142</w:t>
            </w:r>
          </w:p>
        </w:tc>
        <w:tc>
          <w:tcPr>
            <w:tcW w:w="2551" w:type="dxa"/>
            <w:shd w:val="clear" w:color="auto" w:fill="auto"/>
            <w:noWrap/>
            <w:vAlign w:val="center"/>
            <w:hideMark/>
          </w:tcPr>
          <w:p w14:paraId="4AFE9B16"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Wiejska 29</w:t>
            </w:r>
          </w:p>
        </w:tc>
        <w:tc>
          <w:tcPr>
            <w:tcW w:w="1706" w:type="dxa"/>
            <w:shd w:val="clear" w:color="auto" w:fill="auto"/>
            <w:noWrap/>
            <w:vAlign w:val="center"/>
            <w:hideMark/>
          </w:tcPr>
          <w:p w14:paraId="24907D3A"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4C38E515" w14:textId="77777777" w:rsidTr="00564DFD">
        <w:trPr>
          <w:cantSplit/>
          <w:trHeight w:val="291"/>
          <w:jc w:val="center"/>
        </w:trPr>
        <w:tc>
          <w:tcPr>
            <w:tcW w:w="3594" w:type="dxa"/>
            <w:shd w:val="clear" w:color="auto" w:fill="auto"/>
            <w:vAlign w:val="center"/>
            <w:hideMark/>
          </w:tcPr>
          <w:p w14:paraId="21380279" w14:textId="2E3EC1DA"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Technikum nr 6</w:t>
            </w:r>
            <w:r w:rsidR="00022A75" w:rsidRPr="00CB11F3">
              <w:rPr>
                <w:rFonts w:ascii="Times New Roman" w:hAnsi="Times New Roman"/>
                <w:color w:val="000000"/>
                <w:szCs w:val="22"/>
              </w:rPr>
              <w:br/>
            </w:r>
            <w:r w:rsidRPr="00CB11F3">
              <w:rPr>
                <w:rFonts w:ascii="Times New Roman" w:hAnsi="Times New Roman"/>
                <w:color w:val="000000"/>
                <w:szCs w:val="22"/>
              </w:rPr>
              <w:t>w Zespole Szkół Technicznych</w:t>
            </w:r>
          </w:p>
        </w:tc>
        <w:tc>
          <w:tcPr>
            <w:tcW w:w="1221" w:type="dxa"/>
            <w:shd w:val="clear" w:color="auto" w:fill="auto"/>
            <w:noWrap/>
            <w:vAlign w:val="center"/>
            <w:hideMark/>
          </w:tcPr>
          <w:p w14:paraId="7CC39CEB"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613</w:t>
            </w:r>
          </w:p>
        </w:tc>
        <w:tc>
          <w:tcPr>
            <w:tcW w:w="2551" w:type="dxa"/>
            <w:shd w:val="clear" w:color="auto" w:fill="auto"/>
            <w:noWrap/>
            <w:vAlign w:val="center"/>
            <w:hideMark/>
          </w:tcPr>
          <w:p w14:paraId="7767CFB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Ogniowa 2</w:t>
            </w:r>
          </w:p>
        </w:tc>
        <w:tc>
          <w:tcPr>
            <w:tcW w:w="1706" w:type="dxa"/>
            <w:shd w:val="clear" w:color="auto" w:fill="auto"/>
            <w:noWrap/>
            <w:vAlign w:val="center"/>
            <w:hideMark/>
          </w:tcPr>
          <w:p w14:paraId="6498927E"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28A2572" w14:textId="77777777" w:rsidTr="00564DFD">
        <w:trPr>
          <w:cantSplit/>
          <w:trHeight w:val="291"/>
          <w:jc w:val="center"/>
        </w:trPr>
        <w:tc>
          <w:tcPr>
            <w:tcW w:w="3594" w:type="dxa"/>
            <w:shd w:val="clear" w:color="auto" w:fill="auto"/>
            <w:vAlign w:val="center"/>
            <w:hideMark/>
          </w:tcPr>
          <w:p w14:paraId="04F5583A" w14:textId="2A7068B5"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Technikum nr 1</w:t>
            </w:r>
            <w:r w:rsidR="00022A75" w:rsidRPr="00CB11F3">
              <w:rPr>
                <w:rFonts w:ascii="Times New Roman" w:hAnsi="Times New Roman"/>
                <w:color w:val="000000"/>
                <w:szCs w:val="22"/>
              </w:rPr>
              <w:br/>
            </w:r>
            <w:r w:rsidRPr="00CB11F3">
              <w:rPr>
                <w:rFonts w:ascii="Times New Roman" w:hAnsi="Times New Roman"/>
                <w:color w:val="000000"/>
                <w:szCs w:val="22"/>
              </w:rPr>
              <w:t>w Zespole Szkół Budowlanych</w:t>
            </w:r>
          </w:p>
        </w:tc>
        <w:tc>
          <w:tcPr>
            <w:tcW w:w="1221" w:type="dxa"/>
            <w:shd w:val="clear" w:color="auto" w:fill="auto"/>
            <w:noWrap/>
            <w:vAlign w:val="center"/>
            <w:hideMark/>
          </w:tcPr>
          <w:p w14:paraId="534654D4"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219</w:t>
            </w:r>
          </w:p>
        </w:tc>
        <w:tc>
          <w:tcPr>
            <w:tcW w:w="2551" w:type="dxa"/>
            <w:shd w:val="clear" w:color="auto" w:fill="auto"/>
            <w:noWrap/>
            <w:vAlign w:val="center"/>
            <w:hideMark/>
          </w:tcPr>
          <w:p w14:paraId="4C3125D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Nowomiejska 25</w:t>
            </w:r>
          </w:p>
        </w:tc>
        <w:tc>
          <w:tcPr>
            <w:tcW w:w="1706" w:type="dxa"/>
            <w:shd w:val="clear" w:color="auto" w:fill="auto"/>
            <w:noWrap/>
            <w:vAlign w:val="center"/>
            <w:hideMark/>
          </w:tcPr>
          <w:p w14:paraId="1485F80F"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1C8E33DA" w14:textId="77777777" w:rsidTr="00564DFD">
        <w:trPr>
          <w:cantSplit/>
          <w:trHeight w:val="291"/>
          <w:jc w:val="center"/>
        </w:trPr>
        <w:tc>
          <w:tcPr>
            <w:tcW w:w="3594" w:type="dxa"/>
            <w:shd w:val="clear" w:color="auto" w:fill="auto"/>
            <w:vAlign w:val="center"/>
            <w:hideMark/>
          </w:tcPr>
          <w:p w14:paraId="7379873F" w14:textId="4E77D817"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Technikum nr 3 </w:t>
            </w:r>
            <w:r w:rsidR="00022A75" w:rsidRPr="00CB11F3">
              <w:rPr>
                <w:rFonts w:ascii="Times New Roman" w:hAnsi="Times New Roman"/>
                <w:color w:val="000000"/>
                <w:szCs w:val="22"/>
              </w:rPr>
              <w:br/>
            </w:r>
            <w:r w:rsidRPr="00CB11F3">
              <w:rPr>
                <w:rFonts w:ascii="Times New Roman" w:hAnsi="Times New Roman"/>
                <w:color w:val="000000"/>
                <w:szCs w:val="22"/>
              </w:rPr>
              <w:t>w Zespole Szkół Ekonomicznych</w:t>
            </w:r>
          </w:p>
        </w:tc>
        <w:tc>
          <w:tcPr>
            <w:tcW w:w="1221" w:type="dxa"/>
            <w:shd w:val="clear" w:color="auto" w:fill="auto"/>
            <w:noWrap/>
            <w:vAlign w:val="center"/>
            <w:hideMark/>
          </w:tcPr>
          <w:p w14:paraId="18468203"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610</w:t>
            </w:r>
          </w:p>
        </w:tc>
        <w:tc>
          <w:tcPr>
            <w:tcW w:w="2551" w:type="dxa"/>
            <w:shd w:val="clear" w:color="auto" w:fill="auto"/>
            <w:noWrap/>
            <w:vAlign w:val="center"/>
            <w:hideMark/>
          </w:tcPr>
          <w:p w14:paraId="63F665F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Bukowa 38/40</w:t>
            </w:r>
          </w:p>
        </w:tc>
        <w:tc>
          <w:tcPr>
            <w:tcW w:w="1706" w:type="dxa"/>
            <w:shd w:val="clear" w:color="auto" w:fill="auto"/>
            <w:noWrap/>
            <w:vAlign w:val="center"/>
            <w:hideMark/>
          </w:tcPr>
          <w:p w14:paraId="7EB26308"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167BC0A" w14:textId="77777777" w:rsidTr="00564DFD">
        <w:trPr>
          <w:cantSplit/>
          <w:trHeight w:val="291"/>
          <w:jc w:val="center"/>
        </w:trPr>
        <w:tc>
          <w:tcPr>
            <w:tcW w:w="3594" w:type="dxa"/>
            <w:shd w:val="clear" w:color="auto" w:fill="auto"/>
            <w:vAlign w:val="center"/>
            <w:hideMark/>
          </w:tcPr>
          <w:p w14:paraId="2D32EE84" w14:textId="36253685"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Technikum nr 2</w:t>
            </w:r>
            <w:r w:rsidR="00022A75" w:rsidRPr="00CB11F3">
              <w:rPr>
                <w:rFonts w:ascii="Times New Roman" w:hAnsi="Times New Roman"/>
                <w:color w:val="000000"/>
                <w:szCs w:val="22"/>
              </w:rPr>
              <w:br/>
            </w:r>
            <w:r w:rsidRPr="00CB11F3">
              <w:rPr>
                <w:rFonts w:ascii="Times New Roman" w:hAnsi="Times New Roman"/>
                <w:color w:val="000000"/>
                <w:szCs w:val="22"/>
              </w:rPr>
              <w:t>w Zespole Szkół Chemicznych</w:t>
            </w:r>
          </w:p>
        </w:tc>
        <w:tc>
          <w:tcPr>
            <w:tcW w:w="1221" w:type="dxa"/>
            <w:shd w:val="clear" w:color="auto" w:fill="auto"/>
            <w:noWrap/>
            <w:vAlign w:val="center"/>
            <w:hideMark/>
          </w:tcPr>
          <w:p w14:paraId="15F5126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583</w:t>
            </w:r>
          </w:p>
        </w:tc>
        <w:tc>
          <w:tcPr>
            <w:tcW w:w="2551" w:type="dxa"/>
            <w:shd w:val="clear" w:color="auto" w:fill="auto"/>
            <w:noWrap/>
            <w:vAlign w:val="center"/>
            <w:hideMark/>
          </w:tcPr>
          <w:p w14:paraId="75CFA1BA" w14:textId="01C7901F"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bulw. Piłsudskiego 4</w:t>
            </w:r>
          </w:p>
        </w:tc>
        <w:tc>
          <w:tcPr>
            <w:tcW w:w="1706" w:type="dxa"/>
            <w:shd w:val="clear" w:color="auto" w:fill="auto"/>
            <w:noWrap/>
            <w:vAlign w:val="center"/>
            <w:hideMark/>
          </w:tcPr>
          <w:p w14:paraId="397C5222"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3FB76C60" w14:textId="77777777" w:rsidTr="00564DFD">
        <w:trPr>
          <w:cantSplit/>
          <w:trHeight w:val="291"/>
          <w:jc w:val="center"/>
        </w:trPr>
        <w:tc>
          <w:tcPr>
            <w:tcW w:w="3594" w:type="dxa"/>
            <w:shd w:val="clear" w:color="auto" w:fill="auto"/>
            <w:vAlign w:val="center"/>
            <w:hideMark/>
          </w:tcPr>
          <w:p w14:paraId="7739A890" w14:textId="42A47B2F"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nr 6</w:t>
            </w:r>
            <w:r w:rsidR="00022A75" w:rsidRPr="00CB11F3">
              <w:rPr>
                <w:rFonts w:ascii="Times New Roman" w:hAnsi="Times New Roman"/>
                <w:color w:val="000000"/>
                <w:szCs w:val="22"/>
              </w:rPr>
              <w:br/>
            </w:r>
            <w:r w:rsidRPr="00CB11F3">
              <w:rPr>
                <w:rFonts w:ascii="Times New Roman" w:hAnsi="Times New Roman"/>
                <w:color w:val="000000"/>
                <w:szCs w:val="22"/>
              </w:rPr>
              <w:t>w Zespole Szkół Technicznych</w:t>
            </w:r>
          </w:p>
        </w:tc>
        <w:tc>
          <w:tcPr>
            <w:tcW w:w="1221" w:type="dxa"/>
            <w:shd w:val="clear" w:color="auto" w:fill="auto"/>
            <w:noWrap/>
            <w:vAlign w:val="center"/>
            <w:hideMark/>
          </w:tcPr>
          <w:p w14:paraId="7A04902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40</w:t>
            </w:r>
          </w:p>
        </w:tc>
        <w:tc>
          <w:tcPr>
            <w:tcW w:w="2551" w:type="dxa"/>
            <w:shd w:val="clear" w:color="auto" w:fill="auto"/>
            <w:noWrap/>
            <w:vAlign w:val="center"/>
            <w:hideMark/>
          </w:tcPr>
          <w:p w14:paraId="1C1AFB1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Ogniowa 2</w:t>
            </w:r>
          </w:p>
        </w:tc>
        <w:tc>
          <w:tcPr>
            <w:tcW w:w="1706" w:type="dxa"/>
            <w:shd w:val="clear" w:color="auto" w:fill="auto"/>
            <w:noWrap/>
            <w:vAlign w:val="center"/>
            <w:hideMark/>
          </w:tcPr>
          <w:p w14:paraId="5220645F"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628A4780" w14:textId="77777777" w:rsidTr="00564DFD">
        <w:trPr>
          <w:cantSplit/>
          <w:trHeight w:val="291"/>
          <w:jc w:val="center"/>
        </w:trPr>
        <w:tc>
          <w:tcPr>
            <w:tcW w:w="3594" w:type="dxa"/>
            <w:shd w:val="clear" w:color="auto" w:fill="auto"/>
            <w:vAlign w:val="center"/>
            <w:hideMark/>
          </w:tcPr>
          <w:p w14:paraId="02EEAA97" w14:textId="75421113"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nr 1</w:t>
            </w:r>
            <w:r w:rsidR="00022A75" w:rsidRPr="00CB11F3">
              <w:rPr>
                <w:rFonts w:ascii="Times New Roman" w:hAnsi="Times New Roman"/>
                <w:color w:val="000000"/>
                <w:szCs w:val="22"/>
              </w:rPr>
              <w:br/>
            </w:r>
            <w:r w:rsidRPr="00CB11F3">
              <w:rPr>
                <w:rFonts w:ascii="Times New Roman" w:hAnsi="Times New Roman"/>
                <w:color w:val="000000"/>
                <w:szCs w:val="22"/>
              </w:rPr>
              <w:t>w Zespole Szkół Budowlanych</w:t>
            </w:r>
          </w:p>
        </w:tc>
        <w:tc>
          <w:tcPr>
            <w:tcW w:w="1221" w:type="dxa"/>
            <w:shd w:val="clear" w:color="auto" w:fill="auto"/>
            <w:noWrap/>
            <w:vAlign w:val="center"/>
            <w:hideMark/>
          </w:tcPr>
          <w:p w14:paraId="191314D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101</w:t>
            </w:r>
          </w:p>
        </w:tc>
        <w:tc>
          <w:tcPr>
            <w:tcW w:w="2551" w:type="dxa"/>
            <w:shd w:val="clear" w:color="auto" w:fill="auto"/>
            <w:noWrap/>
            <w:vAlign w:val="center"/>
            <w:hideMark/>
          </w:tcPr>
          <w:p w14:paraId="0C130F2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Nowomiejska 25</w:t>
            </w:r>
          </w:p>
        </w:tc>
        <w:tc>
          <w:tcPr>
            <w:tcW w:w="1706" w:type="dxa"/>
            <w:shd w:val="clear" w:color="auto" w:fill="auto"/>
            <w:noWrap/>
            <w:vAlign w:val="center"/>
            <w:hideMark/>
          </w:tcPr>
          <w:p w14:paraId="5238A7CD"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1E066A45" w14:textId="77777777" w:rsidTr="00564DFD">
        <w:trPr>
          <w:cantSplit/>
          <w:trHeight w:val="291"/>
          <w:jc w:val="center"/>
        </w:trPr>
        <w:tc>
          <w:tcPr>
            <w:tcW w:w="3594" w:type="dxa"/>
            <w:shd w:val="clear" w:color="auto" w:fill="auto"/>
            <w:vAlign w:val="center"/>
            <w:hideMark/>
          </w:tcPr>
          <w:p w14:paraId="27BB01D1" w14:textId="4EE9EB04" w:rsidR="00564DFD" w:rsidRPr="00CB11F3" w:rsidRDefault="00564DFD"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nr 2</w:t>
            </w:r>
            <w:r w:rsidR="00022A75" w:rsidRPr="00CB11F3">
              <w:rPr>
                <w:rFonts w:ascii="Times New Roman" w:hAnsi="Times New Roman"/>
                <w:color w:val="000000"/>
                <w:szCs w:val="22"/>
              </w:rPr>
              <w:br/>
            </w:r>
            <w:r w:rsidRPr="00CB11F3">
              <w:rPr>
                <w:rFonts w:ascii="Times New Roman" w:hAnsi="Times New Roman"/>
                <w:color w:val="000000"/>
                <w:szCs w:val="22"/>
              </w:rPr>
              <w:t>w Zespole Szkół Chemicznych</w:t>
            </w:r>
          </w:p>
        </w:tc>
        <w:tc>
          <w:tcPr>
            <w:tcW w:w="1221" w:type="dxa"/>
            <w:shd w:val="clear" w:color="auto" w:fill="auto"/>
            <w:noWrap/>
            <w:vAlign w:val="center"/>
            <w:hideMark/>
          </w:tcPr>
          <w:p w14:paraId="4C4189D0"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145</w:t>
            </w:r>
          </w:p>
        </w:tc>
        <w:tc>
          <w:tcPr>
            <w:tcW w:w="2551" w:type="dxa"/>
            <w:shd w:val="clear" w:color="auto" w:fill="auto"/>
            <w:noWrap/>
            <w:vAlign w:val="center"/>
            <w:hideMark/>
          </w:tcPr>
          <w:p w14:paraId="0950D711" w14:textId="5B8B5043"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bulw. Piłsudskiego 4</w:t>
            </w:r>
          </w:p>
        </w:tc>
        <w:tc>
          <w:tcPr>
            <w:tcW w:w="1706" w:type="dxa"/>
            <w:shd w:val="clear" w:color="auto" w:fill="auto"/>
            <w:noWrap/>
            <w:vAlign w:val="center"/>
            <w:hideMark/>
          </w:tcPr>
          <w:p w14:paraId="7D576D3B"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35AE3B61" w14:textId="77777777" w:rsidTr="00564DFD">
        <w:trPr>
          <w:cantSplit/>
          <w:trHeight w:val="291"/>
          <w:jc w:val="center"/>
        </w:trPr>
        <w:tc>
          <w:tcPr>
            <w:tcW w:w="3594" w:type="dxa"/>
            <w:shd w:val="clear" w:color="auto" w:fill="auto"/>
            <w:vAlign w:val="center"/>
            <w:hideMark/>
          </w:tcPr>
          <w:p w14:paraId="77279A07" w14:textId="38A794F5"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Specjalna</w:t>
            </w:r>
            <w:r w:rsidR="00022A75" w:rsidRPr="00CB11F3">
              <w:rPr>
                <w:rFonts w:ascii="Times New Roman" w:hAnsi="Times New Roman"/>
                <w:color w:val="000000"/>
                <w:szCs w:val="22"/>
              </w:rPr>
              <w:br/>
              <w:t>n</w:t>
            </w:r>
            <w:r w:rsidRPr="00CB11F3">
              <w:rPr>
                <w:rFonts w:ascii="Times New Roman" w:hAnsi="Times New Roman"/>
                <w:color w:val="000000"/>
                <w:szCs w:val="22"/>
              </w:rPr>
              <w:t>r 8</w:t>
            </w:r>
          </w:p>
        </w:tc>
        <w:tc>
          <w:tcPr>
            <w:tcW w:w="1221" w:type="dxa"/>
            <w:shd w:val="clear" w:color="auto" w:fill="auto"/>
            <w:noWrap/>
            <w:vAlign w:val="center"/>
            <w:hideMark/>
          </w:tcPr>
          <w:p w14:paraId="454CEAE4"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81</w:t>
            </w:r>
          </w:p>
        </w:tc>
        <w:tc>
          <w:tcPr>
            <w:tcW w:w="2551" w:type="dxa"/>
            <w:shd w:val="clear" w:color="auto" w:fill="auto"/>
            <w:noWrap/>
            <w:vAlign w:val="center"/>
            <w:hideMark/>
          </w:tcPr>
          <w:p w14:paraId="32DBF97B"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Nowomiejska 21</w:t>
            </w:r>
          </w:p>
        </w:tc>
        <w:tc>
          <w:tcPr>
            <w:tcW w:w="1706" w:type="dxa"/>
            <w:shd w:val="clear" w:color="auto" w:fill="auto"/>
            <w:noWrap/>
            <w:vAlign w:val="center"/>
            <w:hideMark/>
          </w:tcPr>
          <w:p w14:paraId="3BFEB68E"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780B05DB" w14:textId="77777777" w:rsidTr="00564DFD">
        <w:trPr>
          <w:cantSplit/>
          <w:trHeight w:val="291"/>
          <w:jc w:val="center"/>
        </w:trPr>
        <w:tc>
          <w:tcPr>
            <w:tcW w:w="3594" w:type="dxa"/>
            <w:shd w:val="clear" w:color="auto" w:fill="auto"/>
            <w:vAlign w:val="center"/>
            <w:hideMark/>
          </w:tcPr>
          <w:p w14:paraId="7828D14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I Liceum Ogólnokształcące </w:t>
            </w:r>
          </w:p>
        </w:tc>
        <w:tc>
          <w:tcPr>
            <w:tcW w:w="1221" w:type="dxa"/>
            <w:shd w:val="clear" w:color="auto" w:fill="auto"/>
            <w:noWrap/>
            <w:vAlign w:val="center"/>
            <w:hideMark/>
          </w:tcPr>
          <w:p w14:paraId="50F07C5C"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555</w:t>
            </w:r>
          </w:p>
        </w:tc>
        <w:tc>
          <w:tcPr>
            <w:tcW w:w="2551" w:type="dxa"/>
            <w:shd w:val="clear" w:color="auto" w:fill="auto"/>
            <w:noWrap/>
            <w:vAlign w:val="center"/>
            <w:hideMark/>
          </w:tcPr>
          <w:p w14:paraId="34DFB5DB"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A. Mickiewicza 6</w:t>
            </w:r>
          </w:p>
        </w:tc>
        <w:tc>
          <w:tcPr>
            <w:tcW w:w="1706" w:type="dxa"/>
            <w:shd w:val="clear" w:color="auto" w:fill="auto"/>
            <w:noWrap/>
            <w:vAlign w:val="center"/>
            <w:hideMark/>
          </w:tcPr>
          <w:p w14:paraId="055063A3"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6142AC22" w14:textId="77777777" w:rsidTr="00564DFD">
        <w:trPr>
          <w:cantSplit/>
          <w:trHeight w:val="291"/>
          <w:jc w:val="center"/>
        </w:trPr>
        <w:tc>
          <w:tcPr>
            <w:tcW w:w="3594" w:type="dxa"/>
            <w:shd w:val="clear" w:color="auto" w:fill="auto"/>
            <w:vAlign w:val="center"/>
            <w:hideMark/>
          </w:tcPr>
          <w:p w14:paraId="59EC91C0"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III Liceum Ogólnokształcące </w:t>
            </w:r>
          </w:p>
        </w:tc>
        <w:tc>
          <w:tcPr>
            <w:tcW w:w="1221" w:type="dxa"/>
            <w:shd w:val="clear" w:color="auto" w:fill="auto"/>
            <w:noWrap/>
            <w:vAlign w:val="center"/>
            <w:hideMark/>
          </w:tcPr>
          <w:p w14:paraId="63A061DE"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679</w:t>
            </w:r>
          </w:p>
        </w:tc>
        <w:tc>
          <w:tcPr>
            <w:tcW w:w="2551" w:type="dxa"/>
            <w:shd w:val="clear" w:color="auto" w:fill="auto"/>
            <w:noWrap/>
            <w:vAlign w:val="center"/>
            <w:hideMark/>
          </w:tcPr>
          <w:p w14:paraId="1AD769C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S. </w:t>
            </w:r>
            <w:proofErr w:type="spellStart"/>
            <w:r w:rsidRPr="00CB11F3">
              <w:rPr>
                <w:rFonts w:ascii="Times New Roman" w:hAnsi="Times New Roman"/>
                <w:color w:val="000000"/>
                <w:szCs w:val="22"/>
              </w:rPr>
              <w:t>Bechiego</w:t>
            </w:r>
            <w:proofErr w:type="spellEnd"/>
            <w:r w:rsidRPr="00CB11F3">
              <w:rPr>
                <w:rFonts w:ascii="Times New Roman" w:hAnsi="Times New Roman"/>
                <w:color w:val="000000"/>
                <w:szCs w:val="22"/>
              </w:rPr>
              <w:t xml:space="preserve"> 1</w:t>
            </w:r>
          </w:p>
        </w:tc>
        <w:tc>
          <w:tcPr>
            <w:tcW w:w="1706" w:type="dxa"/>
            <w:shd w:val="clear" w:color="auto" w:fill="auto"/>
            <w:noWrap/>
            <w:vAlign w:val="center"/>
            <w:hideMark/>
          </w:tcPr>
          <w:p w14:paraId="5502A361"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470845F9" w14:textId="77777777" w:rsidTr="00564DFD">
        <w:trPr>
          <w:cantSplit/>
          <w:trHeight w:val="291"/>
          <w:jc w:val="center"/>
        </w:trPr>
        <w:tc>
          <w:tcPr>
            <w:tcW w:w="3594" w:type="dxa"/>
            <w:shd w:val="clear" w:color="auto" w:fill="auto"/>
            <w:noWrap/>
            <w:vAlign w:val="center"/>
            <w:hideMark/>
          </w:tcPr>
          <w:p w14:paraId="55D283C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Liceum Sztuk Plastycznych</w:t>
            </w:r>
          </w:p>
        </w:tc>
        <w:tc>
          <w:tcPr>
            <w:tcW w:w="1221" w:type="dxa"/>
            <w:shd w:val="clear" w:color="auto" w:fill="auto"/>
            <w:noWrap/>
            <w:vAlign w:val="center"/>
            <w:hideMark/>
          </w:tcPr>
          <w:p w14:paraId="0815FA3B"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83</w:t>
            </w:r>
          </w:p>
        </w:tc>
        <w:tc>
          <w:tcPr>
            <w:tcW w:w="2551" w:type="dxa"/>
            <w:shd w:val="clear" w:color="auto" w:fill="auto"/>
            <w:noWrap/>
            <w:vAlign w:val="center"/>
            <w:hideMark/>
          </w:tcPr>
          <w:p w14:paraId="4E2D5EDB"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Zapiecek 4</w:t>
            </w:r>
          </w:p>
        </w:tc>
        <w:tc>
          <w:tcPr>
            <w:tcW w:w="1706" w:type="dxa"/>
            <w:shd w:val="clear" w:color="auto" w:fill="auto"/>
            <w:noWrap/>
            <w:vAlign w:val="center"/>
            <w:hideMark/>
          </w:tcPr>
          <w:p w14:paraId="3D9CE4F4"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Śródmieście</w:t>
            </w:r>
          </w:p>
        </w:tc>
      </w:tr>
      <w:tr w:rsidR="00564DFD" w:rsidRPr="00CB11F3" w14:paraId="286C4386" w14:textId="77777777" w:rsidTr="00564DFD">
        <w:trPr>
          <w:cantSplit/>
          <w:trHeight w:val="291"/>
          <w:jc w:val="center"/>
        </w:trPr>
        <w:tc>
          <w:tcPr>
            <w:tcW w:w="3594" w:type="dxa"/>
            <w:shd w:val="clear" w:color="auto" w:fill="auto"/>
            <w:vAlign w:val="center"/>
            <w:hideMark/>
          </w:tcPr>
          <w:p w14:paraId="2371396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Technikum nr 5 w Zespole Szkół Samochodowych</w:t>
            </w:r>
          </w:p>
        </w:tc>
        <w:tc>
          <w:tcPr>
            <w:tcW w:w="1221" w:type="dxa"/>
            <w:shd w:val="clear" w:color="auto" w:fill="auto"/>
            <w:noWrap/>
            <w:vAlign w:val="center"/>
            <w:hideMark/>
          </w:tcPr>
          <w:p w14:paraId="49B4C784"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441</w:t>
            </w:r>
          </w:p>
        </w:tc>
        <w:tc>
          <w:tcPr>
            <w:tcW w:w="2551" w:type="dxa"/>
            <w:shd w:val="clear" w:color="auto" w:fill="auto"/>
            <w:noWrap/>
            <w:vAlign w:val="center"/>
            <w:hideMark/>
          </w:tcPr>
          <w:p w14:paraId="3756E04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Leśna 1A</w:t>
            </w:r>
          </w:p>
        </w:tc>
        <w:tc>
          <w:tcPr>
            <w:tcW w:w="1706" w:type="dxa"/>
            <w:shd w:val="clear" w:color="auto" w:fill="auto"/>
            <w:noWrap/>
            <w:vAlign w:val="center"/>
            <w:hideMark/>
          </w:tcPr>
          <w:p w14:paraId="1AE6EF05" w14:textId="76715F21"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00022A75" w:rsidRPr="00CB11F3">
              <w:rPr>
                <w:rFonts w:ascii="Times New Roman" w:hAnsi="Times New Roman"/>
                <w:color w:val="000000"/>
                <w:szCs w:val="22"/>
              </w:rPr>
              <w:br/>
            </w:r>
            <w:r w:rsidRPr="00CB11F3">
              <w:rPr>
                <w:rFonts w:ascii="Times New Roman" w:hAnsi="Times New Roman"/>
                <w:color w:val="000000"/>
                <w:szCs w:val="22"/>
              </w:rPr>
              <w:t>Mieszkaniowy</w:t>
            </w:r>
          </w:p>
        </w:tc>
      </w:tr>
      <w:tr w:rsidR="00022A75" w:rsidRPr="00CB11F3" w14:paraId="286D50C6" w14:textId="77777777" w:rsidTr="009A67F1">
        <w:trPr>
          <w:cantSplit/>
          <w:trHeight w:val="291"/>
          <w:jc w:val="center"/>
        </w:trPr>
        <w:tc>
          <w:tcPr>
            <w:tcW w:w="3594" w:type="dxa"/>
            <w:shd w:val="clear" w:color="auto" w:fill="auto"/>
            <w:vAlign w:val="center"/>
            <w:hideMark/>
          </w:tcPr>
          <w:p w14:paraId="5C6721B4"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Branżowa Szkoła I Stopnia nr 4 w Zespole Szkół Samochodowych</w:t>
            </w:r>
          </w:p>
        </w:tc>
        <w:tc>
          <w:tcPr>
            <w:tcW w:w="1221" w:type="dxa"/>
            <w:shd w:val="clear" w:color="auto" w:fill="auto"/>
            <w:noWrap/>
            <w:vAlign w:val="center"/>
            <w:hideMark/>
          </w:tcPr>
          <w:p w14:paraId="7B84CECD"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245</w:t>
            </w:r>
          </w:p>
        </w:tc>
        <w:tc>
          <w:tcPr>
            <w:tcW w:w="2551" w:type="dxa"/>
            <w:shd w:val="clear" w:color="auto" w:fill="auto"/>
            <w:noWrap/>
            <w:vAlign w:val="center"/>
            <w:hideMark/>
          </w:tcPr>
          <w:p w14:paraId="30FE9B90"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Leśna 1A</w:t>
            </w:r>
          </w:p>
        </w:tc>
        <w:tc>
          <w:tcPr>
            <w:tcW w:w="1706" w:type="dxa"/>
            <w:shd w:val="clear" w:color="auto" w:fill="auto"/>
            <w:noWrap/>
            <w:hideMark/>
          </w:tcPr>
          <w:p w14:paraId="32A2BE5A" w14:textId="53B821DE"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022A75" w:rsidRPr="00CB11F3" w14:paraId="61F63386" w14:textId="77777777" w:rsidTr="009A67F1">
        <w:trPr>
          <w:cantSplit/>
          <w:trHeight w:val="291"/>
          <w:jc w:val="center"/>
        </w:trPr>
        <w:tc>
          <w:tcPr>
            <w:tcW w:w="3594" w:type="dxa"/>
            <w:shd w:val="clear" w:color="auto" w:fill="auto"/>
            <w:vAlign w:val="center"/>
            <w:hideMark/>
          </w:tcPr>
          <w:p w14:paraId="04C079C0"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nr 5</w:t>
            </w:r>
          </w:p>
        </w:tc>
        <w:tc>
          <w:tcPr>
            <w:tcW w:w="1221" w:type="dxa"/>
            <w:shd w:val="clear" w:color="auto" w:fill="auto"/>
            <w:noWrap/>
            <w:vAlign w:val="center"/>
            <w:hideMark/>
          </w:tcPr>
          <w:p w14:paraId="670B689B"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31</w:t>
            </w:r>
          </w:p>
        </w:tc>
        <w:tc>
          <w:tcPr>
            <w:tcW w:w="2551" w:type="dxa"/>
            <w:shd w:val="clear" w:color="auto" w:fill="auto"/>
            <w:noWrap/>
            <w:vAlign w:val="center"/>
            <w:hideMark/>
          </w:tcPr>
          <w:p w14:paraId="3BB8E271"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Leśna 24</w:t>
            </w:r>
          </w:p>
        </w:tc>
        <w:tc>
          <w:tcPr>
            <w:tcW w:w="1706" w:type="dxa"/>
            <w:shd w:val="clear" w:color="auto" w:fill="auto"/>
            <w:noWrap/>
            <w:hideMark/>
          </w:tcPr>
          <w:p w14:paraId="3ED3E49D" w14:textId="20CA1EFC"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022A75" w:rsidRPr="00CB11F3" w14:paraId="162EB424" w14:textId="77777777" w:rsidTr="009A67F1">
        <w:trPr>
          <w:cantSplit/>
          <w:trHeight w:val="291"/>
          <w:jc w:val="center"/>
        </w:trPr>
        <w:tc>
          <w:tcPr>
            <w:tcW w:w="3594" w:type="dxa"/>
            <w:shd w:val="clear" w:color="auto" w:fill="auto"/>
            <w:vAlign w:val="center"/>
            <w:hideMark/>
          </w:tcPr>
          <w:p w14:paraId="3D238960"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V Liceum Ogólnokształcące </w:t>
            </w:r>
          </w:p>
        </w:tc>
        <w:tc>
          <w:tcPr>
            <w:tcW w:w="1221" w:type="dxa"/>
            <w:shd w:val="clear" w:color="auto" w:fill="auto"/>
            <w:noWrap/>
            <w:vAlign w:val="center"/>
            <w:hideMark/>
          </w:tcPr>
          <w:p w14:paraId="1759FEB8"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142</w:t>
            </w:r>
          </w:p>
        </w:tc>
        <w:tc>
          <w:tcPr>
            <w:tcW w:w="2551" w:type="dxa"/>
            <w:shd w:val="clear" w:color="auto" w:fill="auto"/>
            <w:noWrap/>
            <w:vAlign w:val="center"/>
            <w:hideMark/>
          </w:tcPr>
          <w:p w14:paraId="728DA053"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Leśna 1a</w:t>
            </w:r>
          </w:p>
        </w:tc>
        <w:tc>
          <w:tcPr>
            <w:tcW w:w="1706" w:type="dxa"/>
            <w:shd w:val="clear" w:color="auto" w:fill="auto"/>
            <w:noWrap/>
            <w:hideMark/>
          </w:tcPr>
          <w:p w14:paraId="3E4C74EE" w14:textId="2866481E"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022A75" w:rsidRPr="00CB11F3" w14:paraId="4A999B82" w14:textId="77777777" w:rsidTr="009A67F1">
        <w:trPr>
          <w:cantSplit/>
          <w:trHeight w:val="291"/>
          <w:jc w:val="center"/>
        </w:trPr>
        <w:tc>
          <w:tcPr>
            <w:tcW w:w="3594" w:type="dxa"/>
            <w:shd w:val="clear" w:color="auto" w:fill="auto"/>
            <w:noWrap/>
            <w:vAlign w:val="center"/>
            <w:hideMark/>
          </w:tcPr>
          <w:p w14:paraId="18C18F37" w14:textId="640B6BB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Publiczne Liceum Ogólnokształcące</w:t>
            </w:r>
            <w:r w:rsidRPr="00CB11F3">
              <w:rPr>
                <w:rFonts w:ascii="Times New Roman" w:hAnsi="Times New Roman"/>
                <w:color w:val="000000"/>
                <w:szCs w:val="22"/>
              </w:rPr>
              <w:br/>
              <w:t>im. Jana Długosza</w:t>
            </w:r>
          </w:p>
        </w:tc>
        <w:tc>
          <w:tcPr>
            <w:tcW w:w="1221" w:type="dxa"/>
            <w:shd w:val="clear" w:color="auto" w:fill="auto"/>
            <w:noWrap/>
            <w:vAlign w:val="center"/>
            <w:hideMark/>
          </w:tcPr>
          <w:p w14:paraId="549FE50E"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349</w:t>
            </w:r>
          </w:p>
        </w:tc>
        <w:tc>
          <w:tcPr>
            <w:tcW w:w="2551" w:type="dxa"/>
            <w:shd w:val="clear" w:color="auto" w:fill="auto"/>
            <w:noWrap/>
            <w:vAlign w:val="center"/>
            <w:hideMark/>
          </w:tcPr>
          <w:p w14:paraId="15232D25"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Łęgska</w:t>
            </w:r>
            <w:proofErr w:type="spellEnd"/>
            <w:r w:rsidRPr="00CB11F3">
              <w:rPr>
                <w:rFonts w:ascii="Times New Roman" w:hAnsi="Times New Roman"/>
                <w:color w:val="000000"/>
                <w:szCs w:val="22"/>
              </w:rPr>
              <w:t xml:space="preserve"> 26</w:t>
            </w:r>
          </w:p>
        </w:tc>
        <w:tc>
          <w:tcPr>
            <w:tcW w:w="1706" w:type="dxa"/>
            <w:shd w:val="clear" w:color="auto" w:fill="auto"/>
            <w:noWrap/>
            <w:hideMark/>
          </w:tcPr>
          <w:p w14:paraId="01879CDE" w14:textId="741FA54F"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022A75" w:rsidRPr="00CB11F3" w14:paraId="65FEBFB5" w14:textId="77777777" w:rsidTr="009A67F1">
        <w:trPr>
          <w:cantSplit/>
          <w:trHeight w:val="291"/>
          <w:jc w:val="center"/>
        </w:trPr>
        <w:tc>
          <w:tcPr>
            <w:tcW w:w="3594" w:type="dxa"/>
            <w:shd w:val="clear" w:color="auto" w:fill="auto"/>
            <w:noWrap/>
            <w:vAlign w:val="center"/>
            <w:hideMark/>
          </w:tcPr>
          <w:p w14:paraId="01EFA02D"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Liceum Ogólnokształcące Mistrzostwa Sportowego</w:t>
            </w:r>
          </w:p>
        </w:tc>
        <w:tc>
          <w:tcPr>
            <w:tcW w:w="1221" w:type="dxa"/>
            <w:shd w:val="clear" w:color="auto" w:fill="auto"/>
            <w:noWrap/>
            <w:vAlign w:val="center"/>
            <w:hideMark/>
          </w:tcPr>
          <w:p w14:paraId="60E08409"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82</w:t>
            </w:r>
          </w:p>
        </w:tc>
        <w:tc>
          <w:tcPr>
            <w:tcW w:w="2551" w:type="dxa"/>
            <w:shd w:val="clear" w:color="auto" w:fill="auto"/>
            <w:noWrap/>
            <w:vAlign w:val="center"/>
            <w:hideMark/>
          </w:tcPr>
          <w:p w14:paraId="20363520"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Polna 102</w:t>
            </w:r>
          </w:p>
        </w:tc>
        <w:tc>
          <w:tcPr>
            <w:tcW w:w="1706" w:type="dxa"/>
            <w:shd w:val="clear" w:color="auto" w:fill="auto"/>
            <w:noWrap/>
            <w:hideMark/>
          </w:tcPr>
          <w:p w14:paraId="5AA0CDA9" w14:textId="44166388"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022A75" w:rsidRPr="00CB11F3" w14:paraId="1B0F30A2" w14:textId="77777777" w:rsidTr="009A67F1">
        <w:trPr>
          <w:cantSplit/>
          <w:trHeight w:val="291"/>
          <w:jc w:val="center"/>
        </w:trPr>
        <w:tc>
          <w:tcPr>
            <w:tcW w:w="3594" w:type="dxa"/>
            <w:shd w:val="clear" w:color="auto" w:fill="auto"/>
            <w:noWrap/>
            <w:vAlign w:val="center"/>
            <w:hideMark/>
          </w:tcPr>
          <w:p w14:paraId="790D717F" w14:textId="3F9BD3EB"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„Start”</w:t>
            </w:r>
          </w:p>
        </w:tc>
        <w:tc>
          <w:tcPr>
            <w:tcW w:w="1221" w:type="dxa"/>
            <w:shd w:val="clear" w:color="auto" w:fill="auto"/>
            <w:noWrap/>
            <w:vAlign w:val="center"/>
            <w:hideMark/>
          </w:tcPr>
          <w:p w14:paraId="13C800D0"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228</w:t>
            </w:r>
          </w:p>
        </w:tc>
        <w:tc>
          <w:tcPr>
            <w:tcW w:w="2551" w:type="dxa"/>
            <w:shd w:val="clear" w:color="auto" w:fill="auto"/>
            <w:noWrap/>
            <w:vAlign w:val="center"/>
            <w:hideMark/>
          </w:tcPr>
          <w:p w14:paraId="7AD3DFC9"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Ogniowa 7a</w:t>
            </w:r>
          </w:p>
        </w:tc>
        <w:tc>
          <w:tcPr>
            <w:tcW w:w="1706" w:type="dxa"/>
            <w:shd w:val="clear" w:color="auto" w:fill="auto"/>
            <w:noWrap/>
            <w:hideMark/>
          </w:tcPr>
          <w:p w14:paraId="2D3D1303" w14:textId="3F41E4CD"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022A75" w:rsidRPr="00CB11F3" w14:paraId="5CC25075" w14:textId="77777777" w:rsidTr="009A67F1">
        <w:trPr>
          <w:cantSplit/>
          <w:trHeight w:val="291"/>
          <w:jc w:val="center"/>
        </w:trPr>
        <w:tc>
          <w:tcPr>
            <w:tcW w:w="3594" w:type="dxa"/>
            <w:shd w:val="clear" w:color="auto" w:fill="auto"/>
            <w:noWrap/>
            <w:vAlign w:val="center"/>
            <w:hideMark/>
          </w:tcPr>
          <w:p w14:paraId="30C988D3"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nr 9</w:t>
            </w:r>
          </w:p>
        </w:tc>
        <w:tc>
          <w:tcPr>
            <w:tcW w:w="1221" w:type="dxa"/>
            <w:shd w:val="clear" w:color="auto" w:fill="auto"/>
            <w:noWrap/>
            <w:vAlign w:val="center"/>
            <w:hideMark/>
          </w:tcPr>
          <w:p w14:paraId="3E92D58D" w14:textId="77777777" w:rsidR="00022A75" w:rsidRPr="00CB11F3" w:rsidRDefault="00022A75" w:rsidP="00022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106</w:t>
            </w:r>
          </w:p>
        </w:tc>
        <w:tc>
          <w:tcPr>
            <w:tcW w:w="2551" w:type="dxa"/>
            <w:shd w:val="clear" w:color="auto" w:fill="auto"/>
            <w:noWrap/>
            <w:vAlign w:val="center"/>
            <w:hideMark/>
          </w:tcPr>
          <w:p w14:paraId="22176654" w14:textId="77777777" w:rsidR="00022A75" w:rsidRPr="00CB11F3" w:rsidRDefault="00022A75" w:rsidP="00022A75">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Kruszyńska 1B</w:t>
            </w:r>
          </w:p>
        </w:tc>
        <w:tc>
          <w:tcPr>
            <w:tcW w:w="1706" w:type="dxa"/>
            <w:shd w:val="clear" w:color="auto" w:fill="auto"/>
            <w:noWrap/>
            <w:hideMark/>
          </w:tcPr>
          <w:p w14:paraId="76BD71C4" w14:textId="5B083AFF" w:rsidR="00022A75" w:rsidRPr="00CB11F3" w:rsidRDefault="00022A75" w:rsidP="00022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Wschód</w:t>
            </w:r>
            <w:r w:rsidRPr="00CB11F3">
              <w:rPr>
                <w:rFonts w:ascii="Times New Roman" w:hAnsi="Times New Roman"/>
                <w:color w:val="000000"/>
                <w:szCs w:val="22"/>
              </w:rPr>
              <w:br/>
              <w:t>Mieszkaniowy</w:t>
            </w:r>
          </w:p>
        </w:tc>
      </w:tr>
      <w:tr w:rsidR="00564DFD" w:rsidRPr="00CB11F3" w14:paraId="2BEBC3CB" w14:textId="77777777" w:rsidTr="00564DFD">
        <w:trPr>
          <w:cantSplit/>
          <w:trHeight w:val="291"/>
          <w:jc w:val="center"/>
        </w:trPr>
        <w:tc>
          <w:tcPr>
            <w:tcW w:w="3594" w:type="dxa"/>
            <w:shd w:val="clear" w:color="auto" w:fill="auto"/>
            <w:vAlign w:val="center"/>
            <w:hideMark/>
          </w:tcPr>
          <w:p w14:paraId="259573D8" w14:textId="076D1E94"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Technikum nr 4 w Zespole</w:t>
            </w:r>
            <w:r w:rsidR="00022A75" w:rsidRPr="00CB11F3">
              <w:rPr>
                <w:rFonts w:ascii="Times New Roman" w:hAnsi="Times New Roman"/>
                <w:color w:val="000000"/>
                <w:szCs w:val="22"/>
              </w:rPr>
              <w:br/>
            </w:r>
            <w:r w:rsidRPr="00CB11F3">
              <w:rPr>
                <w:rFonts w:ascii="Times New Roman" w:hAnsi="Times New Roman"/>
                <w:color w:val="000000"/>
                <w:szCs w:val="22"/>
              </w:rPr>
              <w:t>Szkół Elektrycznych</w:t>
            </w:r>
          </w:p>
        </w:tc>
        <w:tc>
          <w:tcPr>
            <w:tcW w:w="1221" w:type="dxa"/>
            <w:shd w:val="clear" w:color="auto" w:fill="auto"/>
            <w:noWrap/>
            <w:vAlign w:val="center"/>
            <w:hideMark/>
          </w:tcPr>
          <w:p w14:paraId="7189E90D"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783</w:t>
            </w:r>
          </w:p>
        </w:tc>
        <w:tc>
          <w:tcPr>
            <w:tcW w:w="2551" w:type="dxa"/>
            <w:shd w:val="clear" w:color="auto" w:fill="auto"/>
            <w:noWrap/>
            <w:vAlign w:val="center"/>
            <w:hideMark/>
          </w:tcPr>
          <w:p w14:paraId="52BE91C8"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Toruńska 77/83</w:t>
            </w:r>
          </w:p>
        </w:tc>
        <w:tc>
          <w:tcPr>
            <w:tcW w:w="1706" w:type="dxa"/>
            <w:shd w:val="clear" w:color="auto" w:fill="auto"/>
            <w:noWrap/>
            <w:vAlign w:val="center"/>
            <w:hideMark/>
          </w:tcPr>
          <w:p w14:paraId="73EB7B72"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5007032D" w14:textId="77777777" w:rsidTr="00564DFD">
        <w:trPr>
          <w:cantSplit/>
          <w:trHeight w:val="291"/>
          <w:jc w:val="center"/>
        </w:trPr>
        <w:tc>
          <w:tcPr>
            <w:tcW w:w="3594" w:type="dxa"/>
            <w:shd w:val="clear" w:color="auto" w:fill="auto"/>
            <w:vAlign w:val="center"/>
            <w:hideMark/>
          </w:tcPr>
          <w:p w14:paraId="0EC3147F" w14:textId="687098E9"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Branżowa Szkoła I Stopnia nr 3</w:t>
            </w:r>
            <w:r w:rsidR="00022A75" w:rsidRPr="00CB11F3">
              <w:rPr>
                <w:rFonts w:ascii="Times New Roman" w:hAnsi="Times New Roman"/>
                <w:color w:val="000000"/>
                <w:szCs w:val="22"/>
              </w:rPr>
              <w:br/>
            </w:r>
            <w:r w:rsidRPr="00CB11F3">
              <w:rPr>
                <w:rFonts w:ascii="Times New Roman" w:hAnsi="Times New Roman"/>
                <w:color w:val="000000"/>
                <w:szCs w:val="22"/>
              </w:rPr>
              <w:t>w Zespole Szkół Elektrycznych</w:t>
            </w:r>
          </w:p>
        </w:tc>
        <w:tc>
          <w:tcPr>
            <w:tcW w:w="1221" w:type="dxa"/>
            <w:shd w:val="clear" w:color="auto" w:fill="auto"/>
            <w:noWrap/>
            <w:vAlign w:val="center"/>
            <w:hideMark/>
          </w:tcPr>
          <w:p w14:paraId="6CF60621"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24</w:t>
            </w:r>
          </w:p>
        </w:tc>
        <w:tc>
          <w:tcPr>
            <w:tcW w:w="2551" w:type="dxa"/>
            <w:shd w:val="clear" w:color="auto" w:fill="auto"/>
            <w:noWrap/>
            <w:vAlign w:val="center"/>
            <w:hideMark/>
          </w:tcPr>
          <w:p w14:paraId="35561075"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Toruńska 77/83</w:t>
            </w:r>
          </w:p>
        </w:tc>
        <w:tc>
          <w:tcPr>
            <w:tcW w:w="1706" w:type="dxa"/>
            <w:shd w:val="clear" w:color="auto" w:fill="auto"/>
            <w:noWrap/>
            <w:vAlign w:val="center"/>
            <w:hideMark/>
          </w:tcPr>
          <w:p w14:paraId="41C224B5"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27A8D6BB" w14:textId="77777777" w:rsidTr="00564DFD">
        <w:trPr>
          <w:cantSplit/>
          <w:trHeight w:val="291"/>
          <w:jc w:val="center"/>
        </w:trPr>
        <w:tc>
          <w:tcPr>
            <w:tcW w:w="3594" w:type="dxa"/>
            <w:shd w:val="clear" w:color="auto" w:fill="auto"/>
            <w:vAlign w:val="center"/>
            <w:hideMark/>
          </w:tcPr>
          <w:p w14:paraId="3811C3DE"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II Liceum Ogólnokształcące</w:t>
            </w:r>
          </w:p>
        </w:tc>
        <w:tc>
          <w:tcPr>
            <w:tcW w:w="1221" w:type="dxa"/>
            <w:shd w:val="clear" w:color="auto" w:fill="auto"/>
            <w:noWrap/>
            <w:vAlign w:val="center"/>
            <w:hideMark/>
          </w:tcPr>
          <w:p w14:paraId="1C93F26B"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566</w:t>
            </w:r>
          </w:p>
        </w:tc>
        <w:tc>
          <w:tcPr>
            <w:tcW w:w="2551" w:type="dxa"/>
            <w:shd w:val="clear" w:color="auto" w:fill="auto"/>
            <w:noWrap/>
            <w:vAlign w:val="center"/>
            <w:hideMark/>
          </w:tcPr>
          <w:p w14:paraId="72C7B362"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Urocza 3</w:t>
            </w:r>
          </w:p>
        </w:tc>
        <w:tc>
          <w:tcPr>
            <w:tcW w:w="1706" w:type="dxa"/>
            <w:shd w:val="clear" w:color="auto" w:fill="auto"/>
            <w:noWrap/>
            <w:vAlign w:val="center"/>
            <w:hideMark/>
          </w:tcPr>
          <w:p w14:paraId="72399F80"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59718991" w14:textId="77777777" w:rsidTr="00564DFD">
        <w:trPr>
          <w:cantSplit/>
          <w:trHeight w:val="291"/>
          <w:jc w:val="center"/>
        </w:trPr>
        <w:tc>
          <w:tcPr>
            <w:tcW w:w="3594" w:type="dxa"/>
            <w:shd w:val="clear" w:color="auto" w:fill="auto"/>
            <w:noWrap/>
            <w:vAlign w:val="center"/>
            <w:hideMark/>
          </w:tcPr>
          <w:p w14:paraId="134286B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Akademickie Liceum Ogólnokształcące Mistrzostwa Sportowego</w:t>
            </w:r>
          </w:p>
        </w:tc>
        <w:tc>
          <w:tcPr>
            <w:tcW w:w="1221" w:type="dxa"/>
            <w:shd w:val="clear" w:color="auto" w:fill="auto"/>
            <w:noWrap/>
            <w:vAlign w:val="center"/>
            <w:hideMark/>
          </w:tcPr>
          <w:p w14:paraId="7A362E6E"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82</w:t>
            </w:r>
          </w:p>
        </w:tc>
        <w:tc>
          <w:tcPr>
            <w:tcW w:w="2551" w:type="dxa"/>
            <w:shd w:val="clear" w:color="auto" w:fill="auto"/>
            <w:noWrap/>
            <w:vAlign w:val="center"/>
            <w:hideMark/>
          </w:tcPr>
          <w:p w14:paraId="0BA03504"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Stefana Okrzei 94A</w:t>
            </w:r>
          </w:p>
        </w:tc>
        <w:tc>
          <w:tcPr>
            <w:tcW w:w="1706" w:type="dxa"/>
            <w:shd w:val="clear" w:color="auto" w:fill="auto"/>
            <w:noWrap/>
            <w:vAlign w:val="center"/>
            <w:hideMark/>
          </w:tcPr>
          <w:p w14:paraId="1C1E8218"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08847FDE" w14:textId="77777777" w:rsidTr="00564DFD">
        <w:trPr>
          <w:cantSplit/>
          <w:trHeight w:val="291"/>
          <w:jc w:val="center"/>
        </w:trPr>
        <w:tc>
          <w:tcPr>
            <w:tcW w:w="3594" w:type="dxa"/>
            <w:shd w:val="clear" w:color="auto" w:fill="auto"/>
            <w:noWrap/>
            <w:vAlign w:val="center"/>
            <w:hideMark/>
          </w:tcPr>
          <w:p w14:paraId="73B75803"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Akademickie Liceum Ogólnokształcące </w:t>
            </w:r>
          </w:p>
        </w:tc>
        <w:tc>
          <w:tcPr>
            <w:tcW w:w="1221" w:type="dxa"/>
            <w:shd w:val="clear" w:color="auto" w:fill="auto"/>
            <w:noWrap/>
            <w:vAlign w:val="center"/>
            <w:hideMark/>
          </w:tcPr>
          <w:p w14:paraId="5BB87136"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130</w:t>
            </w:r>
          </w:p>
        </w:tc>
        <w:tc>
          <w:tcPr>
            <w:tcW w:w="2551" w:type="dxa"/>
            <w:shd w:val="clear" w:color="auto" w:fill="auto"/>
            <w:noWrap/>
            <w:vAlign w:val="center"/>
            <w:hideMark/>
          </w:tcPr>
          <w:p w14:paraId="4DDC03D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Stefana Okrzei 94A</w:t>
            </w:r>
          </w:p>
        </w:tc>
        <w:tc>
          <w:tcPr>
            <w:tcW w:w="1706" w:type="dxa"/>
            <w:shd w:val="clear" w:color="auto" w:fill="auto"/>
            <w:noWrap/>
            <w:vAlign w:val="center"/>
            <w:hideMark/>
          </w:tcPr>
          <w:p w14:paraId="0C8C96DE"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346ACA78" w14:textId="77777777" w:rsidTr="00564DFD">
        <w:trPr>
          <w:cantSplit/>
          <w:trHeight w:val="291"/>
          <w:jc w:val="center"/>
        </w:trPr>
        <w:tc>
          <w:tcPr>
            <w:tcW w:w="3594" w:type="dxa"/>
            <w:shd w:val="clear" w:color="auto" w:fill="auto"/>
            <w:noWrap/>
            <w:vAlign w:val="center"/>
            <w:hideMark/>
          </w:tcPr>
          <w:p w14:paraId="5E2A2A7C"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Akademickie Technikum Wojskowe</w:t>
            </w:r>
          </w:p>
        </w:tc>
        <w:tc>
          <w:tcPr>
            <w:tcW w:w="1221" w:type="dxa"/>
            <w:shd w:val="clear" w:color="auto" w:fill="auto"/>
            <w:noWrap/>
            <w:vAlign w:val="center"/>
            <w:hideMark/>
          </w:tcPr>
          <w:p w14:paraId="12ACB1CA"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299</w:t>
            </w:r>
          </w:p>
        </w:tc>
        <w:tc>
          <w:tcPr>
            <w:tcW w:w="2551" w:type="dxa"/>
            <w:shd w:val="clear" w:color="auto" w:fill="auto"/>
            <w:noWrap/>
            <w:vAlign w:val="center"/>
            <w:hideMark/>
          </w:tcPr>
          <w:p w14:paraId="062D4497"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Stefana Okrzei 94a</w:t>
            </w:r>
          </w:p>
        </w:tc>
        <w:tc>
          <w:tcPr>
            <w:tcW w:w="1706" w:type="dxa"/>
            <w:shd w:val="clear" w:color="auto" w:fill="auto"/>
            <w:noWrap/>
            <w:vAlign w:val="center"/>
            <w:hideMark/>
          </w:tcPr>
          <w:p w14:paraId="11ACFCCC" w14:textId="77777777" w:rsidR="00564DFD" w:rsidRPr="00CB11F3" w:rsidRDefault="00564DFD" w:rsidP="00564DFD">
            <w:pPr>
              <w:spacing w:before="60" w:after="20" w:line="288" w:lineRule="auto"/>
              <w:ind w:firstLine="0"/>
              <w:jc w:val="center"/>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64DFD" w:rsidRPr="00CB11F3" w14:paraId="5EB8248A" w14:textId="77777777" w:rsidTr="00564DFD">
        <w:trPr>
          <w:cantSplit/>
          <w:trHeight w:val="291"/>
          <w:jc w:val="center"/>
        </w:trPr>
        <w:tc>
          <w:tcPr>
            <w:tcW w:w="3594" w:type="dxa"/>
            <w:shd w:val="clear" w:color="auto" w:fill="auto"/>
            <w:vAlign w:val="center"/>
            <w:hideMark/>
          </w:tcPr>
          <w:p w14:paraId="7FE62572" w14:textId="1F3EB26C"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Państwowa Szkoła Muzyczna</w:t>
            </w:r>
            <w:r w:rsidR="00022A75" w:rsidRPr="00CB11F3">
              <w:rPr>
                <w:rFonts w:ascii="Times New Roman" w:hAnsi="Times New Roman"/>
                <w:color w:val="000000"/>
                <w:szCs w:val="22"/>
              </w:rPr>
              <w:br/>
            </w:r>
            <w:r w:rsidRPr="00CB11F3">
              <w:rPr>
                <w:rFonts w:ascii="Times New Roman" w:hAnsi="Times New Roman"/>
                <w:color w:val="000000"/>
                <w:szCs w:val="22"/>
              </w:rPr>
              <w:t>I Stopnia</w:t>
            </w:r>
          </w:p>
        </w:tc>
        <w:tc>
          <w:tcPr>
            <w:tcW w:w="1221" w:type="dxa"/>
            <w:shd w:val="clear" w:color="auto" w:fill="auto"/>
            <w:noWrap/>
            <w:vAlign w:val="center"/>
            <w:hideMark/>
          </w:tcPr>
          <w:p w14:paraId="3B378E09"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51</w:t>
            </w:r>
          </w:p>
        </w:tc>
        <w:tc>
          <w:tcPr>
            <w:tcW w:w="2551" w:type="dxa"/>
            <w:shd w:val="clear" w:color="auto" w:fill="auto"/>
            <w:noWrap/>
            <w:vAlign w:val="center"/>
            <w:hideMark/>
          </w:tcPr>
          <w:p w14:paraId="5D50C06A"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Wiejska 29</w:t>
            </w:r>
          </w:p>
        </w:tc>
        <w:tc>
          <w:tcPr>
            <w:tcW w:w="1706" w:type="dxa"/>
            <w:shd w:val="clear" w:color="auto" w:fill="auto"/>
            <w:noWrap/>
            <w:vAlign w:val="center"/>
            <w:hideMark/>
          </w:tcPr>
          <w:p w14:paraId="7DF297D8"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r w:rsidR="00564DFD" w:rsidRPr="00CB11F3" w14:paraId="7D26CCFE" w14:textId="77777777" w:rsidTr="00564DFD">
        <w:trPr>
          <w:cantSplit/>
          <w:trHeight w:val="291"/>
          <w:jc w:val="center"/>
        </w:trPr>
        <w:tc>
          <w:tcPr>
            <w:tcW w:w="3594" w:type="dxa"/>
            <w:shd w:val="clear" w:color="auto" w:fill="auto"/>
            <w:vAlign w:val="center"/>
            <w:hideMark/>
          </w:tcPr>
          <w:p w14:paraId="595EB1B3" w14:textId="5E518E3A"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Państwowa Szkoła Muzyczna</w:t>
            </w:r>
            <w:r w:rsidR="00022A75" w:rsidRPr="00CB11F3">
              <w:rPr>
                <w:rFonts w:ascii="Times New Roman" w:hAnsi="Times New Roman"/>
                <w:color w:val="000000"/>
                <w:szCs w:val="22"/>
              </w:rPr>
              <w:br/>
            </w:r>
            <w:r w:rsidRPr="00CB11F3">
              <w:rPr>
                <w:rFonts w:ascii="Times New Roman" w:hAnsi="Times New Roman"/>
                <w:color w:val="000000"/>
                <w:szCs w:val="22"/>
              </w:rPr>
              <w:t>II Stopnia</w:t>
            </w:r>
          </w:p>
        </w:tc>
        <w:tc>
          <w:tcPr>
            <w:tcW w:w="1221" w:type="dxa"/>
            <w:shd w:val="clear" w:color="auto" w:fill="auto"/>
            <w:noWrap/>
            <w:vAlign w:val="center"/>
            <w:hideMark/>
          </w:tcPr>
          <w:p w14:paraId="20D40BA0" w14:textId="77777777" w:rsidR="00564DFD" w:rsidRPr="00CB11F3" w:rsidRDefault="00564DFD" w:rsidP="00564DFD">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86</w:t>
            </w:r>
          </w:p>
        </w:tc>
        <w:tc>
          <w:tcPr>
            <w:tcW w:w="2551" w:type="dxa"/>
            <w:shd w:val="clear" w:color="auto" w:fill="auto"/>
            <w:noWrap/>
            <w:vAlign w:val="center"/>
            <w:hideMark/>
          </w:tcPr>
          <w:p w14:paraId="01CECCAD" w14:textId="77777777" w:rsidR="00564DFD" w:rsidRPr="00CB11F3" w:rsidRDefault="00564DFD" w:rsidP="00564DFD">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Wiejska 29</w:t>
            </w:r>
          </w:p>
        </w:tc>
        <w:tc>
          <w:tcPr>
            <w:tcW w:w="1706" w:type="dxa"/>
            <w:shd w:val="clear" w:color="auto" w:fill="auto"/>
            <w:noWrap/>
            <w:vAlign w:val="center"/>
            <w:hideMark/>
          </w:tcPr>
          <w:p w14:paraId="758EAA43" w14:textId="77777777" w:rsidR="00564DFD" w:rsidRPr="00CB11F3" w:rsidRDefault="00564DFD" w:rsidP="00564DFD">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Południe</w:t>
            </w:r>
          </w:p>
        </w:tc>
      </w:tr>
    </w:tbl>
    <w:p w14:paraId="4C0DCEB2" w14:textId="1A15C5C5" w:rsidR="005777D8" w:rsidRPr="00CB11F3" w:rsidRDefault="005777D8" w:rsidP="005777D8">
      <w:pPr>
        <w:spacing w:before="120" w:after="240"/>
        <w:ind w:firstLine="0"/>
        <w:jc w:val="left"/>
        <w:rPr>
          <w:rFonts w:ascii="Times New Roman" w:hAnsi="Times New Roman"/>
          <w:szCs w:val="22"/>
        </w:rPr>
      </w:pPr>
      <w:r w:rsidRPr="00CB11F3">
        <w:rPr>
          <w:rFonts w:ascii="Times New Roman" w:hAnsi="Times New Roman"/>
          <w:szCs w:val="22"/>
        </w:rPr>
        <w:t xml:space="preserve">Źródło: </w:t>
      </w:r>
      <w:r w:rsidR="00334E0A" w:rsidRPr="00CB11F3">
        <w:rPr>
          <w:rFonts w:ascii="Times New Roman" w:hAnsi="Times New Roman"/>
          <w:szCs w:val="22"/>
        </w:rPr>
        <w:t>d</w:t>
      </w:r>
      <w:r w:rsidRPr="00CB11F3">
        <w:rPr>
          <w:rFonts w:ascii="Times New Roman" w:hAnsi="Times New Roman"/>
          <w:szCs w:val="22"/>
        </w:rPr>
        <w:t>ane Urzędu Miasta Włocławek oraz Rejestr Szkół i Placówek Oświatowych rspo.men.gov.pl, dostęp: 18 marca 2021</w:t>
      </w:r>
      <w:r w:rsidR="00334E0A" w:rsidRPr="00CB11F3">
        <w:rPr>
          <w:rFonts w:ascii="Times New Roman" w:hAnsi="Times New Roman"/>
          <w:szCs w:val="22"/>
        </w:rPr>
        <w:t xml:space="preserve"> r.</w:t>
      </w:r>
    </w:p>
    <w:p w14:paraId="48BF52B0" w14:textId="77777777" w:rsidR="005777D8" w:rsidRPr="00CB11F3" w:rsidRDefault="005777D8" w:rsidP="005777D8">
      <w:pPr>
        <w:rPr>
          <w:rFonts w:ascii="Times New Roman" w:hAnsi="Times New Roman"/>
          <w:szCs w:val="22"/>
        </w:rPr>
      </w:pPr>
      <w:r w:rsidRPr="00CB11F3">
        <w:rPr>
          <w:rFonts w:ascii="Times New Roman" w:hAnsi="Times New Roman"/>
          <w:szCs w:val="22"/>
        </w:rPr>
        <w:t>W 2021 roku we Włocławku działały dwie uczelnie wyższe:</w:t>
      </w:r>
    </w:p>
    <w:p w14:paraId="6ED40379" w14:textId="77777777" w:rsidR="005777D8" w:rsidRPr="00CB11F3" w:rsidRDefault="005777D8" w:rsidP="009273D3">
      <w:pPr>
        <w:pStyle w:val="Akapitzlist"/>
        <w:numPr>
          <w:ilvl w:val="0"/>
          <w:numId w:val="62"/>
        </w:numPr>
        <w:spacing w:after="0" w:line="360" w:lineRule="auto"/>
        <w:ind w:left="357" w:hanging="357"/>
        <w:jc w:val="both"/>
        <w:rPr>
          <w:rFonts w:ascii="Times New Roman" w:hAnsi="Times New Roman"/>
        </w:rPr>
      </w:pPr>
      <w:r w:rsidRPr="00CB11F3">
        <w:rPr>
          <w:rFonts w:ascii="Times New Roman" w:hAnsi="Times New Roman"/>
        </w:rPr>
        <w:t>Kujawska Szkoła Wyższa we Włocławku, której baza dydaktyczna zlokalizowana jest pod następującymi adresami:</w:t>
      </w:r>
    </w:p>
    <w:p w14:paraId="56963B7B" w14:textId="0CC2341F" w:rsidR="005777D8" w:rsidRPr="00CB11F3" w:rsidRDefault="005777D8" w:rsidP="009273D3">
      <w:pPr>
        <w:pStyle w:val="Akapitzlist"/>
        <w:numPr>
          <w:ilvl w:val="1"/>
          <w:numId w:val="63"/>
        </w:numPr>
        <w:spacing w:after="0" w:line="360" w:lineRule="auto"/>
        <w:ind w:left="714" w:hanging="357"/>
        <w:jc w:val="both"/>
        <w:rPr>
          <w:rFonts w:ascii="Times New Roman" w:hAnsi="Times New Roman"/>
        </w:rPr>
      </w:pPr>
      <w:r w:rsidRPr="00CB11F3">
        <w:rPr>
          <w:rFonts w:ascii="Times New Roman" w:hAnsi="Times New Roman"/>
        </w:rPr>
        <w:t xml:space="preserve">ul. Stefana Okrzei 94A – </w:t>
      </w:r>
      <w:proofErr w:type="spellStart"/>
      <w:r w:rsidRPr="00CB11F3">
        <w:rPr>
          <w:rFonts w:ascii="Times New Roman" w:hAnsi="Times New Roman"/>
        </w:rPr>
        <w:t>Zazamcze</w:t>
      </w:r>
      <w:proofErr w:type="spellEnd"/>
      <w:r w:rsidR="00B039ED" w:rsidRPr="00CB11F3">
        <w:rPr>
          <w:rFonts w:ascii="Times New Roman" w:hAnsi="Times New Roman"/>
        </w:rPr>
        <w:t>;</w:t>
      </w:r>
    </w:p>
    <w:p w14:paraId="5C74C7B5" w14:textId="77777777" w:rsidR="005777D8" w:rsidRPr="00CB11F3" w:rsidRDefault="005777D8" w:rsidP="009273D3">
      <w:pPr>
        <w:pStyle w:val="Akapitzlist"/>
        <w:numPr>
          <w:ilvl w:val="1"/>
          <w:numId w:val="63"/>
        </w:numPr>
        <w:spacing w:after="0" w:line="360" w:lineRule="auto"/>
        <w:ind w:left="714" w:hanging="357"/>
        <w:jc w:val="both"/>
        <w:rPr>
          <w:rFonts w:ascii="Times New Roman" w:hAnsi="Times New Roman"/>
        </w:rPr>
      </w:pPr>
      <w:r w:rsidRPr="00CB11F3">
        <w:rPr>
          <w:rFonts w:ascii="Times New Roman" w:hAnsi="Times New Roman"/>
        </w:rPr>
        <w:t>pl. Wolności 1 – Śródmieście;</w:t>
      </w:r>
    </w:p>
    <w:p w14:paraId="071E456C" w14:textId="77777777" w:rsidR="005777D8" w:rsidRPr="00CB11F3" w:rsidRDefault="005777D8" w:rsidP="009273D3">
      <w:pPr>
        <w:pStyle w:val="Akapitzlist"/>
        <w:numPr>
          <w:ilvl w:val="0"/>
          <w:numId w:val="62"/>
        </w:numPr>
        <w:spacing w:after="0" w:line="360" w:lineRule="auto"/>
        <w:ind w:left="357" w:hanging="357"/>
        <w:jc w:val="both"/>
        <w:rPr>
          <w:rFonts w:ascii="Times New Roman" w:hAnsi="Times New Roman"/>
        </w:rPr>
      </w:pPr>
      <w:r w:rsidRPr="00CB11F3">
        <w:rPr>
          <w:rFonts w:ascii="Times New Roman" w:hAnsi="Times New Roman"/>
        </w:rPr>
        <w:lastRenderedPageBreak/>
        <w:t>Państwowa Uczelnia Zawodowa we Włocławku, której baza dydaktyczna zlokalizowana jest pod następującymi adresami:</w:t>
      </w:r>
    </w:p>
    <w:p w14:paraId="2F59EB78" w14:textId="33ACF89C" w:rsidR="005777D8" w:rsidRPr="00CB11F3" w:rsidRDefault="005777D8" w:rsidP="009273D3">
      <w:pPr>
        <w:pStyle w:val="Akapitzlist"/>
        <w:numPr>
          <w:ilvl w:val="1"/>
          <w:numId w:val="63"/>
        </w:numPr>
        <w:spacing w:after="0" w:line="360" w:lineRule="auto"/>
        <w:ind w:left="714" w:hanging="357"/>
        <w:jc w:val="both"/>
        <w:rPr>
          <w:rFonts w:ascii="Times New Roman" w:hAnsi="Times New Roman"/>
        </w:rPr>
      </w:pPr>
      <w:r w:rsidRPr="00CB11F3">
        <w:rPr>
          <w:rFonts w:ascii="Times New Roman" w:hAnsi="Times New Roman"/>
        </w:rPr>
        <w:t xml:space="preserve">ul. Mechaników 3 – </w:t>
      </w:r>
      <w:proofErr w:type="spellStart"/>
      <w:r w:rsidRPr="00CB11F3">
        <w:rPr>
          <w:rFonts w:ascii="Times New Roman" w:hAnsi="Times New Roman"/>
        </w:rPr>
        <w:t>Zazamcze</w:t>
      </w:r>
      <w:proofErr w:type="spellEnd"/>
      <w:r w:rsidR="00B039ED" w:rsidRPr="00CB11F3">
        <w:rPr>
          <w:rFonts w:ascii="Times New Roman" w:hAnsi="Times New Roman"/>
        </w:rPr>
        <w:t>;</w:t>
      </w:r>
    </w:p>
    <w:p w14:paraId="27AB2D04" w14:textId="25030651" w:rsidR="005777D8" w:rsidRPr="00CB11F3" w:rsidRDefault="005777D8" w:rsidP="009273D3">
      <w:pPr>
        <w:pStyle w:val="Akapitzlist"/>
        <w:numPr>
          <w:ilvl w:val="1"/>
          <w:numId w:val="63"/>
        </w:numPr>
        <w:spacing w:after="0" w:line="360" w:lineRule="auto"/>
        <w:ind w:left="714" w:hanging="357"/>
        <w:jc w:val="both"/>
        <w:rPr>
          <w:rFonts w:ascii="Times New Roman" w:hAnsi="Times New Roman"/>
        </w:rPr>
      </w:pPr>
      <w:r w:rsidRPr="00CB11F3">
        <w:rPr>
          <w:rFonts w:ascii="Times New Roman" w:hAnsi="Times New Roman"/>
        </w:rPr>
        <w:t xml:space="preserve">ul. Energetyków 30 – </w:t>
      </w:r>
      <w:proofErr w:type="spellStart"/>
      <w:r w:rsidRPr="00CB11F3">
        <w:rPr>
          <w:rFonts w:ascii="Times New Roman" w:hAnsi="Times New Roman"/>
        </w:rPr>
        <w:t>Zazamcze</w:t>
      </w:r>
      <w:proofErr w:type="spellEnd"/>
      <w:r w:rsidR="00B039ED" w:rsidRPr="00CB11F3">
        <w:rPr>
          <w:rFonts w:ascii="Times New Roman" w:hAnsi="Times New Roman"/>
        </w:rPr>
        <w:t>;</w:t>
      </w:r>
    </w:p>
    <w:p w14:paraId="6CEAC4CC" w14:textId="6AB241F6" w:rsidR="005777D8" w:rsidRPr="00CB11F3" w:rsidRDefault="005777D8" w:rsidP="009273D3">
      <w:pPr>
        <w:pStyle w:val="Akapitzlist"/>
        <w:numPr>
          <w:ilvl w:val="1"/>
          <w:numId w:val="63"/>
        </w:numPr>
        <w:spacing w:after="0" w:line="360" w:lineRule="auto"/>
        <w:ind w:left="714" w:hanging="357"/>
        <w:jc w:val="both"/>
        <w:rPr>
          <w:rFonts w:ascii="Times New Roman" w:hAnsi="Times New Roman"/>
        </w:rPr>
      </w:pPr>
      <w:r w:rsidRPr="00CB11F3">
        <w:rPr>
          <w:rFonts w:ascii="Times New Roman" w:hAnsi="Times New Roman"/>
        </w:rPr>
        <w:t xml:space="preserve">ul. Obrońców Wisły 1920 21/25 – </w:t>
      </w:r>
      <w:proofErr w:type="spellStart"/>
      <w:r w:rsidRPr="00CB11F3">
        <w:rPr>
          <w:rFonts w:ascii="Times New Roman" w:hAnsi="Times New Roman"/>
        </w:rPr>
        <w:t>Zawiśle</w:t>
      </w:r>
      <w:proofErr w:type="spellEnd"/>
      <w:r w:rsidR="00B039ED" w:rsidRPr="00CB11F3">
        <w:rPr>
          <w:rFonts w:ascii="Times New Roman" w:hAnsi="Times New Roman"/>
        </w:rPr>
        <w:t>;</w:t>
      </w:r>
    </w:p>
    <w:p w14:paraId="058CB7DB" w14:textId="77777777" w:rsidR="005777D8" w:rsidRPr="00CB11F3" w:rsidRDefault="005777D8" w:rsidP="009273D3">
      <w:pPr>
        <w:pStyle w:val="Akapitzlist"/>
        <w:numPr>
          <w:ilvl w:val="1"/>
          <w:numId w:val="63"/>
        </w:numPr>
        <w:spacing w:after="0" w:line="360" w:lineRule="auto"/>
        <w:ind w:left="714" w:hanging="357"/>
        <w:jc w:val="both"/>
        <w:rPr>
          <w:rFonts w:ascii="Times New Roman" w:hAnsi="Times New Roman"/>
        </w:rPr>
      </w:pPr>
      <w:r w:rsidRPr="00CB11F3">
        <w:rPr>
          <w:rFonts w:ascii="Times New Roman" w:hAnsi="Times New Roman"/>
        </w:rPr>
        <w:t>ul. 3 Maja 17 – Śródmieście.</w:t>
      </w:r>
    </w:p>
    <w:p w14:paraId="0275F5D9" w14:textId="32DBDEE1" w:rsidR="005777D8" w:rsidRPr="00CB11F3" w:rsidRDefault="005777D8" w:rsidP="005777D8">
      <w:pPr>
        <w:rPr>
          <w:rFonts w:ascii="Times New Roman" w:hAnsi="Times New Roman"/>
          <w:szCs w:val="22"/>
        </w:rPr>
      </w:pPr>
      <w:r w:rsidRPr="00CB11F3">
        <w:rPr>
          <w:rFonts w:ascii="Times New Roman" w:hAnsi="Times New Roman"/>
          <w:szCs w:val="22"/>
        </w:rPr>
        <w:t xml:space="preserve">W tabeli </w:t>
      </w:r>
      <w:r w:rsidR="00B039ED" w:rsidRPr="00CB11F3">
        <w:rPr>
          <w:rFonts w:ascii="Times New Roman" w:hAnsi="Times New Roman"/>
          <w:szCs w:val="22"/>
        </w:rPr>
        <w:t>15</w:t>
      </w:r>
      <w:r w:rsidRPr="00CB11F3">
        <w:rPr>
          <w:rFonts w:ascii="Times New Roman" w:hAnsi="Times New Roman"/>
          <w:szCs w:val="22"/>
        </w:rPr>
        <w:t xml:space="preserve"> wyszczególniono najważniejsze zakłady pracy we Włocławku wraz z ich lokalizacją.</w:t>
      </w:r>
    </w:p>
    <w:p w14:paraId="02653C89" w14:textId="63F102D9" w:rsidR="005777D8" w:rsidRPr="00CB11F3" w:rsidRDefault="00B039ED" w:rsidP="00B039ED">
      <w:pPr>
        <w:pStyle w:val="Legenda"/>
        <w:spacing w:before="240" w:after="0"/>
        <w:ind w:firstLine="0"/>
        <w:jc w:val="left"/>
        <w:rPr>
          <w:rFonts w:ascii="Times New Roman" w:hAnsi="Times New Roman"/>
          <w:sz w:val="22"/>
          <w:szCs w:val="22"/>
        </w:rPr>
      </w:pPr>
      <w:bookmarkStart w:id="49" w:name="_Toc68823474"/>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15</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777D8" w:rsidRPr="00CB11F3">
        <w:rPr>
          <w:rFonts w:ascii="Times New Roman" w:hAnsi="Times New Roman"/>
          <w:sz w:val="22"/>
          <w:szCs w:val="22"/>
        </w:rPr>
        <w:t>Lokalizacje największych zakładów pracy we Włocławku</w:t>
      </w:r>
      <w:bookmarkEnd w:id="49"/>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4059"/>
        <w:gridCol w:w="2709"/>
        <w:gridCol w:w="2304"/>
      </w:tblGrid>
      <w:tr w:rsidR="005777D8" w:rsidRPr="00CB11F3" w14:paraId="251017A6" w14:textId="77777777" w:rsidTr="00B039ED">
        <w:trPr>
          <w:tblHeader/>
          <w:jc w:val="center"/>
        </w:trPr>
        <w:tc>
          <w:tcPr>
            <w:tcW w:w="4253" w:type="dxa"/>
            <w:shd w:val="clear" w:color="000000" w:fill="FFFF99"/>
            <w:noWrap/>
            <w:vAlign w:val="center"/>
            <w:hideMark/>
          </w:tcPr>
          <w:p w14:paraId="00CFF7D1" w14:textId="77777777" w:rsidR="005777D8" w:rsidRPr="00CB11F3" w:rsidRDefault="005777D8" w:rsidP="007B4D4E">
            <w:pPr>
              <w:spacing w:before="60" w:after="60" w:line="300" w:lineRule="auto"/>
              <w:ind w:firstLine="0"/>
              <w:jc w:val="center"/>
              <w:rPr>
                <w:rFonts w:ascii="Times New Roman" w:hAnsi="Times New Roman"/>
                <w:b/>
                <w:bCs/>
                <w:szCs w:val="22"/>
              </w:rPr>
            </w:pPr>
            <w:r w:rsidRPr="00CB11F3">
              <w:rPr>
                <w:rFonts w:ascii="Times New Roman" w:hAnsi="Times New Roman"/>
                <w:b/>
                <w:bCs/>
                <w:szCs w:val="22"/>
              </w:rPr>
              <w:t>Nazwa firmy</w:t>
            </w:r>
          </w:p>
        </w:tc>
        <w:tc>
          <w:tcPr>
            <w:tcW w:w="2835" w:type="dxa"/>
            <w:shd w:val="clear" w:color="000000" w:fill="FFFF99"/>
            <w:vAlign w:val="center"/>
            <w:hideMark/>
          </w:tcPr>
          <w:p w14:paraId="4562BF33" w14:textId="77777777" w:rsidR="005777D8" w:rsidRPr="00CB11F3" w:rsidRDefault="005777D8" w:rsidP="007B4D4E">
            <w:pPr>
              <w:spacing w:before="60" w:after="60" w:line="300" w:lineRule="auto"/>
              <w:ind w:firstLine="0"/>
              <w:jc w:val="center"/>
              <w:rPr>
                <w:rFonts w:ascii="Times New Roman" w:hAnsi="Times New Roman"/>
                <w:b/>
                <w:bCs/>
                <w:szCs w:val="22"/>
              </w:rPr>
            </w:pPr>
            <w:r w:rsidRPr="00CB11F3">
              <w:rPr>
                <w:rFonts w:ascii="Times New Roman" w:hAnsi="Times New Roman"/>
                <w:b/>
                <w:bCs/>
                <w:szCs w:val="22"/>
              </w:rPr>
              <w:t>Adres</w:t>
            </w:r>
          </w:p>
        </w:tc>
        <w:tc>
          <w:tcPr>
            <w:tcW w:w="2410" w:type="dxa"/>
            <w:shd w:val="clear" w:color="000000" w:fill="FFFF99"/>
            <w:vAlign w:val="center"/>
            <w:hideMark/>
          </w:tcPr>
          <w:p w14:paraId="784DD52A" w14:textId="77777777" w:rsidR="005777D8" w:rsidRPr="00CB11F3" w:rsidRDefault="005777D8" w:rsidP="007B4D4E">
            <w:pPr>
              <w:spacing w:before="60" w:after="60" w:line="300" w:lineRule="auto"/>
              <w:ind w:firstLine="0"/>
              <w:jc w:val="center"/>
              <w:rPr>
                <w:rFonts w:ascii="Times New Roman" w:hAnsi="Times New Roman"/>
                <w:b/>
                <w:bCs/>
                <w:szCs w:val="22"/>
              </w:rPr>
            </w:pPr>
            <w:r w:rsidRPr="00CB11F3">
              <w:rPr>
                <w:rFonts w:ascii="Times New Roman" w:hAnsi="Times New Roman"/>
                <w:b/>
                <w:bCs/>
                <w:szCs w:val="22"/>
              </w:rPr>
              <w:t>Jednostka</w:t>
            </w:r>
          </w:p>
          <w:p w14:paraId="5CF7AF62" w14:textId="77777777" w:rsidR="005777D8" w:rsidRPr="00CB11F3" w:rsidRDefault="005777D8" w:rsidP="007B4D4E">
            <w:pPr>
              <w:spacing w:before="60" w:after="60" w:line="300" w:lineRule="auto"/>
              <w:ind w:firstLine="0"/>
              <w:jc w:val="center"/>
              <w:rPr>
                <w:rFonts w:ascii="Times New Roman" w:hAnsi="Times New Roman"/>
                <w:b/>
                <w:bCs/>
                <w:szCs w:val="22"/>
              </w:rPr>
            </w:pPr>
            <w:r w:rsidRPr="00CB11F3">
              <w:rPr>
                <w:rFonts w:ascii="Times New Roman" w:hAnsi="Times New Roman"/>
                <w:b/>
                <w:bCs/>
                <w:szCs w:val="22"/>
              </w:rPr>
              <w:t xml:space="preserve"> strukturalna</w:t>
            </w:r>
          </w:p>
        </w:tc>
      </w:tr>
      <w:tr w:rsidR="005777D8" w:rsidRPr="00CB11F3" w14:paraId="145A0636" w14:textId="77777777" w:rsidTr="00B039ED">
        <w:trPr>
          <w:jc w:val="center"/>
        </w:trPr>
        <w:tc>
          <w:tcPr>
            <w:tcW w:w="4253" w:type="dxa"/>
            <w:shd w:val="clear" w:color="auto" w:fill="auto"/>
            <w:noWrap/>
            <w:vAlign w:val="bottom"/>
            <w:hideMark/>
          </w:tcPr>
          <w:p w14:paraId="7567F4FF" w14:textId="3CCC4AA6"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Anwis</w:t>
            </w:r>
            <w:proofErr w:type="spellEnd"/>
            <w:r w:rsidRPr="00CB11F3">
              <w:rPr>
                <w:rFonts w:ascii="Times New Roman" w:hAnsi="Times New Roman"/>
                <w:color w:val="000000"/>
                <w:szCs w:val="22"/>
              </w:rPr>
              <w:t xml:space="preserve">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302ED598"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Smocza 16/18</w:t>
            </w:r>
          </w:p>
        </w:tc>
        <w:tc>
          <w:tcPr>
            <w:tcW w:w="2410" w:type="dxa"/>
            <w:shd w:val="clear" w:color="auto" w:fill="auto"/>
            <w:noWrap/>
            <w:vAlign w:val="bottom"/>
            <w:hideMark/>
          </w:tcPr>
          <w:p w14:paraId="0FC504E9"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Michelin</w:t>
            </w:r>
          </w:p>
        </w:tc>
      </w:tr>
      <w:tr w:rsidR="005777D8" w:rsidRPr="00CB11F3" w14:paraId="18A1CF6A" w14:textId="77777777" w:rsidTr="00B039ED">
        <w:trPr>
          <w:jc w:val="center"/>
        </w:trPr>
        <w:tc>
          <w:tcPr>
            <w:tcW w:w="4253" w:type="dxa"/>
            <w:shd w:val="clear" w:color="auto" w:fill="auto"/>
            <w:noWrap/>
            <w:vAlign w:val="bottom"/>
            <w:hideMark/>
          </w:tcPr>
          <w:p w14:paraId="5CACF57F" w14:textId="54124424"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Rembud</w:t>
            </w:r>
            <w:proofErr w:type="spellEnd"/>
            <w:r w:rsidRPr="00CB11F3">
              <w:rPr>
                <w:rFonts w:ascii="Times New Roman" w:hAnsi="Times New Roman"/>
                <w:color w:val="000000"/>
                <w:szCs w:val="22"/>
              </w:rPr>
              <w:t xml:space="preserve">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7252E598"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Kruszyńska 1B</w:t>
            </w:r>
          </w:p>
        </w:tc>
        <w:tc>
          <w:tcPr>
            <w:tcW w:w="2410" w:type="dxa"/>
            <w:shd w:val="clear" w:color="auto" w:fill="auto"/>
            <w:noWrap/>
            <w:vAlign w:val="bottom"/>
            <w:hideMark/>
          </w:tcPr>
          <w:p w14:paraId="713EFDF7"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Południe</w:t>
            </w:r>
          </w:p>
        </w:tc>
      </w:tr>
      <w:tr w:rsidR="005777D8" w:rsidRPr="00CB11F3" w14:paraId="2FFBBFB7" w14:textId="77777777" w:rsidTr="00B039ED">
        <w:trPr>
          <w:jc w:val="center"/>
        </w:trPr>
        <w:tc>
          <w:tcPr>
            <w:tcW w:w="4253" w:type="dxa"/>
            <w:shd w:val="clear" w:color="auto" w:fill="auto"/>
            <w:noWrap/>
            <w:vAlign w:val="bottom"/>
            <w:hideMark/>
          </w:tcPr>
          <w:p w14:paraId="129ED187" w14:textId="6316B5F1"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Wika Polska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71D8EE79"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Łęgska</w:t>
            </w:r>
            <w:proofErr w:type="spellEnd"/>
            <w:r w:rsidRPr="00CB11F3">
              <w:rPr>
                <w:rFonts w:ascii="Times New Roman" w:hAnsi="Times New Roman"/>
                <w:color w:val="000000"/>
                <w:szCs w:val="22"/>
              </w:rPr>
              <w:t xml:space="preserve"> 29/35</w:t>
            </w:r>
          </w:p>
        </w:tc>
        <w:tc>
          <w:tcPr>
            <w:tcW w:w="2410" w:type="dxa"/>
            <w:shd w:val="clear" w:color="auto" w:fill="auto"/>
            <w:noWrap/>
            <w:vAlign w:val="bottom"/>
            <w:hideMark/>
          </w:tcPr>
          <w:p w14:paraId="2A418E45"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Śródmieście</w:t>
            </w:r>
          </w:p>
        </w:tc>
      </w:tr>
      <w:tr w:rsidR="005777D8" w:rsidRPr="00CB11F3" w14:paraId="2E9846AF" w14:textId="77777777" w:rsidTr="00B039ED">
        <w:trPr>
          <w:jc w:val="center"/>
        </w:trPr>
        <w:tc>
          <w:tcPr>
            <w:tcW w:w="4253" w:type="dxa"/>
            <w:shd w:val="clear" w:color="auto" w:fill="auto"/>
            <w:noWrap/>
            <w:vAlign w:val="bottom"/>
            <w:hideMark/>
          </w:tcPr>
          <w:p w14:paraId="67F6905E" w14:textId="60B90FD0" w:rsidR="005777D8" w:rsidRPr="00CB11F3" w:rsidRDefault="005777D8" w:rsidP="007B4D4E">
            <w:pPr>
              <w:spacing w:before="60" w:after="60" w:line="300" w:lineRule="auto"/>
              <w:ind w:firstLine="0"/>
              <w:jc w:val="left"/>
              <w:rPr>
                <w:rFonts w:ascii="Times New Roman" w:hAnsi="Times New Roman"/>
                <w:color w:val="000000"/>
                <w:szCs w:val="22"/>
                <w:lang w:val="en-GB"/>
              </w:rPr>
            </w:pPr>
            <w:r w:rsidRPr="00CB11F3">
              <w:rPr>
                <w:rFonts w:ascii="Times New Roman" w:hAnsi="Times New Roman"/>
                <w:color w:val="000000"/>
                <w:szCs w:val="22"/>
                <w:lang w:val="en-GB"/>
              </w:rPr>
              <w:t xml:space="preserve">Top 2000 Hamelin </w:t>
            </w:r>
            <w:r w:rsidR="00B039ED" w:rsidRPr="00CB11F3">
              <w:rPr>
                <w:rFonts w:ascii="Times New Roman" w:hAnsi="Times New Roman"/>
                <w:color w:val="000000"/>
                <w:szCs w:val="22"/>
                <w:lang w:val="en-GB"/>
              </w:rPr>
              <w:t>s</w:t>
            </w:r>
            <w:r w:rsidRPr="00CB11F3">
              <w:rPr>
                <w:rFonts w:ascii="Times New Roman" w:hAnsi="Times New Roman"/>
                <w:color w:val="000000"/>
                <w:szCs w:val="22"/>
                <w:lang w:val="en-GB"/>
              </w:rPr>
              <w:t xml:space="preserve">p. z </w:t>
            </w:r>
            <w:proofErr w:type="spellStart"/>
            <w:r w:rsidRPr="00CB11F3">
              <w:rPr>
                <w:rFonts w:ascii="Times New Roman" w:hAnsi="Times New Roman"/>
                <w:color w:val="000000"/>
                <w:szCs w:val="22"/>
                <w:lang w:val="en-GB"/>
              </w:rPr>
              <w:t>o.o</w:t>
            </w:r>
            <w:proofErr w:type="spellEnd"/>
            <w:r w:rsidRPr="00CB11F3">
              <w:rPr>
                <w:rFonts w:ascii="Times New Roman" w:hAnsi="Times New Roman"/>
                <w:color w:val="000000"/>
                <w:szCs w:val="22"/>
                <w:lang w:val="en-GB"/>
              </w:rPr>
              <w:t>.</w:t>
            </w:r>
          </w:p>
        </w:tc>
        <w:tc>
          <w:tcPr>
            <w:tcW w:w="2835" w:type="dxa"/>
            <w:shd w:val="clear" w:color="auto" w:fill="auto"/>
            <w:noWrap/>
            <w:vAlign w:val="bottom"/>
            <w:hideMark/>
          </w:tcPr>
          <w:p w14:paraId="790D4B86"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ul. </w:t>
            </w:r>
            <w:proofErr w:type="spellStart"/>
            <w:r w:rsidRPr="00CB11F3">
              <w:rPr>
                <w:rFonts w:ascii="Times New Roman" w:hAnsi="Times New Roman"/>
                <w:color w:val="000000"/>
                <w:szCs w:val="22"/>
              </w:rPr>
              <w:t>Łęgska</w:t>
            </w:r>
            <w:proofErr w:type="spellEnd"/>
            <w:r w:rsidRPr="00CB11F3">
              <w:rPr>
                <w:rFonts w:ascii="Times New Roman" w:hAnsi="Times New Roman"/>
                <w:color w:val="000000"/>
                <w:szCs w:val="22"/>
              </w:rPr>
              <w:t xml:space="preserve"> 18</w:t>
            </w:r>
          </w:p>
        </w:tc>
        <w:tc>
          <w:tcPr>
            <w:tcW w:w="2410" w:type="dxa"/>
            <w:shd w:val="clear" w:color="auto" w:fill="auto"/>
            <w:noWrap/>
            <w:vAlign w:val="bottom"/>
            <w:hideMark/>
          </w:tcPr>
          <w:p w14:paraId="0E174AAB"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Wschód Mieszkaniowy</w:t>
            </w:r>
          </w:p>
        </w:tc>
      </w:tr>
      <w:tr w:rsidR="005777D8" w:rsidRPr="00CB11F3" w14:paraId="27086FBE" w14:textId="77777777" w:rsidTr="00B039ED">
        <w:trPr>
          <w:jc w:val="center"/>
        </w:trPr>
        <w:tc>
          <w:tcPr>
            <w:tcW w:w="4253" w:type="dxa"/>
            <w:shd w:val="clear" w:color="auto" w:fill="auto"/>
            <w:noWrap/>
            <w:vAlign w:val="bottom"/>
            <w:hideMark/>
          </w:tcPr>
          <w:p w14:paraId="22DC62C5" w14:textId="451B1A62"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Drumet Liny i Druty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7BC5E612"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Polna 26/74</w:t>
            </w:r>
          </w:p>
        </w:tc>
        <w:tc>
          <w:tcPr>
            <w:tcW w:w="2410" w:type="dxa"/>
            <w:shd w:val="clear" w:color="auto" w:fill="auto"/>
            <w:noWrap/>
            <w:vAlign w:val="bottom"/>
            <w:hideMark/>
          </w:tcPr>
          <w:p w14:paraId="72183DD1"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Wschód Mieszkaniowy</w:t>
            </w:r>
          </w:p>
        </w:tc>
      </w:tr>
      <w:tr w:rsidR="005777D8" w:rsidRPr="00CB11F3" w14:paraId="08378BC2" w14:textId="77777777" w:rsidTr="00B039ED">
        <w:trPr>
          <w:jc w:val="center"/>
        </w:trPr>
        <w:tc>
          <w:tcPr>
            <w:tcW w:w="4253" w:type="dxa"/>
            <w:shd w:val="clear" w:color="auto" w:fill="auto"/>
            <w:noWrap/>
            <w:vAlign w:val="bottom"/>
            <w:hideMark/>
          </w:tcPr>
          <w:p w14:paraId="09B38665" w14:textId="247BF4B5" w:rsidR="005777D8" w:rsidRPr="00CB11F3" w:rsidRDefault="005777D8" w:rsidP="007B4D4E">
            <w:pPr>
              <w:spacing w:before="60" w:after="60" w:line="300" w:lineRule="auto"/>
              <w:ind w:firstLine="0"/>
              <w:jc w:val="left"/>
              <w:rPr>
                <w:rFonts w:ascii="Times New Roman" w:hAnsi="Times New Roman"/>
                <w:color w:val="000000"/>
                <w:szCs w:val="22"/>
                <w:lang w:val="en-GB"/>
              </w:rPr>
            </w:pPr>
            <w:r w:rsidRPr="00CB11F3">
              <w:rPr>
                <w:rFonts w:ascii="Times New Roman" w:hAnsi="Times New Roman"/>
                <w:color w:val="000000"/>
                <w:szCs w:val="22"/>
                <w:lang w:val="en-GB"/>
              </w:rPr>
              <w:t>Salamander Window &amp; Door Systems SA</w:t>
            </w:r>
          </w:p>
        </w:tc>
        <w:tc>
          <w:tcPr>
            <w:tcW w:w="2835" w:type="dxa"/>
            <w:shd w:val="clear" w:color="auto" w:fill="auto"/>
            <w:noWrap/>
            <w:vAlign w:val="bottom"/>
            <w:hideMark/>
          </w:tcPr>
          <w:p w14:paraId="47379746"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al. Kazimierza Wielkiego 6a</w:t>
            </w:r>
          </w:p>
        </w:tc>
        <w:tc>
          <w:tcPr>
            <w:tcW w:w="2410" w:type="dxa"/>
            <w:shd w:val="clear" w:color="auto" w:fill="auto"/>
            <w:noWrap/>
            <w:vAlign w:val="bottom"/>
            <w:hideMark/>
          </w:tcPr>
          <w:p w14:paraId="3AB33651"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Wschód Przemysłowy</w:t>
            </w:r>
          </w:p>
        </w:tc>
      </w:tr>
      <w:tr w:rsidR="005777D8" w:rsidRPr="00CB11F3" w14:paraId="43A447D5" w14:textId="77777777" w:rsidTr="00B039ED">
        <w:trPr>
          <w:jc w:val="center"/>
        </w:trPr>
        <w:tc>
          <w:tcPr>
            <w:tcW w:w="4253" w:type="dxa"/>
            <w:shd w:val="clear" w:color="auto" w:fill="auto"/>
            <w:noWrap/>
            <w:vAlign w:val="bottom"/>
            <w:hideMark/>
          </w:tcPr>
          <w:p w14:paraId="55F94C25" w14:textId="192763A6" w:rsidR="005777D8" w:rsidRPr="00CB11F3" w:rsidRDefault="005777D8" w:rsidP="007B4D4E">
            <w:pPr>
              <w:spacing w:before="60" w:after="60" w:line="300" w:lineRule="auto"/>
              <w:ind w:firstLine="0"/>
              <w:jc w:val="left"/>
              <w:rPr>
                <w:rFonts w:ascii="Times New Roman" w:hAnsi="Times New Roman"/>
                <w:color w:val="000000"/>
                <w:szCs w:val="22"/>
                <w:lang w:val="en-GB"/>
              </w:rPr>
            </w:pPr>
            <w:proofErr w:type="spellStart"/>
            <w:r w:rsidRPr="00CB11F3">
              <w:rPr>
                <w:rFonts w:ascii="Times New Roman" w:hAnsi="Times New Roman"/>
                <w:color w:val="000000"/>
                <w:szCs w:val="22"/>
                <w:lang w:val="en-GB"/>
              </w:rPr>
              <w:t>Guala</w:t>
            </w:r>
            <w:proofErr w:type="spellEnd"/>
            <w:r w:rsidRPr="00CB11F3">
              <w:rPr>
                <w:rFonts w:ascii="Times New Roman" w:hAnsi="Times New Roman"/>
                <w:color w:val="000000"/>
                <w:szCs w:val="22"/>
                <w:lang w:val="en-GB"/>
              </w:rPr>
              <w:t xml:space="preserve"> Closures DGS Poland SA</w:t>
            </w:r>
          </w:p>
        </w:tc>
        <w:tc>
          <w:tcPr>
            <w:tcW w:w="2835" w:type="dxa"/>
            <w:shd w:val="clear" w:color="auto" w:fill="auto"/>
            <w:noWrap/>
            <w:vAlign w:val="bottom"/>
            <w:hideMark/>
          </w:tcPr>
          <w:p w14:paraId="57EB09E5"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al. Kazimierza Wielkiego 6</w:t>
            </w:r>
          </w:p>
        </w:tc>
        <w:tc>
          <w:tcPr>
            <w:tcW w:w="2410" w:type="dxa"/>
            <w:shd w:val="clear" w:color="auto" w:fill="auto"/>
            <w:noWrap/>
            <w:vAlign w:val="bottom"/>
            <w:hideMark/>
          </w:tcPr>
          <w:p w14:paraId="6EE789F4"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Wschód Przemysłowy</w:t>
            </w:r>
          </w:p>
        </w:tc>
      </w:tr>
      <w:tr w:rsidR="005777D8" w:rsidRPr="00CB11F3" w14:paraId="078AFA1E" w14:textId="77777777" w:rsidTr="00B039ED">
        <w:trPr>
          <w:jc w:val="center"/>
        </w:trPr>
        <w:tc>
          <w:tcPr>
            <w:tcW w:w="4253" w:type="dxa"/>
            <w:shd w:val="clear" w:color="auto" w:fill="auto"/>
            <w:noWrap/>
            <w:vAlign w:val="bottom"/>
            <w:hideMark/>
          </w:tcPr>
          <w:p w14:paraId="10648954" w14:textId="3549EB96"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Geberit</w:t>
            </w:r>
            <w:proofErr w:type="spellEnd"/>
            <w:r w:rsidRPr="00CB11F3">
              <w:rPr>
                <w:rFonts w:ascii="Times New Roman" w:hAnsi="Times New Roman"/>
                <w:color w:val="000000"/>
                <w:szCs w:val="22"/>
              </w:rPr>
              <w:t xml:space="preserve"> Produkcja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7BF511E9"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Płocka 106</w:t>
            </w:r>
          </w:p>
        </w:tc>
        <w:tc>
          <w:tcPr>
            <w:tcW w:w="2410" w:type="dxa"/>
            <w:shd w:val="clear" w:color="auto" w:fill="auto"/>
            <w:noWrap/>
            <w:vAlign w:val="bottom"/>
            <w:hideMark/>
          </w:tcPr>
          <w:p w14:paraId="03BD12E8"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Wschód Przemysłowy</w:t>
            </w:r>
          </w:p>
        </w:tc>
      </w:tr>
      <w:tr w:rsidR="005777D8" w:rsidRPr="00CB11F3" w14:paraId="5BB2DC50" w14:textId="77777777" w:rsidTr="00B039ED">
        <w:trPr>
          <w:jc w:val="center"/>
        </w:trPr>
        <w:tc>
          <w:tcPr>
            <w:tcW w:w="4253" w:type="dxa"/>
            <w:shd w:val="clear" w:color="auto" w:fill="auto"/>
            <w:noWrap/>
            <w:vAlign w:val="bottom"/>
            <w:hideMark/>
          </w:tcPr>
          <w:p w14:paraId="79AA0E56" w14:textId="715A734B"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Anwil SA</w:t>
            </w:r>
          </w:p>
        </w:tc>
        <w:tc>
          <w:tcPr>
            <w:tcW w:w="2835" w:type="dxa"/>
            <w:shd w:val="clear" w:color="auto" w:fill="auto"/>
            <w:noWrap/>
            <w:vAlign w:val="bottom"/>
            <w:hideMark/>
          </w:tcPr>
          <w:p w14:paraId="0BF4F75A"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Toruńska 222</w:t>
            </w:r>
          </w:p>
        </w:tc>
        <w:tc>
          <w:tcPr>
            <w:tcW w:w="2410" w:type="dxa"/>
            <w:shd w:val="clear" w:color="auto" w:fill="auto"/>
            <w:noWrap/>
            <w:vAlign w:val="bottom"/>
            <w:hideMark/>
          </w:tcPr>
          <w:p w14:paraId="4FC1DFC8"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Zachód Przemysłowy</w:t>
            </w:r>
          </w:p>
        </w:tc>
      </w:tr>
      <w:tr w:rsidR="005777D8" w:rsidRPr="00CB11F3" w14:paraId="23C742F6" w14:textId="77777777" w:rsidTr="00B039ED">
        <w:trPr>
          <w:jc w:val="center"/>
        </w:trPr>
        <w:tc>
          <w:tcPr>
            <w:tcW w:w="4253" w:type="dxa"/>
            <w:shd w:val="clear" w:color="auto" w:fill="auto"/>
            <w:noWrap/>
            <w:vAlign w:val="bottom"/>
            <w:hideMark/>
          </w:tcPr>
          <w:p w14:paraId="77BACF09" w14:textId="1E2515B4"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Solvay Poland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54A594A3"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Toruńska 222</w:t>
            </w:r>
          </w:p>
        </w:tc>
        <w:tc>
          <w:tcPr>
            <w:tcW w:w="2410" w:type="dxa"/>
            <w:shd w:val="clear" w:color="auto" w:fill="auto"/>
            <w:noWrap/>
            <w:vAlign w:val="bottom"/>
            <w:hideMark/>
          </w:tcPr>
          <w:p w14:paraId="6F442188"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Zachód Przemysłowy</w:t>
            </w:r>
          </w:p>
        </w:tc>
      </w:tr>
      <w:tr w:rsidR="005777D8" w:rsidRPr="00CB11F3" w14:paraId="476B814E" w14:textId="77777777" w:rsidTr="00B039ED">
        <w:trPr>
          <w:jc w:val="center"/>
        </w:trPr>
        <w:tc>
          <w:tcPr>
            <w:tcW w:w="4253" w:type="dxa"/>
            <w:shd w:val="clear" w:color="auto" w:fill="auto"/>
            <w:noWrap/>
            <w:vAlign w:val="bottom"/>
            <w:hideMark/>
          </w:tcPr>
          <w:p w14:paraId="2E60A837" w14:textId="1253B41C"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Indorama</w:t>
            </w:r>
            <w:proofErr w:type="spellEnd"/>
            <w:r w:rsidRPr="00CB11F3">
              <w:rPr>
                <w:rFonts w:ascii="Times New Roman" w:hAnsi="Times New Roman"/>
                <w:color w:val="000000"/>
                <w:szCs w:val="22"/>
              </w:rPr>
              <w:t xml:space="preserve"> </w:t>
            </w:r>
            <w:proofErr w:type="spellStart"/>
            <w:r w:rsidRPr="00CB11F3">
              <w:rPr>
                <w:rFonts w:ascii="Times New Roman" w:hAnsi="Times New Roman"/>
                <w:color w:val="000000"/>
                <w:szCs w:val="22"/>
              </w:rPr>
              <w:t>Ventures</w:t>
            </w:r>
            <w:proofErr w:type="spellEnd"/>
            <w:r w:rsidRPr="00CB11F3">
              <w:rPr>
                <w:rFonts w:ascii="Times New Roman" w:hAnsi="Times New Roman"/>
                <w:color w:val="000000"/>
                <w:szCs w:val="22"/>
              </w:rPr>
              <w:t xml:space="preserve"> Poland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4D221F72"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Krzywa Góra 19</w:t>
            </w:r>
          </w:p>
        </w:tc>
        <w:tc>
          <w:tcPr>
            <w:tcW w:w="2410" w:type="dxa"/>
            <w:shd w:val="clear" w:color="auto" w:fill="auto"/>
            <w:noWrap/>
            <w:vAlign w:val="bottom"/>
            <w:hideMark/>
          </w:tcPr>
          <w:p w14:paraId="311D2D9C"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Zachód Przemysłowy</w:t>
            </w:r>
          </w:p>
        </w:tc>
      </w:tr>
      <w:tr w:rsidR="005777D8" w:rsidRPr="00CB11F3" w14:paraId="66B519FB" w14:textId="77777777" w:rsidTr="00B039ED">
        <w:trPr>
          <w:jc w:val="center"/>
        </w:trPr>
        <w:tc>
          <w:tcPr>
            <w:tcW w:w="4253" w:type="dxa"/>
            <w:shd w:val="clear" w:color="auto" w:fill="auto"/>
            <w:noWrap/>
            <w:vAlign w:val="bottom"/>
            <w:hideMark/>
          </w:tcPr>
          <w:p w14:paraId="024C59B1" w14:textId="6DAC996E"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P.V. </w:t>
            </w:r>
            <w:proofErr w:type="spellStart"/>
            <w:r w:rsidRPr="00CB11F3">
              <w:rPr>
                <w:rFonts w:ascii="Times New Roman" w:hAnsi="Times New Roman"/>
                <w:color w:val="000000"/>
                <w:szCs w:val="22"/>
              </w:rPr>
              <w:t>Prefabet</w:t>
            </w:r>
            <w:proofErr w:type="spellEnd"/>
            <w:r w:rsidRPr="00CB11F3">
              <w:rPr>
                <w:rFonts w:ascii="Times New Roman" w:hAnsi="Times New Roman"/>
                <w:color w:val="000000"/>
                <w:szCs w:val="22"/>
              </w:rPr>
              <w:t xml:space="preserve"> Kluczbork SA</w:t>
            </w:r>
          </w:p>
        </w:tc>
        <w:tc>
          <w:tcPr>
            <w:tcW w:w="2835" w:type="dxa"/>
            <w:shd w:val="clear" w:color="auto" w:fill="auto"/>
            <w:noWrap/>
            <w:vAlign w:val="bottom"/>
            <w:hideMark/>
          </w:tcPr>
          <w:p w14:paraId="4619924C"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Wiklinowa 20</w:t>
            </w:r>
          </w:p>
        </w:tc>
        <w:tc>
          <w:tcPr>
            <w:tcW w:w="2410" w:type="dxa"/>
            <w:shd w:val="clear" w:color="auto" w:fill="auto"/>
            <w:noWrap/>
            <w:vAlign w:val="bottom"/>
            <w:hideMark/>
          </w:tcPr>
          <w:p w14:paraId="5E0E53E3"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Zachód Przemysłowy</w:t>
            </w:r>
          </w:p>
        </w:tc>
      </w:tr>
      <w:tr w:rsidR="005777D8" w:rsidRPr="00CB11F3" w14:paraId="15683739" w14:textId="77777777" w:rsidTr="00B039ED">
        <w:trPr>
          <w:jc w:val="center"/>
        </w:trPr>
        <w:tc>
          <w:tcPr>
            <w:tcW w:w="4253" w:type="dxa"/>
            <w:shd w:val="clear" w:color="auto" w:fill="auto"/>
            <w:noWrap/>
            <w:vAlign w:val="bottom"/>
            <w:hideMark/>
          </w:tcPr>
          <w:p w14:paraId="4CB2AF50" w14:textId="05D56825"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Bakalland</w:t>
            </w:r>
            <w:proofErr w:type="spellEnd"/>
            <w:r w:rsidRPr="00CB11F3">
              <w:rPr>
                <w:rFonts w:ascii="Times New Roman" w:hAnsi="Times New Roman"/>
                <w:color w:val="000000"/>
                <w:szCs w:val="22"/>
              </w:rPr>
              <w:t xml:space="preserve"> SA</w:t>
            </w:r>
          </w:p>
        </w:tc>
        <w:tc>
          <w:tcPr>
            <w:tcW w:w="2835" w:type="dxa"/>
            <w:shd w:val="clear" w:color="auto" w:fill="auto"/>
            <w:noWrap/>
            <w:vAlign w:val="bottom"/>
            <w:hideMark/>
          </w:tcPr>
          <w:p w14:paraId="7DFC76F0"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Wyszyńskiego 14</w:t>
            </w:r>
          </w:p>
        </w:tc>
        <w:tc>
          <w:tcPr>
            <w:tcW w:w="2410" w:type="dxa"/>
            <w:shd w:val="clear" w:color="auto" w:fill="auto"/>
            <w:noWrap/>
            <w:vAlign w:val="bottom"/>
            <w:hideMark/>
          </w:tcPr>
          <w:p w14:paraId="596BBE16" w14:textId="77777777"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777D8" w:rsidRPr="00CB11F3" w14:paraId="50A2AAAE" w14:textId="77777777" w:rsidTr="00B039ED">
        <w:trPr>
          <w:jc w:val="center"/>
        </w:trPr>
        <w:tc>
          <w:tcPr>
            <w:tcW w:w="4253" w:type="dxa"/>
            <w:shd w:val="clear" w:color="auto" w:fill="auto"/>
            <w:noWrap/>
            <w:vAlign w:val="bottom"/>
            <w:hideMark/>
          </w:tcPr>
          <w:p w14:paraId="5A1B4864" w14:textId="5EDCE83E"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 xml:space="preserve">RUN-CHŁODNIA </w:t>
            </w:r>
            <w:r w:rsidR="00B039ED" w:rsidRPr="00CB11F3">
              <w:rPr>
                <w:rFonts w:ascii="Times New Roman" w:hAnsi="Times New Roman"/>
                <w:color w:val="000000"/>
                <w:szCs w:val="22"/>
              </w:rPr>
              <w:t>s</w:t>
            </w:r>
            <w:r w:rsidRPr="00CB11F3">
              <w:rPr>
                <w:rFonts w:ascii="Times New Roman" w:hAnsi="Times New Roman"/>
                <w:color w:val="000000"/>
                <w:szCs w:val="22"/>
              </w:rPr>
              <w:t>p. z o.o.</w:t>
            </w:r>
          </w:p>
        </w:tc>
        <w:tc>
          <w:tcPr>
            <w:tcW w:w="2835" w:type="dxa"/>
            <w:shd w:val="clear" w:color="auto" w:fill="auto"/>
            <w:noWrap/>
            <w:vAlign w:val="bottom"/>
            <w:hideMark/>
          </w:tcPr>
          <w:p w14:paraId="63B5177E" w14:textId="77777777" w:rsidR="005777D8" w:rsidRPr="00CB11F3" w:rsidRDefault="005777D8" w:rsidP="007B4D4E">
            <w:pPr>
              <w:spacing w:before="60" w:after="60" w:line="300" w:lineRule="auto"/>
              <w:ind w:firstLine="0"/>
              <w:jc w:val="left"/>
              <w:rPr>
                <w:rFonts w:ascii="Times New Roman" w:hAnsi="Times New Roman"/>
                <w:color w:val="000000"/>
                <w:szCs w:val="22"/>
              </w:rPr>
            </w:pPr>
            <w:r w:rsidRPr="00CB11F3">
              <w:rPr>
                <w:rFonts w:ascii="Times New Roman" w:hAnsi="Times New Roman"/>
                <w:color w:val="000000"/>
                <w:szCs w:val="22"/>
              </w:rPr>
              <w:t>ul. Wysoka 14</w:t>
            </w:r>
          </w:p>
        </w:tc>
        <w:tc>
          <w:tcPr>
            <w:tcW w:w="2410" w:type="dxa"/>
            <w:shd w:val="clear" w:color="auto" w:fill="auto"/>
            <w:noWrap/>
            <w:vAlign w:val="bottom"/>
            <w:hideMark/>
          </w:tcPr>
          <w:p w14:paraId="35531D95" w14:textId="77777777" w:rsidR="005777D8" w:rsidRPr="00CB11F3" w:rsidRDefault="005777D8" w:rsidP="007B4D4E">
            <w:pPr>
              <w:spacing w:before="60" w:after="60" w:line="300"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bl>
    <w:p w14:paraId="0B7AAEFB" w14:textId="5BC676ED" w:rsidR="005777D8" w:rsidRPr="00CB11F3" w:rsidRDefault="005777D8" w:rsidP="005777D8">
      <w:pPr>
        <w:spacing w:before="120" w:after="240"/>
        <w:ind w:firstLine="0"/>
        <w:jc w:val="left"/>
        <w:rPr>
          <w:rFonts w:ascii="Times New Roman" w:hAnsi="Times New Roman"/>
          <w:szCs w:val="22"/>
        </w:rPr>
      </w:pPr>
      <w:r w:rsidRPr="00CB11F3">
        <w:rPr>
          <w:rFonts w:ascii="Times New Roman" w:hAnsi="Times New Roman"/>
          <w:szCs w:val="22"/>
        </w:rPr>
        <w:t>Źródło: opracowanie własne</w:t>
      </w:r>
      <w:r w:rsidR="00B039ED" w:rsidRPr="00CB11F3">
        <w:rPr>
          <w:rFonts w:ascii="Times New Roman" w:hAnsi="Times New Roman"/>
          <w:szCs w:val="22"/>
        </w:rPr>
        <w:t>.</w:t>
      </w:r>
    </w:p>
    <w:p w14:paraId="7C977785" w14:textId="4BE91C2E" w:rsidR="005777D8" w:rsidRPr="00CB11F3" w:rsidRDefault="005777D8" w:rsidP="005777D8">
      <w:pPr>
        <w:rPr>
          <w:rFonts w:ascii="Times New Roman" w:hAnsi="Times New Roman"/>
          <w:szCs w:val="22"/>
        </w:rPr>
      </w:pPr>
      <w:r w:rsidRPr="00CB11F3">
        <w:rPr>
          <w:rFonts w:ascii="Times New Roman" w:hAnsi="Times New Roman"/>
          <w:szCs w:val="22"/>
        </w:rPr>
        <w:tab/>
        <w:t xml:space="preserve">Do istotnych z punktu widzenia planowania transportu w mieście punktów należą także obiekty usługowe o znaczeniu ponadlokalnym. W tabeli </w:t>
      </w:r>
      <w:r w:rsidR="00B039ED" w:rsidRPr="00CB11F3">
        <w:rPr>
          <w:rFonts w:ascii="Times New Roman" w:hAnsi="Times New Roman"/>
          <w:szCs w:val="22"/>
        </w:rPr>
        <w:t>16</w:t>
      </w:r>
      <w:r w:rsidRPr="00CB11F3">
        <w:rPr>
          <w:rFonts w:ascii="Times New Roman" w:hAnsi="Times New Roman"/>
          <w:szCs w:val="22"/>
        </w:rPr>
        <w:t xml:space="preserve"> wyszczególniono lokalizacje centrów handlowych, hipermarketów oraz szpitali na terenie Włocławka.</w:t>
      </w:r>
    </w:p>
    <w:p w14:paraId="59D12D30" w14:textId="79CD5DA8" w:rsidR="005777D8" w:rsidRPr="00CB11F3" w:rsidRDefault="00B039ED" w:rsidP="00B039ED">
      <w:pPr>
        <w:pStyle w:val="Legenda"/>
        <w:spacing w:before="240" w:after="0"/>
        <w:ind w:firstLine="0"/>
        <w:jc w:val="left"/>
        <w:rPr>
          <w:rFonts w:ascii="Times New Roman" w:hAnsi="Times New Roman"/>
          <w:sz w:val="22"/>
          <w:szCs w:val="22"/>
        </w:rPr>
      </w:pPr>
      <w:bookmarkStart w:id="50" w:name="_Toc68823475"/>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16</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777D8" w:rsidRPr="00CB11F3">
        <w:rPr>
          <w:rFonts w:ascii="Times New Roman" w:hAnsi="Times New Roman"/>
          <w:sz w:val="22"/>
          <w:szCs w:val="22"/>
        </w:rPr>
        <w:t>Lokalizacje najważniejszych obiektów usługowych</w:t>
      </w:r>
      <w:r w:rsidRPr="00CB11F3">
        <w:rPr>
          <w:rFonts w:ascii="Times New Roman" w:hAnsi="Times New Roman"/>
          <w:sz w:val="22"/>
          <w:szCs w:val="22"/>
        </w:rPr>
        <w:br/>
      </w:r>
      <w:r w:rsidR="005777D8" w:rsidRPr="00CB11F3">
        <w:rPr>
          <w:rFonts w:ascii="Times New Roman" w:hAnsi="Times New Roman"/>
          <w:sz w:val="22"/>
          <w:szCs w:val="22"/>
        </w:rPr>
        <w:t>w zakresie handlu i ochrony zdrowia we Włocławku</w:t>
      </w:r>
      <w:bookmarkEnd w:id="50"/>
    </w:p>
    <w:tbl>
      <w:tblPr>
        <w:tblW w:w="90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964"/>
        <w:gridCol w:w="2694"/>
        <w:gridCol w:w="2409"/>
      </w:tblGrid>
      <w:tr w:rsidR="005777D8" w:rsidRPr="00CB11F3" w14:paraId="7778BF6B" w14:textId="77777777" w:rsidTr="00B039ED">
        <w:trPr>
          <w:tblHeader/>
          <w:jc w:val="center"/>
        </w:trPr>
        <w:tc>
          <w:tcPr>
            <w:tcW w:w="3964" w:type="dxa"/>
            <w:shd w:val="clear" w:color="000000" w:fill="FFFF99"/>
            <w:noWrap/>
            <w:vAlign w:val="center"/>
            <w:hideMark/>
          </w:tcPr>
          <w:p w14:paraId="48BF7EA7" w14:textId="77777777" w:rsidR="005777D8" w:rsidRPr="00CB11F3" w:rsidRDefault="005777D8"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lastRenderedPageBreak/>
              <w:t>Nazwa obiektu</w:t>
            </w:r>
          </w:p>
        </w:tc>
        <w:tc>
          <w:tcPr>
            <w:tcW w:w="2694" w:type="dxa"/>
            <w:shd w:val="clear" w:color="000000" w:fill="FFFF99"/>
            <w:vAlign w:val="center"/>
            <w:hideMark/>
          </w:tcPr>
          <w:p w14:paraId="756A9BF0" w14:textId="77777777" w:rsidR="005777D8" w:rsidRPr="00CB11F3" w:rsidRDefault="005777D8"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Adres</w:t>
            </w:r>
          </w:p>
        </w:tc>
        <w:tc>
          <w:tcPr>
            <w:tcW w:w="2409" w:type="dxa"/>
            <w:shd w:val="clear" w:color="000000" w:fill="FFFF99"/>
            <w:vAlign w:val="center"/>
            <w:hideMark/>
          </w:tcPr>
          <w:p w14:paraId="15ED4D23" w14:textId="77777777" w:rsidR="005777D8" w:rsidRPr="00CB11F3" w:rsidRDefault="005777D8"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 xml:space="preserve">Jednostka </w:t>
            </w:r>
          </w:p>
          <w:p w14:paraId="4BB4F06F" w14:textId="77777777" w:rsidR="005777D8" w:rsidRPr="00CB11F3" w:rsidRDefault="005777D8" w:rsidP="00A25746">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strukturalna</w:t>
            </w:r>
          </w:p>
        </w:tc>
      </w:tr>
      <w:tr w:rsidR="005777D8" w:rsidRPr="00CB11F3" w14:paraId="571F4294" w14:textId="77777777" w:rsidTr="00B039ED">
        <w:trPr>
          <w:jc w:val="center"/>
        </w:trPr>
        <w:tc>
          <w:tcPr>
            <w:tcW w:w="3964" w:type="dxa"/>
            <w:shd w:val="clear" w:color="auto" w:fill="auto"/>
            <w:noWrap/>
            <w:vAlign w:val="center"/>
            <w:hideMark/>
          </w:tcPr>
          <w:p w14:paraId="6E5457B1"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Park Handlowy </w:t>
            </w:r>
            <w:proofErr w:type="spellStart"/>
            <w:r w:rsidRPr="00CB11F3">
              <w:rPr>
                <w:rFonts w:ascii="Times New Roman" w:hAnsi="Times New Roman"/>
                <w:color w:val="000000"/>
                <w:szCs w:val="22"/>
              </w:rPr>
              <w:t>Kujawia</w:t>
            </w:r>
            <w:proofErr w:type="spellEnd"/>
          </w:p>
        </w:tc>
        <w:tc>
          <w:tcPr>
            <w:tcW w:w="2694" w:type="dxa"/>
            <w:shd w:val="clear" w:color="auto" w:fill="auto"/>
            <w:noWrap/>
            <w:vAlign w:val="center"/>
            <w:hideMark/>
          </w:tcPr>
          <w:p w14:paraId="34B509D4"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Kapitulna 41</w:t>
            </w:r>
          </w:p>
        </w:tc>
        <w:tc>
          <w:tcPr>
            <w:tcW w:w="2409" w:type="dxa"/>
            <w:shd w:val="clear" w:color="auto" w:fill="auto"/>
            <w:noWrap/>
            <w:vAlign w:val="center"/>
            <w:hideMark/>
          </w:tcPr>
          <w:p w14:paraId="2046CC7B"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Południe</w:t>
            </w:r>
          </w:p>
        </w:tc>
      </w:tr>
      <w:tr w:rsidR="005777D8" w:rsidRPr="00CB11F3" w14:paraId="0B8A2FF2" w14:textId="77777777" w:rsidTr="00B039ED">
        <w:trPr>
          <w:jc w:val="center"/>
        </w:trPr>
        <w:tc>
          <w:tcPr>
            <w:tcW w:w="3964" w:type="dxa"/>
            <w:shd w:val="clear" w:color="auto" w:fill="auto"/>
            <w:noWrap/>
            <w:vAlign w:val="center"/>
            <w:hideMark/>
          </w:tcPr>
          <w:p w14:paraId="654A14EF"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Hipermarket Tesco</w:t>
            </w:r>
          </w:p>
        </w:tc>
        <w:tc>
          <w:tcPr>
            <w:tcW w:w="2694" w:type="dxa"/>
            <w:shd w:val="clear" w:color="auto" w:fill="auto"/>
            <w:noWrap/>
            <w:vAlign w:val="center"/>
            <w:hideMark/>
          </w:tcPr>
          <w:p w14:paraId="6612079D"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Kruszyńska 17/27</w:t>
            </w:r>
          </w:p>
        </w:tc>
        <w:tc>
          <w:tcPr>
            <w:tcW w:w="2409" w:type="dxa"/>
            <w:shd w:val="clear" w:color="auto" w:fill="auto"/>
            <w:noWrap/>
            <w:vAlign w:val="center"/>
            <w:hideMark/>
          </w:tcPr>
          <w:p w14:paraId="5CBAF65D"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Południe</w:t>
            </w:r>
          </w:p>
        </w:tc>
      </w:tr>
      <w:tr w:rsidR="005777D8" w:rsidRPr="00CB11F3" w14:paraId="45CD6A48" w14:textId="77777777" w:rsidTr="00B039ED">
        <w:trPr>
          <w:jc w:val="center"/>
        </w:trPr>
        <w:tc>
          <w:tcPr>
            <w:tcW w:w="3964" w:type="dxa"/>
            <w:shd w:val="clear" w:color="auto" w:fill="auto"/>
            <w:noWrap/>
            <w:vAlign w:val="center"/>
            <w:hideMark/>
          </w:tcPr>
          <w:p w14:paraId="4F5E0871"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Hipermarket </w:t>
            </w:r>
            <w:proofErr w:type="spellStart"/>
            <w:r w:rsidRPr="00CB11F3">
              <w:rPr>
                <w:rFonts w:ascii="Times New Roman" w:hAnsi="Times New Roman"/>
                <w:color w:val="000000"/>
                <w:szCs w:val="22"/>
              </w:rPr>
              <w:t>Kaufland</w:t>
            </w:r>
            <w:proofErr w:type="spellEnd"/>
          </w:p>
        </w:tc>
        <w:tc>
          <w:tcPr>
            <w:tcW w:w="2694" w:type="dxa"/>
            <w:shd w:val="clear" w:color="auto" w:fill="auto"/>
            <w:noWrap/>
            <w:vAlign w:val="center"/>
            <w:hideMark/>
          </w:tcPr>
          <w:p w14:paraId="6576B35C"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Kilińskiego 5</w:t>
            </w:r>
          </w:p>
        </w:tc>
        <w:tc>
          <w:tcPr>
            <w:tcW w:w="2409" w:type="dxa"/>
            <w:shd w:val="clear" w:color="auto" w:fill="auto"/>
            <w:noWrap/>
            <w:vAlign w:val="center"/>
            <w:hideMark/>
          </w:tcPr>
          <w:p w14:paraId="15CBC83C"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Śródmieście</w:t>
            </w:r>
          </w:p>
        </w:tc>
      </w:tr>
      <w:tr w:rsidR="005777D8" w:rsidRPr="00CB11F3" w14:paraId="7844539B" w14:textId="77777777" w:rsidTr="00B039ED">
        <w:trPr>
          <w:jc w:val="center"/>
        </w:trPr>
        <w:tc>
          <w:tcPr>
            <w:tcW w:w="3964" w:type="dxa"/>
            <w:shd w:val="clear" w:color="auto" w:fill="auto"/>
            <w:noWrap/>
            <w:vAlign w:val="center"/>
            <w:hideMark/>
          </w:tcPr>
          <w:p w14:paraId="747326BE"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Centrum Handlowe Wzorcownia</w:t>
            </w:r>
          </w:p>
        </w:tc>
        <w:tc>
          <w:tcPr>
            <w:tcW w:w="2694" w:type="dxa"/>
            <w:shd w:val="clear" w:color="auto" w:fill="auto"/>
            <w:noWrap/>
            <w:vAlign w:val="center"/>
            <w:hideMark/>
          </w:tcPr>
          <w:p w14:paraId="00A23805"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Kilińskiego 3</w:t>
            </w:r>
          </w:p>
        </w:tc>
        <w:tc>
          <w:tcPr>
            <w:tcW w:w="2409" w:type="dxa"/>
            <w:shd w:val="clear" w:color="auto" w:fill="auto"/>
            <w:noWrap/>
            <w:vAlign w:val="center"/>
            <w:hideMark/>
          </w:tcPr>
          <w:p w14:paraId="6A4BC7FE"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Śródmieście</w:t>
            </w:r>
          </w:p>
        </w:tc>
      </w:tr>
      <w:tr w:rsidR="005777D8" w:rsidRPr="00CB11F3" w14:paraId="0A64603C" w14:textId="77777777" w:rsidTr="00B039ED">
        <w:trPr>
          <w:jc w:val="center"/>
        </w:trPr>
        <w:tc>
          <w:tcPr>
            <w:tcW w:w="3964" w:type="dxa"/>
            <w:shd w:val="clear" w:color="auto" w:fill="auto"/>
            <w:noWrap/>
            <w:vAlign w:val="center"/>
            <w:hideMark/>
          </w:tcPr>
          <w:p w14:paraId="70486208"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Dom Towarowy Wiślanin</w:t>
            </w:r>
          </w:p>
        </w:tc>
        <w:tc>
          <w:tcPr>
            <w:tcW w:w="2694" w:type="dxa"/>
            <w:shd w:val="clear" w:color="auto" w:fill="auto"/>
            <w:noWrap/>
            <w:vAlign w:val="center"/>
            <w:hideMark/>
          </w:tcPr>
          <w:p w14:paraId="23E5CF82"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Witosa 4</w:t>
            </w:r>
          </w:p>
        </w:tc>
        <w:tc>
          <w:tcPr>
            <w:tcW w:w="2409" w:type="dxa"/>
            <w:shd w:val="clear" w:color="auto" w:fill="auto"/>
            <w:noWrap/>
            <w:vAlign w:val="center"/>
            <w:hideMark/>
          </w:tcPr>
          <w:p w14:paraId="425678C8"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Śródmieście</w:t>
            </w:r>
          </w:p>
        </w:tc>
      </w:tr>
      <w:tr w:rsidR="005777D8" w:rsidRPr="00CB11F3" w14:paraId="1D20028C" w14:textId="77777777" w:rsidTr="00B039ED">
        <w:trPr>
          <w:jc w:val="center"/>
        </w:trPr>
        <w:tc>
          <w:tcPr>
            <w:tcW w:w="3964" w:type="dxa"/>
            <w:shd w:val="clear" w:color="auto" w:fill="auto"/>
            <w:noWrap/>
            <w:vAlign w:val="center"/>
            <w:hideMark/>
          </w:tcPr>
          <w:p w14:paraId="47CC8D87"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Centrum Diagnostyczno-Lecznicze </w:t>
            </w:r>
          </w:p>
          <w:p w14:paraId="0D5E4292"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(filia Centrum Onkologii)</w:t>
            </w:r>
          </w:p>
        </w:tc>
        <w:tc>
          <w:tcPr>
            <w:tcW w:w="2694" w:type="dxa"/>
            <w:shd w:val="clear" w:color="auto" w:fill="auto"/>
            <w:noWrap/>
            <w:vAlign w:val="center"/>
            <w:hideMark/>
          </w:tcPr>
          <w:p w14:paraId="742C9C4C"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Królewiecka 2A</w:t>
            </w:r>
          </w:p>
        </w:tc>
        <w:tc>
          <w:tcPr>
            <w:tcW w:w="2409" w:type="dxa"/>
            <w:shd w:val="clear" w:color="auto" w:fill="auto"/>
            <w:noWrap/>
            <w:vAlign w:val="center"/>
            <w:hideMark/>
          </w:tcPr>
          <w:p w14:paraId="6E7517D4"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Śródmieście</w:t>
            </w:r>
          </w:p>
        </w:tc>
      </w:tr>
      <w:tr w:rsidR="005777D8" w:rsidRPr="00CB11F3" w14:paraId="7A0A0E4F" w14:textId="77777777" w:rsidTr="00B039ED">
        <w:trPr>
          <w:jc w:val="center"/>
        </w:trPr>
        <w:tc>
          <w:tcPr>
            <w:tcW w:w="3964" w:type="dxa"/>
            <w:shd w:val="clear" w:color="auto" w:fill="auto"/>
            <w:noWrap/>
            <w:vAlign w:val="center"/>
            <w:hideMark/>
          </w:tcPr>
          <w:p w14:paraId="700E894D"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Centrum Handlowe </w:t>
            </w:r>
            <w:proofErr w:type="spellStart"/>
            <w:r w:rsidRPr="00CB11F3">
              <w:rPr>
                <w:rFonts w:ascii="Times New Roman" w:hAnsi="Times New Roman"/>
                <w:color w:val="000000"/>
                <w:szCs w:val="22"/>
              </w:rPr>
              <w:t>Newbridge</w:t>
            </w:r>
            <w:proofErr w:type="spellEnd"/>
          </w:p>
        </w:tc>
        <w:tc>
          <w:tcPr>
            <w:tcW w:w="2694" w:type="dxa"/>
            <w:shd w:val="clear" w:color="auto" w:fill="auto"/>
            <w:noWrap/>
            <w:vAlign w:val="center"/>
            <w:hideMark/>
          </w:tcPr>
          <w:p w14:paraId="78B64402"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Komunalna 2B</w:t>
            </w:r>
          </w:p>
        </w:tc>
        <w:tc>
          <w:tcPr>
            <w:tcW w:w="2409" w:type="dxa"/>
            <w:shd w:val="clear" w:color="auto" w:fill="auto"/>
            <w:noWrap/>
            <w:vAlign w:val="center"/>
            <w:hideMark/>
          </w:tcPr>
          <w:p w14:paraId="035BF671"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Wschód Mieszkaniowy</w:t>
            </w:r>
          </w:p>
        </w:tc>
      </w:tr>
      <w:tr w:rsidR="005777D8" w:rsidRPr="00CB11F3" w14:paraId="653F8D75" w14:textId="77777777" w:rsidTr="00B039ED">
        <w:trPr>
          <w:jc w:val="center"/>
        </w:trPr>
        <w:tc>
          <w:tcPr>
            <w:tcW w:w="3964" w:type="dxa"/>
            <w:shd w:val="clear" w:color="auto" w:fill="auto"/>
            <w:noWrap/>
            <w:vAlign w:val="center"/>
            <w:hideMark/>
          </w:tcPr>
          <w:p w14:paraId="6ED3F4EB"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Hipermarket Auchan</w:t>
            </w:r>
          </w:p>
        </w:tc>
        <w:tc>
          <w:tcPr>
            <w:tcW w:w="2694" w:type="dxa"/>
            <w:shd w:val="clear" w:color="auto" w:fill="auto"/>
            <w:noWrap/>
            <w:vAlign w:val="center"/>
            <w:hideMark/>
          </w:tcPr>
          <w:p w14:paraId="5467BDE7"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Cmentarna 10</w:t>
            </w:r>
          </w:p>
        </w:tc>
        <w:tc>
          <w:tcPr>
            <w:tcW w:w="2409" w:type="dxa"/>
            <w:shd w:val="clear" w:color="auto" w:fill="auto"/>
            <w:noWrap/>
            <w:vAlign w:val="center"/>
            <w:hideMark/>
          </w:tcPr>
          <w:p w14:paraId="2AED1B5D"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Wschód Mieszkaniowy</w:t>
            </w:r>
          </w:p>
        </w:tc>
      </w:tr>
      <w:tr w:rsidR="005777D8" w:rsidRPr="00CB11F3" w14:paraId="680AEF57" w14:textId="77777777" w:rsidTr="00B039ED">
        <w:trPr>
          <w:jc w:val="center"/>
        </w:trPr>
        <w:tc>
          <w:tcPr>
            <w:tcW w:w="3964" w:type="dxa"/>
            <w:shd w:val="clear" w:color="auto" w:fill="auto"/>
            <w:noWrap/>
            <w:vAlign w:val="center"/>
            <w:hideMark/>
          </w:tcPr>
          <w:p w14:paraId="5222B711"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Specjalistyczny Szpital Rehabilitacyjny</w:t>
            </w:r>
          </w:p>
        </w:tc>
        <w:tc>
          <w:tcPr>
            <w:tcW w:w="2694" w:type="dxa"/>
            <w:shd w:val="clear" w:color="auto" w:fill="auto"/>
            <w:noWrap/>
            <w:vAlign w:val="center"/>
            <w:hideMark/>
          </w:tcPr>
          <w:p w14:paraId="18D5E0CB"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Barska 13</w:t>
            </w:r>
          </w:p>
        </w:tc>
        <w:tc>
          <w:tcPr>
            <w:tcW w:w="2409" w:type="dxa"/>
            <w:shd w:val="clear" w:color="auto" w:fill="auto"/>
            <w:noWrap/>
            <w:vAlign w:val="center"/>
            <w:hideMark/>
          </w:tcPr>
          <w:p w14:paraId="601D8883"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Wschód Mieszkaniowy</w:t>
            </w:r>
          </w:p>
        </w:tc>
      </w:tr>
      <w:tr w:rsidR="005777D8" w:rsidRPr="00CB11F3" w14:paraId="055F012D" w14:textId="77777777" w:rsidTr="00B039ED">
        <w:trPr>
          <w:jc w:val="center"/>
        </w:trPr>
        <w:tc>
          <w:tcPr>
            <w:tcW w:w="3964" w:type="dxa"/>
            <w:shd w:val="clear" w:color="auto" w:fill="auto"/>
            <w:noWrap/>
            <w:vAlign w:val="center"/>
            <w:hideMark/>
          </w:tcPr>
          <w:p w14:paraId="068CD013"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Wojewódzki Ośrodek Medycyny Pracy</w:t>
            </w:r>
          </w:p>
        </w:tc>
        <w:tc>
          <w:tcPr>
            <w:tcW w:w="2694" w:type="dxa"/>
            <w:shd w:val="clear" w:color="auto" w:fill="auto"/>
            <w:noWrap/>
            <w:vAlign w:val="center"/>
            <w:hideMark/>
          </w:tcPr>
          <w:p w14:paraId="631718DB"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Wyszyńskiego 21</w:t>
            </w:r>
          </w:p>
        </w:tc>
        <w:tc>
          <w:tcPr>
            <w:tcW w:w="2409" w:type="dxa"/>
            <w:shd w:val="clear" w:color="auto" w:fill="auto"/>
            <w:noWrap/>
            <w:vAlign w:val="center"/>
            <w:hideMark/>
          </w:tcPr>
          <w:p w14:paraId="08216CFE" w14:textId="77777777" w:rsidR="005777D8" w:rsidRPr="00CB11F3" w:rsidRDefault="005777D8" w:rsidP="00A25746">
            <w:pPr>
              <w:spacing w:before="60" w:after="20" w:line="288"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r w:rsidR="005777D8" w:rsidRPr="00CB11F3" w14:paraId="11B95689" w14:textId="77777777" w:rsidTr="00B039ED">
        <w:trPr>
          <w:jc w:val="center"/>
        </w:trPr>
        <w:tc>
          <w:tcPr>
            <w:tcW w:w="3964" w:type="dxa"/>
            <w:shd w:val="clear" w:color="auto" w:fill="auto"/>
            <w:noWrap/>
            <w:vAlign w:val="center"/>
            <w:hideMark/>
          </w:tcPr>
          <w:p w14:paraId="28BCD7F7" w14:textId="77777777"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Wojewódzki Szpital Specjalistyczny</w:t>
            </w:r>
          </w:p>
        </w:tc>
        <w:tc>
          <w:tcPr>
            <w:tcW w:w="2694" w:type="dxa"/>
            <w:shd w:val="clear" w:color="auto" w:fill="auto"/>
            <w:noWrap/>
            <w:vAlign w:val="center"/>
            <w:hideMark/>
          </w:tcPr>
          <w:p w14:paraId="6FB5F68B" w14:textId="07A96118" w:rsidR="005777D8" w:rsidRPr="00CB11F3" w:rsidRDefault="005777D8" w:rsidP="00A25746">
            <w:pPr>
              <w:spacing w:before="60" w:after="20" w:line="288" w:lineRule="auto"/>
              <w:ind w:firstLine="0"/>
              <w:jc w:val="left"/>
              <w:rPr>
                <w:rFonts w:ascii="Times New Roman" w:hAnsi="Times New Roman"/>
                <w:color w:val="000000"/>
                <w:szCs w:val="22"/>
              </w:rPr>
            </w:pPr>
            <w:r w:rsidRPr="00CB11F3">
              <w:rPr>
                <w:rFonts w:ascii="Times New Roman" w:hAnsi="Times New Roman"/>
                <w:color w:val="000000"/>
                <w:szCs w:val="22"/>
              </w:rPr>
              <w:t>ul. Wi</w:t>
            </w:r>
            <w:r w:rsidR="00AF15E9" w:rsidRPr="00CB11F3">
              <w:rPr>
                <w:rFonts w:ascii="Times New Roman" w:hAnsi="Times New Roman"/>
                <w:color w:val="000000"/>
                <w:szCs w:val="22"/>
              </w:rPr>
              <w:t>e</w:t>
            </w:r>
            <w:r w:rsidRPr="00CB11F3">
              <w:rPr>
                <w:rFonts w:ascii="Times New Roman" w:hAnsi="Times New Roman"/>
                <w:color w:val="000000"/>
                <w:szCs w:val="22"/>
              </w:rPr>
              <w:t>niecka 49</w:t>
            </w:r>
          </w:p>
        </w:tc>
        <w:tc>
          <w:tcPr>
            <w:tcW w:w="2409" w:type="dxa"/>
            <w:shd w:val="clear" w:color="auto" w:fill="auto"/>
            <w:noWrap/>
            <w:vAlign w:val="center"/>
            <w:hideMark/>
          </w:tcPr>
          <w:p w14:paraId="32C02E34" w14:textId="77777777" w:rsidR="005777D8" w:rsidRPr="00CB11F3" w:rsidRDefault="005777D8" w:rsidP="00A25746">
            <w:pPr>
              <w:spacing w:before="60" w:after="20" w:line="288"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Zazamcze</w:t>
            </w:r>
            <w:proofErr w:type="spellEnd"/>
          </w:p>
        </w:tc>
      </w:tr>
    </w:tbl>
    <w:p w14:paraId="0E3990DA" w14:textId="47B8C923" w:rsidR="005777D8" w:rsidRPr="00CB11F3" w:rsidRDefault="005777D8" w:rsidP="005777D8">
      <w:pPr>
        <w:spacing w:before="120" w:after="240"/>
        <w:ind w:firstLine="0"/>
        <w:jc w:val="left"/>
        <w:rPr>
          <w:rFonts w:ascii="Times New Roman" w:hAnsi="Times New Roman"/>
          <w:szCs w:val="22"/>
        </w:rPr>
      </w:pPr>
      <w:r w:rsidRPr="00CB11F3">
        <w:rPr>
          <w:rFonts w:ascii="Times New Roman" w:hAnsi="Times New Roman"/>
          <w:szCs w:val="22"/>
        </w:rPr>
        <w:t>Źródło: opracowanie własne</w:t>
      </w:r>
      <w:r w:rsidR="00B039ED" w:rsidRPr="00CB11F3">
        <w:rPr>
          <w:rFonts w:ascii="Times New Roman" w:hAnsi="Times New Roman"/>
          <w:szCs w:val="22"/>
        </w:rPr>
        <w:t>.</w:t>
      </w:r>
    </w:p>
    <w:p w14:paraId="5176AED2" w14:textId="45FCE07F" w:rsidR="005777D8" w:rsidRPr="00CB11F3" w:rsidRDefault="005777D8" w:rsidP="005777D8">
      <w:pPr>
        <w:rPr>
          <w:rFonts w:ascii="Times New Roman" w:hAnsi="Times New Roman"/>
          <w:szCs w:val="22"/>
        </w:rPr>
      </w:pPr>
      <w:r w:rsidRPr="00CB11F3">
        <w:rPr>
          <w:rFonts w:ascii="Times New Roman" w:hAnsi="Times New Roman"/>
          <w:szCs w:val="22"/>
        </w:rPr>
        <w:t xml:space="preserve">Wśród innych ważnych obiektów, które wpływają na mobilność mieszkańców i mają charakter </w:t>
      </w:r>
      <w:proofErr w:type="spellStart"/>
      <w:r w:rsidRPr="00CB11F3">
        <w:rPr>
          <w:rFonts w:ascii="Times New Roman" w:hAnsi="Times New Roman"/>
          <w:szCs w:val="22"/>
        </w:rPr>
        <w:t>ruchotwórczy</w:t>
      </w:r>
      <w:proofErr w:type="spellEnd"/>
      <w:r w:rsidRPr="00CB11F3">
        <w:rPr>
          <w:rFonts w:ascii="Times New Roman" w:hAnsi="Times New Roman"/>
          <w:szCs w:val="22"/>
        </w:rPr>
        <w:t>, należy wymienić także urzędy:</w:t>
      </w:r>
      <w:r w:rsidR="0054117D" w:rsidRPr="00CB11F3">
        <w:rPr>
          <w:rFonts w:ascii="Times New Roman" w:hAnsi="Times New Roman"/>
          <w:szCs w:val="22"/>
        </w:rPr>
        <w:t xml:space="preserve"> </w:t>
      </w:r>
    </w:p>
    <w:p w14:paraId="511D8DE6" w14:textId="66DF0905" w:rsidR="005777D8"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 xml:space="preserve">Urząd Miasta Włocławek, którego budynki zlokalizowane są w </w:t>
      </w:r>
      <w:r w:rsidR="00D112AD" w:rsidRPr="00CB11F3">
        <w:rPr>
          <w:rFonts w:ascii="Times New Roman" w:hAnsi="Times New Roman"/>
        </w:rPr>
        <w:t>trzech</w:t>
      </w:r>
      <w:r w:rsidRPr="00CB11F3">
        <w:rPr>
          <w:rFonts w:ascii="Times New Roman" w:hAnsi="Times New Roman"/>
        </w:rPr>
        <w:t xml:space="preserve"> miejscach:</w:t>
      </w:r>
    </w:p>
    <w:p w14:paraId="75D981B3" w14:textId="77777777" w:rsidR="005777D8" w:rsidRPr="00CB11F3" w:rsidRDefault="005777D8" w:rsidP="009273D3">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Zielony Rynek 11/13 – Śródmieście,</w:t>
      </w:r>
    </w:p>
    <w:p w14:paraId="3451A55E" w14:textId="3D6E1C17" w:rsidR="005777D8" w:rsidRPr="00CB11F3" w:rsidRDefault="005777D8" w:rsidP="009273D3">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ul. Kościuszki 12 – Śródmieście;</w:t>
      </w:r>
    </w:p>
    <w:p w14:paraId="4438690F" w14:textId="714EA0A1" w:rsidR="0007195D" w:rsidRPr="00CB11F3" w:rsidRDefault="0007195D" w:rsidP="009273D3">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ul. 3 Maja 22 – Śródmieście;</w:t>
      </w:r>
    </w:p>
    <w:p w14:paraId="3B41CC02" w14:textId="77777777" w:rsidR="005777D8"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Urząd Gminy Włocławek – ul. Królewiecka 7 – Śródmieście;</w:t>
      </w:r>
    </w:p>
    <w:p w14:paraId="2BE49172" w14:textId="013B9ECA" w:rsidR="00D112AD"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Starostwo Powiatowe we Włocławku</w:t>
      </w:r>
      <w:r w:rsidR="00D112AD" w:rsidRPr="00CB11F3">
        <w:rPr>
          <w:rFonts w:ascii="Times New Roman" w:hAnsi="Times New Roman"/>
        </w:rPr>
        <w:t>, którego budynki zlokalizowane są w dwóch miejscach:</w:t>
      </w:r>
    </w:p>
    <w:p w14:paraId="663C3FCB" w14:textId="2BE965C3" w:rsidR="005777D8" w:rsidRPr="00CB11F3" w:rsidRDefault="005777D8" w:rsidP="00D112AD">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ul. Stodólna 68 – Śródmieście;</w:t>
      </w:r>
    </w:p>
    <w:p w14:paraId="33F1A4A9" w14:textId="4FA33708" w:rsidR="00D112AD" w:rsidRPr="00CB11F3" w:rsidRDefault="00D112AD" w:rsidP="00D112AD">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ul. Cyganka 28 – Śródmieście;</w:t>
      </w:r>
    </w:p>
    <w:p w14:paraId="30682B22" w14:textId="77777777" w:rsidR="005777D8"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Urząd Skarbowy we Włocławku – ul. Okrzei 72b – Śródmieście;</w:t>
      </w:r>
    </w:p>
    <w:p w14:paraId="274B8FC5" w14:textId="77777777" w:rsidR="005777D8"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Powiatowy Urząd Pracy we Włocławku – ul. Kapitulna 24 – Południe;</w:t>
      </w:r>
    </w:p>
    <w:p w14:paraId="18D738EF" w14:textId="77777777" w:rsidR="005777D8"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Sąd Rejonowy we Włocławku – ul. Kilińskiego 20 – Śródmieście;</w:t>
      </w:r>
    </w:p>
    <w:p w14:paraId="13AFDD6D" w14:textId="77777777" w:rsidR="005777D8" w:rsidRPr="00CB11F3" w:rsidRDefault="005777D8" w:rsidP="009273D3">
      <w:pPr>
        <w:pStyle w:val="Akapitzlist"/>
        <w:numPr>
          <w:ilvl w:val="0"/>
          <w:numId w:val="64"/>
        </w:numPr>
        <w:spacing w:after="0" w:line="360" w:lineRule="auto"/>
        <w:ind w:left="357" w:hanging="357"/>
        <w:jc w:val="both"/>
        <w:rPr>
          <w:rFonts w:ascii="Times New Roman" w:hAnsi="Times New Roman"/>
        </w:rPr>
      </w:pPr>
      <w:r w:rsidRPr="00CB11F3">
        <w:rPr>
          <w:rFonts w:ascii="Times New Roman" w:hAnsi="Times New Roman"/>
        </w:rPr>
        <w:t>Sąd Okręgowy we Włocławku którego budynki zlokalizowane są w dwóch miejscach:</w:t>
      </w:r>
    </w:p>
    <w:p w14:paraId="5CCE65B4" w14:textId="77777777" w:rsidR="005777D8" w:rsidRPr="00CB11F3" w:rsidRDefault="005777D8" w:rsidP="009273D3">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ul. Wojska Polskiego 22 – Śródmieście,</w:t>
      </w:r>
    </w:p>
    <w:p w14:paraId="752092B0" w14:textId="77777777" w:rsidR="005777D8" w:rsidRPr="00CB11F3" w:rsidRDefault="005777D8" w:rsidP="009273D3">
      <w:pPr>
        <w:pStyle w:val="Akapitzlist"/>
        <w:numPr>
          <w:ilvl w:val="1"/>
          <w:numId w:val="65"/>
        </w:numPr>
        <w:spacing w:after="0" w:line="360" w:lineRule="auto"/>
        <w:ind w:left="714" w:hanging="357"/>
        <w:jc w:val="both"/>
        <w:rPr>
          <w:rFonts w:ascii="Times New Roman" w:hAnsi="Times New Roman"/>
        </w:rPr>
      </w:pPr>
      <w:r w:rsidRPr="00CB11F3">
        <w:rPr>
          <w:rFonts w:ascii="Times New Roman" w:hAnsi="Times New Roman"/>
        </w:rPr>
        <w:t>ul. Długa 65 – Południe.</w:t>
      </w:r>
    </w:p>
    <w:p w14:paraId="7DA86424" w14:textId="005305C0" w:rsidR="005777D8" w:rsidRPr="00CB11F3" w:rsidRDefault="005777D8" w:rsidP="00B039ED">
      <w:pPr>
        <w:rPr>
          <w:rFonts w:ascii="Times New Roman" w:hAnsi="Times New Roman"/>
          <w:szCs w:val="22"/>
        </w:rPr>
      </w:pPr>
      <w:r w:rsidRPr="00CB11F3">
        <w:rPr>
          <w:rFonts w:ascii="Times New Roman" w:hAnsi="Times New Roman"/>
          <w:szCs w:val="22"/>
        </w:rPr>
        <w:t>W trakcie realizacji jest budowa nowej siedziby Sądu Okręgowego przy ul. Żeromskiego</w:t>
      </w:r>
      <w:r w:rsidR="00B039ED" w:rsidRPr="00CB11F3">
        <w:rPr>
          <w:rFonts w:ascii="Times New Roman" w:hAnsi="Times New Roman"/>
          <w:szCs w:val="22"/>
        </w:rPr>
        <w:t> </w:t>
      </w:r>
      <w:r w:rsidRPr="00CB11F3">
        <w:rPr>
          <w:rFonts w:ascii="Times New Roman" w:hAnsi="Times New Roman"/>
          <w:szCs w:val="22"/>
        </w:rPr>
        <w:t xml:space="preserve">28 w jednostce Południe. Po ukończeniu budowy do nowej siedziby zostaną przeniesione wszystkie jednostki </w:t>
      </w:r>
      <w:r w:rsidRPr="00CB11F3">
        <w:rPr>
          <w:rFonts w:ascii="Times New Roman" w:hAnsi="Times New Roman"/>
          <w:color w:val="000000" w:themeColor="text1"/>
          <w:szCs w:val="22"/>
        </w:rPr>
        <w:t>organizacyjne</w:t>
      </w:r>
      <w:r w:rsidRPr="00CB11F3">
        <w:rPr>
          <w:rFonts w:ascii="Times New Roman" w:hAnsi="Times New Roman"/>
          <w:szCs w:val="22"/>
        </w:rPr>
        <w:t xml:space="preserve"> Sądu z dotychczas zajmowanych dwóch budynków. </w:t>
      </w:r>
    </w:p>
    <w:p w14:paraId="4016C32C" w14:textId="77777777" w:rsidR="005777D8" w:rsidRPr="00CB11F3" w:rsidRDefault="005777D8" w:rsidP="00B039ED">
      <w:pPr>
        <w:rPr>
          <w:rFonts w:ascii="Times New Roman" w:hAnsi="Times New Roman"/>
          <w:szCs w:val="22"/>
        </w:rPr>
      </w:pPr>
      <w:r w:rsidRPr="00CB11F3">
        <w:rPr>
          <w:rFonts w:ascii="Times New Roman" w:hAnsi="Times New Roman"/>
          <w:szCs w:val="22"/>
        </w:rPr>
        <w:lastRenderedPageBreak/>
        <w:t xml:space="preserve">Istotną rolę w generowaniu podróży lokalnych odgrywają dworce kolejowy i autobusowy położone pomiędzy ul. Okrzei i Węglową, na pograniczu jednostek strukturalnych Śródmieście i Południe. </w:t>
      </w:r>
    </w:p>
    <w:p w14:paraId="444A3FD5" w14:textId="66CAE7FB" w:rsidR="005777D8" w:rsidRPr="00CB11F3" w:rsidRDefault="005777D8" w:rsidP="005777D8">
      <w:pPr>
        <w:rPr>
          <w:rFonts w:ascii="Times New Roman" w:hAnsi="Times New Roman"/>
          <w:szCs w:val="22"/>
        </w:rPr>
      </w:pPr>
      <w:r w:rsidRPr="00CB11F3">
        <w:rPr>
          <w:rFonts w:ascii="Times New Roman" w:hAnsi="Times New Roman"/>
          <w:szCs w:val="22"/>
        </w:rPr>
        <w:t xml:space="preserve">W tabeli </w:t>
      </w:r>
      <w:r w:rsidR="00B039ED" w:rsidRPr="00CB11F3">
        <w:rPr>
          <w:rFonts w:ascii="Times New Roman" w:hAnsi="Times New Roman"/>
          <w:szCs w:val="22"/>
        </w:rPr>
        <w:t>17</w:t>
      </w:r>
      <w:r w:rsidRPr="00CB11F3">
        <w:rPr>
          <w:rFonts w:ascii="Times New Roman" w:hAnsi="Times New Roman"/>
          <w:szCs w:val="22"/>
        </w:rPr>
        <w:t xml:space="preserve"> wyszczególniono obiekty będące najważniejszymi potencjalnymi źródłami ruchu w czterech gminach ościennych, z którymi podpisane zostały bądź są planowane porozumienia międzygminne w zakresie organizacji transportu publicznego.</w:t>
      </w:r>
    </w:p>
    <w:p w14:paraId="6F7FA7D7" w14:textId="13D999B9" w:rsidR="005777D8" w:rsidRPr="00CB11F3" w:rsidRDefault="00B039ED" w:rsidP="00B039ED">
      <w:pPr>
        <w:pStyle w:val="Legenda"/>
        <w:spacing w:before="240" w:after="0"/>
        <w:ind w:firstLine="0"/>
        <w:jc w:val="left"/>
        <w:rPr>
          <w:rFonts w:ascii="Times New Roman" w:hAnsi="Times New Roman"/>
          <w:sz w:val="22"/>
          <w:szCs w:val="22"/>
        </w:rPr>
      </w:pPr>
      <w:bookmarkStart w:id="51" w:name="_Toc68823476"/>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17</w:t>
      </w:r>
      <w:r w:rsidRPr="00CB11F3">
        <w:rPr>
          <w:rFonts w:ascii="Times New Roman" w:hAnsi="Times New Roman"/>
          <w:sz w:val="22"/>
          <w:szCs w:val="22"/>
        </w:rPr>
        <w:fldChar w:fldCharType="end"/>
      </w:r>
      <w:r w:rsidRPr="00CB11F3">
        <w:rPr>
          <w:rFonts w:ascii="Times New Roman" w:hAnsi="Times New Roman"/>
          <w:sz w:val="22"/>
          <w:szCs w:val="22"/>
        </w:rPr>
        <w:t xml:space="preserve">. </w:t>
      </w:r>
      <w:r w:rsidR="005777D8" w:rsidRPr="00CB11F3">
        <w:rPr>
          <w:rFonts w:ascii="Times New Roman" w:hAnsi="Times New Roman"/>
          <w:sz w:val="22"/>
          <w:szCs w:val="22"/>
        </w:rPr>
        <w:t>Lokalizacje najważniejszych obiektów stanowiących potencjalne źródła ruchu w gminach ościennych Włocławka</w:t>
      </w:r>
      <w:bookmarkEnd w:id="51"/>
    </w:p>
    <w:tbl>
      <w:tblPr>
        <w:tblpPr w:leftFromText="141" w:rightFromText="141" w:vertAnchor="text" w:horzAnchor="margin" w:tblpXSpec="center" w:tblpY="180"/>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124"/>
        <w:gridCol w:w="3582"/>
        <w:gridCol w:w="1902"/>
        <w:gridCol w:w="1464"/>
      </w:tblGrid>
      <w:tr w:rsidR="005777D8" w:rsidRPr="00CB11F3" w14:paraId="7D70D297" w14:textId="77777777" w:rsidTr="00924E6C">
        <w:trPr>
          <w:tblHeader/>
        </w:trPr>
        <w:tc>
          <w:tcPr>
            <w:tcW w:w="2124" w:type="dxa"/>
            <w:shd w:val="clear" w:color="000000" w:fill="FFFF99"/>
            <w:noWrap/>
            <w:vAlign w:val="center"/>
            <w:hideMark/>
          </w:tcPr>
          <w:p w14:paraId="0F56DEAA"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Typ obiektu</w:t>
            </w:r>
          </w:p>
        </w:tc>
        <w:tc>
          <w:tcPr>
            <w:tcW w:w="3582" w:type="dxa"/>
            <w:shd w:val="clear" w:color="000000" w:fill="FFFF99"/>
            <w:noWrap/>
            <w:vAlign w:val="center"/>
            <w:hideMark/>
          </w:tcPr>
          <w:p w14:paraId="12A8E778"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Nazwa obiektu</w:t>
            </w:r>
          </w:p>
        </w:tc>
        <w:tc>
          <w:tcPr>
            <w:tcW w:w="1902" w:type="dxa"/>
            <w:shd w:val="clear" w:color="000000" w:fill="FFFF99"/>
            <w:vAlign w:val="center"/>
            <w:hideMark/>
          </w:tcPr>
          <w:p w14:paraId="74C4938C"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Adres</w:t>
            </w:r>
          </w:p>
        </w:tc>
        <w:tc>
          <w:tcPr>
            <w:tcW w:w="1464" w:type="dxa"/>
            <w:shd w:val="clear" w:color="000000" w:fill="FFFF99"/>
            <w:vAlign w:val="center"/>
            <w:hideMark/>
          </w:tcPr>
          <w:p w14:paraId="345D6177" w14:textId="77034E16"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Miej</w:t>
            </w:r>
            <w:r w:rsidR="00924E6C" w:rsidRPr="00CB11F3">
              <w:rPr>
                <w:rFonts w:ascii="Times New Roman" w:hAnsi="Times New Roman"/>
                <w:b/>
                <w:bCs/>
                <w:szCs w:val="22"/>
              </w:rPr>
              <w:t>s</w:t>
            </w:r>
            <w:r w:rsidRPr="00CB11F3">
              <w:rPr>
                <w:rFonts w:ascii="Times New Roman" w:hAnsi="Times New Roman"/>
                <w:b/>
                <w:bCs/>
                <w:szCs w:val="22"/>
              </w:rPr>
              <w:t>cowość</w:t>
            </w:r>
          </w:p>
        </w:tc>
      </w:tr>
      <w:tr w:rsidR="005777D8" w:rsidRPr="00CB11F3" w14:paraId="37B08E55" w14:textId="77777777" w:rsidTr="00924E6C">
        <w:tc>
          <w:tcPr>
            <w:tcW w:w="9072" w:type="dxa"/>
            <w:gridSpan w:val="4"/>
            <w:shd w:val="clear" w:color="auto" w:fill="EDEDED" w:themeFill="accent3" w:themeFillTint="33"/>
            <w:noWrap/>
            <w:vAlign w:val="center"/>
            <w:hideMark/>
          </w:tcPr>
          <w:p w14:paraId="6C4BEC2E"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Gmina wiejska Włocławek</w:t>
            </w:r>
          </w:p>
        </w:tc>
      </w:tr>
      <w:tr w:rsidR="005777D8" w:rsidRPr="00CB11F3" w14:paraId="3CAEFBB3" w14:textId="77777777" w:rsidTr="00924E6C">
        <w:tc>
          <w:tcPr>
            <w:tcW w:w="2124" w:type="dxa"/>
            <w:shd w:val="clear" w:color="auto" w:fill="auto"/>
            <w:noWrap/>
            <w:vAlign w:val="center"/>
            <w:hideMark/>
          </w:tcPr>
          <w:p w14:paraId="0B5122D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3F8DE7C7" w14:textId="0A92F994"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r w:rsidR="002C6A75" w:rsidRPr="00CB11F3">
              <w:rPr>
                <w:rFonts w:ascii="Times New Roman" w:hAnsi="Times New Roman"/>
                <w:color w:val="000000"/>
                <w:szCs w:val="22"/>
              </w:rPr>
              <w:t xml:space="preserve"> </w:t>
            </w:r>
            <w:r w:rsidRPr="00CB11F3">
              <w:rPr>
                <w:rFonts w:ascii="Times New Roman" w:hAnsi="Times New Roman"/>
                <w:color w:val="000000"/>
                <w:szCs w:val="22"/>
              </w:rPr>
              <w:t>z Oddziałami Integracyjnymi</w:t>
            </w:r>
          </w:p>
        </w:tc>
        <w:tc>
          <w:tcPr>
            <w:tcW w:w="1902" w:type="dxa"/>
            <w:shd w:val="clear" w:color="auto" w:fill="auto"/>
            <w:noWrap/>
            <w:vAlign w:val="center"/>
            <w:hideMark/>
          </w:tcPr>
          <w:p w14:paraId="4201806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Szkolna 15</w:t>
            </w:r>
          </w:p>
        </w:tc>
        <w:tc>
          <w:tcPr>
            <w:tcW w:w="1464" w:type="dxa"/>
            <w:shd w:val="clear" w:color="auto" w:fill="auto"/>
            <w:noWrap/>
            <w:vAlign w:val="center"/>
            <w:hideMark/>
          </w:tcPr>
          <w:p w14:paraId="4EA8CC3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Kruszyn</w:t>
            </w:r>
          </w:p>
        </w:tc>
      </w:tr>
      <w:tr w:rsidR="005777D8" w:rsidRPr="00CB11F3" w14:paraId="09B3EDF6" w14:textId="77777777" w:rsidTr="00924E6C">
        <w:tc>
          <w:tcPr>
            <w:tcW w:w="2124" w:type="dxa"/>
            <w:shd w:val="clear" w:color="auto" w:fill="auto"/>
            <w:noWrap/>
            <w:vAlign w:val="center"/>
            <w:hideMark/>
          </w:tcPr>
          <w:p w14:paraId="1FFAD1D4"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Placówka oświatowa </w:t>
            </w:r>
          </w:p>
        </w:tc>
        <w:tc>
          <w:tcPr>
            <w:tcW w:w="3582" w:type="dxa"/>
            <w:shd w:val="clear" w:color="auto" w:fill="auto"/>
            <w:noWrap/>
            <w:vAlign w:val="center"/>
            <w:hideMark/>
          </w:tcPr>
          <w:p w14:paraId="4DE4A6D4" w14:textId="18B6C500"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r w:rsidR="002C6A75" w:rsidRPr="00CB11F3">
              <w:rPr>
                <w:rFonts w:ascii="Times New Roman" w:hAnsi="Times New Roman"/>
                <w:color w:val="000000"/>
                <w:szCs w:val="22"/>
              </w:rPr>
              <w:t xml:space="preserve"> </w:t>
            </w:r>
            <w:r w:rsidRPr="00CB11F3">
              <w:rPr>
                <w:rFonts w:ascii="Times New Roman" w:hAnsi="Times New Roman"/>
                <w:color w:val="000000"/>
                <w:szCs w:val="22"/>
              </w:rPr>
              <w:t>Stowarzyszenia Przyjaciół Szkół Katolickich</w:t>
            </w:r>
          </w:p>
        </w:tc>
        <w:tc>
          <w:tcPr>
            <w:tcW w:w="1902" w:type="dxa"/>
            <w:shd w:val="clear" w:color="auto" w:fill="auto"/>
            <w:noWrap/>
            <w:vAlign w:val="center"/>
            <w:hideMark/>
          </w:tcPr>
          <w:p w14:paraId="57E0FBD7"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Modzerowo 53A</w:t>
            </w:r>
          </w:p>
        </w:tc>
        <w:tc>
          <w:tcPr>
            <w:tcW w:w="1464" w:type="dxa"/>
            <w:shd w:val="clear" w:color="auto" w:fill="auto"/>
            <w:noWrap/>
            <w:vAlign w:val="center"/>
            <w:hideMark/>
          </w:tcPr>
          <w:p w14:paraId="6D2A455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Modzerowo</w:t>
            </w:r>
          </w:p>
        </w:tc>
      </w:tr>
      <w:tr w:rsidR="005777D8" w:rsidRPr="00CB11F3" w14:paraId="23DB2083" w14:textId="77777777" w:rsidTr="00924E6C">
        <w:tc>
          <w:tcPr>
            <w:tcW w:w="2124" w:type="dxa"/>
            <w:shd w:val="clear" w:color="auto" w:fill="auto"/>
            <w:noWrap/>
            <w:vAlign w:val="center"/>
            <w:hideMark/>
          </w:tcPr>
          <w:p w14:paraId="56BC9C8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Zakład pracy</w:t>
            </w:r>
          </w:p>
        </w:tc>
        <w:tc>
          <w:tcPr>
            <w:tcW w:w="3582" w:type="dxa"/>
            <w:shd w:val="clear" w:color="auto" w:fill="auto"/>
            <w:noWrap/>
            <w:vAlign w:val="center"/>
            <w:hideMark/>
          </w:tcPr>
          <w:p w14:paraId="1CCCEC2A"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INSTAL-PROJEKT </w:t>
            </w:r>
          </w:p>
        </w:tc>
        <w:tc>
          <w:tcPr>
            <w:tcW w:w="1902" w:type="dxa"/>
            <w:shd w:val="clear" w:color="auto" w:fill="auto"/>
            <w:noWrap/>
            <w:vAlign w:val="center"/>
            <w:hideMark/>
          </w:tcPr>
          <w:p w14:paraId="7C8CBEE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al. Jana Pawła II 12</w:t>
            </w:r>
          </w:p>
        </w:tc>
        <w:tc>
          <w:tcPr>
            <w:tcW w:w="1464" w:type="dxa"/>
            <w:shd w:val="clear" w:color="auto" w:fill="auto"/>
            <w:noWrap/>
            <w:vAlign w:val="center"/>
            <w:hideMark/>
          </w:tcPr>
          <w:p w14:paraId="3E8588BA"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Nowa Wieś</w:t>
            </w:r>
          </w:p>
        </w:tc>
      </w:tr>
      <w:tr w:rsidR="005777D8" w:rsidRPr="00CB11F3" w14:paraId="79F299CB" w14:textId="77777777" w:rsidTr="00924E6C">
        <w:tc>
          <w:tcPr>
            <w:tcW w:w="2124" w:type="dxa"/>
            <w:shd w:val="clear" w:color="auto" w:fill="auto"/>
            <w:noWrap/>
            <w:vAlign w:val="center"/>
            <w:hideMark/>
          </w:tcPr>
          <w:p w14:paraId="287B0C5F"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09862839" w14:textId="75EB5AA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r w:rsidR="002C6A75" w:rsidRPr="00CB11F3">
              <w:rPr>
                <w:rFonts w:ascii="Times New Roman" w:hAnsi="Times New Roman"/>
                <w:color w:val="000000"/>
                <w:szCs w:val="22"/>
              </w:rPr>
              <w:t xml:space="preserve"> </w:t>
            </w:r>
            <w:r w:rsidRPr="00CB11F3">
              <w:rPr>
                <w:rFonts w:ascii="Times New Roman" w:hAnsi="Times New Roman"/>
                <w:color w:val="000000"/>
                <w:szCs w:val="22"/>
              </w:rPr>
              <w:t>z Oddziałami Integracyjnymi</w:t>
            </w:r>
          </w:p>
        </w:tc>
        <w:tc>
          <w:tcPr>
            <w:tcW w:w="1902" w:type="dxa"/>
            <w:shd w:val="clear" w:color="auto" w:fill="auto"/>
            <w:noWrap/>
            <w:vAlign w:val="center"/>
            <w:hideMark/>
          </w:tcPr>
          <w:p w14:paraId="7AC1BBF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Smólnik 17B</w:t>
            </w:r>
          </w:p>
        </w:tc>
        <w:tc>
          <w:tcPr>
            <w:tcW w:w="1464" w:type="dxa"/>
            <w:shd w:val="clear" w:color="auto" w:fill="auto"/>
            <w:noWrap/>
            <w:vAlign w:val="center"/>
            <w:hideMark/>
          </w:tcPr>
          <w:p w14:paraId="7555DC5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Smólnik</w:t>
            </w:r>
          </w:p>
        </w:tc>
      </w:tr>
      <w:tr w:rsidR="005777D8" w:rsidRPr="00CB11F3" w14:paraId="7DE33006" w14:textId="77777777" w:rsidTr="00924E6C">
        <w:tc>
          <w:tcPr>
            <w:tcW w:w="2124" w:type="dxa"/>
            <w:shd w:val="clear" w:color="auto" w:fill="auto"/>
            <w:noWrap/>
            <w:vAlign w:val="center"/>
            <w:hideMark/>
          </w:tcPr>
          <w:p w14:paraId="6B02F6C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71CB517B" w14:textId="5B6655C9"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r w:rsidR="002C6A75" w:rsidRPr="00CB11F3">
              <w:rPr>
                <w:rFonts w:ascii="Times New Roman" w:hAnsi="Times New Roman"/>
                <w:color w:val="000000"/>
                <w:szCs w:val="22"/>
              </w:rPr>
              <w:t xml:space="preserve"> </w:t>
            </w:r>
            <w:r w:rsidRPr="00CB11F3">
              <w:rPr>
                <w:rFonts w:ascii="Times New Roman" w:hAnsi="Times New Roman"/>
                <w:color w:val="000000"/>
                <w:szCs w:val="22"/>
              </w:rPr>
              <w:t>Stowarzyszenia Przyjaciół Szkół Katolickich</w:t>
            </w:r>
          </w:p>
        </w:tc>
        <w:tc>
          <w:tcPr>
            <w:tcW w:w="1902" w:type="dxa"/>
            <w:shd w:val="clear" w:color="auto" w:fill="auto"/>
            <w:noWrap/>
            <w:vAlign w:val="center"/>
            <w:hideMark/>
          </w:tcPr>
          <w:p w14:paraId="2001C69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Wspólna 1</w:t>
            </w:r>
          </w:p>
        </w:tc>
        <w:tc>
          <w:tcPr>
            <w:tcW w:w="1464" w:type="dxa"/>
            <w:shd w:val="clear" w:color="auto" w:fill="auto"/>
            <w:noWrap/>
            <w:vAlign w:val="center"/>
            <w:hideMark/>
          </w:tcPr>
          <w:p w14:paraId="7F2D09F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Warząchewka Polska</w:t>
            </w:r>
          </w:p>
        </w:tc>
      </w:tr>
      <w:tr w:rsidR="005777D8" w:rsidRPr="00CB11F3" w14:paraId="60144B3F" w14:textId="77777777" w:rsidTr="00924E6C">
        <w:tc>
          <w:tcPr>
            <w:tcW w:w="9072" w:type="dxa"/>
            <w:gridSpan w:val="4"/>
            <w:shd w:val="clear" w:color="auto" w:fill="ACB9CA" w:themeFill="text2" w:themeFillTint="66"/>
            <w:noWrap/>
            <w:vAlign w:val="center"/>
            <w:hideMark/>
          </w:tcPr>
          <w:p w14:paraId="0FB64F7E"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Gmina Brześć Kujawski</w:t>
            </w:r>
          </w:p>
        </w:tc>
      </w:tr>
      <w:tr w:rsidR="005777D8" w:rsidRPr="00CB11F3" w14:paraId="60AC4C83" w14:textId="77777777" w:rsidTr="00924E6C">
        <w:tc>
          <w:tcPr>
            <w:tcW w:w="2124" w:type="dxa"/>
            <w:shd w:val="clear" w:color="auto" w:fill="auto"/>
            <w:noWrap/>
            <w:vAlign w:val="center"/>
            <w:hideMark/>
          </w:tcPr>
          <w:p w14:paraId="05978BC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21D912C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NR 1 </w:t>
            </w:r>
          </w:p>
        </w:tc>
        <w:tc>
          <w:tcPr>
            <w:tcW w:w="1902" w:type="dxa"/>
            <w:shd w:val="clear" w:color="auto" w:fill="auto"/>
            <w:noWrap/>
            <w:vAlign w:val="center"/>
            <w:hideMark/>
          </w:tcPr>
          <w:p w14:paraId="1FB12CF7"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Królewska 21</w:t>
            </w:r>
          </w:p>
        </w:tc>
        <w:tc>
          <w:tcPr>
            <w:tcW w:w="1464" w:type="dxa"/>
            <w:shd w:val="clear" w:color="auto" w:fill="auto"/>
            <w:noWrap/>
            <w:vAlign w:val="center"/>
            <w:hideMark/>
          </w:tcPr>
          <w:p w14:paraId="6B16B1B5" w14:textId="2F978775"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Brześć</w:t>
            </w:r>
            <w:r w:rsidR="00924E6C" w:rsidRPr="00CB11F3">
              <w:rPr>
                <w:rFonts w:ascii="Times New Roman" w:hAnsi="Times New Roman"/>
                <w:color w:val="000000"/>
                <w:szCs w:val="22"/>
              </w:rPr>
              <w:br/>
            </w:r>
            <w:r w:rsidRPr="00CB11F3">
              <w:rPr>
                <w:rFonts w:ascii="Times New Roman" w:hAnsi="Times New Roman"/>
                <w:color w:val="000000"/>
                <w:szCs w:val="22"/>
              </w:rPr>
              <w:t>Kujawski</w:t>
            </w:r>
          </w:p>
        </w:tc>
      </w:tr>
      <w:tr w:rsidR="005777D8" w:rsidRPr="00CB11F3" w14:paraId="58D14412" w14:textId="77777777" w:rsidTr="00924E6C">
        <w:tc>
          <w:tcPr>
            <w:tcW w:w="2124" w:type="dxa"/>
            <w:shd w:val="clear" w:color="auto" w:fill="auto"/>
            <w:noWrap/>
            <w:vAlign w:val="center"/>
            <w:hideMark/>
          </w:tcPr>
          <w:p w14:paraId="4D001CD3"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Urząd</w:t>
            </w:r>
          </w:p>
        </w:tc>
        <w:tc>
          <w:tcPr>
            <w:tcW w:w="3582" w:type="dxa"/>
            <w:shd w:val="clear" w:color="auto" w:fill="auto"/>
            <w:noWrap/>
            <w:vAlign w:val="center"/>
            <w:hideMark/>
          </w:tcPr>
          <w:p w14:paraId="185E9F53"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Urząd Miejski</w:t>
            </w:r>
          </w:p>
        </w:tc>
        <w:tc>
          <w:tcPr>
            <w:tcW w:w="1902" w:type="dxa"/>
            <w:shd w:val="clear" w:color="auto" w:fill="auto"/>
            <w:noWrap/>
            <w:vAlign w:val="center"/>
            <w:hideMark/>
          </w:tcPr>
          <w:p w14:paraId="0112F05F"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 Łokietka 1</w:t>
            </w:r>
          </w:p>
        </w:tc>
        <w:tc>
          <w:tcPr>
            <w:tcW w:w="1464" w:type="dxa"/>
            <w:shd w:val="clear" w:color="auto" w:fill="auto"/>
            <w:noWrap/>
            <w:vAlign w:val="center"/>
            <w:hideMark/>
          </w:tcPr>
          <w:p w14:paraId="4E9C2F59" w14:textId="6A2EBED9"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Brześć</w:t>
            </w:r>
            <w:r w:rsidR="00924E6C" w:rsidRPr="00CB11F3">
              <w:rPr>
                <w:rFonts w:ascii="Times New Roman" w:hAnsi="Times New Roman"/>
                <w:color w:val="000000"/>
                <w:szCs w:val="22"/>
              </w:rPr>
              <w:br/>
            </w:r>
            <w:r w:rsidRPr="00CB11F3">
              <w:rPr>
                <w:rFonts w:ascii="Times New Roman" w:hAnsi="Times New Roman"/>
                <w:color w:val="000000"/>
                <w:szCs w:val="22"/>
              </w:rPr>
              <w:t>Kujawski</w:t>
            </w:r>
          </w:p>
        </w:tc>
      </w:tr>
      <w:tr w:rsidR="005777D8" w:rsidRPr="00CB11F3" w14:paraId="4FCC22DA" w14:textId="77777777" w:rsidTr="00924E6C">
        <w:tc>
          <w:tcPr>
            <w:tcW w:w="2124" w:type="dxa"/>
            <w:shd w:val="clear" w:color="auto" w:fill="auto"/>
            <w:noWrap/>
            <w:vAlign w:val="center"/>
            <w:hideMark/>
          </w:tcPr>
          <w:p w14:paraId="6F2D4A9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37928953"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 NR 2</w:t>
            </w:r>
          </w:p>
        </w:tc>
        <w:tc>
          <w:tcPr>
            <w:tcW w:w="1902" w:type="dxa"/>
            <w:shd w:val="clear" w:color="auto" w:fill="auto"/>
            <w:noWrap/>
            <w:vAlign w:val="center"/>
            <w:hideMark/>
          </w:tcPr>
          <w:p w14:paraId="0BAAF75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Konarskiego 63</w:t>
            </w:r>
          </w:p>
        </w:tc>
        <w:tc>
          <w:tcPr>
            <w:tcW w:w="1464" w:type="dxa"/>
            <w:shd w:val="clear" w:color="auto" w:fill="auto"/>
            <w:noWrap/>
            <w:vAlign w:val="center"/>
            <w:hideMark/>
          </w:tcPr>
          <w:p w14:paraId="38DEA0D0" w14:textId="5FB0658B"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Brześć</w:t>
            </w:r>
            <w:r w:rsidR="00924E6C" w:rsidRPr="00CB11F3">
              <w:rPr>
                <w:rFonts w:ascii="Times New Roman" w:hAnsi="Times New Roman"/>
                <w:color w:val="000000"/>
                <w:szCs w:val="22"/>
              </w:rPr>
              <w:br/>
            </w:r>
            <w:r w:rsidRPr="00CB11F3">
              <w:rPr>
                <w:rFonts w:ascii="Times New Roman" w:hAnsi="Times New Roman"/>
                <w:color w:val="000000"/>
                <w:szCs w:val="22"/>
              </w:rPr>
              <w:t>Kujawski</w:t>
            </w:r>
          </w:p>
        </w:tc>
      </w:tr>
      <w:tr w:rsidR="005777D8" w:rsidRPr="00CB11F3" w14:paraId="1E451649" w14:textId="77777777" w:rsidTr="00924E6C">
        <w:tc>
          <w:tcPr>
            <w:tcW w:w="2124" w:type="dxa"/>
            <w:shd w:val="clear" w:color="auto" w:fill="auto"/>
            <w:noWrap/>
            <w:vAlign w:val="center"/>
            <w:hideMark/>
          </w:tcPr>
          <w:p w14:paraId="6561F67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7A39E576"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p>
        </w:tc>
        <w:tc>
          <w:tcPr>
            <w:tcW w:w="1902" w:type="dxa"/>
            <w:shd w:val="clear" w:color="auto" w:fill="auto"/>
            <w:noWrap/>
            <w:vAlign w:val="center"/>
            <w:hideMark/>
          </w:tcPr>
          <w:p w14:paraId="1A24C7B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Brzezie 63</w:t>
            </w:r>
          </w:p>
        </w:tc>
        <w:tc>
          <w:tcPr>
            <w:tcW w:w="1464" w:type="dxa"/>
            <w:shd w:val="clear" w:color="auto" w:fill="auto"/>
            <w:noWrap/>
            <w:vAlign w:val="center"/>
            <w:hideMark/>
          </w:tcPr>
          <w:p w14:paraId="100EAE6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Brzezie</w:t>
            </w:r>
          </w:p>
        </w:tc>
      </w:tr>
      <w:tr w:rsidR="005777D8" w:rsidRPr="00CB11F3" w14:paraId="765F152E" w14:textId="77777777" w:rsidTr="00924E6C">
        <w:tc>
          <w:tcPr>
            <w:tcW w:w="2124" w:type="dxa"/>
            <w:shd w:val="clear" w:color="auto" w:fill="auto"/>
            <w:noWrap/>
            <w:vAlign w:val="center"/>
            <w:hideMark/>
          </w:tcPr>
          <w:p w14:paraId="5B74ADD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263DB0E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Niepubliczna Szkoła Podstawowa</w:t>
            </w:r>
          </w:p>
        </w:tc>
        <w:tc>
          <w:tcPr>
            <w:tcW w:w="1902" w:type="dxa"/>
            <w:shd w:val="clear" w:color="auto" w:fill="auto"/>
            <w:noWrap/>
            <w:vAlign w:val="center"/>
            <w:hideMark/>
          </w:tcPr>
          <w:p w14:paraId="27B75BD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Kąkowa Wola 22</w:t>
            </w:r>
          </w:p>
        </w:tc>
        <w:tc>
          <w:tcPr>
            <w:tcW w:w="1464" w:type="dxa"/>
            <w:shd w:val="clear" w:color="auto" w:fill="auto"/>
            <w:noWrap/>
            <w:vAlign w:val="center"/>
            <w:hideMark/>
          </w:tcPr>
          <w:p w14:paraId="404A1D9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Kąkowa Wola</w:t>
            </w:r>
          </w:p>
        </w:tc>
      </w:tr>
      <w:tr w:rsidR="005777D8" w:rsidRPr="00CB11F3" w14:paraId="741E094D" w14:textId="77777777" w:rsidTr="00924E6C">
        <w:tc>
          <w:tcPr>
            <w:tcW w:w="2124" w:type="dxa"/>
            <w:shd w:val="clear" w:color="auto" w:fill="auto"/>
            <w:noWrap/>
            <w:vAlign w:val="center"/>
            <w:hideMark/>
          </w:tcPr>
          <w:p w14:paraId="38BC7D4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Zakład pracy</w:t>
            </w:r>
          </w:p>
        </w:tc>
        <w:tc>
          <w:tcPr>
            <w:tcW w:w="3582" w:type="dxa"/>
            <w:shd w:val="clear" w:color="auto" w:fill="auto"/>
            <w:noWrap/>
            <w:vAlign w:val="center"/>
            <w:hideMark/>
          </w:tcPr>
          <w:p w14:paraId="321FA28E" w14:textId="77777777" w:rsidR="005777D8" w:rsidRPr="00CB11F3" w:rsidRDefault="005777D8" w:rsidP="007B4D4E">
            <w:pPr>
              <w:spacing w:before="60" w:after="60" w:line="288"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Kongsberg</w:t>
            </w:r>
            <w:proofErr w:type="spellEnd"/>
            <w:r w:rsidRPr="00CB11F3">
              <w:rPr>
                <w:rFonts w:ascii="Times New Roman" w:hAnsi="Times New Roman"/>
                <w:color w:val="000000"/>
                <w:szCs w:val="22"/>
              </w:rPr>
              <w:t xml:space="preserve"> Automotive</w:t>
            </w:r>
          </w:p>
        </w:tc>
        <w:tc>
          <w:tcPr>
            <w:tcW w:w="1902" w:type="dxa"/>
            <w:shd w:val="clear" w:color="auto" w:fill="auto"/>
            <w:noWrap/>
            <w:vAlign w:val="center"/>
            <w:hideMark/>
          </w:tcPr>
          <w:p w14:paraId="02ABE22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Pikutkowo 37A</w:t>
            </w:r>
          </w:p>
        </w:tc>
        <w:tc>
          <w:tcPr>
            <w:tcW w:w="1464" w:type="dxa"/>
            <w:shd w:val="clear" w:color="auto" w:fill="auto"/>
            <w:noWrap/>
            <w:vAlign w:val="center"/>
            <w:hideMark/>
          </w:tcPr>
          <w:p w14:paraId="1710A1D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Pikutkowo</w:t>
            </w:r>
          </w:p>
        </w:tc>
      </w:tr>
      <w:tr w:rsidR="005777D8" w:rsidRPr="00CB11F3" w14:paraId="21D64520" w14:textId="77777777" w:rsidTr="00924E6C">
        <w:tc>
          <w:tcPr>
            <w:tcW w:w="2124" w:type="dxa"/>
            <w:shd w:val="clear" w:color="auto" w:fill="auto"/>
            <w:noWrap/>
            <w:vAlign w:val="center"/>
            <w:hideMark/>
          </w:tcPr>
          <w:p w14:paraId="3F57CF66"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24266D9F" w14:textId="4A78785B"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Zespół Szkół Centrum</w:t>
            </w:r>
            <w:r w:rsidR="002C6A75" w:rsidRPr="00CB11F3">
              <w:rPr>
                <w:rFonts w:ascii="Times New Roman" w:hAnsi="Times New Roman"/>
                <w:color w:val="000000"/>
                <w:szCs w:val="22"/>
              </w:rPr>
              <w:t xml:space="preserve"> </w:t>
            </w:r>
            <w:r w:rsidRPr="00CB11F3">
              <w:rPr>
                <w:rFonts w:ascii="Times New Roman" w:hAnsi="Times New Roman"/>
                <w:color w:val="000000"/>
                <w:szCs w:val="22"/>
              </w:rPr>
              <w:t>Kształcenia Rolniczego</w:t>
            </w:r>
          </w:p>
        </w:tc>
        <w:tc>
          <w:tcPr>
            <w:tcW w:w="1902" w:type="dxa"/>
            <w:shd w:val="clear" w:color="auto" w:fill="auto"/>
            <w:noWrap/>
            <w:vAlign w:val="center"/>
            <w:hideMark/>
          </w:tcPr>
          <w:p w14:paraId="714833D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Stary Brześć 14</w:t>
            </w:r>
          </w:p>
        </w:tc>
        <w:tc>
          <w:tcPr>
            <w:tcW w:w="1464" w:type="dxa"/>
            <w:shd w:val="clear" w:color="auto" w:fill="auto"/>
            <w:noWrap/>
            <w:vAlign w:val="center"/>
            <w:hideMark/>
          </w:tcPr>
          <w:p w14:paraId="79FAB3F2"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Stary Brześć</w:t>
            </w:r>
          </w:p>
        </w:tc>
      </w:tr>
      <w:tr w:rsidR="005777D8" w:rsidRPr="00CB11F3" w14:paraId="22F976A2" w14:textId="77777777" w:rsidTr="00924E6C">
        <w:tc>
          <w:tcPr>
            <w:tcW w:w="2124" w:type="dxa"/>
            <w:shd w:val="clear" w:color="auto" w:fill="auto"/>
            <w:noWrap/>
            <w:vAlign w:val="center"/>
            <w:hideMark/>
          </w:tcPr>
          <w:p w14:paraId="342699F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47EE760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w:t>
            </w:r>
          </w:p>
        </w:tc>
        <w:tc>
          <w:tcPr>
            <w:tcW w:w="1902" w:type="dxa"/>
            <w:shd w:val="clear" w:color="auto" w:fill="auto"/>
            <w:noWrap/>
            <w:vAlign w:val="center"/>
            <w:hideMark/>
          </w:tcPr>
          <w:p w14:paraId="22337CD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Szkolna 1</w:t>
            </w:r>
          </w:p>
        </w:tc>
        <w:tc>
          <w:tcPr>
            <w:tcW w:w="1464" w:type="dxa"/>
            <w:shd w:val="clear" w:color="auto" w:fill="auto"/>
            <w:noWrap/>
            <w:vAlign w:val="center"/>
            <w:hideMark/>
          </w:tcPr>
          <w:p w14:paraId="2C49B6E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Wieniec</w:t>
            </w:r>
          </w:p>
        </w:tc>
      </w:tr>
      <w:tr w:rsidR="005777D8" w:rsidRPr="00CB11F3" w14:paraId="16759034" w14:textId="77777777" w:rsidTr="00924E6C">
        <w:tc>
          <w:tcPr>
            <w:tcW w:w="2124" w:type="dxa"/>
            <w:shd w:val="clear" w:color="auto" w:fill="auto"/>
            <w:noWrap/>
            <w:vAlign w:val="center"/>
            <w:hideMark/>
          </w:tcPr>
          <w:p w14:paraId="5748F4B9"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ochrony zdrowia</w:t>
            </w:r>
          </w:p>
        </w:tc>
        <w:tc>
          <w:tcPr>
            <w:tcW w:w="3582" w:type="dxa"/>
            <w:shd w:val="clear" w:color="auto" w:fill="auto"/>
            <w:noWrap/>
            <w:vAlign w:val="center"/>
            <w:hideMark/>
          </w:tcPr>
          <w:p w14:paraId="24E14F2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Uzdrowisko Wieniec-Zdrój</w:t>
            </w:r>
          </w:p>
        </w:tc>
        <w:tc>
          <w:tcPr>
            <w:tcW w:w="1902" w:type="dxa"/>
            <w:shd w:val="clear" w:color="auto" w:fill="auto"/>
            <w:noWrap/>
            <w:vAlign w:val="center"/>
            <w:hideMark/>
          </w:tcPr>
          <w:p w14:paraId="72A72F63"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Brzozowa 1</w:t>
            </w:r>
          </w:p>
        </w:tc>
        <w:tc>
          <w:tcPr>
            <w:tcW w:w="1464" w:type="dxa"/>
            <w:shd w:val="clear" w:color="auto" w:fill="auto"/>
            <w:noWrap/>
            <w:vAlign w:val="center"/>
            <w:hideMark/>
          </w:tcPr>
          <w:p w14:paraId="12D1D21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Wieniec Zdrój</w:t>
            </w:r>
          </w:p>
        </w:tc>
      </w:tr>
      <w:tr w:rsidR="005777D8" w:rsidRPr="00CB11F3" w14:paraId="5B574CE1" w14:textId="77777777" w:rsidTr="00924E6C">
        <w:tc>
          <w:tcPr>
            <w:tcW w:w="9072" w:type="dxa"/>
            <w:gridSpan w:val="4"/>
            <w:shd w:val="clear" w:color="auto" w:fill="E2EFD9" w:themeFill="accent6" w:themeFillTint="33"/>
            <w:noWrap/>
            <w:vAlign w:val="center"/>
            <w:hideMark/>
          </w:tcPr>
          <w:p w14:paraId="3729D82F"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Gmina Lubanie</w:t>
            </w:r>
          </w:p>
        </w:tc>
      </w:tr>
      <w:tr w:rsidR="005777D8" w:rsidRPr="00CB11F3" w14:paraId="2108E3A9" w14:textId="77777777" w:rsidTr="00924E6C">
        <w:tc>
          <w:tcPr>
            <w:tcW w:w="2124" w:type="dxa"/>
            <w:shd w:val="clear" w:color="auto" w:fill="auto"/>
            <w:noWrap/>
            <w:vAlign w:val="center"/>
            <w:hideMark/>
          </w:tcPr>
          <w:p w14:paraId="3F2D2A5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42BEBE0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Samorządowe</w:t>
            </w:r>
          </w:p>
        </w:tc>
        <w:tc>
          <w:tcPr>
            <w:tcW w:w="1902" w:type="dxa"/>
            <w:shd w:val="clear" w:color="auto" w:fill="auto"/>
            <w:noWrap/>
            <w:vAlign w:val="center"/>
            <w:hideMark/>
          </w:tcPr>
          <w:p w14:paraId="2A8BD0C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Lubanie 28B</w:t>
            </w:r>
          </w:p>
        </w:tc>
        <w:tc>
          <w:tcPr>
            <w:tcW w:w="1464" w:type="dxa"/>
            <w:shd w:val="clear" w:color="auto" w:fill="auto"/>
            <w:noWrap/>
            <w:vAlign w:val="center"/>
            <w:hideMark/>
          </w:tcPr>
          <w:p w14:paraId="50D546C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Lubanie</w:t>
            </w:r>
          </w:p>
        </w:tc>
      </w:tr>
      <w:tr w:rsidR="005777D8" w:rsidRPr="00CB11F3" w14:paraId="493DD127" w14:textId="77777777" w:rsidTr="00924E6C">
        <w:tc>
          <w:tcPr>
            <w:tcW w:w="2124" w:type="dxa"/>
            <w:shd w:val="clear" w:color="auto" w:fill="auto"/>
            <w:noWrap/>
            <w:vAlign w:val="center"/>
            <w:hideMark/>
          </w:tcPr>
          <w:p w14:paraId="6D129A0A"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lastRenderedPageBreak/>
              <w:t>Placówka oświatowa</w:t>
            </w:r>
          </w:p>
        </w:tc>
        <w:tc>
          <w:tcPr>
            <w:tcW w:w="3582" w:type="dxa"/>
            <w:shd w:val="clear" w:color="auto" w:fill="auto"/>
            <w:noWrap/>
            <w:vAlign w:val="center"/>
            <w:hideMark/>
          </w:tcPr>
          <w:p w14:paraId="7DAC750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p>
        </w:tc>
        <w:tc>
          <w:tcPr>
            <w:tcW w:w="1902" w:type="dxa"/>
            <w:shd w:val="clear" w:color="auto" w:fill="auto"/>
            <w:noWrap/>
            <w:vAlign w:val="center"/>
            <w:hideMark/>
          </w:tcPr>
          <w:p w14:paraId="5C138B0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Lubanie 14</w:t>
            </w:r>
          </w:p>
        </w:tc>
        <w:tc>
          <w:tcPr>
            <w:tcW w:w="1464" w:type="dxa"/>
            <w:shd w:val="clear" w:color="auto" w:fill="auto"/>
            <w:noWrap/>
            <w:vAlign w:val="center"/>
            <w:hideMark/>
          </w:tcPr>
          <w:p w14:paraId="74C87502"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Lubanie</w:t>
            </w:r>
          </w:p>
        </w:tc>
      </w:tr>
      <w:tr w:rsidR="005777D8" w:rsidRPr="00CB11F3" w14:paraId="2B014E0F" w14:textId="77777777" w:rsidTr="00924E6C">
        <w:tc>
          <w:tcPr>
            <w:tcW w:w="2124" w:type="dxa"/>
            <w:shd w:val="clear" w:color="auto" w:fill="auto"/>
            <w:noWrap/>
            <w:vAlign w:val="center"/>
            <w:hideMark/>
          </w:tcPr>
          <w:p w14:paraId="638D8FB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Urząd</w:t>
            </w:r>
          </w:p>
        </w:tc>
        <w:tc>
          <w:tcPr>
            <w:tcW w:w="3582" w:type="dxa"/>
            <w:shd w:val="clear" w:color="auto" w:fill="auto"/>
            <w:noWrap/>
            <w:vAlign w:val="center"/>
            <w:hideMark/>
          </w:tcPr>
          <w:p w14:paraId="48CF7BC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Urząd Gminy</w:t>
            </w:r>
          </w:p>
        </w:tc>
        <w:tc>
          <w:tcPr>
            <w:tcW w:w="1902" w:type="dxa"/>
            <w:shd w:val="clear" w:color="auto" w:fill="auto"/>
            <w:noWrap/>
            <w:vAlign w:val="center"/>
            <w:hideMark/>
          </w:tcPr>
          <w:p w14:paraId="5ACC7DBF"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Lubanie 28A</w:t>
            </w:r>
          </w:p>
        </w:tc>
        <w:tc>
          <w:tcPr>
            <w:tcW w:w="1464" w:type="dxa"/>
            <w:shd w:val="clear" w:color="auto" w:fill="auto"/>
            <w:noWrap/>
            <w:vAlign w:val="center"/>
            <w:hideMark/>
          </w:tcPr>
          <w:p w14:paraId="7200FD46"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Lubanie</w:t>
            </w:r>
          </w:p>
        </w:tc>
      </w:tr>
      <w:tr w:rsidR="005777D8" w:rsidRPr="00CB11F3" w14:paraId="394AE2D2" w14:textId="77777777" w:rsidTr="00924E6C">
        <w:tc>
          <w:tcPr>
            <w:tcW w:w="2124" w:type="dxa"/>
            <w:shd w:val="clear" w:color="auto" w:fill="auto"/>
            <w:noWrap/>
            <w:vAlign w:val="center"/>
            <w:hideMark/>
          </w:tcPr>
          <w:p w14:paraId="6C1C5104"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155CEFC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w:t>
            </w:r>
          </w:p>
        </w:tc>
        <w:tc>
          <w:tcPr>
            <w:tcW w:w="1902" w:type="dxa"/>
            <w:shd w:val="clear" w:color="auto" w:fill="auto"/>
            <w:noWrap/>
            <w:vAlign w:val="center"/>
            <w:hideMark/>
          </w:tcPr>
          <w:p w14:paraId="2968744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Zosin 24</w:t>
            </w:r>
          </w:p>
        </w:tc>
        <w:tc>
          <w:tcPr>
            <w:tcW w:w="1464" w:type="dxa"/>
            <w:shd w:val="clear" w:color="auto" w:fill="auto"/>
            <w:noWrap/>
            <w:vAlign w:val="center"/>
            <w:hideMark/>
          </w:tcPr>
          <w:p w14:paraId="274265DF"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Przywieczerzyn</w:t>
            </w:r>
          </w:p>
        </w:tc>
      </w:tr>
      <w:tr w:rsidR="005777D8" w:rsidRPr="00CB11F3" w14:paraId="6EFA76CF" w14:textId="77777777" w:rsidTr="00924E6C">
        <w:tc>
          <w:tcPr>
            <w:tcW w:w="9072" w:type="dxa"/>
            <w:gridSpan w:val="4"/>
            <w:shd w:val="clear" w:color="auto" w:fill="FFE599" w:themeFill="accent4" w:themeFillTint="66"/>
            <w:noWrap/>
            <w:vAlign w:val="center"/>
            <w:hideMark/>
          </w:tcPr>
          <w:p w14:paraId="08EC5EB8" w14:textId="77777777" w:rsidR="005777D8" w:rsidRPr="00CB11F3" w:rsidRDefault="005777D8" w:rsidP="007B4D4E">
            <w:pPr>
              <w:spacing w:before="60" w:after="60" w:line="288" w:lineRule="auto"/>
              <w:ind w:firstLine="0"/>
              <w:jc w:val="center"/>
              <w:rPr>
                <w:rFonts w:ascii="Times New Roman" w:hAnsi="Times New Roman"/>
                <w:b/>
                <w:bCs/>
                <w:szCs w:val="22"/>
              </w:rPr>
            </w:pPr>
            <w:r w:rsidRPr="00CB11F3">
              <w:rPr>
                <w:rFonts w:ascii="Times New Roman" w:hAnsi="Times New Roman"/>
                <w:b/>
                <w:bCs/>
                <w:szCs w:val="22"/>
              </w:rPr>
              <w:t>Gmina Fabianki</w:t>
            </w:r>
          </w:p>
        </w:tc>
      </w:tr>
      <w:tr w:rsidR="005777D8" w:rsidRPr="00CB11F3" w14:paraId="12FFAC3B" w14:textId="77777777" w:rsidTr="00924E6C">
        <w:tc>
          <w:tcPr>
            <w:tcW w:w="2124" w:type="dxa"/>
            <w:shd w:val="clear" w:color="auto" w:fill="auto"/>
            <w:noWrap/>
            <w:vAlign w:val="center"/>
            <w:hideMark/>
          </w:tcPr>
          <w:p w14:paraId="19ACC55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Zakład pracy</w:t>
            </w:r>
          </w:p>
        </w:tc>
        <w:tc>
          <w:tcPr>
            <w:tcW w:w="3582" w:type="dxa"/>
            <w:shd w:val="clear" w:color="auto" w:fill="auto"/>
            <w:noWrap/>
            <w:vAlign w:val="center"/>
            <w:hideMark/>
          </w:tcPr>
          <w:p w14:paraId="141C0C1A"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PRS Piecuch</w:t>
            </w:r>
          </w:p>
        </w:tc>
        <w:tc>
          <w:tcPr>
            <w:tcW w:w="1902" w:type="dxa"/>
            <w:shd w:val="clear" w:color="auto" w:fill="auto"/>
            <w:noWrap/>
            <w:vAlign w:val="center"/>
            <w:hideMark/>
          </w:tcPr>
          <w:p w14:paraId="1309055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Bogucin 141A</w:t>
            </w:r>
          </w:p>
        </w:tc>
        <w:tc>
          <w:tcPr>
            <w:tcW w:w="1464" w:type="dxa"/>
            <w:shd w:val="clear" w:color="auto" w:fill="auto"/>
            <w:noWrap/>
            <w:vAlign w:val="center"/>
            <w:hideMark/>
          </w:tcPr>
          <w:p w14:paraId="5C1E571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Bogucin</w:t>
            </w:r>
          </w:p>
        </w:tc>
      </w:tr>
      <w:tr w:rsidR="005777D8" w:rsidRPr="00CB11F3" w14:paraId="0236DAB6" w14:textId="77777777" w:rsidTr="00924E6C">
        <w:tc>
          <w:tcPr>
            <w:tcW w:w="2124" w:type="dxa"/>
            <w:shd w:val="clear" w:color="auto" w:fill="auto"/>
            <w:noWrap/>
            <w:vAlign w:val="center"/>
            <w:hideMark/>
          </w:tcPr>
          <w:p w14:paraId="757F009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2447752F"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w:t>
            </w:r>
          </w:p>
        </w:tc>
        <w:tc>
          <w:tcPr>
            <w:tcW w:w="1902" w:type="dxa"/>
            <w:shd w:val="clear" w:color="auto" w:fill="auto"/>
            <w:noWrap/>
            <w:vAlign w:val="center"/>
            <w:hideMark/>
          </w:tcPr>
          <w:p w14:paraId="64674026"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Cyprianka 107</w:t>
            </w:r>
          </w:p>
        </w:tc>
        <w:tc>
          <w:tcPr>
            <w:tcW w:w="1464" w:type="dxa"/>
            <w:shd w:val="clear" w:color="auto" w:fill="auto"/>
            <w:noWrap/>
            <w:vAlign w:val="center"/>
            <w:hideMark/>
          </w:tcPr>
          <w:p w14:paraId="6814D4D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Cyprianka</w:t>
            </w:r>
          </w:p>
        </w:tc>
      </w:tr>
      <w:tr w:rsidR="005777D8" w:rsidRPr="00CB11F3" w14:paraId="65734ACA" w14:textId="77777777" w:rsidTr="00924E6C">
        <w:tc>
          <w:tcPr>
            <w:tcW w:w="2124" w:type="dxa"/>
            <w:shd w:val="clear" w:color="auto" w:fill="auto"/>
            <w:noWrap/>
            <w:vAlign w:val="center"/>
            <w:hideMark/>
          </w:tcPr>
          <w:p w14:paraId="0D7122F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4857A6C4"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w:t>
            </w:r>
          </w:p>
        </w:tc>
        <w:tc>
          <w:tcPr>
            <w:tcW w:w="1902" w:type="dxa"/>
            <w:shd w:val="clear" w:color="auto" w:fill="auto"/>
            <w:noWrap/>
            <w:vAlign w:val="center"/>
            <w:hideMark/>
          </w:tcPr>
          <w:p w14:paraId="65A584C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Fabianki 1</w:t>
            </w:r>
          </w:p>
        </w:tc>
        <w:tc>
          <w:tcPr>
            <w:tcW w:w="1464" w:type="dxa"/>
            <w:shd w:val="clear" w:color="auto" w:fill="auto"/>
            <w:noWrap/>
            <w:vAlign w:val="center"/>
            <w:hideMark/>
          </w:tcPr>
          <w:p w14:paraId="19E4468D"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Fabianki</w:t>
            </w:r>
          </w:p>
        </w:tc>
      </w:tr>
      <w:tr w:rsidR="005777D8" w:rsidRPr="00CB11F3" w14:paraId="41DA629E" w14:textId="77777777" w:rsidTr="00924E6C">
        <w:tc>
          <w:tcPr>
            <w:tcW w:w="2124" w:type="dxa"/>
            <w:shd w:val="clear" w:color="auto" w:fill="auto"/>
            <w:noWrap/>
            <w:vAlign w:val="center"/>
            <w:hideMark/>
          </w:tcPr>
          <w:p w14:paraId="130910B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5DD3BE9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Przedszkole "Tęczowy Zakątek"</w:t>
            </w:r>
          </w:p>
        </w:tc>
        <w:tc>
          <w:tcPr>
            <w:tcW w:w="1902" w:type="dxa"/>
            <w:shd w:val="clear" w:color="auto" w:fill="auto"/>
            <w:noWrap/>
            <w:vAlign w:val="center"/>
            <w:hideMark/>
          </w:tcPr>
          <w:p w14:paraId="1F4436FF"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Fabianki 110</w:t>
            </w:r>
          </w:p>
        </w:tc>
        <w:tc>
          <w:tcPr>
            <w:tcW w:w="1464" w:type="dxa"/>
            <w:shd w:val="clear" w:color="auto" w:fill="auto"/>
            <w:noWrap/>
            <w:vAlign w:val="center"/>
            <w:hideMark/>
          </w:tcPr>
          <w:p w14:paraId="16FEA3B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Fabianki</w:t>
            </w:r>
          </w:p>
        </w:tc>
      </w:tr>
      <w:tr w:rsidR="005777D8" w:rsidRPr="00CB11F3" w14:paraId="7A2DFBC9" w14:textId="77777777" w:rsidTr="00924E6C">
        <w:tc>
          <w:tcPr>
            <w:tcW w:w="2124" w:type="dxa"/>
            <w:shd w:val="clear" w:color="auto" w:fill="auto"/>
            <w:noWrap/>
            <w:vAlign w:val="center"/>
            <w:hideMark/>
          </w:tcPr>
          <w:p w14:paraId="72060C6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Urząd</w:t>
            </w:r>
          </w:p>
        </w:tc>
        <w:tc>
          <w:tcPr>
            <w:tcW w:w="3582" w:type="dxa"/>
            <w:shd w:val="clear" w:color="auto" w:fill="auto"/>
            <w:noWrap/>
            <w:vAlign w:val="center"/>
            <w:hideMark/>
          </w:tcPr>
          <w:p w14:paraId="6D16D6C8"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Urząd Gminy</w:t>
            </w:r>
          </w:p>
        </w:tc>
        <w:tc>
          <w:tcPr>
            <w:tcW w:w="1902" w:type="dxa"/>
            <w:shd w:val="clear" w:color="auto" w:fill="auto"/>
            <w:noWrap/>
            <w:vAlign w:val="center"/>
            <w:hideMark/>
          </w:tcPr>
          <w:p w14:paraId="203AB12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Fabianki 87</w:t>
            </w:r>
          </w:p>
        </w:tc>
        <w:tc>
          <w:tcPr>
            <w:tcW w:w="1464" w:type="dxa"/>
            <w:shd w:val="clear" w:color="auto" w:fill="auto"/>
            <w:noWrap/>
            <w:vAlign w:val="center"/>
            <w:hideMark/>
          </w:tcPr>
          <w:p w14:paraId="06AB718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Fabianki</w:t>
            </w:r>
          </w:p>
        </w:tc>
      </w:tr>
      <w:tr w:rsidR="005777D8" w:rsidRPr="00CB11F3" w14:paraId="7CE8CBBA" w14:textId="77777777" w:rsidTr="00924E6C">
        <w:tc>
          <w:tcPr>
            <w:tcW w:w="2124" w:type="dxa"/>
            <w:shd w:val="clear" w:color="auto" w:fill="auto"/>
            <w:noWrap/>
            <w:vAlign w:val="center"/>
            <w:hideMark/>
          </w:tcPr>
          <w:p w14:paraId="5121486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04E27C8C"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 xml:space="preserve">Szkoła Podstawowa </w:t>
            </w:r>
          </w:p>
        </w:tc>
        <w:tc>
          <w:tcPr>
            <w:tcW w:w="1902" w:type="dxa"/>
            <w:shd w:val="clear" w:color="auto" w:fill="auto"/>
            <w:noWrap/>
            <w:vAlign w:val="center"/>
            <w:hideMark/>
          </w:tcPr>
          <w:p w14:paraId="7FD0A906"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Nasiegniewo 68</w:t>
            </w:r>
          </w:p>
        </w:tc>
        <w:tc>
          <w:tcPr>
            <w:tcW w:w="1464" w:type="dxa"/>
            <w:shd w:val="clear" w:color="auto" w:fill="auto"/>
            <w:noWrap/>
            <w:vAlign w:val="center"/>
            <w:hideMark/>
          </w:tcPr>
          <w:p w14:paraId="02F144C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Nasiegniewo</w:t>
            </w:r>
          </w:p>
        </w:tc>
      </w:tr>
      <w:tr w:rsidR="005777D8" w:rsidRPr="00CB11F3" w14:paraId="35A1B895" w14:textId="77777777" w:rsidTr="00924E6C">
        <w:tc>
          <w:tcPr>
            <w:tcW w:w="2124" w:type="dxa"/>
            <w:shd w:val="clear" w:color="auto" w:fill="auto"/>
            <w:noWrap/>
            <w:vAlign w:val="center"/>
            <w:hideMark/>
          </w:tcPr>
          <w:p w14:paraId="09DC9051"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Zakład pracy</w:t>
            </w:r>
          </w:p>
        </w:tc>
        <w:tc>
          <w:tcPr>
            <w:tcW w:w="3582" w:type="dxa"/>
            <w:shd w:val="clear" w:color="auto" w:fill="auto"/>
            <w:noWrap/>
            <w:vAlign w:val="center"/>
            <w:hideMark/>
          </w:tcPr>
          <w:p w14:paraId="6D9933A3" w14:textId="77777777" w:rsidR="005777D8" w:rsidRPr="00CB11F3" w:rsidRDefault="005777D8" w:rsidP="007B4D4E">
            <w:pPr>
              <w:spacing w:before="60" w:after="60" w:line="288" w:lineRule="auto"/>
              <w:ind w:firstLine="0"/>
              <w:jc w:val="left"/>
              <w:rPr>
                <w:rFonts w:ascii="Times New Roman" w:hAnsi="Times New Roman"/>
                <w:color w:val="000000"/>
                <w:szCs w:val="22"/>
              </w:rPr>
            </w:pPr>
            <w:proofErr w:type="spellStart"/>
            <w:r w:rsidRPr="00CB11F3">
              <w:rPr>
                <w:rFonts w:ascii="Times New Roman" w:hAnsi="Times New Roman"/>
                <w:color w:val="000000"/>
                <w:szCs w:val="22"/>
              </w:rPr>
              <w:t>Origanum</w:t>
            </w:r>
            <w:proofErr w:type="spellEnd"/>
            <w:r w:rsidRPr="00CB11F3">
              <w:rPr>
                <w:rFonts w:ascii="Times New Roman" w:hAnsi="Times New Roman"/>
                <w:color w:val="000000"/>
                <w:szCs w:val="22"/>
              </w:rPr>
              <w:t xml:space="preserve"> Sp. z o.o.</w:t>
            </w:r>
          </w:p>
        </w:tc>
        <w:tc>
          <w:tcPr>
            <w:tcW w:w="1902" w:type="dxa"/>
            <w:shd w:val="clear" w:color="auto" w:fill="auto"/>
            <w:noWrap/>
            <w:vAlign w:val="center"/>
            <w:hideMark/>
          </w:tcPr>
          <w:p w14:paraId="295EE79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Nasiegniewo 88A</w:t>
            </w:r>
          </w:p>
        </w:tc>
        <w:tc>
          <w:tcPr>
            <w:tcW w:w="1464" w:type="dxa"/>
            <w:shd w:val="clear" w:color="auto" w:fill="auto"/>
            <w:noWrap/>
            <w:vAlign w:val="center"/>
            <w:hideMark/>
          </w:tcPr>
          <w:p w14:paraId="38E7F4A9"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Nasiegniewo</w:t>
            </w:r>
          </w:p>
        </w:tc>
      </w:tr>
      <w:tr w:rsidR="005777D8" w:rsidRPr="00CB11F3" w14:paraId="41319D34" w14:textId="77777777" w:rsidTr="00924E6C">
        <w:tc>
          <w:tcPr>
            <w:tcW w:w="2124" w:type="dxa"/>
            <w:shd w:val="clear" w:color="auto" w:fill="auto"/>
            <w:noWrap/>
            <w:vAlign w:val="center"/>
            <w:hideMark/>
          </w:tcPr>
          <w:p w14:paraId="18330705"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Placówka oświatowa</w:t>
            </w:r>
          </w:p>
        </w:tc>
        <w:tc>
          <w:tcPr>
            <w:tcW w:w="3582" w:type="dxa"/>
            <w:shd w:val="clear" w:color="auto" w:fill="auto"/>
            <w:noWrap/>
            <w:vAlign w:val="center"/>
            <w:hideMark/>
          </w:tcPr>
          <w:p w14:paraId="78A10AF4"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Szkoła Podstawowa</w:t>
            </w:r>
          </w:p>
        </w:tc>
        <w:tc>
          <w:tcPr>
            <w:tcW w:w="1902" w:type="dxa"/>
            <w:shd w:val="clear" w:color="auto" w:fill="auto"/>
            <w:noWrap/>
            <w:vAlign w:val="center"/>
            <w:hideMark/>
          </w:tcPr>
          <w:p w14:paraId="552E1F10"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Szkolna 1</w:t>
            </w:r>
          </w:p>
        </w:tc>
        <w:tc>
          <w:tcPr>
            <w:tcW w:w="1464" w:type="dxa"/>
            <w:shd w:val="clear" w:color="auto" w:fill="auto"/>
            <w:noWrap/>
            <w:vAlign w:val="center"/>
            <w:hideMark/>
          </w:tcPr>
          <w:p w14:paraId="656A7C5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Szpetal Górny</w:t>
            </w:r>
          </w:p>
        </w:tc>
      </w:tr>
      <w:tr w:rsidR="005777D8" w:rsidRPr="00CB11F3" w14:paraId="2F584D74" w14:textId="77777777" w:rsidTr="00924E6C">
        <w:tc>
          <w:tcPr>
            <w:tcW w:w="2124" w:type="dxa"/>
            <w:shd w:val="clear" w:color="auto" w:fill="auto"/>
            <w:noWrap/>
            <w:vAlign w:val="center"/>
            <w:hideMark/>
          </w:tcPr>
          <w:p w14:paraId="2768AE2E"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Zakład pracy</w:t>
            </w:r>
          </w:p>
        </w:tc>
        <w:tc>
          <w:tcPr>
            <w:tcW w:w="3582" w:type="dxa"/>
            <w:shd w:val="clear" w:color="auto" w:fill="auto"/>
            <w:noWrap/>
            <w:vAlign w:val="center"/>
            <w:hideMark/>
          </w:tcPr>
          <w:p w14:paraId="75EEEFD4"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MARDTEC Sp. z o.o.</w:t>
            </w:r>
          </w:p>
        </w:tc>
        <w:tc>
          <w:tcPr>
            <w:tcW w:w="1902" w:type="dxa"/>
            <w:shd w:val="clear" w:color="auto" w:fill="auto"/>
            <w:noWrap/>
            <w:vAlign w:val="center"/>
            <w:hideMark/>
          </w:tcPr>
          <w:p w14:paraId="6A737F0A"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ul. Skrajna 1</w:t>
            </w:r>
          </w:p>
        </w:tc>
        <w:tc>
          <w:tcPr>
            <w:tcW w:w="1464" w:type="dxa"/>
            <w:shd w:val="clear" w:color="auto" w:fill="auto"/>
            <w:noWrap/>
            <w:vAlign w:val="center"/>
            <w:hideMark/>
          </w:tcPr>
          <w:p w14:paraId="6BDD998B" w14:textId="77777777" w:rsidR="005777D8" w:rsidRPr="00CB11F3" w:rsidRDefault="005777D8" w:rsidP="007B4D4E">
            <w:pPr>
              <w:spacing w:before="60" w:after="60" w:line="288" w:lineRule="auto"/>
              <w:ind w:firstLine="0"/>
              <w:jc w:val="left"/>
              <w:rPr>
                <w:rFonts w:ascii="Times New Roman" w:hAnsi="Times New Roman"/>
                <w:color w:val="000000"/>
                <w:szCs w:val="22"/>
              </w:rPr>
            </w:pPr>
            <w:r w:rsidRPr="00CB11F3">
              <w:rPr>
                <w:rFonts w:ascii="Times New Roman" w:hAnsi="Times New Roman"/>
                <w:color w:val="000000"/>
                <w:szCs w:val="22"/>
              </w:rPr>
              <w:t>Szpetal Górny</w:t>
            </w:r>
          </w:p>
        </w:tc>
      </w:tr>
    </w:tbl>
    <w:p w14:paraId="69A01A9A" w14:textId="5809F07C" w:rsidR="005777D8" w:rsidRPr="00CB11F3" w:rsidRDefault="005777D8" w:rsidP="005777D8">
      <w:pPr>
        <w:spacing w:before="120" w:after="240"/>
        <w:ind w:firstLine="0"/>
        <w:jc w:val="left"/>
        <w:rPr>
          <w:rFonts w:ascii="Times New Roman" w:hAnsi="Times New Roman"/>
          <w:szCs w:val="22"/>
        </w:rPr>
      </w:pPr>
      <w:r w:rsidRPr="00CB11F3">
        <w:rPr>
          <w:rFonts w:ascii="Times New Roman" w:hAnsi="Times New Roman"/>
          <w:szCs w:val="22"/>
        </w:rPr>
        <w:t>Źródło: opracowanie własne</w:t>
      </w:r>
      <w:r w:rsidR="00924E6C" w:rsidRPr="00CB11F3">
        <w:rPr>
          <w:rFonts w:ascii="Times New Roman" w:hAnsi="Times New Roman"/>
          <w:szCs w:val="22"/>
        </w:rPr>
        <w:t>.</w:t>
      </w:r>
    </w:p>
    <w:p w14:paraId="068E640B" w14:textId="267A0DA8" w:rsidR="007B79C7" w:rsidRPr="00CB11F3" w:rsidRDefault="0098600A" w:rsidP="00A92C44">
      <w:pPr>
        <w:pStyle w:val="Nagwek2"/>
        <w:tabs>
          <w:tab w:val="left" w:pos="539"/>
          <w:tab w:val="left" w:pos="709"/>
        </w:tabs>
        <w:spacing w:before="120"/>
        <w:ind w:left="567"/>
        <w:jc w:val="center"/>
        <w:rPr>
          <w:rFonts w:ascii="Times New Roman" w:hAnsi="Times New Roman"/>
          <w:color w:val="000000" w:themeColor="text1"/>
          <w:szCs w:val="22"/>
        </w:rPr>
      </w:pPr>
      <w:r w:rsidRPr="00CB11F3">
        <w:rPr>
          <w:rFonts w:ascii="Times New Roman" w:hAnsi="Times New Roman"/>
          <w:color w:val="000000" w:themeColor="text1"/>
          <w:szCs w:val="22"/>
        </w:rPr>
        <w:t xml:space="preserve"> </w:t>
      </w:r>
      <w:bookmarkStart w:id="52" w:name="_Toc73432241"/>
      <w:r w:rsidR="007B79C7" w:rsidRPr="00CB11F3">
        <w:rPr>
          <w:rFonts w:ascii="Times New Roman" w:hAnsi="Times New Roman"/>
          <w:color w:val="000000" w:themeColor="text1"/>
          <w:szCs w:val="22"/>
        </w:rPr>
        <w:t>Plany zrównoważonego ro</w:t>
      </w:r>
      <w:r w:rsidR="00B4023C" w:rsidRPr="00CB11F3">
        <w:rPr>
          <w:rFonts w:ascii="Times New Roman" w:hAnsi="Times New Roman"/>
          <w:color w:val="000000" w:themeColor="text1"/>
          <w:szCs w:val="22"/>
        </w:rPr>
        <w:t>z</w:t>
      </w:r>
      <w:r w:rsidR="007B79C7" w:rsidRPr="00CB11F3">
        <w:rPr>
          <w:rFonts w:ascii="Times New Roman" w:hAnsi="Times New Roman"/>
          <w:color w:val="000000" w:themeColor="text1"/>
          <w:szCs w:val="22"/>
        </w:rPr>
        <w:t>woju transportu publicznego wyższego szczebla</w:t>
      </w:r>
      <w:bookmarkEnd w:id="52"/>
    </w:p>
    <w:p w14:paraId="398DE4FB" w14:textId="77777777" w:rsidR="00A92C44" w:rsidRPr="00CB11F3" w:rsidRDefault="00A92C44" w:rsidP="00A92C44">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Ogłoszonym planem zrównoważonego rozwoju transportu wyższego szczebla jest Plan zrównoważonego rozwoju publicznego transportu zbiorowego, składający się z części tekstowej w zakresie sieci komunikacyjnej w międzywojewódzkich i międzynarodowych przewozach pasażerskich w transporcie kolejowym oraz linii komunikacyjnych w wojewódzkich przewozach pasażerskich w transporcie kolejowym, a także z części graficznej</w:t>
      </w:r>
      <w:r w:rsidRPr="00CB11F3">
        <w:rPr>
          <w:rFonts w:ascii="Times New Roman" w:eastAsia="Calibri" w:hAnsi="Times New Roman"/>
          <w:color w:val="000000" w:themeColor="text1"/>
          <w:szCs w:val="22"/>
          <w:vertAlign w:val="superscript"/>
        </w:rPr>
        <w:footnoteReference w:id="32"/>
      </w:r>
      <w:r w:rsidRPr="00CB11F3">
        <w:rPr>
          <w:rFonts w:ascii="Times New Roman" w:eastAsia="Calibri" w:hAnsi="Times New Roman"/>
          <w:color w:val="000000" w:themeColor="text1"/>
          <w:szCs w:val="22"/>
          <w:lang w:eastAsia="en-US"/>
        </w:rPr>
        <w:t>, określany dalej planem ministra ds. transportu.</w:t>
      </w:r>
    </w:p>
    <w:p w14:paraId="13963EAA" w14:textId="77777777" w:rsidR="00A92C44" w:rsidRPr="00CB11F3" w:rsidRDefault="00A92C44" w:rsidP="00A92C44">
      <w:pPr>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Ogłoszonym, obowiązującym planem zrównoważonego rozwoju transportu wyższego szczebla jest „Plan zrównoważonego rozwoju publicznego transportu zbiorowego dla Województwa Kujawsko-Pomorskiego”</w:t>
      </w:r>
      <w:r w:rsidRPr="00CB11F3">
        <w:rPr>
          <w:rFonts w:ascii="Times New Roman" w:eastAsia="Calibri" w:hAnsi="Times New Roman"/>
          <w:color w:val="000000" w:themeColor="text1"/>
          <w:szCs w:val="22"/>
          <w:vertAlign w:val="superscript"/>
          <w:lang w:eastAsia="en-US"/>
        </w:rPr>
        <w:footnoteReference w:id="33"/>
      </w:r>
      <w:r w:rsidRPr="00CB11F3">
        <w:rPr>
          <w:rFonts w:ascii="Times New Roman" w:eastAsia="Calibri" w:hAnsi="Times New Roman"/>
          <w:color w:val="000000" w:themeColor="text1"/>
          <w:szCs w:val="22"/>
          <w:lang w:eastAsia="en-US"/>
        </w:rPr>
        <w:t>, zwany dalej planem wojewódzkim.</w:t>
      </w:r>
    </w:p>
    <w:p w14:paraId="3050A2A0" w14:textId="203A553F" w:rsidR="00A92C44" w:rsidRPr="00CB11F3" w:rsidRDefault="00A92C44" w:rsidP="007B4D4E">
      <w:pPr>
        <w:rPr>
          <w:rFonts w:ascii="Times New Roman" w:hAnsi="Times New Roman"/>
          <w:color w:val="000000" w:themeColor="text1"/>
          <w:szCs w:val="22"/>
        </w:rPr>
      </w:pPr>
      <w:r w:rsidRPr="00CB11F3">
        <w:rPr>
          <w:rFonts w:ascii="Times New Roman" w:hAnsi="Times New Roman"/>
          <w:color w:val="000000" w:themeColor="text1"/>
          <w:szCs w:val="22"/>
        </w:rPr>
        <w:t xml:space="preserve">Docelową sieć komunikacyjną w międzywojewódzkich i międzynarodowych przewozach pasażerskich w transporcie kolejowym, stanowiącą załącznik nr 3 do planu ministra ds. transportu przedstawiono na rysunku </w:t>
      </w:r>
      <w:r w:rsidR="00BD1CAA" w:rsidRPr="00CB11F3">
        <w:rPr>
          <w:rFonts w:ascii="Times New Roman" w:hAnsi="Times New Roman"/>
          <w:color w:val="000000" w:themeColor="text1"/>
          <w:szCs w:val="22"/>
        </w:rPr>
        <w:t>7</w:t>
      </w:r>
      <w:r w:rsidRPr="00CB11F3">
        <w:rPr>
          <w:rFonts w:ascii="Times New Roman" w:hAnsi="Times New Roman"/>
          <w:color w:val="000000" w:themeColor="text1"/>
          <w:szCs w:val="22"/>
        </w:rPr>
        <w:t>.</w:t>
      </w:r>
    </w:p>
    <w:p w14:paraId="207BB143" w14:textId="77777777" w:rsidR="00A92C44" w:rsidRPr="00CB11F3" w:rsidRDefault="00A92C44" w:rsidP="00A92C44">
      <w:pPr>
        <w:ind w:firstLine="0"/>
        <w:jc w:val="center"/>
        <w:rPr>
          <w:rFonts w:ascii="Times New Roman" w:hAnsi="Times New Roman"/>
          <w:color w:val="000000" w:themeColor="text1"/>
          <w:szCs w:val="22"/>
        </w:rPr>
      </w:pPr>
      <w:r w:rsidRPr="00CB11F3">
        <w:rPr>
          <w:rFonts w:ascii="Times New Roman" w:hAnsi="Times New Roman"/>
          <w:noProof/>
          <w:color w:val="000000" w:themeColor="text1"/>
          <w:szCs w:val="22"/>
        </w:rPr>
        <w:lastRenderedPageBreak/>
        <w:drawing>
          <wp:inline distT="0" distB="0" distL="0" distR="0" wp14:anchorId="469F2375" wp14:editId="62200C87">
            <wp:extent cx="5220000" cy="4701932"/>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2358" t="38178" r="32596" b="5702"/>
                    <a:stretch/>
                  </pic:blipFill>
                  <pic:spPr bwMode="auto">
                    <a:xfrm>
                      <a:off x="0" y="0"/>
                      <a:ext cx="5220000" cy="4701932"/>
                    </a:xfrm>
                    <a:prstGeom prst="rect">
                      <a:avLst/>
                    </a:prstGeom>
                    <a:ln>
                      <a:noFill/>
                    </a:ln>
                    <a:extLst>
                      <a:ext uri="{53640926-AAD7-44D8-BBD7-CCE9431645EC}">
                        <a14:shadowObscured xmlns:a14="http://schemas.microsoft.com/office/drawing/2010/main"/>
                      </a:ext>
                    </a:extLst>
                  </pic:spPr>
                </pic:pic>
              </a:graphicData>
            </a:graphic>
          </wp:inline>
        </w:drawing>
      </w:r>
    </w:p>
    <w:p w14:paraId="444C28B6" w14:textId="14731997" w:rsidR="00A92C44" w:rsidRPr="00CB11F3" w:rsidRDefault="00A92C44" w:rsidP="00A92C44">
      <w:pPr>
        <w:spacing w:before="240" w:after="120"/>
        <w:ind w:firstLine="0"/>
        <w:jc w:val="center"/>
        <w:rPr>
          <w:rFonts w:ascii="Times New Roman" w:hAnsi="Times New Roman"/>
          <w:b/>
          <w:bCs/>
          <w:noProof/>
          <w:color w:val="000000" w:themeColor="text1"/>
          <w:szCs w:val="22"/>
        </w:rPr>
      </w:pPr>
      <w:bookmarkStart w:id="53" w:name="_Toc63611192"/>
      <w:bookmarkStart w:id="54" w:name="_Toc68823498"/>
      <w:bookmarkStart w:id="55" w:name="_Toc59318409"/>
      <w:r w:rsidRPr="00CB11F3">
        <w:rPr>
          <w:rFonts w:ascii="Times New Roman" w:hAnsi="Times New Roman"/>
          <w:b/>
          <w:bCs/>
          <w:noProof/>
          <w:color w:val="000000" w:themeColor="text1"/>
          <w:szCs w:val="22"/>
        </w:rPr>
        <w:t xml:space="preserve">Rys. </w:t>
      </w:r>
      <w:r w:rsidRPr="00CB11F3">
        <w:rPr>
          <w:rFonts w:ascii="Times New Roman" w:hAnsi="Times New Roman"/>
          <w:b/>
          <w:bCs/>
          <w:noProof/>
          <w:color w:val="000000" w:themeColor="text1"/>
          <w:szCs w:val="22"/>
        </w:rPr>
        <w:fldChar w:fldCharType="begin"/>
      </w:r>
      <w:r w:rsidRPr="00CB11F3">
        <w:rPr>
          <w:rFonts w:ascii="Times New Roman" w:hAnsi="Times New Roman"/>
          <w:b/>
          <w:bCs/>
          <w:noProof/>
          <w:color w:val="000000" w:themeColor="text1"/>
          <w:szCs w:val="22"/>
        </w:rPr>
        <w:instrText xml:space="preserve"> SEQ Rys. \* ARABIC </w:instrText>
      </w:r>
      <w:r w:rsidRPr="00CB11F3">
        <w:rPr>
          <w:rFonts w:ascii="Times New Roman" w:hAnsi="Times New Roman"/>
          <w:b/>
          <w:bCs/>
          <w:noProof/>
          <w:color w:val="000000" w:themeColor="text1"/>
          <w:szCs w:val="22"/>
        </w:rPr>
        <w:fldChar w:fldCharType="separate"/>
      </w:r>
      <w:r w:rsidR="00A6132F" w:rsidRPr="00CB11F3">
        <w:rPr>
          <w:rFonts w:ascii="Times New Roman" w:hAnsi="Times New Roman"/>
          <w:b/>
          <w:bCs/>
          <w:noProof/>
          <w:color w:val="000000" w:themeColor="text1"/>
          <w:szCs w:val="22"/>
        </w:rPr>
        <w:t>7</w:t>
      </w:r>
      <w:r w:rsidRPr="00CB11F3">
        <w:rPr>
          <w:rFonts w:ascii="Times New Roman" w:hAnsi="Times New Roman"/>
          <w:b/>
          <w:bCs/>
          <w:noProof/>
          <w:color w:val="000000" w:themeColor="text1"/>
          <w:szCs w:val="22"/>
        </w:rPr>
        <w:fldChar w:fldCharType="end"/>
      </w:r>
      <w:r w:rsidRPr="00CB11F3">
        <w:rPr>
          <w:rFonts w:ascii="Times New Roman" w:hAnsi="Times New Roman"/>
          <w:b/>
          <w:bCs/>
          <w:noProof/>
          <w:color w:val="000000" w:themeColor="text1"/>
          <w:szCs w:val="22"/>
        </w:rPr>
        <w:t>. Docelowa sieć komunikacyjna w międzywojewódzkich</w:t>
      </w:r>
      <w:r w:rsidRPr="00CB11F3">
        <w:rPr>
          <w:rFonts w:ascii="Times New Roman" w:hAnsi="Times New Roman"/>
          <w:b/>
          <w:bCs/>
          <w:noProof/>
          <w:color w:val="000000" w:themeColor="text1"/>
          <w:szCs w:val="22"/>
        </w:rPr>
        <w:br/>
        <w:t>i międzynarodowych przewozach pasażerskich w transporcie kolejowym</w:t>
      </w:r>
      <w:bookmarkEnd w:id="53"/>
      <w:bookmarkEnd w:id="54"/>
      <w:r w:rsidRPr="00CB11F3">
        <w:rPr>
          <w:rFonts w:ascii="Times New Roman" w:hAnsi="Times New Roman"/>
          <w:b/>
          <w:bCs/>
          <w:noProof/>
          <w:color w:val="000000" w:themeColor="text1"/>
          <w:szCs w:val="22"/>
        </w:rPr>
        <w:t xml:space="preserve"> </w:t>
      </w:r>
      <w:bookmarkEnd w:id="55"/>
    </w:p>
    <w:p w14:paraId="38C2B1FF" w14:textId="77777777" w:rsidR="00A92C44" w:rsidRPr="00CB11F3" w:rsidRDefault="00A92C44" w:rsidP="00A92C44">
      <w:pPr>
        <w:spacing w:before="120" w:after="240"/>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Źródło: Załącznik nr 3 do Rozporządzeniem Ministra Infrastruktury z dn. 4 listopada 2020 r.,</w:t>
      </w:r>
      <w:r w:rsidRPr="00CB11F3">
        <w:rPr>
          <w:rFonts w:ascii="Times New Roman" w:hAnsi="Times New Roman"/>
          <w:color w:val="000000" w:themeColor="text1"/>
          <w:szCs w:val="22"/>
        </w:rPr>
        <w:br/>
        <w:t>Dz. U. z 2020 r., poz. 2328.</w:t>
      </w:r>
    </w:p>
    <w:p w14:paraId="20336259" w14:textId="77777777"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Obecny plan ministra ds. transportu sporządzono wyłącznie w scenariuszu podstawowym, w odróżnieniu od poprzednich planów przygotowywanych w kilku scenariuszach. Plan dotychczas obowiązujący przyjęty był w trzech scenariuszach: naturalnym (kontynuacja stanu obecnego), podstawowym (uzupełnienie siatki połączeń) i pożądanym (oferta rozszerzona o nowe trasy – dla zapewnienia obsługi jak największej liczby ludności).</w:t>
      </w:r>
    </w:p>
    <w:p w14:paraId="6E50BA95" w14:textId="77777777"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 xml:space="preserve">Przedstawiona w planie ministra ds. transportu wykonywana roczna praca eksploatacyjna w przewozach kolejowych międzywojewódzkich i międzynarodowych (z dofinansowaniem ministra ds. transportu) wynosi w 2020 r. 47,1 mln </w:t>
      </w:r>
      <w:proofErr w:type="spellStart"/>
      <w:r w:rsidRPr="00CB11F3">
        <w:rPr>
          <w:rFonts w:ascii="Times New Roman" w:hAnsi="Times New Roman"/>
          <w:color w:val="000000" w:themeColor="text1"/>
          <w:szCs w:val="22"/>
        </w:rPr>
        <w:t>pociągokilometrów</w:t>
      </w:r>
      <w:proofErr w:type="spellEnd"/>
      <w:r w:rsidRPr="00CB11F3">
        <w:rPr>
          <w:rFonts w:ascii="Times New Roman" w:hAnsi="Times New Roman"/>
          <w:color w:val="000000" w:themeColor="text1"/>
          <w:szCs w:val="22"/>
        </w:rPr>
        <w:t xml:space="preserve">, przy przewozie 25,2 mln pasażerów. Niska wielkość przewożonych pasażerów w 2020 r. jest jednym ze skutków pandemii COVID-19. Plan ministra ds. transportu zakłada znaczący wzrost pracy eksploatacyjnej objętej dofinansowaniem do poziomu 60,8 </w:t>
      </w:r>
      <w:r w:rsidRPr="00CB11F3">
        <w:rPr>
          <w:rFonts w:ascii="Times New Roman" w:hAnsi="Times New Roman"/>
          <w:color w:val="000000" w:themeColor="text1"/>
          <w:szCs w:val="22"/>
        </w:rPr>
        <w:lastRenderedPageBreak/>
        <w:t xml:space="preserve">mln </w:t>
      </w:r>
      <w:proofErr w:type="spellStart"/>
      <w:r w:rsidRPr="00CB11F3">
        <w:rPr>
          <w:rFonts w:ascii="Times New Roman" w:hAnsi="Times New Roman"/>
          <w:color w:val="000000" w:themeColor="text1"/>
          <w:szCs w:val="22"/>
        </w:rPr>
        <w:t>pociągokilometrów</w:t>
      </w:r>
      <w:proofErr w:type="spellEnd"/>
      <w:r w:rsidRPr="00CB11F3">
        <w:rPr>
          <w:rFonts w:ascii="Times New Roman" w:hAnsi="Times New Roman"/>
          <w:color w:val="000000" w:themeColor="text1"/>
          <w:szCs w:val="22"/>
        </w:rPr>
        <w:t xml:space="preserve"> w 2025 r. i 93,7 mln </w:t>
      </w:r>
      <w:proofErr w:type="spellStart"/>
      <w:r w:rsidRPr="00CB11F3">
        <w:rPr>
          <w:rFonts w:ascii="Times New Roman" w:hAnsi="Times New Roman"/>
          <w:color w:val="000000" w:themeColor="text1"/>
          <w:szCs w:val="22"/>
        </w:rPr>
        <w:t>pociągokilometrów</w:t>
      </w:r>
      <w:proofErr w:type="spellEnd"/>
      <w:r w:rsidRPr="00CB11F3">
        <w:rPr>
          <w:rFonts w:ascii="Times New Roman" w:hAnsi="Times New Roman"/>
          <w:color w:val="000000" w:themeColor="text1"/>
          <w:szCs w:val="22"/>
        </w:rPr>
        <w:t xml:space="preserve"> w 2030 r. (wzrost o 29 i 99%). Szacowana liczba przewożonych pasażerów ma osiągnąć 40,7 mln w 2025 r. oraz 74,3 mln w 2030 r. (wzrost o 62 i 195%).</w:t>
      </w:r>
    </w:p>
    <w:p w14:paraId="2A12E68F" w14:textId="1D02B138"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Przewidywany wysoki wzrost liczby pasażerów w porównaniu do 2020 r. wynika z założeń stopniowej eliminacji w latach 2021-2022 negatywnych skutków pandemii oraz z pozytywnych efektów realizowanych inwestycji modernizacyjnych, ponownego uruchomienia połączeń na</w:t>
      </w:r>
      <w:r w:rsidR="0098600A" w:rsidRPr="00CB11F3">
        <w:rPr>
          <w:rFonts w:ascii="Times New Roman" w:hAnsi="Times New Roman"/>
          <w:color w:val="000000" w:themeColor="text1"/>
          <w:szCs w:val="22"/>
        </w:rPr>
        <w:t> </w:t>
      </w:r>
      <w:r w:rsidRPr="00CB11F3">
        <w:rPr>
          <w:rFonts w:ascii="Times New Roman" w:hAnsi="Times New Roman"/>
          <w:color w:val="000000" w:themeColor="text1"/>
          <w:szCs w:val="22"/>
        </w:rPr>
        <w:t xml:space="preserve">głównych modernizowanych trasach oraz modernizacji Warszawskiego Węzła Komunikacyjnego w latach 2021-2027. </w:t>
      </w:r>
    </w:p>
    <w:p w14:paraId="3223BC50" w14:textId="77777777"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Plan zakłada, że ponad połowę połączeń komunikacyjnych na liniach kolejowych mają stanowić połączenia codzienne.</w:t>
      </w:r>
    </w:p>
    <w:p w14:paraId="6E8D9456" w14:textId="77777777" w:rsidR="00316B4F" w:rsidRPr="00CB11F3" w:rsidRDefault="00316B4F" w:rsidP="00316B4F">
      <w:pPr>
        <w:rPr>
          <w:rFonts w:ascii="Times New Roman" w:hAnsi="Times New Roman"/>
          <w:color w:val="000000" w:themeColor="text1"/>
          <w:szCs w:val="22"/>
        </w:rPr>
      </w:pPr>
      <w:r w:rsidRPr="00CB11F3">
        <w:rPr>
          <w:rFonts w:ascii="Times New Roman" w:hAnsi="Times New Roman"/>
          <w:color w:val="000000" w:themeColor="text1"/>
          <w:szCs w:val="22"/>
        </w:rPr>
        <w:t>Plan ministra ds. transportu przewiduje na linii kolejowej nr 18 na odcinku Toruń Główny – Kutno od 24 do 31 par pociągów codziennych w latach 2026-2029 oraz jako stan pożądany w 2030 r., natomiast w okresie modernizacji Warszawskiego Węzła Kolejowego zaplanowano od 20 do 23 par pociągów.</w:t>
      </w:r>
    </w:p>
    <w:p w14:paraId="48809C5B" w14:textId="77777777" w:rsidR="00316B4F" w:rsidRPr="00CB11F3" w:rsidRDefault="00316B4F" w:rsidP="00316B4F">
      <w:pPr>
        <w:rPr>
          <w:rFonts w:ascii="Times New Roman" w:hAnsi="Times New Roman"/>
          <w:color w:val="000000" w:themeColor="text1"/>
          <w:szCs w:val="22"/>
        </w:rPr>
      </w:pPr>
      <w:r w:rsidRPr="00CB11F3">
        <w:rPr>
          <w:rFonts w:ascii="Times New Roman" w:hAnsi="Times New Roman"/>
          <w:color w:val="000000" w:themeColor="text1"/>
          <w:szCs w:val="22"/>
        </w:rPr>
        <w:t>Plan ministra ds. transportu przewiduje jako połączenie komplementarne na linii kolejowej nr 18 na odcinku Toruń Główny – Włocławek skomunikowanie wojewódzkich przewozów kolejowych z przewozami międzywojewódzkimi.</w:t>
      </w:r>
    </w:p>
    <w:p w14:paraId="1C09B39B" w14:textId="77777777"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Dworzec kolejowy we Włocławku uznano w planie ministra ds. transportu jako kolejowy punkt postojowy do obsługi codziennych połączeń międzywojewódzkich oraz połączeń międzynarodowych.</w:t>
      </w:r>
    </w:p>
    <w:p w14:paraId="3B3C1527" w14:textId="0B5569D8"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W dokumencie pn. „Plan zrównoważonego rozwoju publicznego transportu zbiorowego dla Województwa Kujawsko-Pomorskiego”, sieć połączeń została zaplanowana z uwzględnieniem połączeń kolejowych jako podstawowej formy przemieszczania się po województwie. Połączenie kolejowe w relacji Toruń – Kaliska Kujawska (grani</w:t>
      </w:r>
      <w:r w:rsidR="0098600A" w:rsidRPr="00CB11F3">
        <w:rPr>
          <w:rFonts w:ascii="Times New Roman" w:hAnsi="Times New Roman"/>
          <w:color w:val="000000" w:themeColor="text1"/>
          <w:szCs w:val="22"/>
        </w:rPr>
        <w:t>c</w:t>
      </w:r>
      <w:r w:rsidRPr="00CB11F3">
        <w:rPr>
          <w:rFonts w:ascii="Times New Roman" w:hAnsi="Times New Roman"/>
          <w:color w:val="000000" w:themeColor="text1"/>
          <w:szCs w:val="22"/>
        </w:rPr>
        <w:t>a województwa), przez Włocławek, zostało uznane w Planie za jedno z trzech strategicznych, a przewidywaną liczbę połączeń w</w:t>
      </w:r>
      <w:r w:rsidR="00A93D44" w:rsidRPr="00CB11F3">
        <w:rPr>
          <w:rFonts w:ascii="Times New Roman" w:hAnsi="Times New Roman"/>
          <w:color w:val="000000" w:themeColor="text1"/>
          <w:szCs w:val="22"/>
        </w:rPr>
        <w:t> </w:t>
      </w:r>
      <w:r w:rsidRPr="00CB11F3">
        <w:rPr>
          <w:rFonts w:ascii="Times New Roman" w:hAnsi="Times New Roman"/>
          <w:color w:val="000000" w:themeColor="text1"/>
          <w:szCs w:val="22"/>
        </w:rPr>
        <w:t>dobie określono na 16. Wśród zaplanowanych linii autobusowych przewidziano linie uzupełniające przebiegającej przez Włocławek:</w:t>
      </w:r>
    </w:p>
    <w:p w14:paraId="0B045CD3" w14:textId="237C801B" w:rsidR="00A92C44" w:rsidRPr="00CB11F3" w:rsidRDefault="00A92C44" w:rsidP="009273D3">
      <w:pPr>
        <w:pStyle w:val="Akapitzlist"/>
        <w:numPr>
          <w:ilvl w:val="0"/>
          <w:numId w:val="6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nr 213 relacji Piotrków Kujawski – Lubień Kujawski (18 kursów w dobie)</w:t>
      </w:r>
      <w:r w:rsidR="00A93D44" w:rsidRPr="00CB11F3">
        <w:rPr>
          <w:rFonts w:ascii="Times New Roman" w:hAnsi="Times New Roman"/>
          <w:color w:val="000000" w:themeColor="text1"/>
        </w:rPr>
        <w:t>;</w:t>
      </w:r>
    </w:p>
    <w:p w14:paraId="4169D475" w14:textId="3793397B" w:rsidR="00A92C44" w:rsidRPr="00CB11F3" w:rsidRDefault="00A92C44" w:rsidP="009273D3">
      <w:pPr>
        <w:pStyle w:val="Akapitzlist"/>
        <w:numPr>
          <w:ilvl w:val="0"/>
          <w:numId w:val="6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nr 216 relacji Włocławek – Aleksandrów Kujawski (24 kursy w dobie)</w:t>
      </w:r>
      <w:r w:rsidR="00A93D44" w:rsidRPr="00CB11F3">
        <w:rPr>
          <w:rFonts w:ascii="Times New Roman" w:hAnsi="Times New Roman"/>
          <w:color w:val="000000" w:themeColor="text1"/>
        </w:rPr>
        <w:t>;</w:t>
      </w:r>
    </w:p>
    <w:p w14:paraId="14086320" w14:textId="7303648F" w:rsidR="00A92C44" w:rsidRPr="00CB11F3" w:rsidRDefault="00A92C44" w:rsidP="009273D3">
      <w:pPr>
        <w:pStyle w:val="Akapitzlist"/>
        <w:numPr>
          <w:ilvl w:val="0"/>
          <w:numId w:val="6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nr 217 relacji Włocławek – Inowrocław (20 kursów w dobie)</w:t>
      </w:r>
      <w:r w:rsidR="00A93D44" w:rsidRPr="00CB11F3">
        <w:rPr>
          <w:rFonts w:ascii="Times New Roman" w:hAnsi="Times New Roman"/>
          <w:color w:val="000000" w:themeColor="text1"/>
        </w:rPr>
        <w:t>;</w:t>
      </w:r>
    </w:p>
    <w:p w14:paraId="20CF7534" w14:textId="7B217E09" w:rsidR="00A92C44" w:rsidRPr="00CB11F3" w:rsidRDefault="00A92C44" w:rsidP="009273D3">
      <w:pPr>
        <w:pStyle w:val="Akapitzlist"/>
        <w:numPr>
          <w:ilvl w:val="0"/>
          <w:numId w:val="6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nr 219 relacji Włocławek – Rypin (12 kursów w dobie)</w:t>
      </w:r>
      <w:r w:rsidR="00A93D44" w:rsidRPr="00CB11F3">
        <w:rPr>
          <w:rFonts w:ascii="Times New Roman" w:hAnsi="Times New Roman"/>
          <w:color w:val="000000" w:themeColor="text1"/>
        </w:rPr>
        <w:t>;</w:t>
      </w:r>
    </w:p>
    <w:p w14:paraId="51D016AB" w14:textId="77777777" w:rsidR="00A92C44" w:rsidRPr="00CB11F3" w:rsidRDefault="00A92C44" w:rsidP="009273D3">
      <w:pPr>
        <w:pStyle w:val="Akapitzlist"/>
        <w:numPr>
          <w:ilvl w:val="0"/>
          <w:numId w:val="6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nr 222 relacji Włocławek – Piotrków Kujawski (16 kursów w dobie).</w:t>
      </w:r>
    </w:p>
    <w:p w14:paraId="3702829A" w14:textId="77777777"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 xml:space="preserve">Włocławek został wskazany w wojewódzkim planie transportowym jako strategiczny zintegrowany węzeł przesiadkowy </w:t>
      </w:r>
      <w:r w:rsidRPr="00CB11F3">
        <w:rPr>
          <w:rFonts w:ascii="Times New Roman" w:hAnsi="Times New Roman"/>
          <w:bCs/>
          <w:color w:val="000000" w:themeColor="text1"/>
          <w:szCs w:val="22"/>
        </w:rPr>
        <w:t>na sieci linii komunikacyjnych wojewódzkich przewozów pasażerskich</w:t>
      </w:r>
      <w:r w:rsidRPr="00CB11F3">
        <w:rPr>
          <w:rFonts w:ascii="Times New Roman" w:hAnsi="Times New Roman"/>
          <w:color w:val="000000" w:themeColor="text1"/>
          <w:szCs w:val="22"/>
        </w:rPr>
        <w:t>. Plan określa, że integracja powinna polegać także na rządzeniu parkingów P&amp;R i B&amp;R.</w:t>
      </w:r>
    </w:p>
    <w:p w14:paraId="765917AC" w14:textId="7C2C8736"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Plan przewiduje powołanie Wojewódzkiego Zarządu Transportu. Jednostka ta odpowiadałaby za integrację różnych systemów i organizatorów publicznego transportu zbiorowego w skali województwa. Jej działania zmierzałyby także do koordynacji zadań przewozowych i</w:t>
      </w:r>
      <w:r w:rsidR="00A93D44" w:rsidRPr="00CB11F3">
        <w:rPr>
          <w:rFonts w:ascii="Times New Roman" w:hAnsi="Times New Roman"/>
          <w:color w:val="000000" w:themeColor="text1"/>
          <w:szCs w:val="22"/>
        </w:rPr>
        <w:t> </w:t>
      </w:r>
      <w:r w:rsidRPr="00CB11F3">
        <w:rPr>
          <w:rFonts w:ascii="Times New Roman" w:hAnsi="Times New Roman"/>
          <w:color w:val="000000" w:themeColor="text1"/>
          <w:szCs w:val="22"/>
        </w:rPr>
        <w:t xml:space="preserve">rozkładów jazdy w zintegrowanych węzłach przesiadkowych, wprowadzenia jednolitej informacji pasażerskiej, integracji systemów </w:t>
      </w:r>
      <w:r w:rsidRPr="00CB11F3">
        <w:rPr>
          <w:rFonts w:ascii="Times New Roman" w:hAnsi="Times New Roman"/>
          <w:color w:val="000000" w:themeColor="text1"/>
          <w:szCs w:val="22"/>
        </w:rPr>
        <w:lastRenderedPageBreak/>
        <w:t>taryfowo-biletowych, koordynacji dostępu do przystanków i dworców. Plan przewiduje także utworzenie zintegrowanej bazy danych transportu publicznego.</w:t>
      </w:r>
    </w:p>
    <w:p w14:paraId="52EE177F" w14:textId="2D3F31BE"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 xml:space="preserve">Plan definiuje wymagania dla zintegrowanego węzła przesiadkowego jako </w:t>
      </w:r>
      <w:r w:rsidR="0074230C" w:rsidRPr="00CB11F3">
        <w:rPr>
          <w:rFonts w:ascii="Times New Roman" w:hAnsi="Times New Roman"/>
          <w:color w:val="000000" w:themeColor="text1"/>
          <w:szCs w:val="22"/>
        </w:rPr>
        <w:t>m.in.</w:t>
      </w:r>
      <w:r w:rsidRPr="00CB11F3">
        <w:rPr>
          <w:rFonts w:ascii="Times New Roman" w:hAnsi="Times New Roman"/>
          <w:color w:val="000000" w:themeColor="text1"/>
          <w:szCs w:val="22"/>
        </w:rPr>
        <w:t>: wyposażenie w poczekalnie, toalety, parkingi P&amp;R, B&amp;R i K&amp;R, punkty sprzedaży biletów, system informacji pasażerskiej, minimalizację dróg przemieszczania się pomiędzy różnymi środkami transportu, dostosowanie do potrzeb osób niepełnosprawnych, zapewnienie bezpieczeństwa poprzez monitoring i ochronę, zapewnienie co najmniej minimalnych usług towarzyszących.</w:t>
      </w:r>
    </w:p>
    <w:p w14:paraId="13084047" w14:textId="5A17E134"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Plan określa wysokie standardy świadczenia usług przewozowych, w szczególności dla prezentowania informacji pasażerskiej i wyposażenia przystanków.</w:t>
      </w:r>
    </w:p>
    <w:p w14:paraId="61276387" w14:textId="77777777" w:rsidR="00A93D44" w:rsidRPr="00CB11F3" w:rsidRDefault="00A93D44" w:rsidP="00A92C44">
      <w:pPr>
        <w:rPr>
          <w:rFonts w:ascii="Times New Roman" w:hAnsi="Times New Roman"/>
          <w:color w:val="000000" w:themeColor="text1"/>
          <w:szCs w:val="22"/>
        </w:rPr>
      </w:pPr>
    </w:p>
    <w:p w14:paraId="3E968ECD" w14:textId="77777777" w:rsidR="00A92C44" w:rsidRPr="00CB11F3" w:rsidRDefault="00A92C44" w:rsidP="00A92C44">
      <w:pPr>
        <w:ind w:firstLine="0"/>
        <w:rPr>
          <w:rFonts w:ascii="Times New Roman" w:hAnsi="Times New Roman"/>
          <w:color w:val="000000" w:themeColor="text1"/>
          <w:szCs w:val="22"/>
        </w:rPr>
      </w:pPr>
      <w:r w:rsidRPr="00CB11F3">
        <w:rPr>
          <w:rFonts w:ascii="Times New Roman" w:hAnsi="Times New Roman"/>
          <w:noProof/>
          <w:color w:val="000000" w:themeColor="text1"/>
          <w:szCs w:val="22"/>
        </w:rPr>
        <w:drawing>
          <wp:inline distT="0" distB="0" distL="0" distR="0" wp14:anchorId="028D8CC2" wp14:editId="0B5DAFAB">
            <wp:extent cx="5760720" cy="3375983"/>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3375983"/>
                    </a:xfrm>
                    <a:prstGeom prst="rect">
                      <a:avLst/>
                    </a:prstGeom>
                    <a:noFill/>
                    <a:ln>
                      <a:noFill/>
                    </a:ln>
                  </pic:spPr>
                </pic:pic>
              </a:graphicData>
            </a:graphic>
          </wp:inline>
        </w:drawing>
      </w:r>
    </w:p>
    <w:p w14:paraId="30F1325A" w14:textId="0931BB27" w:rsidR="00A92C44" w:rsidRPr="00CB11F3" w:rsidRDefault="00A92C44" w:rsidP="00A92C44">
      <w:pPr>
        <w:spacing w:before="240" w:after="120"/>
        <w:ind w:firstLine="0"/>
        <w:jc w:val="center"/>
        <w:rPr>
          <w:rFonts w:ascii="Times New Roman" w:hAnsi="Times New Roman"/>
          <w:b/>
          <w:bCs/>
          <w:noProof/>
          <w:color w:val="000000" w:themeColor="text1"/>
          <w:szCs w:val="22"/>
        </w:rPr>
      </w:pPr>
      <w:bookmarkStart w:id="56" w:name="_Toc68823499"/>
      <w:r w:rsidRPr="00CB11F3">
        <w:rPr>
          <w:rFonts w:ascii="Times New Roman" w:hAnsi="Times New Roman"/>
          <w:b/>
          <w:bCs/>
          <w:noProof/>
          <w:color w:val="000000" w:themeColor="text1"/>
          <w:szCs w:val="22"/>
        </w:rPr>
        <w:t xml:space="preserve">Rys. </w:t>
      </w:r>
      <w:r w:rsidRPr="00CB11F3">
        <w:rPr>
          <w:rFonts w:ascii="Times New Roman" w:hAnsi="Times New Roman"/>
          <w:b/>
          <w:bCs/>
          <w:noProof/>
          <w:color w:val="000000" w:themeColor="text1"/>
          <w:szCs w:val="22"/>
        </w:rPr>
        <w:fldChar w:fldCharType="begin"/>
      </w:r>
      <w:r w:rsidRPr="00CB11F3">
        <w:rPr>
          <w:rFonts w:ascii="Times New Roman" w:hAnsi="Times New Roman"/>
          <w:b/>
          <w:bCs/>
          <w:noProof/>
          <w:color w:val="000000" w:themeColor="text1"/>
          <w:szCs w:val="22"/>
        </w:rPr>
        <w:instrText xml:space="preserve"> SEQ Rys. \* ARABIC </w:instrText>
      </w:r>
      <w:r w:rsidRPr="00CB11F3">
        <w:rPr>
          <w:rFonts w:ascii="Times New Roman" w:hAnsi="Times New Roman"/>
          <w:b/>
          <w:bCs/>
          <w:noProof/>
          <w:color w:val="000000" w:themeColor="text1"/>
          <w:szCs w:val="22"/>
        </w:rPr>
        <w:fldChar w:fldCharType="separate"/>
      </w:r>
      <w:r w:rsidR="00A6132F" w:rsidRPr="00CB11F3">
        <w:rPr>
          <w:rFonts w:ascii="Times New Roman" w:hAnsi="Times New Roman"/>
          <w:b/>
          <w:bCs/>
          <w:noProof/>
          <w:color w:val="000000" w:themeColor="text1"/>
          <w:szCs w:val="22"/>
        </w:rPr>
        <w:t>8</w:t>
      </w:r>
      <w:r w:rsidRPr="00CB11F3">
        <w:rPr>
          <w:rFonts w:ascii="Times New Roman" w:hAnsi="Times New Roman"/>
          <w:b/>
          <w:bCs/>
          <w:noProof/>
          <w:color w:val="000000" w:themeColor="text1"/>
          <w:szCs w:val="22"/>
        </w:rPr>
        <w:fldChar w:fldCharType="end"/>
      </w:r>
      <w:r w:rsidRPr="00CB11F3">
        <w:rPr>
          <w:rFonts w:ascii="Times New Roman" w:hAnsi="Times New Roman"/>
          <w:b/>
          <w:bCs/>
          <w:noProof/>
          <w:color w:val="000000" w:themeColor="text1"/>
          <w:szCs w:val="22"/>
        </w:rPr>
        <w:t>. Docelowa sieć komunikacyjna w wojewódzkich przewozach pasażerskich</w:t>
      </w:r>
      <w:bookmarkEnd w:id="56"/>
      <w:r w:rsidRPr="00CB11F3">
        <w:rPr>
          <w:rFonts w:ascii="Times New Roman" w:hAnsi="Times New Roman"/>
          <w:b/>
          <w:bCs/>
          <w:noProof/>
          <w:color w:val="000000" w:themeColor="text1"/>
          <w:szCs w:val="22"/>
        </w:rPr>
        <w:t xml:space="preserve"> </w:t>
      </w:r>
    </w:p>
    <w:p w14:paraId="30258568" w14:textId="77777777" w:rsidR="00A92C44" w:rsidRPr="00CB11F3" w:rsidRDefault="00A92C44" w:rsidP="00A92C44">
      <w:pPr>
        <w:spacing w:before="120" w:after="240"/>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 xml:space="preserve">Źródło: </w:t>
      </w:r>
      <w:r w:rsidRPr="00CB11F3">
        <w:rPr>
          <w:rFonts w:ascii="Times New Roman" w:hAnsi="Times New Roman"/>
          <w:i/>
          <w:color w:val="000000" w:themeColor="text1"/>
          <w:szCs w:val="22"/>
        </w:rPr>
        <w:t>„Plan zrównoważonego rozwoju publicznego transportu zbiorowego dla Województwa Kujawsko-Pomorskiego”</w:t>
      </w:r>
      <w:r w:rsidRPr="00CB11F3">
        <w:rPr>
          <w:rFonts w:ascii="Times New Roman" w:hAnsi="Times New Roman"/>
          <w:color w:val="000000" w:themeColor="text1"/>
          <w:szCs w:val="22"/>
        </w:rPr>
        <w:t>, Załącznik nr 5.</w:t>
      </w:r>
    </w:p>
    <w:p w14:paraId="2A7BB109" w14:textId="77777777" w:rsidR="00A92C44" w:rsidRPr="00CB11F3" w:rsidRDefault="00A92C44" w:rsidP="00A92C44">
      <w:pPr>
        <w:rPr>
          <w:rFonts w:ascii="Times New Roman" w:hAnsi="Times New Roman"/>
          <w:color w:val="000000" w:themeColor="text1"/>
          <w:szCs w:val="22"/>
        </w:rPr>
      </w:pPr>
      <w:r w:rsidRPr="00CB11F3">
        <w:rPr>
          <w:rFonts w:ascii="Times New Roman" w:hAnsi="Times New Roman"/>
          <w:color w:val="000000" w:themeColor="text1"/>
          <w:szCs w:val="22"/>
        </w:rPr>
        <w:t>Zgodnie z ustawą o publicznym transporcie zbiorowym, plany transportowe przygotowywane przez organizatorów na różnych poziomach administracji tworzą zhierarchizowany układ – plan niższego rzędu uwzględnia postanowienia planu wyższego rzędu. Oznacza to, że plan transportowy dla Miasta Włocławka musi uwzględniać postanowienia planu transportowego uchwalonego przez Sejmik Województwa Kujawsko-Pomorskiego oraz postanowienia planu ogłoszonego przez ministra ds. transportu.</w:t>
      </w:r>
    </w:p>
    <w:p w14:paraId="66438055" w14:textId="562290B0" w:rsidR="00A92C44" w:rsidRPr="00CB11F3" w:rsidRDefault="00A92C44" w:rsidP="00A92C44">
      <w:pPr>
        <w:autoSpaceDE w:val="0"/>
        <w:autoSpaceDN w:val="0"/>
        <w:adjustRightInd w:val="0"/>
        <w:rPr>
          <w:rFonts w:ascii="Times New Roman" w:hAnsi="Times New Roman"/>
          <w:bCs/>
          <w:color w:val="000000" w:themeColor="text1"/>
          <w:szCs w:val="22"/>
        </w:rPr>
      </w:pPr>
      <w:r w:rsidRPr="00CB11F3">
        <w:rPr>
          <w:rFonts w:ascii="Times New Roman" w:hAnsi="Times New Roman"/>
          <w:color w:val="000000" w:themeColor="text1"/>
          <w:szCs w:val="22"/>
        </w:rPr>
        <w:t>Niniejszy plan uznaje wszystkie ustalenia planu ministra ds. transportu</w:t>
      </w:r>
      <w:r w:rsidR="0054117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oraz planu wojewódzkiego, spełniając powyższe wymagania.</w:t>
      </w:r>
    </w:p>
    <w:p w14:paraId="035831B4" w14:textId="77777777" w:rsidR="007B79C7" w:rsidRPr="00CB11F3" w:rsidRDefault="00822977" w:rsidP="00B4023C">
      <w:pPr>
        <w:pStyle w:val="Nagwek1"/>
        <w:rPr>
          <w:rFonts w:ascii="Times New Roman" w:hAnsi="Times New Roman"/>
          <w:color w:val="000000" w:themeColor="text1"/>
          <w:sz w:val="22"/>
          <w:szCs w:val="22"/>
        </w:rPr>
      </w:pPr>
      <w:r w:rsidRPr="00CB11F3">
        <w:rPr>
          <w:rFonts w:ascii="Times New Roman" w:hAnsi="Times New Roman"/>
          <w:color w:val="C00000"/>
          <w:sz w:val="22"/>
          <w:szCs w:val="22"/>
        </w:rPr>
        <w:br w:type="page"/>
      </w:r>
      <w:bookmarkStart w:id="57" w:name="_Toc73432242"/>
      <w:r w:rsidR="007B79C7" w:rsidRPr="00CB11F3">
        <w:rPr>
          <w:rFonts w:ascii="Times New Roman" w:hAnsi="Times New Roman"/>
          <w:color w:val="000000" w:themeColor="text1"/>
          <w:sz w:val="22"/>
          <w:szCs w:val="22"/>
        </w:rPr>
        <w:lastRenderedPageBreak/>
        <w:t>Ocena i prognoza potrzeb przewozowych</w:t>
      </w:r>
      <w:bookmarkEnd w:id="57"/>
    </w:p>
    <w:p w14:paraId="697765C9" w14:textId="77777777" w:rsidR="007B79C7" w:rsidRPr="00CB11F3" w:rsidRDefault="007B79C7" w:rsidP="00C50FDC">
      <w:pPr>
        <w:pStyle w:val="Nagwek2"/>
        <w:tabs>
          <w:tab w:val="left" w:pos="539"/>
        </w:tabs>
        <w:spacing w:before="120"/>
        <w:ind w:left="567"/>
        <w:jc w:val="center"/>
        <w:rPr>
          <w:rFonts w:ascii="Times New Roman" w:hAnsi="Times New Roman"/>
          <w:color w:val="000000" w:themeColor="text1"/>
          <w:szCs w:val="22"/>
        </w:rPr>
      </w:pPr>
      <w:bookmarkStart w:id="58" w:name="_Toc73432243"/>
      <w:r w:rsidRPr="00CB11F3">
        <w:rPr>
          <w:rFonts w:ascii="Times New Roman" w:hAnsi="Times New Roman"/>
          <w:color w:val="000000" w:themeColor="text1"/>
          <w:szCs w:val="22"/>
        </w:rPr>
        <w:t>Wielkość popytu w roku bazowym</w:t>
      </w:r>
      <w:bookmarkEnd w:id="58"/>
    </w:p>
    <w:p w14:paraId="4D73E18D" w14:textId="77777777" w:rsidR="00C124C2" w:rsidRPr="00CB11F3" w:rsidRDefault="00C124C2" w:rsidP="00C124C2">
      <w:pPr>
        <w:rPr>
          <w:rFonts w:ascii="Times New Roman" w:hAnsi="Times New Roman"/>
          <w:szCs w:val="22"/>
        </w:rPr>
      </w:pPr>
      <w:r w:rsidRPr="00CB11F3">
        <w:rPr>
          <w:rFonts w:ascii="Times New Roman" w:hAnsi="Times New Roman"/>
          <w:szCs w:val="22"/>
        </w:rPr>
        <w:t>Analizując potrzeby przewozowe na usługi komunikacji publicznej, wyróżnia się popyt:</w:t>
      </w:r>
    </w:p>
    <w:p w14:paraId="71A0B656" w14:textId="77777777" w:rsidR="00C124C2" w:rsidRPr="00CB11F3" w:rsidRDefault="00C124C2" w:rsidP="00A404DC">
      <w:pPr>
        <w:numPr>
          <w:ilvl w:val="0"/>
          <w:numId w:val="31"/>
        </w:numPr>
        <w:rPr>
          <w:rFonts w:ascii="Times New Roman" w:hAnsi="Times New Roman"/>
          <w:szCs w:val="22"/>
        </w:rPr>
      </w:pPr>
      <w:r w:rsidRPr="00CB11F3">
        <w:rPr>
          <w:rFonts w:ascii="Times New Roman" w:hAnsi="Times New Roman"/>
          <w:szCs w:val="22"/>
        </w:rPr>
        <w:t>efektywny – łatwy do zbadania i oceny, wyrażający się przejazdami zrealizowanymi w warunkach oferowanych przez organizatora komunikacji publicznej;</w:t>
      </w:r>
    </w:p>
    <w:p w14:paraId="3D7FF276" w14:textId="77777777" w:rsidR="00C124C2" w:rsidRPr="00CB11F3" w:rsidRDefault="00C124C2" w:rsidP="00A404DC">
      <w:pPr>
        <w:numPr>
          <w:ilvl w:val="0"/>
          <w:numId w:val="31"/>
        </w:numPr>
        <w:rPr>
          <w:rFonts w:ascii="Times New Roman" w:hAnsi="Times New Roman"/>
          <w:szCs w:val="22"/>
        </w:rPr>
      </w:pPr>
      <w:r w:rsidRPr="00CB11F3">
        <w:rPr>
          <w:rFonts w:ascii="Times New Roman" w:hAnsi="Times New Roman"/>
          <w:szCs w:val="22"/>
        </w:rPr>
        <w:t>potencjalny – znacznie trudniejszy do oszacowania, składający się dodatkowo z części podróży realizowanych transportem indywidualnym oraz potrzeb przewozowych, które z różnych względów nie są realizowane.</w:t>
      </w:r>
    </w:p>
    <w:p w14:paraId="70855E06" w14:textId="77777777" w:rsidR="00C124C2" w:rsidRPr="00CB11F3" w:rsidRDefault="00C124C2" w:rsidP="00C124C2">
      <w:pPr>
        <w:rPr>
          <w:rFonts w:ascii="Times New Roman" w:hAnsi="Times New Roman"/>
          <w:szCs w:val="22"/>
        </w:rPr>
      </w:pPr>
      <w:r w:rsidRPr="00CB11F3">
        <w:rPr>
          <w:rFonts w:ascii="Times New Roman" w:hAnsi="Times New Roman"/>
          <w:szCs w:val="22"/>
        </w:rPr>
        <w:t xml:space="preserve">Badanie i analizowanie popytu potencjalnego jest trudne i obarczone ryzykiem dużego błędu, gdyż bez względu na zastosowaną metodę, deklaracje respondentów dotyczące ich ewentualnych </w:t>
      </w:r>
      <w:proofErr w:type="spellStart"/>
      <w:r w:rsidRPr="00CB11F3">
        <w:rPr>
          <w:rFonts w:ascii="Times New Roman" w:hAnsi="Times New Roman"/>
          <w:szCs w:val="22"/>
        </w:rPr>
        <w:t>zachowań</w:t>
      </w:r>
      <w:proofErr w:type="spellEnd"/>
      <w:r w:rsidRPr="00CB11F3">
        <w:rPr>
          <w:rFonts w:ascii="Times New Roman" w:hAnsi="Times New Roman"/>
          <w:szCs w:val="22"/>
        </w:rPr>
        <w:t xml:space="preserve">, mogą znacząco różnić się od </w:t>
      </w:r>
      <w:proofErr w:type="spellStart"/>
      <w:r w:rsidRPr="00CB11F3">
        <w:rPr>
          <w:rFonts w:ascii="Times New Roman" w:hAnsi="Times New Roman"/>
          <w:szCs w:val="22"/>
        </w:rPr>
        <w:t>zachowań</w:t>
      </w:r>
      <w:proofErr w:type="spellEnd"/>
      <w:r w:rsidRPr="00CB11F3">
        <w:rPr>
          <w:rFonts w:ascii="Times New Roman" w:hAnsi="Times New Roman"/>
          <w:szCs w:val="22"/>
        </w:rPr>
        <w:t xml:space="preserve"> rzeczywistych – w zależności od warunków zmieniających się po stronie podaży.</w:t>
      </w:r>
    </w:p>
    <w:p w14:paraId="4774FF1F" w14:textId="77777777" w:rsidR="00C124C2" w:rsidRPr="00CB11F3" w:rsidRDefault="00C124C2" w:rsidP="00C124C2">
      <w:pPr>
        <w:rPr>
          <w:rFonts w:ascii="Times New Roman" w:hAnsi="Times New Roman"/>
          <w:szCs w:val="22"/>
        </w:rPr>
      </w:pPr>
      <w:r w:rsidRPr="00CB11F3">
        <w:rPr>
          <w:rFonts w:ascii="Times New Roman" w:hAnsi="Times New Roman"/>
          <w:szCs w:val="22"/>
        </w:rPr>
        <w:t>Analiza popytu efektywnego służy przede wszystkim do określenia liczby pasażerów, która staje się podstawą do późniejszego kształtowania wielkości podaży usług, przy założeniu określonych parametrów jakościowych, związanych z realizacją usług przewozowych. Wielkość popytu efektywnego, ze względu na jego specyfikę w poszczególnych okresach tygodnia, należy analizować w dniu powszednim (w okresie roku szkolnego), w sobotę i w niedzielę.</w:t>
      </w:r>
    </w:p>
    <w:p w14:paraId="6E6C1450" w14:textId="23447C11" w:rsidR="00C124C2" w:rsidRPr="00CB11F3" w:rsidRDefault="00C124C2" w:rsidP="00C124C2">
      <w:pPr>
        <w:rPr>
          <w:rFonts w:ascii="Times New Roman" w:hAnsi="Times New Roman"/>
          <w:color w:val="C00000"/>
          <w:szCs w:val="22"/>
        </w:rPr>
      </w:pPr>
      <w:r w:rsidRPr="00CB11F3">
        <w:rPr>
          <w:rFonts w:ascii="Times New Roman" w:hAnsi="Times New Roman"/>
          <w:szCs w:val="22"/>
        </w:rPr>
        <w:t>Na mocy uchwały nr XXV/128/2016 Rady Miasta Włocławek z dnia 24 października 2016</w:t>
      </w:r>
      <w:r w:rsidR="00526D37" w:rsidRPr="00CB11F3">
        <w:rPr>
          <w:rFonts w:ascii="Times New Roman" w:hAnsi="Times New Roman"/>
          <w:szCs w:val="22"/>
        </w:rPr>
        <w:t> </w:t>
      </w:r>
      <w:r w:rsidRPr="00CB11F3">
        <w:rPr>
          <w:rFonts w:ascii="Times New Roman" w:hAnsi="Times New Roman"/>
          <w:szCs w:val="22"/>
        </w:rPr>
        <w:t>r. zmieniając</w:t>
      </w:r>
      <w:r w:rsidR="00DF6886" w:rsidRPr="00CB11F3">
        <w:rPr>
          <w:rFonts w:ascii="Times New Roman" w:hAnsi="Times New Roman"/>
          <w:szCs w:val="22"/>
        </w:rPr>
        <w:t>ej</w:t>
      </w:r>
      <w:r w:rsidRPr="00CB11F3">
        <w:rPr>
          <w:rFonts w:ascii="Times New Roman" w:hAnsi="Times New Roman"/>
          <w:szCs w:val="22"/>
        </w:rPr>
        <w:t xml:space="preserve"> uchwałę w sprawie uprawnień pasażerów do ulg i zwolnień w opłatach za przewóz w publicznym transporcie zbiorowym uczniowie szkół podstawowych otrzymali możliwość bezpłatnego korzystania z włocławskiej komunikacji miejskiej. Nadany uchwałą przywilej powiększył listę grup osób uprawnionych do przejazdów bezpłatnych, wśród których znajdowały się już m.in. osoby po 65. roku życia. Zastosowanie przez Radę Miasta Włocławek tak niskiej granicy wieku uprawniającego do podróży bez biletów jest rzadko spotykane w kraju. Podobne rozwiązania stosowane są w kraju już w nielicznych sieciach komunikacyjnych, a</w:t>
      </w:r>
      <w:r w:rsidR="00526D37" w:rsidRPr="00CB11F3">
        <w:rPr>
          <w:rFonts w:ascii="Times New Roman" w:hAnsi="Times New Roman"/>
          <w:szCs w:val="22"/>
        </w:rPr>
        <w:t> </w:t>
      </w:r>
      <w:r w:rsidRPr="00CB11F3">
        <w:rPr>
          <w:rFonts w:ascii="Times New Roman" w:hAnsi="Times New Roman"/>
          <w:szCs w:val="22"/>
        </w:rPr>
        <w:t>najczęściej spotykaną granicą wieku uprawniającego do nieodpłatnych przejazdów jest 70 i 75</w:t>
      </w:r>
      <w:r w:rsidR="00526D37" w:rsidRPr="00CB11F3">
        <w:rPr>
          <w:rFonts w:ascii="Times New Roman" w:hAnsi="Times New Roman"/>
          <w:szCs w:val="22"/>
        </w:rPr>
        <w:t> </w:t>
      </w:r>
      <w:r w:rsidRPr="00CB11F3">
        <w:rPr>
          <w:rFonts w:ascii="Times New Roman" w:hAnsi="Times New Roman"/>
          <w:szCs w:val="22"/>
        </w:rPr>
        <w:t>lat.</w:t>
      </w:r>
    </w:p>
    <w:p w14:paraId="435428EA" w14:textId="77777777" w:rsidR="00C124C2" w:rsidRPr="00CB11F3" w:rsidRDefault="00C124C2" w:rsidP="00C124C2">
      <w:pPr>
        <w:rPr>
          <w:rFonts w:ascii="Times New Roman" w:hAnsi="Times New Roman"/>
          <w:szCs w:val="22"/>
        </w:rPr>
      </w:pPr>
      <w:r w:rsidRPr="00CB11F3">
        <w:rPr>
          <w:rFonts w:ascii="Times New Roman" w:hAnsi="Times New Roman"/>
          <w:szCs w:val="22"/>
        </w:rPr>
        <w:t xml:space="preserve">Tego typu udogodnienia taryfowe w korzystaniu z komunikacji miejskiej, z reguły powodują wzrost wielkości popytu. Wprowadzenie bezpłatnej komunikacji miejskiej licznym grupom pasażerów we Włocławku było wyjściem naprzeciw postulatom mieszkańców, oczekujących bezpłatnego transportu publicznego charakteryzującego się wysoką jakością usług. </w:t>
      </w:r>
    </w:p>
    <w:p w14:paraId="0EB2698F" w14:textId="77E23142" w:rsidR="00C124C2" w:rsidRPr="00CB11F3" w:rsidRDefault="00C124C2" w:rsidP="00C124C2">
      <w:pPr>
        <w:rPr>
          <w:rFonts w:ascii="Times New Roman" w:hAnsi="Times New Roman"/>
          <w:szCs w:val="22"/>
        </w:rPr>
      </w:pPr>
      <w:r w:rsidRPr="00CB11F3">
        <w:rPr>
          <w:rFonts w:ascii="Times New Roman" w:hAnsi="Times New Roman"/>
          <w:szCs w:val="22"/>
        </w:rPr>
        <w:t>Rejestrowany wzrost wielkości popytu zahamowany został w 2020 r. w wyniku pandemii wirusa SARS-CoV-2 wywołującego chorobę COVID-19. W okresie epidemii odnotowano duży spadek liczby przewiezionych pasażerów. Wynikiem wprowadzanych na terenie całego kraju restrykcji było znaczne ograniczenie mobilności mieszkańców oraz możliwości korzystania z</w:t>
      </w:r>
      <w:r w:rsidR="00DF6886" w:rsidRPr="00CB11F3">
        <w:rPr>
          <w:rFonts w:ascii="Times New Roman" w:hAnsi="Times New Roman"/>
          <w:szCs w:val="22"/>
        </w:rPr>
        <w:t> </w:t>
      </w:r>
      <w:r w:rsidRPr="00CB11F3">
        <w:rPr>
          <w:rFonts w:ascii="Times New Roman" w:hAnsi="Times New Roman"/>
          <w:szCs w:val="22"/>
        </w:rPr>
        <w:t>pojazdów komunikacji miejskiej.</w:t>
      </w:r>
    </w:p>
    <w:p w14:paraId="6D88508A" w14:textId="77777777" w:rsidR="00C124C2" w:rsidRPr="00CB11F3" w:rsidRDefault="00C124C2" w:rsidP="00C124C2">
      <w:pPr>
        <w:rPr>
          <w:rFonts w:ascii="Times New Roman" w:hAnsi="Times New Roman"/>
          <w:szCs w:val="22"/>
        </w:rPr>
      </w:pPr>
      <w:r w:rsidRPr="00CB11F3">
        <w:rPr>
          <w:rFonts w:ascii="Times New Roman" w:hAnsi="Times New Roman"/>
          <w:szCs w:val="22"/>
        </w:rPr>
        <w:t xml:space="preserve">Biorąc pod uwagę specyfikę 2020 r., w którym liczba przewożonych pasażerów uległa znacznej redukcji, do dalszej analizy wielkości popytu użyte zostaną wyniki ostatnich badań marketingowych, </w:t>
      </w:r>
      <w:r w:rsidRPr="00CB11F3">
        <w:rPr>
          <w:rFonts w:ascii="Times New Roman" w:hAnsi="Times New Roman"/>
          <w:szCs w:val="22"/>
        </w:rPr>
        <w:lastRenderedPageBreak/>
        <w:t>wykonane jesienią 2019 r., na zlecenie Miejskiego Przedsiębiorstwa Komunikacyjnego sp. z o.o. we Włocławku. Badania marketingowe wielkości popytu wykonane zostały we wszystkich kursach na każdej z linii włocławskiej komunikacji miejskiej, w dniu powszednim w sobotę i w niedzielę, obejmują więc reprezentatywne dni i okres badań.</w:t>
      </w:r>
    </w:p>
    <w:p w14:paraId="2186A3D0" w14:textId="3B88AEDB" w:rsidR="00C124C2" w:rsidRPr="00CB11F3" w:rsidRDefault="00C124C2" w:rsidP="00C124C2">
      <w:pPr>
        <w:rPr>
          <w:rFonts w:ascii="Times New Roman" w:hAnsi="Times New Roman"/>
          <w:bCs/>
          <w:color w:val="000000" w:themeColor="text1"/>
          <w:szCs w:val="22"/>
        </w:rPr>
      </w:pPr>
      <w:r w:rsidRPr="00CB11F3">
        <w:rPr>
          <w:rFonts w:ascii="Times New Roman" w:hAnsi="Times New Roman"/>
          <w:color w:val="000000" w:themeColor="text1"/>
          <w:szCs w:val="22"/>
        </w:rPr>
        <w:t xml:space="preserve">Sieć włocławskiej komunikacji miejskiej, tworzyło w czasie badań 26 dziennych linii autobusowych, z których 21 funkcjonowało wyłącznie w granicach miasta (1, 2, 3, 3A, 3B, 4, 5, 6, 9, 10, 12, 14, 15, 16, 16A, 16B, 17, 19, 21, 23 i P), a jedynie 5 łączyło Włocławek i okoliczne miejscowości w gminach Brześć Kujawski, Lubanie i Włocławek (7, 8, 11, 13 i 20). </w:t>
      </w:r>
      <w:r w:rsidRPr="00CB11F3">
        <w:rPr>
          <w:rFonts w:ascii="Times New Roman" w:hAnsi="Times New Roman"/>
          <w:bCs/>
          <w:szCs w:val="22"/>
        </w:rPr>
        <w:t>Linie: 8, 13 i 20, pomimo obsługi obszaru podmiejskiego, pełniły przede wszystkim istotną rolę w obsłudze miasta Włocławka (pewną część kursów na tych liniach zaplanowano nawet wyłącznie w granicach administracyjnych miasta).</w:t>
      </w:r>
    </w:p>
    <w:p w14:paraId="454728C5" w14:textId="77777777" w:rsidR="00C124C2" w:rsidRPr="00CB11F3" w:rsidRDefault="00C124C2" w:rsidP="00C124C2">
      <w:pPr>
        <w:rPr>
          <w:rFonts w:ascii="Times New Roman" w:hAnsi="Times New Roman"/>
          <w:color w:val="000000" w:themeColor="text1"/>
          <w:szCs w:val="22"/>
        </w:rPr>
      </w:pPr>
      <w:r w:rsidRPr="00CB11F3">
        <w:rPr>
          <w:rFonts w:ascii="Times New Roman" w:hAnsi="Times New Roman"/>
          <w:color w:val="000000" w:themeColor="text1"/>
          <w:szCs w:val="22"/>
        </w:rPr>
        <w:t>Określona na podstawie badań liczba pasażerów przewożonych włocławską komunikacją miejską w dniu powszednim nauki szkolnej wyniosła 38 262 pasażerów.</w:t>
      </w:r>
    </w:p>
    <w:p w14:paraId="55F3EEF9" w14:textId="3BC1CD62" w:rsidR="00C124C2" w:rsidRPr="00CB11F3" w:rsidRDefault="00C124C2" w:rsidP="00C124C2">
      <w:pPr>
        <w:rPr>
          <w:rFonts w:ascii="Times New Roman" w:hAnsi="Times New Roman"/>
          <w:bCs/>
          <w:color w:val="C00000"/>
          <w:szCs w:val="22"/>
        </w:rPr>
      </w:pPr>
      <w:r w:rsidRPr="00CB11F3">
        <w:rPr>
          <w:rFonts w:ascii="Times New Roman" w:hAnsi="Times New Roman"/>
          <w:szCs w:val="22"/>
        </w:rPr>
        <w:t>W dniu powszednim zdecydowanie największą liczbę osób przewieziono na linii 17, z</w:t>
      </w:r>
      <w:r w:rsidR="00526D37" w:rsidRPr="00CB11F3">
        <w:rPr>
          <w:rFonts w:ascii="Times New Roman" w:hAnsi="Times New Roman"/>
          <w:szCs w:val="22"/>
        </w:rPr>
        <w:t> </w:t>
      </w:r>
      <w:r w:rsidRPr="00CB11F3">
        <w:rPr>
          <w:rFonts w:ascii="Times New Roman" w:hAnsi="Times New Roman"/>
          <w:szCs w:val="22"/>
        </w:rPr>
        <w:t>której usług skorzystało 5 612 pasażerów (14,7% łącznej ich liczby w skali całej sieci komunikacyjnej w tym rodzaju dnia tygodnia). Następnymi, pod względem wielkości przewozów w tym rodzaju dnia, okazały się linie 13 i 3, z przewozami dziennymi na poziomie odpowiednio 3</w:t>
      </w:r>
      <w:r w:rsidR="00526D37" w:rsidRPr="00CB11F3">
        <w:rPr>
          <w:rFonts w:ascii="Times New Roman" w:hAnsi="Times New Roman"/>
          <w:szCs w:val="22"/>
        </w:rPr>
        <w:t> </w:t>
      </w:r>
      <w:r w:rsidRPr="00CB11F3">
        <w:rPr>
          <w:rFonts w:ascii="Times New Roman" w:hAnsi="Times New Roman"/>
          <w:szCs w:val="22"/>
        </w:rPr>
        <w:t>470</w:t>
      </w:r>
      <w:r w:rsidR="00526D37" w:rsidRPr="00CB11F3">
        <w:rPr>
          <w:rFonts w:ascii="Times New Roman" w:hAnsi="Times New Roman"/>
          <w:szCs w:val="22"/>
        </w:rPr>
        <w:t> </w:t>
      </w:r>
      <w:r w:rsidRPr="00CB11F3">
        <w:rPr>
          <w:rFonts w:ascii="Times New Roman" w:hAnsi="Times New Roman"/>
          <w:szCs w:val="22"/>
        </w:rPr>
        <w:t>(9,1%) i 3 274 (8,6%) pasażerów. Dość blisko pułapu 3,0 tys. pasażerów uplasowała się także linia 19 z popytem w dniu powszednim na poziomie 2 945 osób. Na pięciu innych liniach przewieziono po więcej niż 2 tys. pasażerów – były to linie: 14 (2 705 pasażerów), 15</w:t>
      </w:r>
      <w:r w:rsidR="00526D37" w:rsidRPr="00CB11F3">
        <w:rPr>
          <w:rFonts w:ascii="Times New Roman" w:hAnsi="Times New Roman"/>
          <w:szCs w:val="22"/>
        </w:rPr>
        <w:t> </w:t>
      </w:r>
      <w:r w:rsidRPr="00CB11F3">
        <w:rPr>
          <w:rFonts w:ascii="Times New Roman" w:hAnsi="Times New Roman"/>
          <w:szCs w:val="22"/>
        </w:rPr>
        <w:t>(2 426), 12</w:t>
      </w:r>
      <w:r w:rsidR="00526D37" w:rsidRPr="00CB11F3">
        <w:rPr>
          <w:rFonts w:ascii="Times New Roman" w:hAnsi="Times New Roman"/>
          <w:szCs w:val="22"/>
        </w:rPr>
        <w:t> </w:t>
      </w:r>
      <w:r w:rsidRPr="00CB11F3">
        <w:rPr>
          <w:rFonts w:ascii="Times New Roman" w:hAnsi="Times New Roman"/>
          <w:szCs w:val="22"/>
        </w:rPr>
        <w:t>(2 211), 21 (2 124) i 4 (2 035). Wymienione dziewięć linii miało największe znaczenie w przewozach w dniu powszednim – skorzystał</w:t>
      </w:r>
      <w:r w:rsidR="00DF6886" w:rsidRPr="00CB11F3">
        <w:rPr>
          <w:rFonts w:ascii="Times New Roman" w:hAnsi="Times New Roman"/>
          <w:szCs w:val="22"/>
        </w:rPr>
        <w:t>y</w:t>
      </w:r>
      <w:r w:rsidRPr="00CB11F3">
        <w:rPr>
          <w:rFonts w:ascii="Times New Roman" w:hAnsi="Times New Roman"/>
          <w:szCs w:val="22"/>
        </w:rPr>
        <w:t xml:space="preserve"> z nich łącznie 26 802 osoby, czyli 70% sumarycznej wielkości popytu w dniu powszednim.</w:t>
      </w:r>
    </w:p>
    <w:p w14:paraId="0A23A565" w14:textId="48F0D76F" w:rsidR="00C124C2" w:rsidRPr="00CB11F3" w:rsidRDefault="00C124C2" w:rsidP="00C124C2">
      <w:pPr>
        <w:rPr>
          <w:rFonts w:ascii="Times New Roman" w:hAnsi="Times New Roman"/>
          <w:bCs/>
          <w:color w:val="C00000"/>
          <w:szCs w:val="22"/>
        </w:rPr>
      </w:pPr>
      <w:r w:rsidRPr="00CB11F3">
        <w:rPr>
          <w:rFonts w:ascii="Times New Roman" w:hAnsi="Times New Roman"/>
          <w:szCs w:val="22"/>
        </w:rPr>
        <w:t>Najmniejszą liczbę pasażerów w dniu powszednim zanotowano natomiast na liniach: 7</w:t>
      </w:r>
      <w:r w:rsidR="00526D37" w:rsidRPr="00CB11F3">
        <w:rPr>
          <w:rFonts w:ascii="Times New Roman" w:hAnsi="Times New Roman"/>
          <w:szCs w:val="22"/>
        </w:rPr>
        <w:t> </w:t>
      </w:r>
      <w:r w:rsidRPr="00CB11F3">
        <w:rPr>
          <w:rFonts w:ascii="Times New Roman" w:hAnsi="Times New Roman"/>
          <w:szCs w:val="22"/>
        </w:rPr>
        <w:t>(370 osób), 2 (381 osób), 5 (442 os</w:t>
      </w:r>
      <w:r w:rsidR="00DF6886" w:rsidRPr="00CB11F3">
        <w:rPr>
          <w:rFonts w:ascii="Times New Roman" w:hAnsi="Times New Roman"/>
          <w:szCs w:val="22"/>
        </w:rPr>
        <w:t>oby</w:t>
      </w:r>
      <w:r w:rsidRPr="00CB11F3">
        <w:rPr>
          <w:rFonts w:ascii="Times New Roman" w:hAnsi="Times New Roman"/>
          <w:szCs w:val="22"/>
        </w:rPr>
        <w:t>) i 16 (494 osoby).</w:t>
      </w:r>
    </w:p>
    <w:p w14:paraId="148CCC7D" w14:textId="77777777" w:rsidR="00C124C2" w:rsidRPr="00CB11F3" w:rsidRDefault="00C124C2" w:rsidP="00C124C2">
      <w:pPr>
        <w:rPr>
          <w:rFonts w:ascii="Times New Roman" w:hAnsi="Times New Roman"/>
          <w:color w:val="000000" w:themeColor="text1"/>
          <w:szCs w:val="22"/>
        </w:rPr>
      </w:pPr>
      <w:r w:rsidRPr="00CB11F3">
        <w:rPr>
          <w:rFonts w:ascii="Times New Roman" w:hAnsi="Times New Roman"/>
          <w:color w:val="000000" w:themeColor="text1"/>
          <w:szCs w:val="22"/>
        </w:rPr>
        <w:t>W dniu powszednim, wyłącznie w granicach administracyjnych Włocławka z komunikacji miejskiej skorzystało 37 308 osób, co stanowiło 97,5% ogółu pasażerów w tym rodzaju dnia. Poza Włocławek lub poza Włocławkiem podróżowały jedynie 954 osoby (2,5%).</w:t>
      </w:r>
    </w:p>
    <w:p w14:paraId="788DA51C" w14:textId="77777777" w:rsidR="00C124C2" w:rsidRPr="00CB11F3" w:rsidRDefault="00C124C2" w:rsidP="00C124C2">
      <w:pPr>
        <w:rPr>
          <w:rFonts w:ascii="Times New Roman" w:hAnsi="Times New Roman"/>
          <w:bCs/>
          <w:szCs w:val="22"/>
        </w:rPr>
      </w:pPr>
      <w:r w:rsidRPr="00CB11F3">
        <w:rPr>
          <w:rFonts w:ascii="Times New Roman" w:hAnsi="Times New Roman"/>
          <w:bCs/>
          <w:szCs w:val="22"/>
        </w:rPr>
        <w:t xml:space="preserve">Najlepiej wykorzystane były w dniu powszednim autobusy linii 17 i 21, przewożące po 4,4 pasażerów w przeliczeniu na kilometr, czyli o 33,3% więcej od wartości przeciętnej dla całej sieci komunikacyjnej. </w:t>
      </w:r>
    </w:p>
    <w:p w14:paraId="6D040ADF" w14:textId="77777777" w:rsidR="00C124C2" w:rsidRPr="00CB11F3" w:rsidRDefault="00C124C2" w:rsidP="00C124C2">
      <w:pPr>
        <w:rPr>
          <w:rFonts w:ascii="Times New Roman" w:hAnsi="Times New Roman"/>
          <w:bCs/>
          <w:color w:val="C00000"/>
          <w:szCs w:val="22"/>
        </w:rPr>
      </w:pPr>
      <w:r w:rsidRPr="00CB11F3">
        <w:rPr>
          <w:rFonts w:ascii="Times New Roman" w:hAnsi="Times New Roman"/>
          <w:bCs/>
          <w:szCs w:val="22"/>
        </w:rPr>
        <w:t>Kolejnymi pod względem wykorzystania w dniu powszednim były linie 10, 13 i 19, z przewozami na poziomie odpowiednio 3,9; 3,9 i 3,8 pasażerów w przeliczeniu na kilometr. Aż 12 linii włocławskiej komunikacji miejskiej osiągnęło w dniu powszednim przewozy na poziomie 3,0 pasażerów na wozokilometr.</w:t>
      </w:r>
    </w:p>
    <w:p w14:paraId="4F21F5D6" w14:textId="77777777" w:rsidR="00C124C2" w:rsidRPr="00CB11F3" w:rsidRDefault="00C124C2" w:rsidP="00C124C2">
      <w:pPr>
        <w:rPr>
          <w:rFonts w:ascii="Times New Roman" w:hAnsi="Times New Roman"/>
          <w:szCs w:val="22"/>
        </w:rPr>
      </w:pPr>
      <w:r w:rsidRPr="00CB11F3">
        <w:rPr>
          <w:rFonts w:ascii="Times New Roman" w:hAnsi="Times New Roman"/>
          <w:szCs w:val="22"/>
        </w:rPr>
        <w:t xml:space="preserve">W sobotę popyt na usługi włocławskiej komunikacji miejskiej ukształtował się na poziomie 19 984 pasażerów. Największe przewozy w tym dniu odnotowano na linii 17, z której skorzystało 2 213 pasażerów (11,1% łącznej ich liczby w tym rodzaju dnia tygodnia). Kolejne, pod względem wielkości </w:t>
      </w:r>
      <w:r w:rsidRPr="00CB11F3">
        <w:rPr>
          <w:rFonts w:ascii="Times New Roman" w:hAnsi="Times New Roman"/>
          <w:szCs w:val="22"/>
        </w:rPr>
        <w:lastRenderedPageBreak/>
        <w:t>przewozów, okazały się linie 15 i 12, z bardzo zbliżonymi do siebie przewozami – na poziomie odpowiednio 1 915 i 1 868 osób.</w:t>
      </w:r>
    </w:p>
    <w:p w14:paraId="64E0F113" w14:textId="77777777" w:rsidR="00C124C2" w:rsidRPr="00CB11F3" w:rsidRDefault="00C124C2" w:rsidP="00C124C2">
      <w:pPr>
        <w:rPr>
          <w:rFonts w:ascii="Times New Roman" w:hAnsi="Times New Roman"/>
          <w:szCs w:val="22"/>
        </w:rPr>
      </w:pPr>
      <w:r w:rsidRPr="00CB11F3">
        <w:rPr>
          <w:rFonts w:ascii="Times New Roman" w:hAnsi="Times New Roman"/>
          <w:szCs w:val="22"/>
        </w:rPr>
        <w:t>Najmniej pasażerów w sobotę zarejestrowano na liniach 8 i 7 (odpowiednio 102 i 128 osób). Były to jedyne linie cechujące się przewozami poniżej 200 osób w sobotę.</w:t>
      </w:r>
    </w:p>
    <w:p w14:paraId="248D5A0B" w14:textId="77777777" w:rsidR="00C124C2" w:rsidRPr="00CB11F3" w:rsidRDefault="00C124C2" w:rsidP="00C124C2">
      <w:pPr>
        <w:rPr>
          <w:rFonts w:ascii="Times New Roman" w:hAnsi="Times New Roman"/>
          <w:color w:val="C00000"/>
          <w:szCs w:val="22"/>
        </w:rPr>
      </w:pPr>
      <w:r w:rsidRPr="00CB11F3">
        <w:rPr>
          <w:rFonts w:ascii="Times New Roman" w:hAnsi="Times New Roman"/>
          <w:szCs w:val="22"/>
        </w:rPr>
        <w:t>W sobotę najlepiej wykorzystane były pojazdy obsługujące linię 21, przewożąc przeciętnie 5,0 pasażerów w przeliczeniu na kilometr. Nieznacznie słabsze wyniki odnotowano w pojazdach na liniach 17 i 12 – odpowiednio 4,2 i 4,0 pasażerów na kilometr.</w:t>
      </w:r>
    </w:p>
    <w:p w14:paraId="5DC4204D" w14:textId="77777777" w:rsidR="00C124C2" w:rsidRPr="00CB11F3" w:rsidRDefault="00C124C2" w:rsidP="00C124C2">
      <w:pPr>
        <w:rPr>
          <w:rFonts w:ascii="Times New Roman" w:hAnsi="Times New Roman"/>
          <w:color w:val="C00000"/>
          <w:szCs w:val="22"/>
        </w:rPr>
      </w:pPr>
      <w:r w:rsidRPr="00CB11F3">
        <w:rPr>
          <w:rFonts w:ascii="Times New Roman" w:hAnsi="Times New Roman"/>
          <w:szCs w:val="22"/>
        </w:rPr>
        <w:t>Pod względem wykorzystania pojazdów najgorzej wypadły w sobotę linie 16 i 7, na których odnotowano jedynie odpowiednio 0,8 i 1,1 pasażera w przeliczeniu na kilometr. Progu 2,0 pasażerów na kilometr nie osiągnęły także linie: 20, 8, 9, 11 i 1, na których przewożono od 1,2 do 1,9 pasażera w przeliczeniu na kilometr.</w:t>
      </w:r>
    </w:p>
    <w:p w14:paraId="48180EAD" w14:textId="7D797EC8" w:rsidR="00C124C2" w:rsidRPr="00CB11F3" w:rsidRDefault="00C124C2" w:rsidP="00C124C2">
      <w:pPr>
        <w:rPr>
          <w:rFonts w:ascii="Times New Roman" w:hAnsi="Times New Roman"/>
          <w:bCs/>
          <w:color w:val="000000" w:themeColor="text1"/>
          <w:szCs w:val="22"/>
        </w:rPr>
      </w:pPr>
      <w:r w:rsidRPr="00CB11F3">
        <w:rPr>
          <w:rFonts w:ascii="Times New Roman" w:hAnsi="Times New Roman"/>
          <w:bCs/>
          <w:color w:val="000000" w:themeColor="text1"/>
          <w:szCs w:val="22"/>
        </w:rPr>
        <w:t>W sobotę w granicach Włocławka z komunikacji miejskiej skorzystało 19 258 osób, co stanowiło 96,8% ogółu jej sobotnich pasażerów. Przejazdy podmiejskie wykonało zaś 636 osób, czyli 3,2% wszystkich pasażerów, korzystających z włocławskiej komunikacji miejskiej w</w:t>
      </w:r>
      <w:r w:rsidR="00526D37" w:rsidRPr="00CB11F3">
        <w:rPr>
          <w:rFonts w:ascii="Times New Roman" w:hAnsi="Times New Roman"/>
          <w:bCs/>
          <w:color w:val="000000" w:themeColor="text1"/>
          <w:szCs w:val="22"/>
        </w:rPr>
        <w:t> </w:t>
      </w:r>
      <w:r w:rsidRPr="00CB11F3">
        <w:rPr>
          <w:rFonts w:ascii="Times New Roman" w:hAnsi="Times New Roman"/>
          <w:bCs/>
          <w:color w:val="000000" w:themeColor="text1"/>
          <w:szCs w:val="22"/>
        </w:rPr>
        <w:t>sobotę.</w:t>
      </w:r>
    </w:p>
    <w:p w14:paraId="5DF7E17B" w14:textId="10957BB5" w:rsidR="00C124C2" w:rsidRPr="00CB11F3" w:rsidRDefault="00C124C2" w:rsidP="00C124C2">
      <w:pPr>
        <w:pStyle w:val="Tekstpodstawowywcity"/>
        <w:rPr>
          <w:rFonts w:ascii="Times New Roman" w:hAnsi="Times New Roman"/>
          <w:bCs/>
          <w:color w:val="000000" w:themeColor="text1"/>
          <w:szCs w:val="22"/>
        </w:rPr>
      </w:pPr>
      <w:r w:rsidRPr="00CB11F3">
        <w:rPr>
          <w:rFonts w:ascii="Times New Roman" w:hAnsi="Times New Roman"/>
          <w:bCs/>
          <w:color w:val="000000" w:themeColor="text1"/>
          <w:szCs w:val="22"/>
        </w:rPr>
        <w:t>W niedzielę popyt na usługi włocławskiej komunikacji miejskiej ukształtował się na poziomie 11 511 pasażerów. Na trzech liniach o największym popycie: 1, 7 i 13, przewieziono w</w:t>
      </w:r>
      <w:r w:rsidR="00526D37" w:rsidRPr="00CB11F3">
        <w:rPr>
          <w:rFonts w:ascii="Times New Roman" w:hAnsi="Times New Roman"/>
          <w:bCs/>
          <w:color w:val="000000" w:themeColor="text1"/>
          <w:szCs w:val="22"/>
        </w:rPr>
        <w:t> </w:t>
      </w:r>
      <w:r w:rsidRPr="00CB11F3">
        <w:rPr>
          <w:rFonts w:ascii="Times New Roman" w:hAnsi="Times New Roman"/>
          <w:bCs/>
          <w:color w:val="000000" w:themeColor="text1"/>
          <w:szCs w:val="22"/>
        </w:rPr>
        <w:t>niedzielę 31,3% całkowitej liczby pasażerów włocławskiej komunikacji miejskiej w tym rodzaju dnia tygodnia.</w:t>
      </w:r>
    </w:p>
    <w:p w14:paraId="09921556" w14:textId="77777777" w:rsidR="00C124C2" w:rsidRPr="00CB11F3" w:rsidRDefault="00C124C2" w:rsidP="00C124C2">
      <w:pPr>
        <w:rPr>
          <w:rFonts w:ascii="Times New Roman" w:hAnsi="Times New Roman"/>
          <w:szCs w:val="22"/>
        </w:rPr>
      </w:pPr>
      <w:r w:rsidRPr="00CB11F3">
        <w:rPr>
          <w:rFonts w:ascii="Times New Roman" w:hAnsi="Times New Roman"/>
          <w:szCs w:val="22"/>
        </w:rPr>
        <w:t>Najlepiej wykorzystane w niedzielę były autobusy linii 12, z przewozami na poziomie 3,4 pasażerów w przeliczeniu na kilometr. Próg 2,0 pasażerów na kilometr przekroczyły w niedzielę jeszcze linie: 13, 14, 17, 19 i 21.</w:t>
      </w:r>
    </w:p>
    <w:p w14:paraId="44493C10" w14:textId="77777777" w:rsidR="00C124C2" w:rsidRPr="00CB11F3" w:rsidRDefault="00C124C2" w:rsidP="00C124C2">
      <w:pPr>
        <w:rPr>
          <w:rFonts w:ascii="Times New Roman" w:hAnsi="Times New Roman"/>
          <w:szCs w:val="22"/>
        </w:rPr>
      </w:pPr>
      <w:r w:rsidRPr="00CB11F3">
        <w:rPr>
          <w:rFonts w:ascii="Times New Roman" w:hAnsi="Times New Roman"/>
          <w:szCs w:val="22"/>
        </w:rPr>
        <w:t>Bardzo słabym wykorzystaniem, z przewozami na poziomie nieprzekraczającym 1,5 pasażera w przeliczeniu na kilometr, charakteryzowało się aż 8 funkcjonujących w tym rodzaju dnia linii: 1, 3, 6, 9, 11, 16, 20 i 23. Wykorzystanie pojazdów nieprzekraczające poziomu 1,0 pasażera na kilometr charakteryzowało linie: 1, 9, 11, 16 i 20.</w:t>
      </w:r>
    </w:p>
    <w:p w14:paraId="48921804" w14:textId="52A32B53" w:rsidR="00C124C2" w:rsidRPr="00CB11F3" w:rsidRDefault="00C124C2" w:rsidP="00C124C2">
      <w:pPr>
        <w:rPr>
          <w:rFonts w:ascii="Times New Roman" w:hAnsi="Times New Roman"/>
          <w:bCs/>
          <w:color w:val="000000" w:themeColor="text1"/>
          <w:szCs w:val="22"/>
        </w:rPr>
      </w:pPr>
      <w:r w:rsidRPr="00CB11F3">
        <w:rPr>
          <w:rFonts w:ascii="Times New Roman" w:hAnsi="Times New Roman"/>
          <w:bCs/>
          <w:color w:val="000000" w:themeColor="text1"/>
          <w:szCs w:val="22"/>
        </w:rPr>
        <w:t>W niedzielę w granicach miasta Włocławka z usług komunikacji miejskiej skorzystało 11</w:t>
      </w:r>
      <w:r w:rsidR="00526D37" w:rsidRPr="00CB11F3">
        <w:rPr>
          <w:rFonts w:ascii="Times New Roman" w:hAnsi="Times New Roman"/>
          <w:bCs/>
          <w:color w:val="000000" w:themeColor="text1"/>
          <w:szCs w:val="22"/>
        </w:rPr>
        <w:t> </w:t>
      </w:r>
      <w:r w:rsidRPr="00CB11F3">
        <w:rPr>
          <w:rFonts w:ascii="Times New Roman" w:hAnsi="Times New Roman"/>
          <w:bCs/>
          <w:color w:val="000000" w:themeColor="text1"/>
          <w:szCs w:val="22"/>
        </w:rPr>
        <w:t>215 osób, czyli 97,4% wszystkich niedzielnych pasażerów. Poza Włocławek lub poza Włocławkiem podróżowało natomiast 296 osób (2,6%).</w:t>
      </w:r>
    </w:p>
    <w:p w14:paraId="2B153DF5" w14:textId="05592EF8" w:rsidR="00C124C2" w:rsidRPr="00CB11F3" w:rsidRDefault="00C124C2" w:rsidP="007B4D4E">
      <w:pPr>
        <w:rPr>
          <w:rFonts w:ascii="Times New Roman" w:hAnsi="Times New Roman"/>
          <w:color w:val="000000" w:themeColor="text1"/>
          <w:szCs w:val="22"/>
        </w:rPr>
      </w:pPr>
      <w:r w:rsidRPr="00CB11F3">
        <w:rPr>
          <w:rFonts w:ascii="Times New Roman" w:hAnsi="Times New Roman"/>
          <w:color w:val="000000" w:themeColor="text1"/>
          <w:szCs w:val="22"/>
        </w:rPr>
        <w:t xml:space="preserve">Udział przewozów w kolejnych trzygodzinnych przedziałach czasowych w całkowitej liczbie pasażerów przewożonych w danym rodzaju dnia, pokazano na rysunku </w:t>
      </w:r>
      <w:r w:rsidR="00526D37" w:rsidRPr="00CB11F3">
        <w:rPr>
          <w:rFonts w:ascii="Times New Roman" w:hAnsi="Times New Roman"/>
          <w:color w:val="000000" w:themeColor="text1"/>
          <w:szCs w:val="22"/>
        </w:rPr>
        <w:t>9</w:t>
      </w:r>
      <w:r w:rsidRPr="00CB11F3">
        <w:rPr>
          <w:rFonts w:ascii="Times New Roman" w:hAnsi="Times New Roman"/>
          <w:color w:val="000000" w:themeColor="text1"/>
          <w:szCs w:val="22"/>
        </w:rPr>
        <w:t>.</w:t>
      </w:r>
    </w:p>
    <w:p w14:paraId="496B9704" w14:textId="77777777" w:rsidR="007B4D4E" w:rsidRPr="00CB11F3" w:rsidRDefault="007B4D4E" w:rsidP="007B4D4E">
      <w:pPr>
        <w:rPr>
          <w:rFonts w:ascii="Times New Roman" w:hAnsi="Times New Roman"/>
          <w:color w:val="000000" w:themeColor="text1"/>
          <w:szCs w:val="22"/>
        </w:rPr>
      </w:pPr>
    </w:p>
    <w:p w14:paraId="68F69F51" w14:textId="77777777" w:rsidR="00C124C2" w:rsidRPr="00CB11F3" w:rsidRDefault="00C124C2" w:rsidP="00C124C2">
      <w:pPr>
        <w:ind w:firstLine="0"/>
        <w:jc w:val="center"/>
        <w:rPr>
          <w:rFonts w:ascii="Times New Roman" w:hAnsi="Times New Roman"/>
          <w:color w:val="C00000"/>
          <w:szCs w:val="22"/>
        </w:rPr>
      </w:pPr>
      <w:r w:rsidRPr="00CB11F3">
        <w:rPr>
          <w:rFonts w:ascii="Times New Roman" w:hAnsi="Times New Roman"/>
          <w:noProof/>
          <w:color w:val="C00000"/>
          <w:szCs w:val="22"/>
        </w:rPr>
        <w:lastRenderedPageBreak/>
        <w:drawing>
          <wp:inline distT="0" distB="0" distL="0" distR="0" wp14:anchorId="23BECC7C" wp14:editId="69B77EE5">
            <wp:extent cx="5743575" cy="4162425"/>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84AD2EC" w14:textId="204198AB" w:rsidR="00C124C2" w:rsidRPr="00CB11F3" w:rsidRDefault="00C124C2" w:rsidP="00C124C2">
      <w:pPr>
        <w:pStyle w:val="Legenda"/>
        <w:jc w:val="center"/>
        <w:rPr>
          <w:rFonts w:ascii="Times New Roman" w:hAnsi="Times New Roman"/>
          <w:color w:val="C00000"/>
          <w:sz w:val="22"/>
          <w:szCs w:val="22"/>
        </w:rPr>
      </w:pPr>
      <w:bookmarkStart w:id="59" w:name="_Toc68823500"/>
      <w:r w:rsidRPr="00CB11F3">
        <w:rPr>
          <w:rFonts w:ascii="Times New Roman" w:hAnsi="Times New Roman"/>
          <w:color w:val="000000" w:themeColor="text1"/>
          <w:sz w:val="22"/>
          <w:szCs w:val="22"/>
        </w:rPr>
        <w:t xml:space="preserve">Rys.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Rys.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9</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Udział przewozów </w:t>
      </w:r>
      <w:r w:rsidRPr="00CB11F3">
        <w:rPr>
          <w:rFonts w:ascii="Times New Roman" w:hAnsi="Times New Roman"/>
          <w:sz w:val="22"/>
          <w:szCs w:val="22"/>
        </w:rPr>
        <w:t>w trzygodzinnych przedziałach czasowych</w:t>
      </w:r>
      <w:r w:rsidRPr="00CB11F3">
        <w:rPr>
          <w:rFonts w:ascii="Times New Roman" w:hAnsi="Times New Roman"/>
          <w:sz w:val="22"/>
          <w:szCs w:val="22"/>
        </w:rPr>
        <w:br/>
        <w:t>w całkowitej liczbie pasażerów linii autobusowych włocławskiej</w:t>
      </w:r>
      <w:r w:rsidRPr="00CB11F3">
        <w:rPr>
          <w:rFonts w:ascii="Times New Roman" w:hAnsi="Times New Roman"/>
          <w:sz w:val="22"/>
          <w:szCs w:val="22"/>
        </w:rPr>
        <w:br/>
        <w:t>komunikacji miejskiej – jesień 2019 r.</w:t>
      </w:r>
      <w:bookmarkEnd w:id="59"/>
    </w:p>
    <w:p w14:paraId="498A822C" w14:textId="399C031F" w:rsidR="00C124C2" w:rsidRPr="00CB11F3" w:rsidRDefault="00C124C2" w:rsidP="00C124C2">
      <w:pPr>
        <w:pStyle w:val="Tekstprzypisudolnego"/>
        <w:spacing w:before="120" w:after="240" w:line="360" w:lineRule="auto"/>
        <w:jc w:val="center"/>
        <w:rPr>
          <w:rFonts w:ascii="Times New Roman" w:hAnsi="Times New Roman"/>
          <w:color w:val="000000" w:themeColor="text1"/>
          <w:sz w:val="22"/>
          <w:szCs w:val="22"/>
        </w:rPr>
      </w:pPr>
      <w:r w:rsidRPr="00CB11F3">
        <w:rPr>
          <w:rFonts w:ascii="Times New Roman" w:hAnsi="Times New Roman"/>
          <w:iCs/>
          <w:color w:val="000000" w:themeColor="text1"/>
          <w:sz w:val="22"/>
          <w:szCs w:val="22"/>
        </w:rPr>
        <w:t>Źródło: „</w:t>
      </w:r>
      <w:r w:rsidRPr="00CB11F3">
        <w:rPr>
          <w:rFonts w:ascii="Times New Roman" w:hAnsi="Times New Roman"/>
          <w:i/>
          <w:color w:val="000000" w:themeColor="text1"/>
          <w:sz w:val="22"/>
          <w:szCs w:val="22"/>
        </w:rPr>
        <w:t xml:space="preserve">Badanie potoków pasażerskich i </w:t>
      </w:r>
      <w:proofErr w:type="spellStart"/>
      <w:r w:rsidRPr="00CB11F3">
        <w:rPr>
          <w:rFonts w:ascii="Times New Roman" w:hAnsi="Times New Roman"/>
          <w:i/>
          <w:color w:val="000000" w:themeColor="text1"/>
          <w:sz w:val="22"/>
          <w:szCs w:val="22"/>
        </w:rPr>
        <w:t>napełnień</w:t>
      </w:r>
      <w:proofErr w:type="spellEnd"/>
      <w:r w:rsidRPr="00CB11F3">
        <w:rPr>
          <w:rFonts w:ascii="Times New Roman" w:hAnsi="Times New Roman"/>
          <w:i/>
          <w:color w:val="000000" w:themeColor="text1"/>
          <w:sz w:val="22"/>
          <w:szCs w:val="22"/>
        </w:rPr>
        <w:t xml:space="preserve"> w autobusach MPK Sp. z o.o. we Włocławku”, </w:t>
      </w:r>
      <w:r w:rsidRPr="00CB11F3">
        <w:rPr>
          <w:rFonts w:ascii="Times New Roman" w:hAnsi="Times New Roman"/>
          <w:i/>
          <w:color w:val="000000" w:themeColor="text1"/>
          <w:sz w:val="22"/>
          <w:szCs w:val="22"/>
        </w:rPr>
        <w:br/>
      </w:r>
      <w:r w:rsidRPr="00CB11F3">
        <w:rPr>
          <w:rFonts w:ascii="Times New Roman" w:hAnsi="Times New Roman"/>
          <w:iCs/>
          <w:color w:val="000000" w:themeColor="text1"/>
          <w:sz w:val="22"/>
          <w:szCs w:val="22"/>
        </w:rPr>
        <w:t xml:space="preserve">listopad </w:t>
      </w:r>
      <w:r w:rsidR="002944A9" w:rsidRPr="00CB11F3">
        <w:rPr>
          <w:rFonts w:ascii="Times New Roman" w:hAnsi="Times New Roman"/>
          <w:iCs/>
          <w:color w:val="000000" w:themeColor="text1"/>
          <w:sz w:val="22"/>
          <w:szCs w:val="22"/>
        </w:rPr>
        <w:t>–</w:t>
      </w:r>
      <w:r w:rsidRPr="00CB11F3">
        <w:rPr>
          <w:rFonts w:ascii="Times New Roman" w:hAnsi="Times New Roman"/>
          <w:iCs/>
          <w:color w:val="000000" w:themeColor="text1"/>
          <w:sz w:val="22"/>
          <w:szCs w:val="22"/>
        </w:rPr>
        <w:t xml:space="preserve"> grudzień 2019 r., s. 47.</w:t>
      </w:r>
    </w:p>
    <w:p w14:paraId="61B0B50A" w14:textId="77777777" w:rsidR="00C124C2" w:rsidRPr="00CB11F3" w:rsidRDefault="00C124C2" w:rsidP="00C124C2">
      <w:pPr>
        <w:rPr>
          <w:rFonts w:ascii="Times New Roman" w:hAnsi="Times New Roman"/>
          <w:szCs w:val="22"/>
        </w:rPr>
      </w:pPr>
      <w:r w:rsidRPr="00CB11F3">
        <w:rPr>
          <w:rFonts w:ascii="Times New Roman" w:hAnsi="Times New Roman"/>
          <w:szCs w:val="22"/>
        </w:rPr>
        <w:t>Biorąc pod uwagę typowe dla analiz struktury czasowej popytu na usługi publicznego transportu zbiorowego przedziały trzygodzinne, rozpatrywane w skali całej sieci linii włocławskiej komunikacji miejskiej, można stwierdzić, że w dniu powszednim:</w:t>
      </w:r>
    </w:p>
    <w:p w14:paraId="531E1F6B" w14:textId="20CC78B1" w:rsidR="00C124C2" w:rsidRPr="00CB11F3" w:rsidRDefault="00C124C2" w:rsidP="00A404DC">
      <w:pPr>
        <w:numPr>
          <w:ilvl w:val="0"/>
          <w:numId w:val="22"/>
        </w:numPr>
        <w:rPr>
          <w:rFonts w:ascii="Times New Roman" w:hAnsi="Times New Roman"/>
          <w:szCs w:val="22"/>
        </w:rPr>
      </w:pPr>
      <w:r w:rsidRPr="00CB11F3">
        <w:rPr>
          <w:rFonts w:ascii="Times New Roman" w:hAnsi="Times New Roman"/>
          <w:szCs w:val="22"/>
        </w:rPr>
        <w:t>zdecydowanie największe przewozy – na poziomie 9 848 pasażerów (25,7% ich ogółu w</w:t>
      </w:r>
      <w:r w:rsidR="00526D37" w:rsidRPr="00CB11F3">
        <w:rPr>
          <w:rFonts w:ascii="Times New Roman" w:hAnsi="Times New Roman"/>
          <w:szCs w:val="22"/>
        </w:rPr>
        <w:t> </w:t>
      </w:r>
      <w:r w:rsidRPr="00CB11F3">
        <w:rPr>
          <w:rFonts w:ascii="Times New Roman" w:hAnsi="Times New Roman"/>
          <w:szCs w:val="22"/>
        </w:rPr>
        <w:t>tym rodzaju dnia) wystąpiły w porze godzinowej 14-17, a więc w szczycie popołudniowym;</w:t>
      </w:r>
    </w:p>
    <w:p w14:paraId="45A81D18" w14:textId="77777777" w:rsidR="00C124C2" w:rsidRPr="00CB11F3" w:rsidRDefault="00C124C2" w:rsidP="00A404DC">
      <w:pPr>
        <w:numPr>
          <w:ilvl w:val="0"/>
          <w:numId w:val="22"/>
        </w:numPr>
        <w:rPr>
          <w:rFonts w:ascii="Times New Roman" w:hAnsi="Times New Roman"/>
          <w:szCs w:val="22"/>
        </w:rPr>
      </w:pPr>
      <w:r w:rsidRPr="00CB11F3">
        <w:rPr>
          <w:rFonts w:ascii="Times New Roman" w:hAnsi="Times New Roman"/>
          <w:szCs w:val="22"/>
        </w:rPr>
        <w:t>bardzo intensywne przewozy, kształtujące się na poziomie 8 857 pasażerów, tj. 23,1% całości popytu odnotowano w międzyszczytowej porze godzinowej 11-14;</w:t>
      </w:r>
    </w:p>
    <w:p w14:paraId="5D70F7A9" w14:textId="77777777" w:rsidR="00C124C2" w:rsidRPr="00CB11F3" w:rsidRDefault="00C124C2" w:rsidP="00A404DC">
      <w:pPr>
        <w:numPr>
          <w:ilvl w:val="0"/>
          <w:numId w:val="22"/>
        </w:numPr>
        <w:rPr>
          <w:rFonts w:ascii="Times New Roman" w:hAnsi="Times New Roman"/>
          <w:szCs w:val="22"/>
        </w:rPr>
      </w:pPr>
      <w:r w:rsidRPr="00CB11F3">
        <w:rPr>
          <w:rFonts w:ascii="Times New Roman" w:hAnsi="Times New Roman"/>
          <w:szCs w:val="22"/>
        </w:rPr>
        <w:t>również intensywne przewozy, kształtujące się na poziomie 7 692 pasażerów, tj. 20,1% całości popytu odnotowano w międzyszczytowej, przedpołudniowej porze godzinowej 8-11;</w:t>
      </w:r>
    </w:p>
    <w:p w14:paraId="51D9F558" w14:textId="77777777" w:rsidR="00C124C2" w:rsidRPr="00CB11F3" w:rsidRDefault="00C124C2" w:rsidP="00A404DC">
      <w:pPr>
        <w:numPr>
          <w:ilvl w:val="0"/>
          <w:numId w:val="22"/>
        </w:numPr>
        <w:rPr>
          <w:rFonts w:ascii="Times New Roman" w:hAnsi="Times New Roman"/>
          <w:szCs w:val="22"/>
        </w:rPr>
      </w:pPr>
      <w:r w:rsidRPr="00CB11F3">
        <w:rPr>
          <w:rFonts w:ascii="Times New Roman" w:hAnsi="Times New Roman"/>
          <w:szCs w:val="22"/>
        </w:rPr>
        <w:t>dopiero na czwartym miejscu ukształtowały się przewozy w porze godzinowej 5-8, przypadającej na godziny szczytu porannego, w której odnotowano 7 622 pasażerów, tj. 19,9% całości popytu (77% wielkości popytu w szczycie popołudniowym);</w:t>
      </w:r>
    </w:p>
    <w:p w14:paraId="31A620D6" w14:textId="77777777" w:rsidR="00C124C2" w:rsidRPr="00CB11F3" w:rsidRDefault="00C124C2" w:rsidP="00A404DC">
      <w:pPr>
        <w:numPr>
          <w:ilvl w:val="0"/>
          <w:numId w:val="22"/>
        </w:numPr>
        <w:rPr>
          <w:rFonts w:ascii="Times New Roman" w:hAnsi="Times New Roman"/>
          <w:szCs w:val="22"/>
        </w:rPr>
      </w:pPr>
      <w:r w:rsidRPr="00CB11F3">
        <w:rPr>
          <w:rFonts w:ascii="Times New Roman" w:hAnsi="Times New Roman"/>
          <w:szCs w:val="22"/>
        </w:rPr>
        <w:lastRenderedPageBreak/>
        <w:t>po godzinie 17 nastąpiło drastyczne załamanie popytu: w porze godzinowej 17-20 przewieziono już tylko 2 981 osób (7,8% wszystkich pasażerów w dniu powszednim), a w porze wieczornej 20-23 – znacznie mniej, bo zaledwie 1 043 osoby (2,7%);</w:t>
      </w:r>
    </w:p>
    <w:p w14:paraId="4D4692D9" w14:textId="77777777" w:rsidR="00C124C2" w:rsidRPr="00CB11F3" w:rsidRDefault="00C124C2" w:rsidP="00A404DC">
      <w:pPr>
        <w:numPr>
          <w:ilvl w:val="0"/>
          <w:numId w:val="22"/>
        </w:numPr>
        <w:rPr>
          <w:rFonts w:ascii="Times New Roman" w:hAnsi="Times New Roman"/>
          <w:szCs w:val="22"/>
        </w:rPr>
      </w:pPr>
      <w:r w:rsidRPr="00CB11F3">
        <w:rPr>
          <w:rFonts w:ascii="Times New Roman" w:hAnsi="Times New Roman"/>
          <w:szCs w:val="22"/>
        </w:rPr>
        <w:t>marginalna wielkość przewozów – 0,6% pasażerów (219 osób) – przypadła na kursy rozpoczynające się w godzinach nocnych, tj. 23-5.</w:t>
      </w:r>
    </w:p>
    <w:p w14:paraId="277C7842" w14:textId="38C3AB02" w:rsidR="00C124C2" w:rsidRPr="00CB11F3" w:rsidRDefault="00C124C2" w:rsidP="00C124C2">
      <w:pPr>
        <w:rPr>
          <w:rFonts w:ascii="Times New Roman" w:hAnsi="Times New Roman"/>
          <w:szCs w:val="22"/>
        </w:rPr>
      </w:pPr>
      <w:bookmarkStart w:id="60" w:name="_Toc362472869"/>
      <w:bookmarkStart w:id="61" w:name="_Toc475818498"/>
      <w:r w:rsidRPr="00CB11F3">
        <w:rPr>
          <w:rFonts w:ascii="Times New Roman" w:hAnsi="Times New Roman"/>
          <w:szCs w:val="22"/>
        </w:rPr>
        <w:t>Całkowitą wielkość popytu oraz liczbę pasażerów w przeliczeniu na każdy wozokilo</w:t>
      </w:r>
      <w:r w:rsidRPr="00CB11F3">
        <w:rPr>
          <w:rFonts w:ascii="Times New Roman" w:hAnsi="Times New Roman"/>
          <w:szCs w:val="22"/>
        </w:rPr>
        <w:softHyphen/>
        <w:t>metr, przedstawioną dla poszczególnych linii w odniesieniu do dnia powszedniego, soboty i niedzieli, zaprezentowano w tabeli 1</w:t>
      </w:r>
      <w:r w:rsidR="00526D37" w:rsidRPr="00CB11F3">
        <w:rPr>
          <w:rFonts w:ascii="Times New Roman" w:hAnsi="Times New Roman"/>
          <w:szCs w:val="22"/>
        </w:rPr>
        <w:t>8</w:t>
      </w:r>
      <w:r w:rsidRPr="00CB11F3">
        <w:rPr>
          <w:rFonts w:ascii="Times New Roman" w:hAnsi="Times New Roman"/>
          <w:szCs w:val="22"/>
        </w:rPr>
        <w:t>. W kolumnach z liczbą pasażerów w danym rodzaju dnia tygodnia kolorowym zacieniowaniem zaznaczono pola dotyczące linii o największej i najmniejszej liczbie pasażerów w poszczególnych rodzajach dni tygodnia.</w:t>
      </w:r>
    </w:p>
    <w:p w14:paraId="6D1E4541" w14:textId="4BF2B4A4" w:rsidR="00C124C2" w:rsidRPr="00CB11F3" w:rsidRDefault="00C124C2" w:rsidP="00C124C2">
      <w:pPr>
        <w:pStyle w:val="Legenda"/>
        <w:spacing w:before="240" w:after="0"/>
        <w:ind w:firstLine="0"/>
        <w:jc w:val="left"/>
        <w:rPr>
          <w:rFonts w:ascii="Times New Roman" w:hAnsi="Times New Roman"/>
          <w:sz w:val="22"/>
          <w:szCs w:val="22"/>
        </w:rPr>
      </w:pPr>
      <w:bookmarkStart w:id="62" w:name="_Toc68823477"/>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18</w:t>
      </w:r>
      <w:r w:rsidRPr="00CB11F3">
        <w:rPr>
          <w:rFonts w:ascii="Times New Roman" w:hAnsi="Times New Roman"/>
          <w:sz w:val="22"/>
          <w:szCs w:val="22"/>
        </w:rPr>
        <w:fldChar w:fldCharType="end"/>
      </w:r>
      <w:r w:rsidRPr="00CB11F3">
        <w:rPr>
          <w:rFonts w:ascii="Times New Roman" w:hAnsi="Times New Roman"/>
          <w:sz w:val="22"/>
          <w:szCs w:val="22"/>
        </w:rPr>
        <w:t>. Liczba pasażerów ogółem i w przeliczeniu na 1 wozokilometr</w:t>
      </w:r>
      <w:r w:rsidRPr="00CB11F3">
        <w:rPr>
          <w:rFonts w:ascii="Times New Roman" w:hAnsi="Times New Roman"/>
          <w:sz w:val="22"/>
          <w:szCs w:val="22"/>
        </w:rPr>
        <w:br/>
        <w:t>dla poszczególnych linii włocławskiej komunikacji miejskiej – jesień 2019 r.</w:t>
      </w:r>
      <w:bookmarkEnd w:id="60"/>
      <w:bookmarkEnd w:id="61"/>
      <w:bookmarkEnd w:id="62"/>
    </w:p>
    <w:tbl>
      <w:tblPr>
        <w:tblW w:w="9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339"/>
        <w:gridCol w:w="1288"/>
        <w:gridCol w:w="1275"/>
        <w:gridCol w:w="1274"/>
        <w:gridCol w:w="1320"/>
        <w:gridCol w:w="1288"/>
        <w:gridCol w:w="1288"/>
      </w:tblGrid>
      <w:tr w:rsidR="00C124C2" w:rsidRPr="00CB11F3" w14:paraId="5934D3BE" w14:textId="77777777" w:rsidTr="00524D14">
        <w:trPr>
          <w:cantSplit/>
          <w:tblHeader/>
        </w:trPr>
        <w:tc>
          <w:tcPr>
            <w:tcW w:w="1339" w:type="dxa"/>
            <w:vMerge w:val="restart"/>
            <w:shd w:val="clear" w:color="auto" w:fill="FFFF99"/>
            <w:vAlign w:val="center"/>
          </w:tcPr>
          <w:p w14:paraId="3D53C12E" w14:textId="77777777" w:rsidR="00C124C2" w:rsidRPr="00CB11F3" w:rsidRDefault="00C124C2"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Linia</w:t>
            </w:r>
          </w:p>
        </w:tc>
        <w:tc>
          <w:tcPr>
            <w:tcW w:w="7733" w:type="dxa"/>
            <w:gridSpan w:val="6"/>
            <w:shd w:val="clear" w:color="auto" w:fill="FFFF99"/>
            <w:vAlign w:val="center"/>
          </w:tcPr>
          <w:p w14:paraId="5126D136" w14:textId="77777777" w:rsidR="00C124C2" w:rsidRPr="00CB11F3" w:rsidRDefault="00C124C2"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Liczba pasażerów w poszczególnych przekrojach</w:t>
            </w:r>
          </w:p>
        </w:tc>
      </w:tr>
      <w:tr w:rsidR="00C124C2" w:rsidRPr="00CB11F3" w14:paraId="3E1273B3" w14:textId="77777777" w:rsidTr="00524D14">
        <w:trPr>
          <w:cantSplit/>
          <w:tblHeader/>
        </w:trPr>
        <w:tc>
          <w:tcPr>
            <w:tcW w:w="1339" w:type="dxa"/>
            <w:vMerge/>
            <w:shd w:val="clear" w:color="auto" w:fill="FFFF99"/>
            <w:vAlign w:val="center"/>
          </w:tcPr>
          <w:p w14:paraId="5AABF2AB" w14:textId="77777777" w:rsidR="00C124C2" w:rsidRPr="00CB11F3" w:rsidRDefault="00C124C2" w:rsidP="002C6A75">
            <w:pPr>
              <w:spacing w:before="60" w:after="20" w:line="288" w:lineRule="auto"/>
              <w:ind w:firstLine="0"/>
              <w:jc w:val="center"/>
              <w:rPr>
                <w:rFonts w:ascii="Times New Roman" w:hAnsi="Times New Roman"/>
                <w:b/>
                <w:szCs w:val="22"/>
              </w:rPr>
            </w:pPr>
          </w:p>
        </w:tc>
        <w:tc>
          <w:tcPr>
            <w:tcW w:w="2563" w:type="dxa"/>
            <w:gridSpan w:val="2"/>
            <w:shd w:val="clear" w:color="auto" w:fill="FFFF99"/>
            <w:vAlign w:val="center"/>
          </w:tcPr>
          <w:p w14:paraId="11897160" w14:textId="77777777" w:rsidR="00C124C2" w:rsidRPr="00CB11F3" w:rsidRDefault="00C124C2"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dzień powszedni</w:t>
            </w:r>
            <w:r w:rsidRPr="00CB11F3">
              <w:rPr>
                <w:rFonts w:ascii="Times New Roman" w:hAnsi="Times New Roman"/>
                <w:b/>
                <w:szCs w:val="22"/>
              </w:rPr>
              <w:br/>
              <w:t>nauki szkolnej</w:t>
            </w:r>
          </w:p>
        </w:tc>
        <w:tc>
          <w:tcPr>
            <w:tcW w:w="2594" w:type="dxa"/>
            <w:gridSpan w:val="2"/>
            <w:shd w:val="clear" w:color="auto" w:fill="FFFF99"/>
            <w:vAlign w:val="center"/>
          </w:tcPr>
          <w:p w14:paraId="60CF2EE3" w14:textId="77777777" w:rsidR="00C124C2" w:rsidRPr="00CB11F3" w:rsidRDefault="00C124C2"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sobota</w:t>
            </w:r>
          </w:p>
        </w:tc>
        <w:tc>
          <w:tcPr>
            <w:tcW w:w="2576" w:type="dxa"/>
            <w:gridSpan w:val="2"/>
            <w:shd w:val="clear" w:color="auto" w:fill="FFFF99"/>
            <w:vAlign w:val="center"/>
          </w:tcPr>
          <w:p w14:paraId="0746B174" w14:textId="77777777" w:rsidR="00C124C2" w:rsidRPr="00CB11F3" w:rsidRDefault="00C124C2"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niedziela</w:t>
            </w:r>
            <w:r w:rsidRPr="00CB11F3">
              <w:rPr>
                <w:rFonts w:ascii="Times New Roman" w:hAnsi="Times New Roman"/>
                <w:b/>
                <w:szCs w:val="22"/>
              </w:rPr>
              <w:br/>
              <w:t>niehandlowa</w:t>
            </w:r>
          </w:p>
        </w:tc>
      </w:tr>
      <w:tr w:rsidR="00C124C2" w:rsidRPr="00CB11F3" w14:paraId="187DA3A5" w14:textId="77777777" w:rsidTr="00524D14">
        <w:trPr>
          <w:cantSplit/>
          <w:tblHeader/>
        </w:trPr>
        <w:tc>
          <w:tcPr>
            <w:tcW w:w="1339" w:type="dxa"/>
            <w:vMerge/>
            <w:tcBorders>
              <w:bottom w:val="single" w:sz="6" w:space="0" w:color="000000"/>
            </w:tcBorders>
            <w:shd w:val="clear" w:color="auto" w:fill="FFFF99"/>
            <w:vAlign w:val="center"/>
          </w:tcPr>
          <w:p w14:paraId="64ED7B95" w14:textId="77777777" w:rsidR="00C124C2" w:rsidRPr="00CB11F3" w:rsidRDefault="00C124C2" w:rsidP="002C6A75">
            <w:pPr>
              <w:spacing w:before="60" w:after="20" w:line="288" w:lineRule="auto"/>
              <w:ind w:firstLine="0"/>
              <w:jc w:val="center"/>
              <w:rPr>
                <w:rFonts w:ascii="Times New Roman" w:hAnsi="Times New Roman"/>
                <w:b/>
                <w:szCs w:val="22"/>
              </w:rPr>
            </w:pPr>
          </w:p>
        </w:tc>
        <w:tc>
          <w:tcPr>
            <w:tcW w:w="1288" w:type="dxa"/>
            <w:tcBorders>
              <w:bottom w:val="single" w:sz="6" w:space="0" w:color="000000"/>
            </w:tcBorders>
            <w:shd w:val="clear" w:color="auto" w:fill="FFFF99"/>
            <w:vAlign w:val="center"/>
          </w:tcPr>
          <w:p w14:paraId="05AAF001"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ogółem</w:t>
            </w:r>
          </w:p>
        </w:tc>
        <w:tc>
          <w:tcPr>
            <w:tcW w:w="1275" w:type="dxa"/>
            <w:tcBorders>
              <w:bottom w:val="single" w:sz="6" w:space="0" w:color="000000"/>
            </w:tcBorders>
            <w:shd w:val="clear" w:color="auto" w:fill="FFFF99"/>
            <w:vAlign w:val="center"/>
          </w:tcPr>
          <w:p w14:paraId="09C606EC"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na 1 </w:t>
            </w:r>
            <w:proofErr w:type="spellStart"/>
            <w:r w:rsidRPr="00CB11F3">
              <w:rPr>
                <w:rFonts w:ascii="Times New Roman" w:hAnsi="Times New Roman"/>
                <w:b/>
                <w:bCs/>
                <w:szCs w:val="22"/>
              </w:rPr>
              <w:t>wzkm</w:t>
            </w:r>
            <w:proofErr w:type="spellEnd"/>
          </w:p>
        </w:tc>
        <w:tc>
          <w:tcPr>
            <w:tcW w:w="1274" w:type="dxa"/>
            <w:tcBorders>
              <w:bottom w:val="single" w:sz="6" w:space="0" w:color="000000"/>
            </w:tcBorders>
            <w:shd w:val="clear" w:color="auto" w:fill="FFFF99"/>
            <w:vAlign w:val="center"/>
          </w:tcPr>
          <w:p w14:paraId="0D0433D3"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ogółem</w:t>
            </w:r>
          </w:p>
        </w:tc>
        <w:tc>
          <w:tcPr>
            <w:tcW w:w="1320" w:type="dxa"/>
            <w:tcBorders>
              <w:bottom w:val="single" w:sz="6" w:space="0" w:color="000000"/>
            </w:tcBorders>
            <w:shd w:val="clear" w:color="auto" w:fill="FFFF99"/>
            <w:vAlign w:val="center"/>
          </w:tcPr>
          <w:p w14:paraId="7544DFF2"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na 1 </w:t>
            </w:r>
            <w:proofErr w:type="spellStart"/>
            <w:r w:rsidRPr="00CB11F3">
              <w:rPr>
                <w:rFonts w:ascii="Times New Roman" w:hAnsi="Times New Roman"/>
                <w:b/>
                <w:bCs/>
                <w:szCs w:val="22"/>
              </w:rPr>
              <w:t>wzkm</w:t>
            </w:r>
            <w:proofErr w:type="spellEnd"/>
          </w:p>
        </w:tc>
        <w:tc>
          <w:tcPr>
            <w:tcW w:w="1288" w:type="dxa"/>
            <w:tcBorders>
              <w:bottom w:val="single" w:sz="6" w:space="0" w:color="000000"/>
            </w:tcBorders>
            <w:shd w:val="clear" w:color="auto" w:fill="FFFF99"/>
            <w:vAlign w:val="center"/>
          </w:tcPr>
          <w:p w14:paraId="6E502CE4"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ogółem</w:t>
            </w:r>
          </w:p>
        </w:tc>
        <w:tc>
          <w:tcPr>
            <w:tcW w:w="1288" w:type="dxa"/>
            <w:tcBorders>
              <w:bottom w:val="single" w:sz="6" w:space="0" w:color="000000"/>
            </w:tcBorders>
            <w:shd w:val="clear" w:color="auto" w:fill="FFFF99"/>
            <w:vAlign w:val="center"/>
          </w:tcPr>
          <w:p w14:paraId="14D708EA"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na 1 </w:t>
            </w:r>
            <w:proofErr w:type="spellStart"/>
            <w:r w:rsidRPr="00CB11F3">
              <w:rPr>
                <w:rFonts w:ascii="Times New Roman" w:hAnsi="Times New Roman"/>
                <w:b/>
                <w:bCs/>
                <w:szCs w:val="22"/>
              </w:rPr>
              <w:t>wzkm</w:t>
            </w:r>
            <w:proofErr w:type="spellEnd"/>
          </w:p>
        </w:tc>
      </w:tr>
      <w:tr w:rsidR="00C124C2" w:rsidRPr="00CB11F3" w14:paraId="22334278" w14:textId="77777777" w:rsidTr="00524D14">
        <w:trPr>
          <w:cantSplit/>
        </w:trPr>
        <w:tc>
          <w:tcPr>
            <w:tcW w:w="1339" w:type="dxa"/>
            <w:shd w:val="clear" w:color="auto" w:fill="auto"/>
            <w:vAlign w:val="bottom"/>
          </w:tcPr>
          <w:p w14:paraId="26FBB1FB"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w:t>
            </w:r>
          </w:p>
        </w:tc>
        <w:tc>
          <w:tcPr>
            <w:tcW w:w="1288" w:type="dxa"/>
            <w:tcBorders>
              <w:bottom w:val="single" w:sz="6" w:space="0" w:color="000000"/>
            </w:tcBorders>
            <w:shd w:val="clear" w:color="auto" w:fill="auto"/>
            <w:vAlign w:val="bottom"/>
          </w:tcPr>
          <w:p w14:paraId="20E7B723"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1 893</w:t>
            </w:r>
          </w:p>
        </w:tc>
        <w:tc>
          <w:tcPr>
            <w:tcW w:w="1275" w:type="dxa"/>
            <w:tcBorders>
              <w:bottom w:val="single" w:sz="6" w:space="0" w:color="000000"/>
            </w:tcBorders>
            <w:shd w:val="clear" w:color="auto" w:fill="auto"/>
            <w:vAlign w:val="bottom"/>
          </w:tcPr>
          <w:p w14:paraId="7469821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2,6</w:t>
            </w:r>
          </w:p>
        </w:tc>
        <w:tc>
          <w:tcPr>
            <w:tcW w:w="1274" w:type="dxa"/>
            <w:tcBorders>
              <w:bottom w:val="single" w:sz="6" w:space="0" w:color="000000"/>
            </w:tcBorders>
            <w:shd w:val="clear" w:color="auto" w:fill="auto"/>
            <w:vAlign w:val="bottom"/>
          </w:tcPr>
          <w:p w14:paraId="0EB0BE65"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1 027</w:t>
            </w:r>
          </w:p>
        </w:tc>
        <w:tc>
          <w:tcPr>
            <w:tcW w:w="1320" w:type="dxa"/>
            <w:tcBorders>
              <w:bottom w:val="single" w:sz="6" w:space="0" w:color="000000"/>
            </w:tcBorders>
            <w:shd w:val="clear" w:color="auto" w:fill="auto"/>
            <w:vAlign w:val="bottom"/>
          </w:tcPr>
          <w:p w14:paraId="2D84DCE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1,9</w:t>
            </w:r>
          </w:p>
        </w:tc>
        <w:tc>
          <w:tcPr>
            <w:tcW w:w="1288" w:type="dxa"/>
            <w:tcBorders>
              <w:bottom w:val="single" w:sz="6" w:space="0" w:color="000000"/>
            </w:tcBorders>
            <w:shd w:val="clear" w:color="auto" w:fill="auto"/>
            <w:vAlign w:val="center"/>
          </w:tcPr>
          <w:p w14:paraId="5D1BEE0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416</w:t>
            </w:r>
          </w:p>
        </w:tc>
        <w:tc>
          <w:tcPr>
            <w:tcW w:w="1288" w:type="dxa"/>
            <w:tcBorders>
              <w:bottom w:val="single" w:sz="6" w:space="0" w:color="000000"/>
            </w:tcBorders>
            <w:shd w:val="clear" w:color="auto" w:fill="auto"/>
            <w:vAlign w:val="bottom"/>
          </w:tcPr>
          <w:p w14:paraId="13864C8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1,0</w:t>
            </w:r>
          </w:p>
        </w:tc>
      </w:tr>
      <w:tr w:rsidR="00C124C2" w:rsidRPr="00CB11F3" w14:paraId="5DFE7EE3" w14:textId="77777777" w:rsidTr="00524D14">
        <w:trPr>
          <w:cantSplit/>
        </w:trPr>
        <w:tc>
          <w:tcPr>
            <w:tcW w:w="1339" w:type="dxa"/>
            <w:shd w:val="clear" w:color="auto" w:fill="auto"/>
            <w:vAlign w:val="bottom"/>
          </w:tcPr>
          <w:p w14:paraId="2389C47F"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2</w:t>
            </w:r>
          </w:p>
        </w:tc>
        <w:tc>
          <w:tcPr>
            <w:tcW w:w="1288" w:type="dxa"/>
            <w:tcBorders>
              <w:bottom w:val="single" w:sz="6" w:space="0" w:color="000000"/>
            </w:tcBorders>
            <w:shd w:val="clear" w:color="auto" w:fill="FF0000"/>
            <w:vAlign w:val="bottom"/>
          </w:tcPr>
          <w:p w14:paraId="7743F9E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381</w:t>
            </w:r>
          </w:p>
        </w:tc>
        <w:tc>
          <w:tcPr>
            <w:tcW w:w="1275" w:type="dxa"/>
            <w:tcBorders>
              <w:bottom w:val="single" w:sz="6" w:space="0" w:color="000000"/>
            </w:tcBorders>
            <w:shd w:val="clear" w:color="auto" w:fill="auto"/>
            <w:vAlign w:val="bottom"/>
          </w:tcPr>
          <w:p w14:paraId="05D5F9F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3,2</w:t>
            </w:r>
          </w:p>
        </w:tc>
        <w:tc>
          <w:tcPr>
            <w:tcW w:w="1274" w:type="dxa"/>
            <w:tcBorders>
              <w:bottom w:val="single" w:sz="6" w:space="0" w:color="000000"/>
            </w:tcBorders>
            <w:shd w:val="clear" w:color="auto" w:fill="auto"/>
            <w:vAlign w:val="bottom"/>
          </w:tcPr>
          <w:p w14:paraId="7CE4433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659</w:t>
            </w:r>
          </w:p>
        </w:tc>
        <w:tc>
          <w:tcPr>
            <w:tcW w:w="1320" w:type="dxa"/>
            <w:tcBorders>
              <w:bottom w:val="single" w:sz="6" w:space="0" w:color="000000"/>
            </w:tcBorders>
            <w:shd w:val="clear" w:color="auto" w:fill="auto"/>
            <w:vAlign w:val="bottom"/>
          </w:tcPr>
          <w:p w14:paraId="5BF45D5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2,8</w:t>
            </w:r>
          </w:p>
        </w:tc>
        <w:tc>
          <w:tcPr>
            <w:tcW w:w="1288" w:type="dxa"/>
            <w:shd w:val="clear" w:color="auto" w:fill="auto"/>
            <w:vAlign w:val="center"/>
          </w:tcPr>
          <w:p w14:paraId="48ACC47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314</w:t>
            </w:r>
          </w:p>
        </w:tc>
        <w:tc>
          <w:tcPr>
            <w:tcW w:w="1288" w:type="dxa"/>
            <w:shd w:val="clear" w:color="auto" w:fill="auto"/>
            <w:vAlign w:val="bottom"/>
          </w:tcPr>
          <w:p w14:paraId="26F9F37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1,7</w:t>
            </w:r>
          </w:p>
        </w:tc>
      </w:tr>
      <w:tr w:rsidR="00C124C2" w:rsidRPr="00CB11F3" w14:paraId="5342D094" w14:textId="77777777" w:rsidTr="00524D14">
        <w:trPr>
          <w:cantSplit/>
        </w:trPr>
        <w:tc>
          <w:tcPr>
            <w:tcW w:w="1339" w:type="dxa"/>
            <w:shd w:val="clear" w:color="auto" w:fill="auto"/>
            <w:vAlign w:val="bottom"/>
          </w:tcPr>
          <w:p w14:paraId="0756B611"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3</w:t>
            </w:r>
          </w:p>
        </w:tc>
        <w:tc>
          <w:tcPr>
            <w:tcW w:w="1288" w:type="dxa"/>
            <w:tcBorders>
              <w:bottom w:val="single" w:sz="6" w:space="0" w:color="000000"/>
            </w:tcBorders>
            <w:shd w:val="clear" w:color="auto" w:fill="92D050"/>
            <w:vAlign w:val="bottom"/>
          </w:tcPr>
          <w:p w14:paraId="2493575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3 274</w:t>
            </w:r>
          </w:p>
        </w:tc>
        <w:tc>
          <w:tcPr>
            <w:tcW w:w="1275" w:type="dxa"/>
            <w:tcBorders>
              <w:bottom w:val="single" w:sz="6" w:space="0" w:color="000000"/>
            </w:tcBorders>
            <w:shd w:val="clear" w:color="auto" w:fill="auto"/>
            <w:vAlign w:val="bottom"/>
          </w:tcPr>
          <w:p w14:paraId="438B2C3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3,3</w:t>
            </w:r>
          </w:p>
        </w:tc>
        <w:tc>
          <w:tcPr>
            <w:tcW w:w="1274" w:type="dxa"/>
            <w:tcBorders>
              <w:bottom w:val="single" w:sz="6" w:space="0" w:color="000000"/>
            </w:tcBorders>
            <w:shd w:val="clear" w:color="auto" w:fill="auto"/>
            <w:vAlign w:val="bottom"/>
          </w:tcPr>
          <w:p w14:paraId="4D2BA12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1 320</w:t>
            </w:r>
          </w:p>
        </w:tc>
        <w:tc>
          <w:tcPr>
            <w:tcW w:w="1320" w:type="dxa"/>
            <w:tcBorders>
              <w:bottom w:val="single" w:sz="6" w:space="0" w:color="000000"/>
            </w:tcBorders>
            <w:shd w:val="clear" w:color="auto" w:fill="auto"/>
            <w:vAlign w:val="bottom"/>
          </w:tcPr>
          <w:p w14:paraId="1DD336D5"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2,5</w:t>
            </w:r>
          </w:p>
        </w:tc>
        <w:tc>
          <w:tcPr>
            <w:tcW w:w="1288" w:type="dxa"/>
            <w:tcBorders>
              <w:bottom w:val="single" w:sz="6" w:space="0" w:color="000000"/>
            </w:tcBorders>
            <w:shd w:val="clear" w:color="auto" w:fill="auto"/>
            <w:vAlign w:val="center"/>
          </w:tcPr>
          <w:p w14:paraId="4AEB4A0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765</w:t>
            </w:r>
          </w:p>
        </w:tc>
        <w:tc>
          <w:tcPr>
            <w:tcW w:w="1288" w:type="dxa"/>
            <w:tcBorders>
              <w:bottom w:val="single" w:sz="6" w:space="0" w:color="000000"/>
            </w:tcBorders>
            <w:shd w:val="clear" w:color="auto" w:fill="auto"/>
            <w:vAlign w:val="bottom"/>
          </w:tcPr>
          <w:p w14:paraId="3F84587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1,4</w:t>
            </w:r>
          </w:p>
        </w:tc>
      </w:tr>
      <w:tr w:rsidR="00C124C2" w:rsidRPr="00CB11F3" w14:paraId="043852E5" w14:textId="77777777" w:rsidTr="00524D14">
        <w:trPr>
          <w:cantSplit/>
        </w:trPr>
        <w:tc>
          <w:tcPr>
            <w:tcW w:w="1339" w:type="dxa"/>
            <w:shd w:val="clear" w:color="auto" w:fill="auto"/>
            <w:vAlign w:val="bottom"/>
          </w:tcPr>
          <w:p w14:paraId="4548A790"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4</w:t>
            </w:r>
          </w:p>
        </w:tc>
        <w:tc>
          <w:tcPr>
            <w:tcW w:w="1288" w:type="dxa"/>
            <w:tcBorders>
              <w:bottom w:val="single" w:sz="6" w:space="0" w:color="000000"/>
            </w:tcBorders>
            <w:shd w:val="clear" w:color="auto" w:fill="auto"/>
            <w:vAlign w:val="bottom"/>
          </w:tcPr>
          <w:p w14:paraId="0F512B7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2 035</w:t>
            </w:r>
          </w:p>
        </w:tc>
        <w:tc>
          <w:tcPr>
            <w:tcW w:w="1275" w:type="dxa"/>
            <w:tcBorders>
              <w:bottom w:val="single" w:sz="6" w:space="0" w:color="000000"/>
            </w:tcBorders>
            <w:shd w:val="clear" w:color="auto" w:fill="auto"/>
            <w:vAlign w:val="bottom"/>
          </w:tcPr>
          <w:p w14:paraId="37FC1F4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3,1</w:t>
            </w:r>
          </w:p>
        </w:tc>
        <w:tc>
          <w:tcPr>
            <w:tcW w:w="1274" w:type="dxa"/>
            <w:tcBorders>
              <w:bottom w:val="single" w:sz="6" w:space="0" w:color="000000"/>
            </w:tcBorders>
            <w:shd w:val="clear" w:color="auto" w:fill="auto"/>
            <w:vAlign w:val="bottom"/>
          </w:tcPr>
          <w:p w14:paraId="5E4904D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1 068</w:t>
            </w:r>
          </w:p>
        </w:tc>
        <w:tc>
          <w:tcPr>
            <w:tcW w:w="1320" w:type="dxa"/>
            <w:tcBorders>
              <w:bottom w:val="single" w:sz="6" w:space="0" w:color="000000"/>
            </w:tcBorders>
            <w:shd w:val="clear" w:color="auto" w:fill="auto"/>
            <w:vAlign w:val="bottom"/>
          </w:tcPr>
          <w:p w14:paraId="324AA2D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2,6</w:t>
            </w:r>
          </w:p>
        </w:tc>
        <w:tc>
          <w:tcPr>
            <w:tcW w:w="1288" w:type="dxa"/>
            <w:tcBorders>
              <w:bottom w:val="single" w:sz="6" w:space="0" w:color="000000"/>
            </w:tcBorders>
            <w:shd w:val="clear" w:color="auto" w:fill="auto"/>
            <w:vAlign w:val="center"/>
          </w:tcPr>
          <w:p w14:paraId="7455CE9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832</w:t>
            </w:r>
          </w:p>
        </w:tc>
        <w:tc>
          <w:tcPr>
            <w:tcW w:w="1288" w:type="dxa"/>
            <w:tcBorders>
              <w:bottom w:val="single" w:sz="6" w:space="0" w:color="000000"/>
            </w:tcBorders>
            <w:shd w:val="clear" w:color="auto" w:fill="92D050"/>
            <w:vAlign w:val="bottom"/>
          </w:tcPr>
          <w:p w14:paraId="1AE2A74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1,9</w:t>
            </w:r>
          </w:p>
        </w:tc>
      </w:tr>
      <w:tr w:rsidR="00C124C2" w:rsidRPr="00CB11F3" w14:paraId="17804763" w14:textId="77777777" w:rsidTr="00524D14">
        <w:trPr>
          <w:cantSplit/>
        </w:trPr>
        <w:tc>
          <w:tcPr>
            <w:tcW w:w="1339" w:type="dxa"/>
            <w:shd w:val="clear" w:color="auto" w:fill="auto"/>
            <w:vAlign w:val="bottom"/>
          </w:tcPr>
          <w:p w14:paraId="7FD0D794"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5</w:t>
            </w:r>
          </w:p>
        </w:tc>
        <w:tc>
          <w:tcPr>
            <w:tcW w:w="1288" w:type="dxa"/>
            <w:tcBorders>
              <w:bottom w:val="single" w:sz="6" w:space="0" w:color="000000"/>
            </w:tcBorders>
            <w:shd w:val="clear" w:color="auto" w:fill="FF0000"/>
            <w:vAlign w:val="bottom"/>
          </w:tcPr>
          <w:p w14:paraId="09EB586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442</w:t>
            </w:r>
          </w:p>
        </w:tc>
        <w:tc>
          <w:tcPr>
            <w:tcW w:w="1275" w:type="dxa"/>
            <w:tcBorders>
              <w:bottom w:val="single" w:sz="6" w:space="0" w:color="000000"/>
            </w:tcBorders>
            <w:shd w:val="clear" w:color="auto" w:fill="auto"/>
            <w:vAlign w:val="bottom"/>
          </w:tcPr>
          <w:p w14:paraId="24AB493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2,4</w:t>
            </w:r>
          </w:p>
        </w:tc>
        <w:tc>
          <w:tcPr>
            <w:tcW w:w="2594" w:type="dxa"/>
            <w:gridSpan w:val="2"/>
            <w:tcBorders>
              <w:bottom w:val="single" w:sz="6" w:space="0" w:color="000000"/>
            </w:tcBorders>
            <w:shd w:val="clear" w:color="auto" w:fill="auto"/>
            <w:vAlign w:val="bottom"/>
          </w:tcPr>
          <w:p w14:paraId="5A2404F0" w14:textId="77777777" w:rsidR="00C124C2" w:rsidRPr="00CB11F3" w:rsidRDefault="00C124C2" w:rsidP="002C6A75">
            <w:pPr>
              <w:spacing w:before="60" w:after="20" w:line="288" w:lineRule="auto"/>
              <w:rPr>
                <w:rFonts w:ascii="Times New Roman" w:hAnsi="Times New Roman"/>
                <w:szCs w:val="22"/>
              </w:rPr>
            </w:pPr>
            <w:r w:rsidRPr="00CB11F3">
              <w:rPr>
                <w:rFonts w:ascii="Times New Roman" w:hAnsi="Times New Roman"/>
                <w:szCs w:val="22"/>
              </w:rPr>
              <w:t>nie funkcjonowała</w:t>
            </w:r>
          </w:p>
        </w:tc>
        <w:tc>
          <w:tcPr>
            <w:tcW w:w="2576" w:type="dxa"/>
            <w:gridSpan w:val="2"/>
            <w:shd w:val="clear" w:color="auto" w:fill="auto"/>
            <w:vAlign w:val="center"/>
          </w:tcPr>
          <w:p w14:paraId="32DE5C1B" w14:textId="77777777" w:rsidR="00C124C2" w:rsidRPr="00CB11F3" w:rsidRDefault="00C124C2" w:rsidP="002C6A75">
            <w:pPr>
              <w:spacing w:before="60" w:after="20" w:line="288" w:lineRule="auto"/>
              <w:rPr>
                <w:rFonts w:ascii="Times New Roman" w:hAnsi="Times New Roman"/>
                <w:szCs w:val="22"/>
              </w:rPr>
            </w:pPr>
            <w:r w:rsidRPr="00CB11F3">
              <w:rPr>
                <w:rFonts w:ascii="Times New Roman" w:hAnsi="Times New Roman"/>
                <w:szCs w:val="22"/>
              </w:rPr>
              <w:t>nie funkcjonowała</w:t>
            </w:r>
          </w:p>
        </w:tc>
      </w:tr>
      <w:tr w:rsidR="00C124C2" w:rsidRPr="00CB11F3" w14:paraId="5BE79D69" w14:textId="77777777" w:rsidTr="00524D14">
        <w:trPr>
          <w:cantSplit/>
        </w:trPr>
        <w:tc>
          <w:tcPr>
            <w:tcW w:w="1339" w:type="dxa"/>
            <w:shd w:val="clear" w:color="auto" w:fill="auto"/>
            <w:vAlign w:val="bottom"/>
          </w:tcPr>
          <w:p w14:paraId="2F3F50B2"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6</w:t>
            </w:r>
          </w:p>
        </w:tc>
        <w:tc>
          <w:tcPr>
            <w:tcW w:w="1288" w:type="dxa"/>
            <w:tcBorders>
              <w:bottom w:val="single" w:sz="6" w:space="0" w:color="000000"/>
            </w:tcBorders>
            <w:shd w:val="clear" w:color="auto" w:fill="auto"/>
            <w:vAlign w:val="bottom"/>
          </w:tcPr>
          <w:p w14:paraId="2B078B3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990</w:t>
            </w:r>
          </w:p>
        </w:tc>
        <w:tc>
          <w:tcPr>
            <w:tcW w:w="1275" w:type="dxa"/>
            <w:tcBorders>
              <w:top w:val="single" w:sz="6" w:space="0" w:color="000000"/>
              <w:bottom w:val="single" w:sz="6" w:space="0" w:color="000000"/>
            </w:tcBorders>
            <w:shd w:val="clear" w:color="auto" w:fill="auto"/>
            <w:vAlign w:val="bottom"/>
          </w:tcPr>
          <w:p w14:paraId="5B73981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2,6</w:t>
            </w:r>
          </w:p>
        </w:tc>
        <w:tc>
          <w:tcPr>
            <w:tcW w:w="1274" w:type="dxa"/>
            <w:tcBorders>
              <w:bottom w:val="single" w:sz="6" w:space="0" w:color="000000"/>
            </w:tcBorders>
            <w:shd w:val="clear" w:color="auto" w:fill="auto"/>
            <w:vAlign w:val="bottom"/>
          </w:tcPr>
          <w:p w14:paraId="7C9D7FA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469</w:t>
            </w:r>
          </w:p>
        </w:tc>
        <w:tc>
          <w:tcPr>
            <w:tcW w:w="1320" w:type="dxa"/>
            <w:tcBorders>
              <w:bottom w:val="single" w:sz="6" w:space="0" w:color="000000"/>
            </w:tcBorders>
            <w:shd w:val="clear" w:color="auto" w:fill="auto"/>
            <w:vAlign w:val="bottom"/>
          </w:tcPr>
          <w:p w14:paraId="4137A58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2,2</w:t>
            </w:r>
          </w:p>
        </w:tc>
        <w:tc>
          <w:tcPr>
            <w:tcW w:w="1288" w:type="dxa"/>
            <w:tcBorders>
              <w:bottom w:val="single" w:sz="6" w:space="0" w:color="000000"/>
            </w:tcBorders>
            <w:shd w:val="clear" w:color="auto" w:fill="auto"/>
            <w:vAlign w:val="center"/>
          </w:tcPr>
          <w:p w14:paraId="0ED50C6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226</w:t>
            </w:r>
          </w:p>
        </w:tc>
        <w:tc>
          <w:tcPr>
            <w:tcW w:w="1288" w:type="dxa"/>
            <w:tcBorders>
              <w:bottom w:val="single" w:sz="6" w:space="0" w:color="000000"/>
            </w:tcBorders>
            <w:shd w:val="clear" w:color="auto" w:fill="auto"/>
            <w:vAlign w:val="bottom"/>
          </w:tcPr>
          <w:p w14:paraId="1E486F6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1,2</w:t>
            </w:r>
          </w:p>
        </w:tc>
      </w:tr>
      <w:tr w:rsidR="00C124C2" w:rsidRPr="00CB11F3" w14:paraId="0B399CEA" w14:textId="77777777" w:rsidTr="00524D14">
        <w:trPr>
          <w:cantSplit/>
        </w:trPr>
        <w:tc>
          <w:tcPr>
            <w:tcW w:w="1339" w:type="dxa"/>
            <w:shd w:val="clear" w:color="auto" w:fill="auto"/>
            <w:vAlign w:val="bottom"/>
          </w:tcPr>
          <w:p w14:paraId="5F8EA5CD"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7</w:t>
            </w:r>
          </w:p>
        </w:tc>
        <w:tc>
          <w:tcPr>
            <w:tcW w:w="1288" w:type="dxa"/>
            <w:tcBorders>
              <w:bottom w:val="single" w:sz="6" w:space="0" w:color="000000"/>
            </w:tcBorders>
            <w:shd w:val="clear" w:color="auto" w:fill="FF0000"/>
            <w:vAlign w:val="bottom"/>
          </w:tcPr>
          <w:p w14:paraId="7E7B8F7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370</w:t>
            </w:r>
          </w:p>
        </w:tc>
        <w:tc>
          <w:tcPr>
            <w:tcW w:w="1275" w:type="dxa"/>
            <w:tcBorders>
              <w:top w:val="single" w:sz="6" w:space="0" w:color="000000"/>
              <w:bottom w:val="single" w:sz="6" w:space="0" w:color="000000"/>
            </w:tcBorders>
            <w:shd w:val="clear" w:color="auto" w:fill="auto"/>
            <w:vAlign w:val="bottom"/>
          </w:tcPr>
          <w:p w14:paraId="653B10C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3,8</w:t>
            </w:r>
          </w:p>
        </w:tc>
        <w:tc>
          <w:tcPr>
            <w:tcW w:w="1274" w:type="dxa"/>
            <w:tcBorders>
              <w:bottom w:val="single" w:sz="6" w:space="0" w:color="000000"/>
            </w:tcBorders>
            <w:shd w:val="clear" w:color="auto" w:fill="FF0000"/>
            <w:vAlign w:val="bottom"/>
          </w:tcPr>
          <w:p w14:paraId="25FFB8F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128</w:t>
            </w:r>
          </w:p>
        </w:tc>
        <w:tc>
          <w:tcPr>
            <w:tcW w:w="1320" w:type="dxa"/>
            <w:tcBorders>
              <w:bottom w:val="single" w:sz="6" w:space="0" w:color="000000"/>
            </w:tcBorders>
            <w:shd w:val="clear" w:color="auto" w:fill="auto"/>
            <w:vAlign w:val="bottom"/>
          </w:tcPr>
          <w:p w14:paraId="5E680D0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2,0</w:t>
            </w:r>
          </w:p>
        </w:tc>
        <w:tc>
          <w:tcPr>
            <w:tcW w:w="2576" w:type="dxa"/>
            <w:gridSpan w:val="2"/>
            <w:tcBorders>
              <w:bottom w:val="single" w:sz="6" w:space="0" w:color="000000"/>
            </w:tcBorders>
            <w:shd w:val="clear" w:color="auto" w:fill="auto"/>
            <w:vAlign w:val="center"/>
          </w:tcPr>
          <w:p w14:paraId="58C7FCC9" w14:textId="77777777" w:rsidR="00C124C2" w:rsidRPr="00CB11F3" w:rsidRDefault="00C124C2" w:rsidP="002C6A75">
            <w:pPr>
              <w:spacing w:before="60" w:after="20" w:line="288" w:lineRule="auto"/>
              <w:rPr>
                <w:rFonts w:ascii="Times New Roman" w:hAnsi="Times New Roman"/>
                <w:szCs w:val="22"/>
              </w:rPr>
            </w:pPr>
            <w:r w:rsidRPr="00CB11F3">
              <w:rPr>
                <w:rFonts w:ascii="Times New Roman" w:hAnsi="Times New Roman"/>
                <w:szCs w:val="22"/>
              </w:rPr>
              <w:t>nie funkcjonowała</w:t>
            </w:r>
          </w:p>
        </w:tc>
      </w:tr>
      <w:tr w:rsidR="00C124C2" w:rsidRPr="00CB11F3" w14:paraId="4E4FCBEB" w14:textId="77777777" w:rsidTr="00524D14">
        <w:trPr>
          <w:cantSplit/>
        </w:trPr>
        <w:tc>
          <w:tcPr>
            <w:tcW w:w="1339" w:type="dxa"/>
            <w:shd w:val="clear" w:color="auto" w:fill="auto"/>
            <w:vAlign w:val="bottom"/>
          </w:tcPr>
          <w:p w14:paraId="3C457415"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8</w:t>
            </w:r>
          </w:p>
        </w:tc>
        <w:tc>
          <w:tcPr>
            <w:tcW w:w="1288" w:type="dxa"/>
            <w:tcBorders>
              <w:bottom w:val="single" w:sz="6" w:space="0" w:color="000000"/>
            </w:tcBorders>
            <w:shd w:val="clear" w:color="auto" w:fill="auto"/>
            <w:vAlign w:val="bottom"/>
          </w:tcPr>
          <w:p w14:paraId="4F831083"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1 777</w:t>
            </w:r>
          </w:p>
        </w:tc>
        <w:tc>
          <w:tcPr>
            <w:tcW w:w="1275" w:type="dxa"/>
            <w:tcBorders>
              <w:bottom w:val="single" w:sz="6" w:space="0" w:color="000000"/>
            </w:tcBorders>
            <w:shd w:val="clear" w:color="auto" w:fill="92D050"/>
            <w:vAlign w:val="bottom"/>
          </w:tcPr>
          <w:p w14:paraId="721D44F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3,4</w:t>
            </w:r>
          </w:p>
        </w:tc>
        <w:tc>
          <w:tcPr>
            <w:tcW w:w="1274" w:type="dxa"/>
            <w:tcBorders>
              <w:bottom w:val="single" w:sz="6" w:space="0" w:color="000000"/>
            </w:tcBorders>
            <w:shd w:val="clear" w:color="auto" w:fill="FF0000"/>
            <w:vAlign w:val="bottom"/>
          </w:tcPr>
          <w:p w14:paraId="67EC57C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108</w:t>
            </w:r>
          </w:p>
        </w:tc>
        <w:tc>
          <w:tcPr>
            <w:tcW w:w="1320" w:type="dxa"/>
            <w:tcBorders>
              <w:bottom w:val="single" w:sz="6" w:space="0" w:color="000000"/>
            </w:tcBorders>
            <w:shd w:val="clear" w:color="auto" w:fill="FF0000"/>
            <w:vAlign w:val="bottom"/>
          </w:tcPr>
          <w:p w14:paraId="70EF69A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1,2</w:t>
            </w:r>
          </w:p>
        </w:tc>
        <w:tc>
          <w:tcPr>
            <w:tcW w:w="2576" w:type="dxa"/>
            <w:gridSpan w:val="2"/>
            <w:tcBorders>
              <w:bottom w:val="single" w:sz="6" w:space="0" w:color="000000"/>
            </w:tcBorders>
            <w:shd w:val="clear" w:color="auto" w:fill="auto"/>
            <w:vAlign w:val="center"/>
          </w:tcPr>
          <w:p w14:paraId="2BB4B350" w14:textId="77777777" w:rsidR="00C124C2" w:rsidRPr="00CB11F3" w:rsidRDefault="00C124C2" w:rsidP="002C6A75">
            <w:pPr>
              <w:spacing w:before="60" w:after="20" w:line="288" w:lineRule="auto"/>
              <w:rPr>
                <w:rFonts w:ascii="Times New Roman" w:hAnsi="Times New Roman"/>
                <w:szCs w:val="22"/>
              </w:rPr>
            </w:pPr>
            <w:r w:rsidRPr="00CB11F3">
              <w:rPr>
                <w:rFonts w:ascii="Times New Roman" w:hAnsi="Times New Roman"/>
                <w:szCs w:val="22"/>
              </w:rPr>
              <w:t>nie funkcjonowała</w:t>
            </w:r>
          </w:p>
        </w:tc>
      </w:tr>
      <w:tr w:rsidR="00C124C2" w:rsidRPr="00CB11F3" w14:paraId="58B7CB39" w14:textId="77777777" w:rsidTr="00524D14">
        <w:trPr>
          <w:cantSplit/>
        </w:trPr>
        <w:tc>
          <w:tcPr>
            <w:tcW w:w="1339" w:type="dxa"/>
            <w:tcBorders>
              <w:bottom w:val="single" w:sz="6" w:space="0" w:color="000000"/>
            </w:tcBorders>
            <w:shd w:val="clear" w:color="auto" w:fill="auto"/>
            <w:vAlign w:val="bottom"/>
          </w:tcPr>
          <w:p w14:paraId="664ED7A0"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9</w:t>
            </w:r>
          </w:p>
        </w:tc>
        <w:tc>
          <w:tcPr>
            <w:tcW w:w="1288" w:type="dxa"/>
            <w:tcBorders>
              <w:bottom w:val="single" w:sz="6" w:space="0" w:color="000000"/>
            </w:tcBorders>
            <w:shd w:val="clear" w:color="auto" w:fill="auto"/>
            <w:vAlign w:val="bottom"/>
          </w:tcPr>
          <w:p w14:paraId="79B30C7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544</w:t>
            </w:r>
          </w:p>
        </w:tc>
        <w:tc>
          <w:tcPr>
            <w:tcW w:w="1275" w:type="dxa"/>
            <w:tcBorders>
              <w:bottom w:val="single" w:sz="6" w:space="0" w:color="000000"/>
            </w:tcBorders>
            <w:shd w:val="clear" w:color="auto" w:fill="auto"/>
            <w:vAlign w:val="bottom"/>
          </w:tcPr>
          <w:p w14:paraId="64F2D87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1,8</w:t>
            </w:r>
          </w:p>
        </w:tc>
        <w:tc>
          <w:tcPr>
            <w:tcW w:w="1274" w:type="dxa"/>
            <w:tcBorders>
              <w:bottom w:val="single" w:sz="6" w:space="0" w:color="000000"/>
            </w:tcBorders>
            <w:shd w:val="clear" w:color="auto" w:fill="FF0000"/>
            <w:vAlign w:val="bottom"/>
          </w:tcPr>
          <w:p w14:paraId="536680B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271</w:t>
            </w:r>
          </w:p>
        </w:tc>
        <w:tc>
          <w:tcPr>
            <w:tcW w:w="1320" w:type="dxa"/>
            <w:tcBorders>
              <w:bottom w:val="single" w:sz="6" w:space="0" w:color="000000"/>
            </w:tcBorders>
            <w:shd w:val="clear" w:color="auto" w:fill="auto"/>
            <w:vAlign w:val="bottom"/>
          </w:tcPr>
          <w:p w14:paraId="1E654E5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1,6</w:t>
            </w:r>
          </w:p>
        </w:tc>
        <w:tc>
          <w:tcPr>
            <w:tcW w:w="1288" w:type="dxa"/>
            <w:tcBorders>
              <w:bottom w:val="single" w:sz="6" w:space="0" w:color="000000"/>
            </w:tcBorders>
            <w:shd w:val="clear" w:color="auto" w:fill="FF0000"/>
            <w:vAlign w:val="center"/>
          </w:tcPr>
          <w:p w14:paraId="2F7A3EB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139</w:t>
            </w:r>
          </w:p>
        </w:tc>
        <w:tc>
          <w:tcPr>
            <w:tcW w:w="1288" w:type="dxa"/>
            <w:tcBorders>
              <w:bottom w:val="single" w:sz="6" w:space="0" w:color="000000"/>
            </w:tcBorders>
            <w:shd w:val="clear" w:color="auto" w:fill="FF0000"/>
            <w:vAlign w:val="bottom"/>
          </w:tcPr>
          <w:p w14:paraId="7FC58CCF"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0,8</w:t>
            </w:r>
          </w:p>
        </w:tc>
      </w:tr>
      <w:tr w:rsidR="00C124C2" w:rsidRPr="00CB11F3" w14:paraId="4D86F86E" w14:textId="77777777" w:rsidTr="00524D14">
        <w:trPr>
          <w:cantSplit/>
        </w:trPr>
        <w:tc>
          <w:tcPr>
            <w:tcW w:w="1339" w:type="dxa"/>
            <w:tcBorders>
              <w:bottom w:val="single" w:sz="6" w:space="0" w:color="000000"/>
            </w:tcBorders>
            <w:shd w:val="clear" w:color="auto" w:fill="auto"/>
            <w:vAlign w:val="bottom"/>
          </w:tcPr>
          <w:p w14:paraId="1DFC2473"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10</w:t>
            </w:r>
          </w:p>
        </w:tc>
        <w:tc>
          <w:tcPr>
            <w:tcW w:w="1288" w:type="dxa"/>
            <w:tcBorders>
              <w:bottom w:val="single" w:sz="6" w:space="0" w:color="000000"/>
            </w:tcBorders>
            <w:shd w:val="clear" w:color="auto" w:fill="auto"/>
            <w:vAlign w:val="bottom"/>
          </w:tcPr>
          <w:p w14:paraId="6D0F01F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1 466</w:t>
            </w:r>
          </w:p>
        </w:tc>
        <w:tc>
          <w:tcPr>
            <w:tcW w:w="1275" w:type="dxa"/>
            <w:tcBorders>
              <w:bottom w:val="single" w:sz="6" w:space="0" w:color="000000"/>
            </w:tcBorders>
            <w:shd w:val="clear" w:color="auto" w:fill="92D050"/>
            <w:vAlign w:val="bottom"/>
          </w:tcPr>
          <w:p w14:paraId="73CBC87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3,9</w:t>
            </w:r>
          </w:p>
        </w:tc>
        <w:tc>
          <w:tcPr>
            <w:tcW w:w="1274" w:type="dxa"/>
            <w:shd w:val="clear" w:color="auto" w:fill="auto"/>
            <w:vAlign w:val="bottom"/>
          </w:tcPr>
          <w:p w14:paraId="6BD70FD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965</w:t>
            </w:r>
          </w:p>
        </w:tc>
        <w:tc>
          <w:tcPr>
            <w:tcW w:w="1320" w:type="dxa"/>
            <w:shd w:val="clear" w:color="auto" w:fill="92D050"/>
            <w:vAlign w:val="bottom"/>
          </w:tcPr>
          <w:p w14:paraId="3487A05F"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3,1</w:t>
            </w:r>
          </w:p>
        </w:tc>
        <w:tc>
          <w:tcPr>
            <w:tcW w:w="1288" w:type="dxa"/>
            <w:shd w:val="clear" w:color="auto" w:fill="auto"/>
            <w:vAlign w:val="center"/>
          </w:tcPr>
          <w:p w14:paraId="52201A5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594</w:t>
            </w:r>
          </w:p>
        </w:tc>
        <w:tc>
          <w:tcPr>
            <w:tcW w:w="1288" w:type="dxa"/>
            <w:shd w:val="clear" w:color="auto" w:fill="92D050"/>
            <w:vAlign w:val="bottom"/>
          </w:tcPr>
          <w:p w14:paraId="349EDCB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1,9</w:t>
            </w:r>
          </w:p>
        </w:tc>
      </w:tr>
      <w:tr w:rsidR="00C124C2" w:rsidRPr="00CB11F3" w14:paraId="779A877B" w14:textId="77777777" w:rsidTr="00524D14">
        <w:trPr>
          <w:cantSplit/>
        </w:trPr>
        <w:tc>
          <w:tcPr>
            <w:tcW w:w="1339" w:type="dxa"/>
            <w:tcBorders>
              <w:bottom w:val="single" w:sz="6" w:space="0" w:color="000000"/>
            </w:tcBorders>
            <w:shd w:val="clear" w:color="auto" w:fill="auto"/>
            <w:vAlign w:val="bottom"/>
          </w:tcPr>
          <w:p w14:paraId="4DF56F86"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11</w:t>
            </w:r>
          </w:p>
        </w:tc>
        <w:tc>
          <w:tcPr>
            <w:tcW w:w="1288" w:type="dxa"/>
            <w:tcBorders>
              <w:bottom w:val="single" w:sz="6" w:space="0" w:color="000000"/>
            </w:tcBorders>
            <w:shd w:val="clear" w:color="auto" w:fill="auto"/>
            <w:vAlign w:val="bottom"/>
          </w:tcPr>
          <w:p w14:paraId="5BC4402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762</w:t>
            </w:r>
          </w:p>
        </w:tc>
        <w:tc>
          <w:tcPr>
            <w:tcW w:w="1275" w:type="dxa"/>
            <w:tcBorders>
              <w:bottom w:val="single" w:sz="6" w:space="0" w:color="000000"/>
            </w:tcBorders>
            <w:shd w:val="clear" w:color="auto" w:fill="auto"/>
            <w:vAlign w:val="bottom"/>
          </w:tcPr>
          <w:p w14:paraId="12DE9F5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1,8</w:t>
            </w:r>
          </w:p>
        </w:tc>
        <w:tc>
          <w:tcPr>
            <w:tcW w:w="1274" w:type="dxa"/>
            <w:shd w:val="clear" w:color="auto" w:fill="auto"/>
            <w:vAlign w:val="bottom"/>
          </w:tcPr>
          <w:p w14:paraId="0192BD46"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652</w:t>
            </w:r>
          </w:p>
        </w:tc>
        <w:tc>
          <w:tcPr>
            <w:tcW w:w="1320" w:type="dxa"/>
            <w:shd w:val="clear" w:color="auto" w:fill="auto"/>
            <w:vAlign w:val="bottom"/>
          </w:tcPr>
          <w:p w14:paraId="7573C78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1,8</w:t>
            </w:r>
          </w:p>
        </w:tc>
        <w:tc>
          <w:tcPr>
            <w:tcW w:w="1288" w:type="dxa"/>
            <w:shd w:val="clear" w:color="auto" w:fill="auto"/>
            <w:vAlign w:val="center"/>
          </w:tcPr>
          <w:p w14:paraId="75BB2AA3"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371</w:t>
            </w:r>
          </w:p>
        </w:tc>
        <w:tc>
          <w:tcPr>
            <w:tcW w:w="1288" w:type="dxa"/>
            <w:shd w:val="clear" w:color="auto" w:fill="auto"/>
            <w:vAlign w:val="bottom"/>
          </w:tcPr>
          <w:p w14:paraId="285FA06F"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1,0</w:t>
            </w:r>
          </w:p>
        </w:tc>
      </w:tr>
      <w:tr w:rsidR="00C124C2" w:rsidRPr="00CB11F3" w14:paraId="750C6DED" w14:textId="77777777" w:rsidTr="00524D14">
        <w:trPr>
          <w:cantSplit/>
        </w:trPr>
        <w:tc>
          <w:tcPr>
            <w:tcW w:w="1339" w:type="dxa"/>
            <w:tcBorders>
              <w:bottom w:val="single" w:sz="6" w:space="0" w:color="000000"/>
            </w:tcBorders>
            <w:shd w:val="clear" w:color="auto" w:fill="auto"/>
            <w:vAlign w:val="bottom"/>
          </w:tcPr>
          <w:p w14:paraId="7E4C6C9F"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12</w:t>
            </w:r>
          </w:p>
        </w:tc>
        <w:tc>
          <w:tcPr>
            <w:tcW w:w="1288" w:type="dxa"/>
            <w:tcBorders>
              <w:bottom w:val="single" w:sz="6" w:space="0" w:color="000000"/>
            </w:tcBorders>
            <w:shd w:val="clear" w:color="auto" w:fill="auto"/>
            <w:vAlign w:val="bottom"/>
          </w:tcPr>
          <w:p w14:paraId="54F0022D"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2 211</w:t>
            </w:r>
          </w:p>
        </w:tc>
        <w:tc>
          <w:tcPr>
            <w:tcW w:w="1275" w:type="dxa"/>
            <w:tcBorders>
              <w:bottom w:val="single" w:sz="6" w:space="0" w:color="000000"/>
            </w:tcBorders>
            <w:shd w:val="clear" w:color="auto" w:fill="92D050"/>
            <w:vAlign w:val="bottom"/>
          </w:tcPr>
          <w:p w14:paraId="1690604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3,6</w:t>
            </w:r>
          </w:p>
        </w:tc>
        <w:tc>
          <w:tcPr>
            <w:tcW w:w="1274" w:type="dxa"/>
            <w:tcBorders>
              <w:bottom w:val="single" w:sz="6" w:space="0" w:color="000000"/>
            </w:tcBorders>
            <w:shd w:val="clear" w:color="auto" w:fill="auto"/>
            <w:vAlign w:val="bottom"/>
          </w:tcPr>
          <w:p w14:paraId="3BCA34C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1 868</w:t>
            </w:r>
          </w:p>
        </w:tc>
        <w:tc>
          <w:tcPr>
            <w:tcW w:w="1320" w:type="dxa"/>
            <w:tcBorders>
              <w:bottom w:val="single" w:sz="6" w:space="0" w:color="000000"/>
            </w:tcBorders>
            <w:shd w:val="clear" w:color="auto" w:fill="92D050"/>
            <w:vAlign w:val="bottom"/>
          </w:tcPr>
          <w:p w14:paraId="5758480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4,0</w:t>
            </w:r>
          </w:p>
        </w:tc>
        <w:tc>
          <w:tcPr>
            <w:tcW w:w="1288" w:type="dxa"/>
            <w:tcBorders>
              <w:bottom w:val="single" w:sz="6" w:space="0" w:color="000000"/>
            </w:tcBorders>
            <w:shd w:val="clear" w:color="auto" w:fill="92D050"/>
            <w:vAlign w:val="center"/>
          </w:tcPr>
          <w:p w14:paraId="70CF3CA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1 212</w:t>
            </w:r>
          </w:p>
        </w:tc>
        <w:tc>
          <w:tcPr>
            <w:tcW w:w="1288" w:type="dxa"/>
            <w:tcBorders>
              <w:bottom w:val="single" w:sz="6" w:space="0" w:color="000000"/>
            </w:tcBorders>
            <w:shd w:val="clear" w:color="auto" w:fill="92D050"/>
            <w:vAlign w:val="bottom"/>
          </w:tcPr>
          <w:p w14:paraId="5956E14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3,4</w:t>
            </w:r>
          </w:p>
        </w:tc>
      </w:tr>
      <w:tr w:rsidR="00C124C2" w:rsidRPr="00CB11F3" w14:paraId="629921BE" w14:textId="77777777" w:rsidTr="00524D14">
        <w:trPr>
          <w:cantSplit/>
        </w:trPr>
        <w:tc>
          <w:tcPr>
            <w:tcW w:w="1339" w:type="dxa"/>
            <w:tcBorders>
              <w:bottom w:val="single" w:sz="6" w:space="0" w:color="000000"/>
            </w:tcBorders>
            <w:shd w:val="clear" w:color="auto" w:fill="auto"/>
            <w:vAlign w:val="bottom"/>
          </w:tcPr>
          <w:p w14:paraId="78E20BD7"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13</w:t>
            </w:r>
          </w:p>
        </w:tc>
        <w:tc>
          <w:tcPr>
            <w:tcW w:w="1288" w:type="dxa"/>
            <w:tcBorders>
              <w:bottom w:val="single" w:sz="6" w:space="0" w:color="000000"/>
            </w:tcBorders>
            <w:shd w:val="clear" w:color="auto" w:fill="92D050"/>
            <w:vAlign w:val="bottom"/>
          </w:tcPr>
          <w:p w14:paraId="12ED22E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3 470</w:t>
            </w:r>
          </w:p>
        </w:tc>
        <w:tc>
          <w:tcPr>
            <w:tcW w:w="1275" w:type="dxa"/>
            <w:tcBorders>
              <w:bottom w:val="single" w:sz="6" w:space="0" w:color="000000"/>
            </w:tcBorders>
            <w:shd w:val="clear" w:color="auto" w:fill="92D050"/>
            <w:vAlign w:val="bottom"/>
          </w:tcPr>
          <w:p w14:paraId="2E61C6A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3,8</w:t>
            </w:r>
          </w:p>
        </w:tc>
        <w:tc>
          <w:tcPr>
            <w:tcW w:w="1274" w:type="dxa"/>
            <w:tcBorders>
              <w:bottom w:val="single" w:sz="6" w:space="0" w:color="000000"/>
            </w:tcBorders>
            <w:shd w:val="clear" w:color="auto" w:fill="92D050"/>
            <w:vAlign w:val="bottom"/>
          </w:tcPr>
          <w:p w14:paraId="780DAA8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1 761</w:t>
            </w:r>
          </w:p>
        </w:tc>
        <w:tc>
          <w:tcPr>
            <w:tcW w:w="1320" w:type="dxa"/>
            <w:tcBorders>
              <w:bottom w:val="single" w:sz="6" w:space="0" w:color="000000"/>
            </w:tcBorders>
            <w:shd w:val="clear" w:color="auto" w:fill="92D050"/>
            <w:vAlign w:val="bottom"/>
          </w:tcPr>
          <w:p w14:paraId="3F533AE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3,6</w:t>
            </w:r>
          </w:p>
        </w:tc>
        <w:tc>
          <w:tcPr>
            <w:tcW w:w="1288" w:type="dxa"/>
            <w:tcBorders>
              <w:bottom w:val="single" w:sz="6" w:space="0" w:color="000000"/>
            </w:tcBorders>
            <w:shd w:val="clear" w:color="auto" w:fill="auto"/>
            <w:vAlign w:val="center"/>
          </w:tcPr>
          <w:p w14:paraId="7706BB1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998</w:t>
            </w:r>
          </w:p>
        </w:tc>
        <w:tc>
          <w:tcPr>
            <w:tcW w:w="1288" w:type="dxa"/>
            <w:tcBorders>
              <w:bottom w:val="single" w:sz="6" w:space="0" w:color="000000"/>
            </w:tcBorders>
            <w:shd w:val="clear" w:color="auto" w:fill="92D050"/>
            <w:vAlign w:val="bottom"/>
          </w:tcPr>
          <w:p w14:paraId="5844CDD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2,1</w:t>
            </w:r>
          </w:p>
        </w:tc>
      </w:tr>
      <w:tr w:rsidR="00C124C2" w:rsidRPr="00CB11F3" w14:paraId="7FC95AAB" w14:textId="77777777" w:rsidTr="00524D14">
        <w:trPr>
          <w:cantSplit/>
        </w:trPr>
        <w:tc>
          <w:tcPr>
            <w:tcW w:w="1339" w:type="dxa"/>
            <w:tcBorders>
              <w:bottom w:val="single" w:sz="6" w:space="0" w:color="000000"/>
            </w:tcBorders>
            <w:shd w:val="clear" w:color="auto" w:fill="auto"/>
            <w:vAlign w:val="bottom"/>
          </w:tcPr>
          <w:p w14:paraId="27B06D29"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14</w:t>
            </w:r>
          </w:p>
        </w:tc>
        <w:tc>
          <w:tcPr>
            <w:tcW w:w="1288" w:type="dxa"/>
            <w:tcBorders>
              <w:bottom w:val="single" w:sz="6" w:space="0" w:color="000000"/>
            </w:tcBorders>
            <w:shd w:val="clear" w:color="auto" w:fill="92D050"/>
            <w:vAlign w:val="bottom"/>
          </w:tcPr>
          <w:p w14:paraId="3658906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2 705</w:t>
            </w:r>
          </w:p>
        </w:tc>
        <w:tc>
          <w:tcPr>
            <w:tcW w:w="1275" w:type="dxa"/>
            <w:tcBorders>
              <w:bottom w:val="single" w:sz="6" w:space="0" w:color="000000"/>
            </w:tcBorders>
            <w:shd w:val="clear" w:color="auto" w:fill="92D050"/>
            <w:vAlign w:val="bottom"/>
          </w:tcPr>
          <w:p w14:paraId="7EA825A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3,6</w:t>
            </w:r>
          </w:p>
        </w:tc>
        <w:tc>
          <w:tcPr>
            <w:tcW w:w="1274" w:type="dxa"/>
            <w:tcBorders>
              <w:bottom w:val="single" w:sz="6" w:space="0" w:color="000000"/>
            </w:tcBorders>
            <w:shd w:val="clear" w:color="auto" w:fill="auto"/>
            <w:vAlign w:val="bottom"/>
          </w:tcPr>
          <w:p w14:paraId="13B8F23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1 232</w:t>
            </w:r>
          </w:p>
        </w:tc>
        <w:tc>
          <w:tcPr>
            <w:tcW w:w="1320" w:type="dxa"/>
            <w:tcBorders>
              <w:bottom w:val="single" w:sz="6" w:space="0" w:color="000000"/>
            </w:tcBorders>
            <w:shd w:val="clear" w:color="auto" w:fill="auto"/>
            <w:vAlign w:val="bottom"/>
          </w:tcPr>
          <w:p w14:paraId="39305E7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2,6</w:t>
            </w:r>
          </w:p>
        </w:tc>
        <w:tc>
          <w:tcPr>
            <w:tcW w:w="1288" w:type="dxa"/>
            <w:tcBorders>
              <w:bottom w:val="single" w:sz="6" w:space="0" w:color="000000"/>
            </w:tcBorders>
            <w:shd w:val="clear" w:color="auto" w:fill="92D050"/>
            <w:vAlign w:val="center"/>
          </w:tcPr>
          <w:p w14:paraId="0FA540E5"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1 185</w:t>
            </w:r>
          </w:p>
        </w:tc>
        <w:tc>
          <w:tcPr>
            <w:tcW w:w="1288" w:type="dxa"/>
            <w:tcBorders>
              <w:bottom w:val="single" w:sz="6" w:space="0" w:color="000000"/>
            </w:tcBorders>
            <w:shd w:val="clear" w:color="auto" w:fill="92D050"/>
            <w:vAlign w:val="bottom"/>
          </w:tcPr>
          <w:p w14:paraId="51B74B1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2,5</w:t>
            </w:r>
          </w:p>
        </w:tc>
      </w:tr>
      <w:tr w:rsidR="00C124C2" w:rsidRPr="00CB11F3" w14:paraId="72E4D535" w14:textId="77777777" w:rsidTr="00524D14">
        <w:trPr>
          <w:cantSplit/>
        </w:trPr>
        <w:tc>
          <w:tcPr>
            <w:tcW w:w="1339" w:type="dxa"/>
            <w:tcBorders>
              <w:bottom w:val="single" w:sz="6" w:space="0" w:color="000000"/>
            </w:tcBorders>
            <w:shd w:val="clear" w:color="auto" w:fill="auto"/>
            <w:vAlign w:val="bottom"/>
          </w:tcPr>
          <w:p w14:paraId="6AA848BB"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15</w:t>
            </w:r>
          </w:p>
        </w:tc>
        <w:tc>
          <w:tcPr>
            <w:tcW w:w="1288" w:type="dxa"/>
            <w:tcBorders>
              <w:bottom w:val="single" w:sz="6" w:space="0" w:color="000000"/>
            </w:tcBorders>
            <w:shd w:val="clear" w:color="auto" w:fill="auto"/>
            <w:vAlign w:val="bottom"/>
          </w:tcPr>
          <w:p w14:paraId="54FB1C7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2 426</w:t>
            </w:r>
          </w:p>
        </w:tc>
        <w:tc>
          <w:tcPr>
            <w:tcW w:w="1275" w:type="dxa"/>
            <w:tcBorders>
              <w:bottom w:val="single" w:sz="6" w:space="0" w:color="000000"/>
            </w:tcBorders>
            <w:shd w:val="clear" w:color="auto" w:fill="auto"/>
            <w:vAlign w:val="bottom"/>
          </w:tcPr>
          <w:p w14:paraId="407F64E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3,3</w:t>
            </w:r>
          </w:p>
        </w:tc>
        <w:tc>
          <w:tcPr>
            <w:tcW w:w="1274" w:type="dxa"/>
            <w:tcBorders>
              <w:bottom w:val="single" w:sz="6" w:space="0" w:color="000000"/>
            </w:tcBorders>
            <w:shd w:val="clear" w:color="auto" w:fill="92D050"/>
            <w:vAlign w:val="bottom"/>
          </w:tcPr>
          <w:p w14:paraId="724EFF2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1 915</w:t>
            </w:r>
          </w:p>
        </w:tc>
        <w:tc>
          <w:tcPr>
            <w:tcW w:w="1320" w:type="dxa"/>
            <w:tcBorders>
              <w:bottom w:val="single" w:sz="6" w:space="0" w:color="000000"/>
            </w:tcBorders>
            <w:shd w:val="clear" w:color="auto" w:fill="92D050"/>
            <w:vAlign w:val="bottom"/>
          </w:tcPr>
          <w:p w14:paraId="5B9F8A6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3,4</w:t>
            </w:r>
          </w:p>
        </w:tc>
        <w:tc>
          <w:tcPr>
            <w:tcW w:w="1288" w:type="dxa"/>
            <w:tcBorders>
              <w:bottom w:val="single" w:sz="6" w:space="0" w:color="000000"/>
            </w:tcBorders>
            <w:shd w:val="clear" w:color="auto" w:fill="auto"/>
            <w:vAlign w:val="center"/>
          </w:tcPr>
          <w:p w14:paraId="128E833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792</w:t>
            </w:r>
          </w:p>
        </w:tc>
        <w:tc>
          <w:tcPr>
            <w:tcW w:w="1288" w:type="dxa"/>
            <w:tcBorders>
              <w:bottom w:val="single" w:sz="6" w:space="0" w:color="000000"/>
            </w:tcBorders>
            <w:shd w:val="clear" w:color="auto" w:fill="92D050"/>
            <w:vAlign w:val="bottom"/>
          </w:tcPr>
          <w:p w14:paraId="004BB17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2,0</w:t>
            </w:r>
          </w:p>
        </w:tc>
      </w:tr>
      <w:tr w:rsidR="00C124C2" w:rsidRPr="00CB11F3" w14:paraId="778EFB81" w14:textId="77777777" w:rsidTr="00524D14">
        <w:trPr>
          <w:cantSplit/>
        </w:trPr>
        <w:tc>
          <w:tcPr>
            <w:tcW w:w="1339" w:type="dxa"/>
            <w:tcBorders>
              <w:bottom w:val="single" w:sz="6" w:space="0" w:color="000000"/>
            </w:tcBorders>
            <w:shd w:val="clear" w:color="auto" w:fill="auto"/>
            <w:vAlign w:val="bottom"/>
          </w:tcPr>
          <w:p w14:paraId="4FD4596D"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16</w:t>
            </w:r>
          </w:p>
        </w:tc>
        <w:tc>
          <w:tcPr>
            <w:tcW w:w="1288" w:type="dxa"/>
            <w:tcBorders>
              <w:bottom w:val="single" w:sz="6" w:space="0" w:color="000000"/>
            </w:tcBorders>
            <w:shd w:val="clear" w:color="auto" w:fill="FF0000"/>
            <w:vAlign w:val="bottom"/>
          </w:tcPr>
          <w:p w14:paraId="2077868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494</w:t>
            </w:r>
          </w:p>
        </w:tc>
        <w:tc>
          <w:tcPr>
            <w:tcW w:w="1275" w:type="dxa"/>
            <w:tcBorders>
              <w:bottom w:val="single" w:sz="6" w:space="0" w:color="000000"/>
            </w:tcBorders>
            <w:shd w:val="clear" w:color="auto" w:fill="FF0000"/>
            <w:vAlign w:val="bottom"/>
          </w:tcPr>
          <w:p w14:paraId="24710ABD"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1,3</w:t>
            </w:r>
          </w:p>
        </w:tc>
        <w:tc>
          <w:tcPr>
            <w:tcW w:w="1274" w:type="dxa"/>
            <w:shd w:val="clear" w:color="auto" w:fill="FF0000"/>
            <w:vAlign w:val="bottom"/>
          </w:tcPr>
          <w:p w14:paraId="1FB5CDC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249</w:t>
            </w:r>
          </w:p>
        </w:tc>
        <w:tc>
          <w:tcPr>
            <w:tcW w:w="1320" w:type="dxa"/>
            <w:shd w:val="clear" w:color="auto" w:fill="FF0000"/>
            <w:vAlign w:val="bottom"/>
          </w:tcPr>
          <w:p w14:paraId="1CA3177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0,8</w:t>
            </w:r>
          </w:p>
        </w:tc>
        <w:tc>
          <w:tcPr>
            <w:tcW w:w="1288" w:type="dxa"/>
            <w:shd w:val="clear" w:color="auto" w:fill="FF0000"/>
            <w:vAlign w:val="center"/>
          </w:tcPr>
          <w:p w14:paraId="37C80C7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177</w:t>
            </w:r>
          </w:p>
        </w:tc>
        <w:tc>
          <w:tcPr>
            <w:tcW w:w="1288" w:type="dxa"/>
            <w:shd w:val="clear" w:color="auto" w:fill="FF0000"/>
            <w:vAlign w:val="bottom"/>
          </w:tcPr>
          <w:p w14:paraId="10932213"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0,6</w:t>
            </w:r>
          </w:p>
        </w:tc>
      </w:tr>
      <w:tr w:rsidR="00C124C2" w:rsidRPr="00CB11F3" w14:paraId="6B9E3106" w14:textId="77777777" w:rsidTr="00524D14">
        <w:trPr>
          <w:cantSplit/>
        </w:trPr>
        <w:tc>
          <w:tcPr>
            <w:tcW w:w="1339" w:type="dxa"/>
            <w:tcBorders>
              <w:bottom w:val="single" w:sz="6" w:space="0" w:color="000000"/>
            </w:tcBorders>
            <w:shd w:val="clear" w:color="auto" w:fill="auto"/>
            <w:vAlign w:val="bottom"/>
          </w:tcPr>
          <w:p w14:paraId="43538471"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17</w:t>
            </w:r>
          </w:p>
        </w:tc>
        <w:tc>
          <w:tcPr>
            <w:tcW w:w="1288" w:type="dxa"/>
            <w:tcBorders>
              <w:bottom w:val="single" w:sz="6" w:space="0" w:color="000000"/>
            </w:tcBorders>
            <w:shd w:val="clear" w:color="auto" w:fill="92D050"/>
            <w:vAlign w:val="bottom"/>
          </w:tcPr>
          <w:p w14:paraId="760CB133"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5 612</w:t>
            </w:r>
          </w:p>
        </w:tc>
        <w:tc>
          <w:tcPr>
            <w:tcW w:w="1275" w:type="dxa"/>
            <w:tcBorders>
              <w:bottom w:val="single" w:sz="6" w:space="0" w:color="000000"/>
            </w:tcBorders>
            <w:shd w:val="clear" w:color="auto" w:fill="92D050"/>
            <w:vAlign w:val="bottom"/>
          </w:tcPr>
          <w:p w14:paraId="5FF6DCA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4,4</w:t>
            </w:r>
          </w:p>
        </w:tc>
        <w:tc>
          <w:tcPr>
            <w:tcW w:w="1274" w:type="dxa"/>
            <w:tcBorders>
              <w:bottom w:val="single" w:sz="6" w:space="0" w:color="000000"/>
            </w:tcBorders>
            <w:shd w:val="clear" w:color="auto" w:fill="92D050"/>
            <w:vAlign w:val="bottom"/>
          </w:tcPr>
          <w:p w14:paraId="1C7CA91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2 213</w:t>
            </w:r>
          </w:p>
        </w:tc>
        <w:tc>
          <w:tcPr>
            <w:tcW w:w="1320" w:type="dxa"/>
            <w:tcBorders>
              <w:bottom w:val="single" w:sz="6" w:space="0" w:color="000000"/>
            </w:tcBorders>
            <w:shd w:val="clear" w:color="auto" w:fill="92D050"/>
            <w:vAlign w:val="bottom"/>
          </w:tcPr>
          <w:p w14:paraId="756FEC2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4,2</w:t>
            </w:r>
          </w:p>
        </w:tc>
        <w:tc>
          <w:tcPr>
            <w:tcW w:w="1288" w:type="dxa"/>
            <w:shd w:val="clear" w:color="auto" w:fill="92D050"/>
            <w:vAlign w:val="center"/>
          </w:tcPr>
          <w:p w14:paraId="61C3D70E"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1 202</w:t>
            </w:r>
          </w:p>
        </w:tc>
        <w:tc>
          <w:tcPr>
            <w:tcW w:w="1288" w:type="dxa"/>
            <w:shd w:val="clear" w:color="auto" w:fill="92D050"/>
            <w:vAlign w:val="bottom"/>
          </w:tcPr>
          <w:p w14:paraId="311E1F2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2,5</w:t>
            </w:r>
          </w:p>
        </w:tc>
      </w:tr>
      <w:tr w:rsidR="00C124C2" w:rsidRPr="00CB11F3" w14:paraId="048D4EE7" w14:textId="77777777" w:rsidTr="00524D14">
        <w:trPr>
          <w:cantSplit/>
        </w:trPr>
        <w:tc>
          <w:tcPr>
            <w:tcW w:w="1339" w:type="dxa"/>
            <w:tcBorders>
              <w:bottom w:val="single" w:sz="6" w:space="0" w:color="000000"/>
            </w:tcBorders>
            <w:shd w:val="clear" w:color="auto" w:fill="auto"/>
            <w:vAlign w:val="bottom"/>
          </w:tcPr>
          <w:p w14:paraId="2ECB97CF"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19</w:t>
            </w:r>
          </w:p>
        </w:tc>
        <w:tc>
          <w:tcPr>
            <w:tcW w:w="1288" w:type="dxa"/>
            <w:tcBorders>
              <w:bottom w:val="single" w:sz="6" w:space="0" w:color="000000"/>
            </w:tcBorders>
            <w:shd w:val="clear" w:color="auto" w:fill="92D050"/>
            <w:vAlign w:val="bottom"/>
          </w:tcPr>
          <w:p w14:paraId="538BB7F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2 945</w:t>
            </w:r>
          </w:p>
        </w:tc>
        <w:tc>
          <w:tcPr>
            <w:tcW w:w="1275" w:type="dxa"/>
            <w:tcBorders>
              <w:bottom w:val="single" w:sz="6" w:space="0" w:color="000000"/>
            </w:tcBorders>
            <w:shd w:val="clear" w:color="auto" w:fill="92D050"/>
            <w:vAlign w:val="bottom"/>
          </w:tcPr>
          <w:p w14:paraId="321C66ED"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3,8</w:t>
            </w:r>
          </w:p>
        </w:tc>
        <w:tc>
          <w:tcPr>
            <w:tcW w:w="1274" w:type="dxa"/>
            <w:tcBorders>
              <w:bottom w:val="single" w:sz="6" w:space="0" w:color="000000"/>
            </w:tcBorders>
            <w:shd w:val="clear" w:color="auto" w:fill="92D050"/>
            <w:vAlign w:val="bottom"/>
          </w:tcPr>
          <w:p w14:paraId="06A56BCA"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1 531</w:t>
            </w:r>
          </w:p>
        </w:tc>
        <w:tc>
          <w:tcPr>
            <w:tcW w:w="1320" w:type="dxa"/>
            <w:tcBorders>
              <w:bottom w:val="single" w:sz="6" w:space="0" w:color="000000"/>
            </w:tcBorders>
            <w:shd w:val="clear" w:color="auto" w:fill="92D050"/>
            <w:vAlign w:val="bottom"/>
          </w:tcPr>
          <w:p w14:paraId="1324E81F"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3,3</w:t>
            </w:r>
          </w:p>
        </w:tc>
        <w:tc>
          <w:tcPr>
            <w:tcW w:w="1288" w:type="dxa"/>
            <w:tcBorders>
              <w:bottom w:val="single" w:sz="6" w:space="0" w:color="000000"/>
            </w:tcBorders>
            <w:shd w:val="clear" w:color="auto" w:fill="92D050"/>
            <w:vAlign w:val="center"/>
          </w:tcPr>
          <w:p w14:paraId="09E9A88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1 057</w:t>
            </w:r>
          </w:p>
        </w:tc>
        <w:tc>
          <w:tcPr>
            <w:tcW w:w="1288" w:type="dxa"/>
            <w:tcBorders>
              <w:bottom w:val="single" w:sz="6" w:space="0" w:color="000000"/>
            </w:tcBorders>
            <w:shd w:val="clear" w:color="auto" w:fill="92D050"/>
            <w:vAlign w:val="bottom"/>
          </w:tcPr>
          <w:p w14:paraId="63F336E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2,4</w:t>
            </w:r>
          </w:p>
        </w:tc>
      </w:tr>
      <w:tr w:rsidR="00C124C2" w:rsidRPr="00CB11F3" w14:paraId="291DC825" w14:textId="77777777" w:rsidTr="00524D14">
        <w:trPr>
          <w:cantSplit/>
        </w:trPr>
        <w:tc>
          <w:tcPr>
            <w:tcW w:w="1339" w:type="dxa"/>
            <w:tcBorders>
              <w:bottom w:val="single" w:sz="6" w:space="0" w:color="000000"/>
            </w:tcBorders>
            <w:shd w:val="clear" w:color="auto" w:fill="auto"/>
            <w:vAlign w:val="bottom"/>
          </w:tcPr>
          <w:p w14:paraId="3C189C61"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20</w:t>
            </w:r>
          </w:p>
        </w:tc>
        <w:tc>
          <w:tcPr>
            <w:tcW w:w="1288" w:type="dxa"/>
            <w:tcBorders>
              <w:bottom w:val="single" w:sz="6" w:space="0" w:color="000000"/>
            </w:tcBorders>
            <w:shd w:val="clear" w:color="auto" w:fill="auto"/>
            <w:vAlign w:val="bottom"/>
          </w:tcPr>
          <w:p w14:paraId="17341261"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1 389</w:t>
            </w:r>
          </w:p>
        </w:tc>
        <w:tc>
          <w:tcPr>
            <w:tcW w:w="1275" w:type="dxa"/>
            <w:tcBorders>
              <w:bottom w:val="single" w:sz="6" w:space="0" w:color="000000"/>
            </w:tcBorders>
            <w:shd w:val="clear" w:color="auto" w:fill="auto"/>
            <w:vAlign w:val="bottom"/>
          </w:tcPr>
          <w:p w14:paraId="43B1BE3F"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2,9</w:t>
            </w:r>
          </w:p>
        </w:tc>
        <w:tc>
          <w:tcPr>
            <w:tcW w:w="1274" w:type="dxa"/>
            <w:tcBorders>
              <w:bottom w:val="single" w:sz="6" w:space="0" w:color="000000"/>
            </w:tcBorders>
            <w:shd w:val="clear" w:color="auto" w:fill="auto"/>
            <w:vAlign w:val="bottom"/>
          </w:tcPr>
          <w:p w14:paraId="14DC5AC5"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330</w:t>
            </w:r>
          </w:p>
        </w:tc>
        <w:tc>
          <w:tcPr>
            <w:tcW w:w="1320" w:type="dxa"/>
            <w:tcBorders>
              <w:bottom w:val="single" w:sz="6" w:space="0" w:color="000000"/>
            </w:tcBorders>
            <w:shd w:val="clear" w:color="auto" w:fill="FF0000"/>
            <w:vAlign w:val="bottom"/>
          </w:tcPr>
          <w:p w14:paraId="6492EFE9"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1,2</w:t>
            </w:r>
          </w:p>
        </w:tc>
        <w:tc>
          <w:tcPr>
            <w:tcW w:w="1288" w:type="dxa"/>
            <w:tcBorders>
              <w:bottom w:val="single" w:sz="6" w:space="0" w:color="000000"/>
            </w:tcBorders>
            <w:shd w:val="clear" w:color="auto" w:fill="auto"/>
            <w:vAlign w:val="center"/>
          </w:tcPr>
          <w:p w14:paraId="740AAE42"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179</w:t>
            </w:r>
          </w:p>
        </w:tc>
        <w:tc>
          <w:tcPr>
            <w:tcW w:w="1288" w:type="dxa"/>
            <w:tcBorders>
              <w:bottom w:val="single" w:sz="6" w:space="0" w:color="000000"/>
            </w:tcBorders>
            <w:shd w:val="clear" w:color="auto" w:fill="FF0000"/>
            <w:vAlign w:val="bottom"/>
          </w:tcPr>
          <w:p w14:paraId="58CC1A6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0,7</w:t>
            </w:r>
          </w:p>
        </w:tc>
      </w:tr>
      <w:tr w:rsidR="00C124C2" w:rsidRPr="00CB11F3" w14:paraId="1E7FE124" w14:textId="77777777" w:rsidTr="00524D14">
        <w:trPr>
          <w:cantSplit/>
        </w:trPr>
        <w:tc>
          <w:tcPr>
            <w:tcW w:w="1339" w:type="dxa"/>
            <w:tcBorders>
              <w:bottom w:val="single" w:sz="6" w:space="0" w:color="000000"/>
            </w:tcBorders>
            <w:shd w:val="clear" w:color="auto" w:fill="auto"/>
            <w:vAlign w:val="bottom"/>
          </w:tcPr>
          <w:p w14:paraId="76940E67"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lastRenderedPageBreak/>
              <w:t>21</w:t>
            </w:r>
          </w:p>
        </w:tc>
        <w:tc>
          <w:tcPr>
            <w:tcW w:w="1288" w:type="dxa"/>
            <w:tcBorders>
              <w:bottom w:val="single" w:sz="6" w:space="0" w:color="000000"/>
            </w:tcBorders>
            <w:shd w:val="clear" w:color="auto" w:fill="auto"/>
            <w:vAlign w:val="bottom"/>
          </w:tcPr>
          <w:p w14:paraId="28F972E4"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2 124</w:t>
            </w:r>
          </w:p>
        </w:tc>
        <w:tc>
          <w:tcPr>
            <w:tcW w:w="1275" w:type="dxa"/>
            <w:tcBorders>
              <w:bottom w:val="single" w:sz="6" w:space="0" w:color="000000"/>
            </w:tcBorders>
            <w:shd w:val="clear" w:color="auto" w:fill="92D050"/>
            <w:vAlign w:val="bottom"/>
          </w:tcPr>
          <w:p w14:paraId="04B956D8"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4,4</w:t>
            </w:r>
          </w:p>
        </w:tc>
        <w:tc>
          <w:tcPr>
            <w:tcW w:w="1274" w:type="dxa"/>
            <w:tcBorders>
              <w:bottom w:val="single" w:sz="6" w:space="0" w:color="000000"/>
            </w:tcBorders>
            <w:shd w:val="clear" w:color="auto" w:fill="auto"/>
            <w:vAlign w:val="bottom"/>
          </w:tcPr>
          <w:p w14:paraId="554550E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1 264</w:t>
            </w:r>
          </w:p>
        </w:tc>
        <w:tc>
          <w:tcPr>
            <w:tcW w:w="1320" w:type="dxa"/>
            <w:tcBorders>
              <w:bottom w:val="single" w:sz="6" w:space="0" w:color="000000"/>
            </w:tcBorders>
            <w:shd w:val="clear" w:color="auto" w:fill="92D050"/>
            <w:vAlign w:val="bottom"/>
          </w:tcPr>
          <w:p w14:paraId="5F3E26E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5,0</w:t>
            </w:r>
          </w:p>
        </w:tc>
        <w:tc>
          <w:tcPr>
            <w:tcW w:w="1288" w:type="dxa"/>
            <w:tcBorders>
              <w:bottom w:val="single" w:sz="6" w:space="0" w:color="000000"/>
            </w:tcBorders>
            <w:shd w:val="clear" w:color="auto" w:fill="auto"/>
            <w:vAlign w:val="center"/>
          </w:tcPr>
          <w:p w14:paraId="6E675C75"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538</w:t>
            </w:r>
          </w:p>
        </w:tc>
        <w:tc>
          <w:tcPr>
            <w:tcW w:w="1288" w:type="dxa"/>
            <w:tcBorders>
              <w:bottom w:val="single" w:sz="6" w:space="0" w:color="000000"/>
            </w:tcBorders>
            <w:shd w:val="clear" w:color="auto" w:fill="92D050"/>
            <w:vAlign w:val="bottom"/>
          </w:tcPr>
          <w:p w14:paraId="0E52EDF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2,4</w:t>
            </w:r>
          </w:p>
        </w:tc>
      </w:tr>
      <w:tr w:rsidR="00C124C2" w:rsidRPr="00CB11F3" w14:paraId="43894C11" w14:textId="77777777" w:rsidTr="00524D14">
        <w:trPr>
          <w:cantSplit/>
        </w:trPr>
        <w:tc>
          <w:tcPr>
            <w:tcW w:w="1339" w:type="dxa"/>
            <w:tcBorders>
              <w:bottom w:val="single" w:sz="6" w:space="0" w:color="000000"/>
            </w:tcBorders>
            <w:shd w:val="clear" w:color="auto" w:fill="auto"/>
            <w:vAlign w:val="bottom"/>
          </w:tcPr>
          <w:p w14:paraId="2AECF5B3"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23</w:t>
            </w:r>
          </w:p>
        </w:tc>
        <w:tc>
          <w:tcPr>
            <w:tcW w:w="1288" w:type="dxa"/>
            <w:tcBorders>
              <w:bottom w:val="single" w:sz="6" w:space="0" w:color="000000"/>
            </w:tcBorders>
            <w:shd w:val="clear" w:color="auto" w:fill="auto"/>
            <w:vAlign w:val="bottom"/>
          </w:tcPr>
          <w:p w14:paraId="5F9AA2C6"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952</w:t>
            </w:r>
          </w:p>
        </w:tc>
        <w:tc>
          <w:tcPr>
            <w:tcW w:w="1275" w:type="dxa"/>
            <w:tcBorders>
              <w:bottom w:val="single" w:sz="6" w:space="0" w:color="000000"/>
            </w:tcBorders>
            <w:shd w:val="clear" w:color="auto" w:fill="auto"/>
            <w:vAlign w:val="bottom"/>
          </w:tcPr>
          <w:p w14:paraId="4A638276"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2,2</w:t>
            </w:r>
          </w:p>
        </w:tc>
        <w:tc>
          <w:tcPr>
            <w:tcW w:w="1274" w:type="dxa"/>
            <w:tcBorders>
              <w:bottom w:val="single" w:sz="6" w:space="0" w:color="000000"/>
            </w:tcBorders>
            <w:shd w:val="clear" w:color="auto" w:fill="auto"/>
            <w:vAlign w:val="bottom"/>
          </w:tcPr>
          <w:p w14:paraId="6690BE5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559</w:t>
            </w:r>
          </w:p>
        </w:tc>
        <w:tc>
          <w:tcPr>
            <w:tcW w:w="1320" w:type="dxa"/>
            <w:tcBorders>
              <w:bottom w:val="single" w:sz="6" w:space="0" w:color="000000"/>
            </w:tcBorders>
            <w:shd w:val="clear" w:color="auto" w:fill="auto"/>
            <w:vAlign w:val="bottom"/>
          </w:tcPr>
          <w:p w14:paraId="59E3B2ED"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2,2</w:t>
            </w:r>
          </w:p>
        </w:tc>
        <w:tc>
          <w:tcPr>
            <w:tcW w:w="1288" w:type="dxa"/>
            <w:tcBorders>
              <w:bottom w:val="single" w:sz="6" w:space="0" w:color="000000"/>
            </w:tcBorders>
            <w:shd w:val="clear" w:color="auto" w:fill="auto"/>
            <w:vAlign w:val="center"/>
          </w:tcPr>
          <w:p w14:paraId="0F541055"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311</w:t>
            </w:r>
          </w:p>
        </w:tc>
        <w:tc>
          <w:tcPr>
            <w:tcW w:w="1288" w:type="dxa"/>
            <w:tcBorders>
              <w:bottom w:val="single" w:sz="6" w:space="0" w:color="000000"/>
            </w:tcBorders>
            <w:shd w:val="clear" w:color="auto" w:fill="auto"/>
            <w:vAlign w:val="bottom"/>
          </w:tcPr>
          <w:p w14:paraId="27034560"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1,4</w:t>
            </w:r>
          </w:p>
        </w:tc>
      </w:tr>
      <w:tr w:rsidR="00C124C2" w:rsidRPr="00CB11F3" w14:paraId="7A562A1B" w14:textId="77777777" w:rsidTr="00524D14">
        <w:trPr>
          <w:cantSplit/>
        </w:trPr>
        <w:tc>
          <w:tcPr>
            <w:tcW w:w="1339" w:type="dxa"/>
            <w:tcBorders>
              <w:bottom w:val="single" w:sz="6" w:space="0" w:color="000000"/>
            </w:tcBorders>
            <w:shd w:val="clear" w:color="auto" w:fill="auto"/>
            <w:vAlign w:val="bottom"/>
          </w:tcPr>
          <w:p w14:paraId="0537FA00" w14:textId="77777777" w:rsidR="00C124C2" w:rsidRPr="00CB11F3" w:rsidRDefault="00C124C2" w:rsidP="002C6A75">
            <w:pPr>
              <w:spacing w:before="60" w:after="20" w:line="288" w:lineRule="auto"/>
              <w:rPr>
                <w:rFonts w:ascii="Times New Roman" w:hAnsi="Times New Roman"/>
                <w:b/>
                <w:bCs/>
                <w:color w:val="000000"/>
                <w:szCs w:val="22"/>
              </w:rPr>
            </w:pPr>
            <w:r w:rsidRPr="00CB11F3">
              <w:rPr>
                <w:rFonts w:ascii="Times New Roman" w:hAnsi="Times New Roman"/>
                <w:b/>
                <w:bCs/>
                <w:color w:val="000000"/>
                <w:szCs w:val="22"/>
              </w:rPr>
              <w:t>P</w:t>
            </w:r>
          </w:p>
        </w:tc>
        <w:tc>
          <w:tcPr>
            <w:tcW w:w="2563" w:type="dxa"/>
            <w:gridSpan w:val="2"/>
            <w:tcBorders>
              <w:bottom w:val="single" w:sz="6" w:space="0" w:color="000000"/>
            </w:tcBorders>
            <w:shd w:val="clear" w:color="auto" w:fill="auto"/>
            <w:vAlign w:val="bottom"/>
          </w:tcPr>
          <w:p w14:paraId="4F7E92F6" w14:textId="77777777" w:rsidR="00C124C2" w:rsidRPr="00CB11F3" w:rsidRDefault="00C124C2" w:rsidP="002C6A75">
            <w:pPr>
              <w:spacing w:before="60" w:after="20" w:line="288" w:lineRule="auto"/>
              <w:rPr>
                <w:rFonts w:ascii="Times New Roman" w:hAnsi="Times New Roman"/>
                <w:szCs w:val="22"/>
              </w:rPr>
            </w:pPr>
            <w:r w:rsidRPr="00CB11F3">
              <w:rPr>
                <w:rFonts w:ascii="Times New Roman" w:hAnsi="Times New Roman"/>
                <w:szCs w:val="22"/>
              </w:rPr>
              <w:t>nie funkcjonowała</w:t>
            </w:r>
          </w:p>
        </w:tc>
        <w:tc>
          <w:tcPr>
            <w:tcW w:w="1274" w:type="dxa"/>
            <w:tcBorders>
              <w:bottom w:val="single" w:sz="6" w:space="0" w:color="000000"/>
            </w:tcBorders>
            <w:shd w:val="clear" w:color="auto" w:fill="auto"/>
            <w:vAlign w:val="bottom"/>
          </w:tcPr>
          <w:p w14:paraId="45D8D3B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305</w:t>
            </w:r>
          </w:p>
        </w:tc>
        <w:tc>
          <w:tcPr>
            <w:tcW w:w="1320" w:type="dxa"/>
            <w:tcBorders>
              <w:bottom w:val="single" w:sz="6" w:space="0" w:color="000000"/>
            </w:tcBorders>
            <w:shd w:val="clear" w:color="auto" w:fill="auto"/>
            <w:vAlign w:val="bottom"/>
          </w:tcPr>
          <w:p w14:paraId="2A3EDFFC"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2,6</w:t>
            </w:r>
          </w:p>
        </w:tc>
        <w:tc>
          <w:tcPr>
            <w:tcW w:w="1288" w:type="dxa"/>
            <w:tcBorders>
              <w:bottom w:val="single" w:sz="6" w:space="0" w:color="000000"/>
            </w:tcBorders>
            <w:shd w:val="clear" w:color="auto" w:fill="auto"/>
            <w:vAlign w:val="center"/>
          </w:tcPr>
          <w:p w14:paraId="49238B7B"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203</w:t>
            </w:r>
          </w:p>
        </w:tc>
        <w:tc>
          <w:tcPr>
            <w:tcW w:w="1288" w:type="dxa"/>
            <w:tcBorders>
              <w:bottom w:val="single" w:sz="6" w:space="0" w:color="000000"/>
            </w:tcBorders>
            <w:shd w:val="clear" w:color="auto" w:fill="auto"/>
            <w:vAlign w:val="bottom"/>
          </w:tcPr>
          <w:p w14:paraId="73AACBB7" w14:textId="77777777" w:rsidR="00C124C2" w:rsidRPr="00CB11F3" w:rsidRDefault="00C124C2" w:rsidP="002C6A75">
            <w:pPr>
              <w:spacing w:before="60" w:after="20" w:line="288" w:lineRule="auto"/>
              <w:jc w:val="right"/>
              <w:rPr>
                <w:rFonts w:ascii="Times New Roman" w:hAnsi="Times New Roman"/>
                <w:szCs w:val="22"/>
              </w:rPr>
            </w:pPr>
            <w:r w:rsidRPr="00CB11F3">
              <w:rPr>
                <w:rFonts w:ascii="Times New Roman" w:hAnsi="Times New Roman"/>
                <w:szCs w:val="22"/>
              </w:rPr>
              <w:t>1,7</w:t>
            </w:r>
          </w:p>
        </w:tc>
      </w:tr>
      <w:tr w:rsidR="00C124C2" w:rsidRPr="00CB11F3" w14:paraId="12C5D478" w14:textId="77777777" w:rsidTr="00524D14">
        <w:trPr>
          <w:cantSplit/>
        </w:trPr>
        <w:tc>
          <w:tcPr>
            <w:tcW w:w="1339" w:type="dxa"/>
            <w:shd w:val="clear" w:color="auto" w:fill="99CCFF"/>
            <w:vAlign w:val="center"/>
          </w:tcPr>
          <w:p w14:paraId="569A4D1C" w14:textId="77777777" w:rsidR="00C124C2" w:rsidRPr="00CB11F3" w:rsidRDefault="00C124C2" w:rsidP="002C6A75">
            <w:pPr>
              <w:spacing w:before="60" w:after="20" w:line="288" w:lineRule="auto"/>
              <w:ind w:firstLine="0"/>
              <w:jc w:val="center"/>
              <w:rPr>
                <w:rFonts w:ascii="Times New Roman" w:hAnsi="Times New Roman"/>
                <w:b/>
                <w:bCs/>
                <w:szCs w:val="22"/>
              </w:rPr>
            </w:pPr>
            <w:r w:rsidRPr="00CB11F3">
              <w:rPr>
                <w:rFonts w:ascii="Times New Roman" w:hAnsi="Times New Roman"/>
                <w:b/>
                <w:bCs/>
                <w:szCs w:val="22"/>
              </w:rPr>
              <w:t>Razem sieć</w:t>
            </w:r>
          </w:p>
        </w:tc>
        <w:tc>
          <w:tcPr>
            <w:tcW w:w="1288" w:type="dxa"/>
            <w:tcBorders>
              <w:bottom w:val="single" w:sz="6" w:space="0" w:color="000000"/>
            </w:tcBorders>
            <w:shd w:val="clear" w:color="auto" w:fill="99CCFF"/>
            <w:vAlign w:val="bottom"/>
          </w:tcPr>
          <w:p w14:paraId="788D1C63" w14:textId="77777777" w:rsidR="00C124C2" w:rsidRPr="00CB11F3" w:rsidRDefault="00C124C2" w:rsidP="002C6A75">
            <w:pPr>
              <w:spacing w:before="60" w:after="20" w:line="288" w:lineRule="auto"/>
              <w:ind w:firstLine="362"/>
              <w:jc w:val="right"/>
              <w:rPr>
                <w:rFonts w:ascii="Times New Roman" w:hAnsi="Times New Roman"/>
                <w:b/>
                <w:szCs w:val="22"/>
              </w:rPr>
            </w:pPr>
            <w:r w:rsidRPr="00CB11F3">
              <w:rPr>
                <w:rFonts w:ascii="Times New Roman" w:hAnsi="Times New Roman"/>
                <w:b/>
                <w:szCs w:val="22"/>
              </w:rPr>
              <w:t>38 262</w:t>
            </w:r>
          </w:p>
        </w:tc>
        <w:tc>
          <w:tcPr>
            <w:tcW w:w="1275" w:type="dxa"/>
            <w:tcBorders>
              <w:bottom w:val="single" w:sz="6" w:space="0" w:color="000000"/>
            </w:tcBorders>
            <w:shd w:val="clear" w:color="auto" w:fill="99CCFF"/>
            <w:vAlign w:val="center"/>
          </w:tcPr>
          <w:p w14:paraId="5886ED69" w14:textId="77777777" w:rsidR="00C124C2" w:rsidRPr="00CB11F3" w:rsidRDefault="00C124C2" w:rsidP="002C6A75">
            <w:pPr>
              <w:spacing w:before="60" w:after="20" w:line="288" w:lineRule="auto"/>
              <w:ind w:firstLine="0"/>
              <w:jc w:val="right"/>
              <w:rPr>
                <w:rFonts w:ascii="Times New Roman" w:hAnsi="Times New Roman"/>
                <w:b/>
                <w:szCs w:val="22"/>
              </w:rPr>
            </w:pPr>
            <w:r w:rsidRPr="00CB11F3">
              <w:rPr>
                <w:rFonts w:ascii="Times New Roman" w:hAnsi="Times New Roman"/>
                <w:b/>
                <w:szCs w:val="22"/>
              </w:rPr>
              <w:t>3,3</w:t>
            </w:r>
          </w:p>
        </w:tc>
        <w:tc>
          <w:tcPr>
            <w:tcW w:w="1274" w:type="dxa"/>
            <w:tcBorders>
              <w:bottom w:val="single" w:sz="6" w:space="0" w:color="000000"/>
            </w:tcBorders>
            <w:shd w:val="clear" w:color="auto" w:fill="99CCFF"/>
            <w:vAlign w:val="center"/>
          </w:tcPr>
          <w:p w14:paraId="4B4EC144" w14:textId="77777777" w:rsidR="00C124C2" w:rsidRPr="00CB11F3" w:rsidRDefault="00C124C2" w:rsidP="002C6A75">
            <w:pPr>
              <w:spacing w:before="60" w:after="20" w:line="288" w:lineRule="auto"/>
              <w:ind w:firstLine="0"/>
              <w:jc w:val="right"/>
              <w:rPr>
                <w:rFonts w:ascii="Times New Roman" w:hAnsi="Times New Roman"/>
                <w:b/>
                <w:szCs w:val="22"/>
              </w:rPr>
            </w:pPr>
            <w:r w:rsidRPr="00CB11F3">
              <w:rPr>
                <w:rFonts w:ascii="Times New Roman" w:hAnsi="Times New Roman"/>
                <w:b/>
                <w:szCs w:val="22"/>
              </w:rPr>
              <w:t>19 894</w:t>
            </w:r>
          </w:p>
        </w:tc>
        <w:tc>
          <w:tcPr>
            <w:tcW w:w="1320" w:type="dxa"/>
            <w:tcBorders>
              <w:bottom w:val="single" w:sz="6" w:space="0" w:color="000000"/>
            </w:tcBorders>
            <w:shd w:val="clear" w:color="auto" w:fill="99CCFF"/>
            <w:vAlign w:val="center"/>
          </w:tcPr>
          <w:p w14:paraId="27592BAA" w14:textId="77777777" w:rsidR="00C124C2" w:rsidRPr="00CB11F3" w:rsidRDefault="00C124C2" w:rsidP="002C6A75">
            <w:pPr>
              <w:spacing w:before="60" w:after="20" w:line="288" w:lineRule="auto"/>
              <w:ind w:firstLine="0"/>
              <w:jc w:val="right"/>
              <w:rPr>
                <w:rFonts w:ascii="Times New Roman" w:hAnsi="Times New Roman"/>
                <w:b/>
                <w:szCs w:val="22"/>
              </w:rPr>
            </w:pPr>
            <w:r w:rsidRPr="00CB11F3">
              <w:rPr>
                <w:rFonts w:ascii="Times New Roman" w:hAnsi="Times New Roman"/>
                <w:b/>
                <w:szCs w:val="22"/>
              </w:rPr>
              <w:t>2,8</w:t>
            </w:r>
          </w:p>
        </w:tc>
        <w:tc>
          <w:tcPr>
            <w:tcW w:w="1288" w:type="dxa"/>
            <w:tcBorders>
              <w:bottom w:val="single" w:sz="6" w:space="0" w:color="000000"/>
            </w:tcBorders>
            <w:shd w:val="clear" w:color="auto" w:fill="99CCFF"/>
            <w:vAlign w:val="center"/>
          </w:tcPr>
          <w:p w14:paraId="22ECEA0F" w14:textId="77777777" w:rsidR="00C124C2" w:rsidRPr="00CB11F3" w:rsidRDefault="00C124C2" w:rsidP="002C6A75">
            <w:pPr>
              <w:spacing w:before="60" w:after="20" w:line="288" w:lineRule="auto"/>
              <w:ind w:firstLine="0"/>
              <w:jc w:val="right"/>
              <w:rPr>
                <w:rFonts w:ascii="Times New Roman" w:hAnsi="Times New Roman"/>
                <w:b/>
                <w:szCs w:val="22"/>
              </w:rPr>
            </w:pPr>
            <w:r w:rsidRPr="00CB11F3">
              <w:rPr>
                <w:rFonts w:ascii="Times New Roman" w:hAnsi="Times New Roman"/>
                <w:b/>
                <w:szCs w:val="22"/>
              </w:rPr>
              <w:t>11 511</w:t>
            </w:r>
          </w:p>
        </w:tc>
        <w:tc>
          <w:tcPr>
            <w:tcW w:w="1288" w:type="dxa"/>
            <w:tcBorders>
              <w:bottom w:val="single" w:sz="6" w:space="0" w:color="000000"/>
            </w:tcBorders>
            <w:shd w:val="clear" w:color="auto" w:fill="99CCFF"/>
            <w:vAlign w:val="center"/>
          </w:tcPr>
          <w:p w14:paraId="75DBF7FE" w14:textId="77777777" w:rsidR="00C124C2" w:rsidRPr="00CB11F3" w:rsidRDefault="00C124C2" w:rsidP="002C6A75">
            <w:pPr>
              <w:spacing w:before="60" w:after="20" w:line="288" w:lineRule="auto"/>
              <w:ind w:firstLine="0"/>
              <w:jc w:val="right"/>
              <w:rPr>
                <w:rFonts w:ascii="Times New Roman" w:hAnsi="Times New Roman"/>
                <w:b/>
                <w:szCs w:val="22"/>
              </w:rPr>
            </w:pPr>
            <w:r w:rsidRPr="00CB11F3">
              <w:rPr>
                <w:rFonts w:ascii="Times New Roman" w:hAnsi="Times New Roman"/>
                <w:b/>
                <w:szCs w:val="22"/>
              </w:rPr>
              <w:t>1,8</w:t>
            </w:r>
          </w:p>
        </w:tc>
      </w:tr>
    </w:tbl>
    <w:p w14:paraId="4A74C98C" w14:textId="367280B0" w:rsidR="00C124C2" w:rsidRPr="00CB11F3" w:rsidRDefault="00C124C2" w:rsidP="00C124C2">
      <w:pPr>
        <w:autoSpaceDE w:val="0"/>
        <w:autoSpaceDN w:val="0"/>
        <w:adjustRightInd w:val="0"/>
        <w:spacing w:before="120" w:after="240"/>
        <w:ind w:firstLine="0"/>
        <w:jc w:val="left"/>
        <w:rPr>
          <w:rFonts w:ascii="Times New Roman" w:hAnsi="Times New Roman"/>
          <w:szCs w:val="22"/>
        </w:rPr>
      </w:pPr>
      <w:r w:rsidRPr="00CB11F3">
        <w:rPr>
          <w:rFonts w:ascii="Times New Roman" w:hAnsi="Times New Roman"/>
          <w:szCs w:val="22"/>
        </w:rPr>
        <w:t xml:space="preserve">Źródło: </w:t>
      </w:r>
      <w:r w:rsidRPr="00CB11F3">
        <w:rPr>
          <w:rFonts w:ascii="Times New Roman" w:hAnsi="Times New Roman"/>
          <w:iCs/>
          <w:szCs w:val="22"/>
        </w:rPr>
        <w:t>„</w:t>
      </w:r>
      <w:r w:rsidRPr="00CB11F3">
        <w:rPr>
          <w:rFonts w:ascii="Times New Roman" w:hAnsi="Times New Roman"/>
          <w:i/>
          <w:szCs w:val="22"/>
        </w:rPr>
        <w:t xml:space="preserve">Badanie potoków pasażerskich i </w:t>
      </w:r>
      <w:proofErr w:type="spellStart"/>
      <w:r w:rsidRPr="00CB11F3">
        <w:rPr>
          <w:rFonts w:ascii="Times New Roman" w:hAnsi="Times New Roman"/>
          <w:i/>
          <w:szCs w:val="22"/>
        </w:rPr>
        <w:t>napełnień</w:t>
      </w:r>
      <w:proofErr w:type="spellEnd"/>
      <w:r w:rsidRPr="00CB11F3">
        <w:rPr>
          <w:rFonts w:ascii="Times New Roman" w:hAnsi="Times New Roman"/>
          <w:i/>
          <w:szCs w:val="22"/>
        </w:rPr>
        <w:t xml:space="preserve"> w autobusach MPK Sp. z o.o. we Włocławku”, </w:t>
      </w:r>
      <w:r w:rsidRPr="00CB11F3">
        <w:rPr>
          <w:rFonts w:ascii="Times New Roman" w:hAnsi="Times New Roman"/>
          <w:iCs/>
          <w:szCs w:val="22"/>
        </w:rPr>
        <w:t xml:space="preserve">listopad </w:t>
      </w:r>
      <w:r w:rsidR="00181AC5" w:rsidRPr="00CB11F3">
        <w:rPr>
          <w:rFonts w:ascii="Times New Roman" w:hAnsi="Times New Roman"/>
          <w:iCs/>
          <w:szCs w:val="22"/>
        </w:rPr>
        <w:t>–</w:t>
      </w:r>
      <w:r w:rsidRPr="00CB11F3">
        <w:rPr>
          <w:rFonts w:ascii="Times New Roman" w:hAnsi="Times New Roman"/>
          <w:iCs/>
          <w:szCs w:val="22"/>
        </w:rPr>
        <w:t xml:space="preserve"> grudzień 2019 r., s. 38-39.</w:t>
      </w:r>
    </w:p>
    <w:p w14:paraId="7D64E469" w14:textId="77777777" w:rsidR="00C124C2" w:rsidRPr="00CB11F3" w:rsidRDefault="00C124C2" w:rsidP="00C124C2">
      <w:pPr>
        <w:rPr>
          <w:rFonts w:ascii="Times New Roman" w:hAnsi="Times New Roman"/>
          <w:szCs w:val="22"/>
        </w:rPr>
      </w:pPr>
      <w:r w:rsidRPr="00CB11F3">
        <w:rPr>
          <w:rFonts w:ascii="Times New Roman" w:hAnsi="Times New Roman"/>
          <w:szCs w:val="22"/>
        </w:rPr>
        <w:t>Na zielono zacieniowano pola dotyczące linii o łącznej liczbie pasażerów w obydwu kierunkach osiągającej przynajmniej 2,5 tys. osób w dniu powszednim, 1,5 tys. w sobotę i 1 tys. w niedzielę. Dotyczyło to:</w:t>
      </w:r>
    </w:p>
    <w:p w14:paraId="229B8735"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każdym rodzaju dnia tygodnia – linii 17 i 19;</w:t>
      </w:r>
    </w:p>
    <w:p w14:paraId="439EC7DB"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dniu powszednim – linii 3;</w:t>
      </w:r>
    </w:p>
    <w:p w14:paraId="3D6600F7"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dniu powszednim i w niedzielę – linii 14;</w:t>
      </w:r>
    </w:p>
    <w:p w14:paraId="0D3FC67F"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sobotę – linii 15;</w:t>
      </w:r>
    </w:p>
    <w:p w14:paraId="62AEA38B"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niedzielę – linii 12.</w:t>
      </w:r>
    </w:p>
    <w:p w14:paraId="60C4E82E" w14:textId="77777777" w:rsidR="00C124C2" w:rsidRPr="00CB11F3" w:rsidRDefault="00C124C2" w:rsidP="00C124C2">
      <w:pPr>
        <w:keepNext/>
        <w:rPr>
          <w:rFonts w:ascii="Times New Roman" w:hAnsi="Times New Roman"/>
          <w:szCs w:val="22"/>
        </w:rPr>
      </w:pPr>
      <w:r w:rsidRPr="00CB11F3">
        <w:rPr>
          <w:rFonts w:ascii="Times New Roman" w:hAnsi="Times New Roman"/>
          <w:szCs w:val="22"/>
        </w:rPr>
        <w:t>Kolorem czerwonym wyróżniono natomiast pola dotyczące linii o całkowitej liczbie pasażerów do 500 w dniu powszednim, do 300 w sobotę oraz do 200 w niedzielę. Wielkość przewozów równą lub poniżej tych progów granicznych odnotowano na następujących liniach:</w:t>
      </w:r>
    </w:p>
    <w:p w14:paraId="7D0C20FF"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każdym rodzaju dnia tygodnia – na linii 16;</w:t>
      </w:r>
    </w:p>
    <w:p w14:paraId="555AD33E"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dniu powszednim – na liniach 2 i 5 (przy czym linia 5 nie funkcjonowała w dni weekendowe);</w:t>
      </w:r>
    </w:p>
    <w:p w14:paraId="1866CE10"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sobotę – na linii 8 (przy czym linia ta nie funkcjonowała w niedzielę);</w:t>
      </w:r>
    </w:p>
    <w:p w14:paraId="3AFBFBCD"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sobotę i w niedzielę – na linii 9.</w:t>
      </w:r>
    </w:p>
    <w:p w14:paraId="6FF7C5F4" w14:textId="77777777" w:rsidR="00C124C2" w:rsidRPr="00CB11F3" w:rsidRDefault="00C124C2" w:rsidP="00C124C2">
      <w:pPr>
        <w:rPr>
          <w:rFonts w:ascii="Times New Roman" w:hAnsi="Times New Roman"/>
          <w:szCs w:val="22"/>
        </w:rPr>
      </w:pPr>
      <w:r w:rsidRPr="00CB11F3">
        <w:rPr>
          <w:rFonts w:ascii="Times New Roman" w:hAnsi="Times New Roman"/>
          <w:szCs w:val="22"/>
        </w:rPr>
        <w:t xml:space="preserve">W polach z liczbą pasażerów w przeliczeniu na wozokilometr zielonym kolorem zacieniowano natomiast komórki dotyczące linii, na których odnotowano wynik powyżej średniej dla całej sieci komunikacyjnej w danym rodzaju dnia tygodnia. </w:t>
      </w:r>
    </w:p>
    <w:p w14:paraId="0F7223B8" w14:textId="77777777" w:rsidR="00C124C2" w:rsidRPr="00CB11F3" w:rsidRDefault="00C124C2" w:rsidP="00C124C2">
      <w:pPr>
        <w:rPr>
          <w:rFonts w:ascii="Times New Roman" w:hAnsi="Times New Roman"/>
          <w:szCs w:val="22"/>
        </w:rPr>
      </w:pPr>
      <w:r w:rsidRPr="00CB11F3">
        <w:rPr>
          <w:rFonts w:ascii="Times New Roman" w:hAnsi="Times New Roman"/>
          <w:szCs w:val="22"/>
        </w:rPr>
        <w:t>Pułap ten osiągnęły:</w:t>
      </w:r>
    </w:p>
    <w:p w14:paraId="28D109E9"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każdym rodzaju dnia tygodnia – linie: 10, 12, 13, 17, 19 i 21;</w:t>
      </w:r>
    </w:p>
    <w:p w14:paraId="7675EEBB"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dniu powszednim – linia 8;</w:t>
      </w:r>
    </w:p>
    <w:p w14:paraId="255479E4"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dniu powszednim i w niedzielę – linia 14;</w:t>
      </w:r>
    </w:p>
    <w:p w14:paraId="34D4E058"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sobotę i w niedzielę – linia 15;</w:t>
      </w:r>
    </w:p>
    <w:p w14:paraId="65AF5281"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niedzielę – linia 4.</w:t>
      </w:r>
    </w:p>
    <w:p w14:paraId="11FD0418" w14:textId="77777777" w:rsidR="00C124C2" w:rsidRPr="00CB11F3" w:rsidRDefault="00C124C2" w:rsidP="00C124C2">
      <w:pPr>
        <w:rPr>
          <w:rFonts w:ascii="Times New Roman" w:hAnsi="Times New Roman"/>
          <w:szCs w:val="22"/>
        </w:rPr>
      </w:pPr>
      <w:r w:rsidRPr="00CB11F3">
        <w:rPr>
          <w:rFonts w:ascii="Times New Roman" w:hAnsi="Times New Roman"/>
          <w:szCs w:val="22"/>
        </w:rPr>
        <w:lastRenderedPageBreak/>
        <w:t>Kolorem czerwonym wyróżniono zaś pola dotyczące linii, na których przewieziono nie więcej niż 1,5 pasażera w przeliczeniu na kilometr w dniu powszednim i sobotę oraz nie więcej niż 1,0 pasażera w niedzielę. Dotyczyło to:</w:t>
      </w:r>
    </w:p>
    <w:p w14:paraId="3292CF68" w14:textId="510E50A9"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w każdym rodzaju dnia tygodnia – lini</w:t>
      </w:r>
      <w:r w:rsidR="00CE225E" w:rsidRPr="00CB11F3">
        <w:rPr>
          <w:rFonts w:ascii="Times New Roman" w:hAnsi="Times New Roman"/>
          <w:szCs w:val="22"/>
        </w:rPr>
        <w:t>i</w:t>
      </w:r>
      <w:r w:rsidRPr="00CB11F3">
        <w:rPr>
          <w:rFonts w:ascii="Times New Roman" w:hAnsi="Times New Roman"/>
          <w:szCs w:val="22"/>
        </w:rPr>
        <w:t xml:space="preserve"> 16;</w:t>
      </w:r>
    </w:p>
    <w:p w14:paraId="452B9595" w14:textId="77777777" w:rsidR="00C124C2" w:rsidRPr="00CB11F3" w:rsidRDefault="00C124C2" w:rsidP="00A404DC">
      <w:pPr>
        <w:numPr>
          <w:ilvl w:val="0"/>
          <w:numId w:val="34"/>
        </w:numPr>
        <w:ind w:left="357" w:hanging="357"/>
        <w:rPr>
          <w:rFonts w:ascii="Times New Roman" w:hAnsi="Times New Roman"/>
          <w:szCs w:val="22"/>
        </w:rPr>
      </w:pPr>
      <w:r w:rsidRPr="00CB11F3">
        <w:rPr>
          <w:rFonts w:ascii="Times New Roman" w:hAnsi="Times New Roman"/>
          <w:szCs w:val="22"/>
        </w:rPr>
        <w:t>tylko w sobotę – linii 7 i 8 (przy czym linie te nie funkcjonowały w niedzielę);</w:t>
      </w:r>
    </w:p>
    <w:p w14:paraId="341655F0" w14:textId="77777777" w:rsidR="00C124C2" w:rsidRPr="00CB11F3" w:rsidRDefault="00C124C2" w:rsidP="00A404DC">
      <w:pPr>
        <w:numPr>
          <w:ilvl w:val="0"/>
          <w:numId w:val="34"/>
        </w:numPr>
        <w:ind w:left="357" w:hanging="357"/>
        <w:rPr>
          <w:rFonts w:ascii="Times New Roman" w:hAnsi="Times New Roman"/>
          <w:bCs/>
          <w:szCs w:val="22"/>
        </w:rPr>
      </w:pPr>
      <w:r w:rsidRPr="00CB11F3">
        <w:rPr>
          <w:rFonts w:ascii="Times New Roman" w:hAnsi="Times New Roman"/>
          <w:szCs w:val="22"/>
        </w:rPr>
        <w:t>tylko w niedzielę – linii 9;</w:t>
      </w:r>
    </w:p>
    <w:p w14:paraId="57EBA5BD" w14:textId="77777777" w:rsidR="00C124C2" w:rsidRPr="00CB11F3" w:rsidRDefault="00C124C2" w:rsidP="00A404DC">
      <w:pPr>
        <w:numPr>
          <w:ilvl w:val="0"/>
          <w:numId w:val="34"/>
        </w:numPr>
        <w:ind w:left="357" w:hanging="357"/>
        <w:rPr>
          <w:rFonts w:ascii="Times New Roman" w:hAnsi="Times New Roman"/>
          <w:bCs/>
          <w:szCs w:val="22"/>
        </w:rPr>
      </w:pPr>
      <w:r w:rsidRPr="00CB11F3">
        <w:rPr>
          <w:rFonts w:ascii="Times New Roman" w:hAnsi="Times New Roman"/>
          <w:szCs w:val="22"/>
        </w:rPr>
        <w:t>w sobotę i w niedzielę – linii 20.</w:t>
      </w:r>
    </w:p>
    <w:p w14:paraId="06421D6E" w14:textId="77777777" w:rsidR="00C124C2" w:rsidRPr="00CB11F3" w:rsidRDefault="00C124C2" w:rsidP="00C124C2">
      <w:pPr>
        <w:rPr>
          <w:rFonts w:ascii="Times New Roman" w:hAnsi="Times New Roman"/>
          <w:bCs/>
          <w:szCs w:val="22"/>
        </w:rPr>
      </w:pPr>
      <w:r w:rsidRPr="00CB11F3">
        <w:rPr>
          <w:rFonts w:ascii="Times New Roman" w:hAnsi="Times New Roman"/>
          <w:bCs/>
          <w:szCs w:val="22"/>
        </w:rPr>
        <w:t>Obszar obsługiwany włocławską komunikacją miejską zamieszkiwało 114 345 osób. Zarejestrowana miesięczna liczba osób korzystających z jej usług – 940 633 pasażerów – stanowiła równowartość 8,2 przejazdów przeciętnego mieszkańca obsługiwanego obszaru w skali miesiąca. Jest to wartość na poziomie porównywanym do innych miast tej wielkości.</w:t>
      </w:r>
    </w:p>
    <w:p w14:paraId="3C50D4C5" w14:textId="3A04E66F" w:rsidR="00D162E3" w:rsidRPr="00CB11F3" w:rsidRDefault="00C124C2" w:rsidP="00C124C2">
      <w:pPr>
        <w:rPr>
          <w:rFonts w:ascii="Times New Roman" w:hAnsi="Times New Roman"/>
          <w:bCs/>
          <w:szCs w:val="22"/>
        </w:rPr>
      </w:pPr>
      <w:r w:rsidRPr="00CB11F3">
        <w:rPr>
          <w:rFonts w:ascii="Times New Roman" w:hAnsi="Times New Roman"/>
          <w:bCs/>
          <w:szCs w:val="22"/>
        </w:rPr>
        <w:t>Uzyskany wynik świadczy o umiarkowanym stopniu substytucji podróży komunikacją miejską korzystaniem z innych form przemieszczania się po mieście, w tym motoryzacją indywidualną, pieszo i rowerem.</w:t>
      </w:r>
    </w:p>
    <w:p w14:paraId="617B4BFE" w14:textId="052A55BD" w:rsidR="00FB3A5B" w:rsidRPr="00CB11F3" w:rsidRDefault="00FB3A5B" w:rsidP="00FB3A5B">
      <w:pPr>
        <w:rPr>
          <w:rFonts w:ascii="Times New Roman" w:hAnsi="Times New Roman"/>
          <w:bCs/>
          <w:szCs w:val="22"/>
        </w:rPr>
      </w:pPr>
      <w:r w:rsidRPr="00CB11F3">
        <w:rPr>
          <w:rFonts w:ascii="Times New Roman" w:hAnsi="Times New Roman"/>
          <w:bCs/>
          <w:szCs w:val="22"/>
        </w:rPr>
        <w:t>Jesienią 2019 r. oprócz badań wielkości popytu, na zlecenie MPK realizowano także badania struktury popytu, polegające na ustaleniu rodzajów biletów posiadanych przez wszystkich pasażerów oraz rodzajów uprawnień do przejazdów ulgowych lub bezpłatnych. Weryfikacji podlegała także liczb</w:t>
      </w:r>
      <w:r w:rsidR="00801B9C" w:rsidRPr="00CB11F3">
        <w:rPr>
          <w:rFonts w:ascii="Times New Roman" w:hAnsi="Times New Roman"/>
          <w:bCs/>
          <w:szCs w:val="22"/>
        </w:rPr>
        <w:t>a</w:t>
      </w:r>
      <w:r w:rsidRPr="00CB11F3">
        <w:rPr>
          <w:rFonts w:ascii="Times New Roman" w:hAnsi="Times New Roman"/>
          <w:bCs/>
          <w:szCs w:val="22"/>
        </w:rPr>
        <w:t xml:space="preserve"> pasażerów podróżujących nieodpłatnie bezprawnie (tzw. gapowiczów). W badaniach struktury popytu realizuje się pomiar przeprowadzony na próbie badawczej i</w:t>
      </w:r>
      <w:r w:rsidR="00526D37" w:rsidRPr="00CB11F3">
        <w:rPr>
          <w:rFonts w:ascii="Times New Roman" w:hAnsi="Times New Roman"/>
          <w:bCs/>
          <w:szCs w:val="22"/>
        </w:rPr>
        <w:t> </w:t>
      </w:r>
      <w:r w:rsidRPr="00CB11F3">
        <w:rPr>
          <w:rFonts w:ascii="Times New Roman" w:hAnsi="Times New Roman"/>
          <w:bCs/>
          <w:szCs w:val="22"/>
        </w:rPr>
        <w:t>wykorzystuje zasady wnioskowania statystycznego. Liczne doświadczenia badawcze i analityczne wskazują, że wskaźniki struktury czy też wartości średnich, obliczone na podstawie poprawnie dobranej i zbadanej próby, nie odbiegają od rzeczywistych (otrzymanych w wyniku pomiaru wszystkich kursów) o więcej niż założony błąd, wynoszący do 3%.</w:t>
      </w:r>
    </w:p>
    <w:p w14:paraId="6E96DBE4" w14:textId="77777777" w:rsidR="00FB3A5B" w:rsidRPr="00CB11F3" w:rsidRDefault="00FB3A5B" w:rsidP="00FB3A5B">
      <w:pPr>
        <w:rPr>
          <w:rFonts w:ascii="Times New Roman" w:hAnsi="Times New Roman"/>
          <w:szCs w:val="22"/>
        </w:rPr>
      </w:pPr>
      <w:r w:rsidRPr="00CB11F3">
        <w:rPr>
          <w:rFonts w:ascii="Times New Roman" w:hAnsi="Times New Roman"/>
          <w:szCs w:val="22"/>
        </w:rPr>
        <w:t>Analizując, w świetle wyników badań marketingowych, strukturę pasażerów włocławskiej komunikacji miejskiej w przeciętnym miesiącu, można stwierdzić, że udział pasażerów podróżujących na podstawie:</w:t>
      </w:r>
    </w:p>
    <w:p w14:paraId="2C7EBED4"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biletów jednorazowych – wyniósł 20,4% (48,0% wszystkich osób płacących za przejazd);</w:t>
      </w:r>
    </w:p>
    <w:p w14:paraId="156B8E61"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karnetów – wyniósł 7,3% (16,1% wszystkich osób płacących za przejazd);</w:t>
      </w:r>
    </w:p>
    <w:p w14:paraId="5A41DE07"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biletów dziennych – wyniósł 0,3% (0,5% wszystkich osób płacących za przejazd);</w:t>
      </w:r>
    </w:p>
    <w:p w14:paraId="2BEF94A0"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biletów okresowych – wyniósł 16,27% (35,3% wszystkich osób płacących za przejazd);</w:t>
      </w:r>
    </w:p>
    <w:p w14:paraId="21258F0D"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nieodpłatnie na podstawie stosownych uprawnień – wyniósł aż 46,9%.</w:t>
      </w:r>
    </w:p>
    <w:p w14:paraId="38ED9FCB" w14:textId="77777777" w:rsidR="00FB3A5B" w:rsidRPr="00CB11F3" w:rsidRDefault="00FB3A5B" w:rsidP="00FB3A5B">
      <w:pPr>
        <w:rPr>
          <w:rFonts w:ascii="Times New Roman" w:hAnsi="Times New Roman"/>
          <w:szCs w:val="22"/>
        </w:rPr>
      </w:pPr>
      <w:r w:rsidRPr="00CB11F3">
        <w:rPr>
          <w:rFonts w:ascii="Times New Roman" w:hAnsi="Times New Roman"/>
          <w:szCs w:val="22"/>
        </w:rPr>
        <w:t>Jednocześnie udział pasażerów podróżujących na podstawie:</w:t>
      </w:r>
    </w:p>
    <w:p w14:paraId="0F17FFD2"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biletów normalnych – wyniósł 26,3% (57,7% wszystkich osób płacących za przejazd);</w:t>
      </w:r>
    </w:p>
    <w:p w14:paraId="26BDE34C" w14:textId="77777777" w:rsidR="00FB3A5B" w:rsidRPr="00CB11F3" w:rsidRDefault="00FB3A5B" w:rsidP="009273D3">
      <w:pPr>
        <w:numPr>
          <w:ilvl w:val="0"/>
          <w:numId w:val="51"/>
        </w:numPr>
        <w:rPr>
          <w:rFonts w:ascii="Times New Roman" w:hAnsi="Times New Roman"/>
          <w:szCs w:val="22"/>
        </w:rPr>
      </w:pPr>
      <w:r w:rsidRPr="00CB11F3">
        <w:rPr>
          <w:rFonts w:ascii="Times New Roman" w:hAnsi="Times New Roman"/>
          <w:szCs w:val="22"/>
        </w:rPr>
        <w:t>biletów ulgowych – wyniósł 19,2% (42,3% wszystkich osób płacących za przejazd).</w:t>
      </w:r>
    </w:p>
    <w:p w14:paraId="5DC5A370" w14:textId="77777777" w:rsidR="00FB3A5B" w:rsidRPr="00CB11F3" w:rsidRDefault="00FB3A5B" w:rsidP="00FB3A5B">
      <w:pPr>
        <w:rPr>
          <w:rFonts w:ascii="Times New Roman" w:hAnsi="Times New Roman"/>
          <w:szCs w:val="22"/>
        </w:rPr>
      </w:pPr>
      <w:r w:rsidRPr="00CB11F3">
        <w:rPr>
          <w:rFonts w:ascii="Times New Roman" w:hAnsi="Times New Roman"/>
          <w:szCs w:val="22"/>
        </w:rPr>
        <w:t>Pasażerowie podróżujący nieodpłatnie bez uprawnień, czyli tzw. gapowicze, stanowili 7,6% wszystkich pasażerów.</w:t>
      </w:r>
    </w:p>
    <w:p w14:paraId="021BEECF" w14:textId="77777777" w:rsidR="00FB3A5B" w:rsidRPr="00CB11F3" w:rsidRDefault="00FB3A5B" w:rsidP="00FB3A5B">
      <w:pPr>
        <w:rPr>
          <w:rFonts w:ascii="Times New Roman" w:hAnsi="Times New Roman"/>
          <w:bCs/>
          <w:szCs w:val="22"/>
        </w:rPr>
      </w:pPr>
      <w:r w:rsidRPr="00CB11F3">
        <w:rPr>
          <w:rFonts w:ascii="Times New Roman" w:hAnsi="Times New Roman"/>
          <w:bCs/>
          <w:szCs w:val="22"/>
        </w:rPr>
        <w:lastRenderedPageBreak/>
        <w:t>Wyniki badań marketingowych zilustrowały wyjątkowo niekorzystną – z ekonomiczno-finansowego punktu widzenia – strukturę popytu w przekroju poszczególnych kategorii pasażerów, zdeterminowaną bardzo wysokim (66%) udziałem pasażerów podróżujących na podstawie biletów ulgowych lub nieodpłatnie.</w:t>
      </w:r>
    </w:p>
    <w:p w14:paraId="04A53CFD" w14:textId="77777777" w:rsidR="00FB3A5B" w:rsidRPr="00CB11F3" w:rsidRDefault="00FB3A5B" w:rsidP="00FB3A5B">
      <w:pPr>
        <w:keepNext/>
        <w:rPr>
          <w:rFonts w:ascii="Times New Roman" w:hAnsi="Times New Roman"/>
          <w:bCs/>
          <w:szCs w:val="22"/>
        </w:rPr>
      </w:pPr>
      <w:r w:rsidRPr="00CB11F3">
        <w:rPr>
          <w:rFonts w:ascii="Times New Roman" w:hAnsi="Times New Roman"/>
          <w:bCs/>
          <w:szCs w:val="22"/>
        </w:rPr>
        <w:t>W segmencie pasażerów uprawnionych do przejazdów ulgowych, dominowały następujące grupy osób:</w:t>
      </w:r>
    </w:p>
    <w:p w14:paraId="52217BD2" w14:textId="5F9899BC" w:rsidR="00FB3A5B" w:rsidRPr="00CB11F3" w:rsidRDefault="00FB3A5B" w:rsidP="009273D3">
      <w:pPr>
        <w:numPr>
          <w:ilvl w:val="0"/>
          <w:numId w:val="52"/>
        </w:numPr>
        <w:rPr>
          <w:rFonts w:ascii="Times New Roman" w:hAnsi="Times New Roman"/>
          <w:bCs/>
          <w:szCs w:val="22"/>
        </w:rPr>
      </w:pPr>
      <w:r w:rsidRPr="00CB11F3">
        <w:rPr>
          <w:rFonts w:ascii="Times New Roman" w:hAnsi="Times New Roman"/>
          <w:bCs/>
          <w:szCs w:val="22"/>
        </w:rPr>
        <w:t>uczniowie szkół podstawowych i ponad</w:t>
      </w:r>
      <w:r w:rsidR="0007195D" w:rsidRPr="00CB11F3">
        <w:rPr>
          <w:rFonts w:ascii="Times New Roman" w:hAnsi="Times New Roman"/>
          <w:bCs/>
          <w:szCs w:val="22"/>
        </w:rPr>
        <w:t>podstawowych</w:t>
      </w:r>
      <w:r w:rsidRPr="00CB11F3">
        <w:rPr>
          <w:rFonts w:ascii="Times New Roman" w:hAnsi="Times New Roman"/>
          <w:bCs/>
          <w:szCs w:val="22"/>
        </w:rPr>
        <w:t xml:space="preserve"> – 63,1% wszystkich pasażerów uprawnionych do przejazdów ulgowych w </w:t>
      </w:r>
      <w:r w:rsidR="00801B9C" w:rsidRPr="00CB11F3">
        <w:rPr>
          <w:rFonts w:ascii="Times New Roman" w:hAnsi="Times New Roman"/>
          <w:bCs/>
          <w:szCs w:val="22"/>
        </w:rPr>
        <w:t>przy</w:t>
      </w:r>
      <w:r w:rsidRPr="00CB11F3">
        <w:rPr>
          <w:rFonts w:ascii="Times New Roman" w:hAnsi="Times New Roman"/>
          <w:bCs/>
          <w:szCs w:val="22"/>
        </w:rPr>
        <w:t>padku biletów jednorazowych przesiadkowych i 85,6% w wypadku okresowych;</w:t>
      </w:r>
    </w:p>
    <w:p w14:paraId="699803D0" w14:textId="012DF5FD" w:rsidR="00FB3A5B" w:rsidRPr="00CB11F3" w:rsidRDefault="00FB3A5B" w:rsidP="009273D3">
      <w:pPr>
        <w:numPr>
          <w:ilvl w:val="0"/>
          <w:numId w:val="52"/>
        </w:numPr>
        <w:rPr>
          <w:rFonts w:ascii="Times New Roman" w:hAnsi="Times New Roman"/>
          <w:bCs/>
          <w:szCs w:val="22"/>
        </w:rPr>
      </w:pPr>
      <w:r w:rsidRPr="00CB11F3">
        <w:rPr>
          <w:rFonts w:ascii="Times New Roman" w:hAnsi="Times New Roman"/>
          <w:bCs/>
          <w:szCs w:val="22"/>
        </w:rPr>
        <w:t xml:space="preserve">emeryci do 65. roku życia – 33,7% wszystkich pasażerów uprawnionych do przejazdów ulgowych w </w:t>
      </w:r>
      <w:r w:rsidR="00801B9C" w:rsidRPr="00CB11F3">
        <w:rPr>
          <w:rFonts w:ascii="Times New Roman" w:hAnsi="Times New Roman"/>
          <w:bCs/>
          <w:szCs w:val="22"/>
        </w:rPr>
        <w:t>przypadku</w:t>
      </w:r>
      <w:r w:rsidRPr="00CB11F3">
        <w:rPr>
          <w:rFonts w:ascii="Times New Roman" w:hAnsi="Times New Roman"/>
          <w:bCs/>
          <w:szCs w:val="22"/>
        </w:rPr>
        <w:t xml:space="preserve"> biletów jednorazowych przesiadkowych i 10,3% w wypadku okresowych.</w:t>
      </w:r>
    </w:p>
    <w:p w14:paraId="690915DA" w14:textId="07D73FFF" w:rsidR="00FB3A5B" w:rsidRPr="00CB11F3" w:rsidRDefault="00FB3A5B" w:rsidP="00FB3A5B">
      <w:pPr>
        <w:rPr>
          <w:rFonts w:ascii="Times New Roman" w:hAnsi="Times New Roman"/>
          <w:bCs/>
          <w:szCs w:val="22"/>
        </w:rPr>
      </w:pPr>
      <w:r w:rsidRPr="00CB11F3">
        <w:rPr>
          <w:rFonts w:ascii="Times New Roman" w:hAnsi="Times New Roman"/>
          <w:bCs/>
          <w:szCs w:val="22"/>
        </w:rPr>
        <w:t>W segmencie osób uprawnionych do przejazdów bezpłatnych, najczęściej identyfikowano pasażerów należących do kategorii osób, które ukończyły 65 lat (aż 69,6% ogółu pasażerów uprawnionych do przejazdów bezpłatnych) i dzieci w okresie od rozpoczęcia odbywania rocznego przygotowania przedszkolnego do ukończenia edukacji w szkole podstawowej (18,8%). Wszystkie pozostałe grupy osób uprawnionych do przejazdów bezpłatnych stanowiły łącznie tylko 11,6% całkowitej liczby osób podróżujących bez uiszczania opłaty – na podstawie stosownych uprawnień.</w:t>
      </w:r>
    </w:p>
    <w:p w14:paraId="68BD9013" w14:textId="77777777" w:rsidR="007B79C7" w:rsidRPr="00CB11F3" w:rsidRDefault="007B79C7" w:rsidP="008965EF">
      <w:pPr>
        <w:pStyle w:val="Nagwek2"/>
        <w:tabs>
          <w:tab w:val="left" w:pos="539"/>
        </w:tabs>
        <w:spacing w:before="120"/>
        <w:ind w:left="567"/>
        <w:jc w:val="center"/>
        <w:rPr>
          <w:rFonts w:ascii="Times New Roman" w:hAnsi="Times New Roman"/>
          <w:color w:val="000000" w:themeColor="text1"/>
          <w:szCs w:val="22"/>
        </w:rPr>
      </w:pPr>
      <w:bookmarkStart w:id="63" w:name="_Toc73432244"/>
      <w:r w:rsidRPr="00CB11F3">
        <w:rPr>
          <w:rFonts w:ascii="Times New Roman" w:hAnsi="Times New Roman"/>
          <w:color w:val="000000" w:themeColor="text1"/>
          <w:szCs w:val="22"/>
        </w:rPr>
        <w:t>Prognoza popytu</w:t>
      </w:r>
      <w:bookmarkEnd w:id="63"/>
    </w:p>
    <w:p w14:paraId="1894B74C" w14:textId="77777777" w:rsidR="00BF07C2" w:rsidRPr="00CB11F3" w:rsidRDefault="00BF07C2" w:rsidP="00BF07C2">
      <w:pPr>
        <w:pStyle w:val="Legenda"/>
        <w:spacing w:after="0"/>
        <w:rPr>
          <w:rFonts w:ascii="Times New Roman" w:hAnsi="Times New Roman"/>
          <w:b w:val="0"/>
          <w:color w:val="000000" w:themeColor="text1"/>
          <w:sz w:val="22"/>
          <w:szCs w:val="22"/>
        </w:rPr>
      </w:pPr>
      <w:r w:rsidRPr="00CB11F3">
        <w:rPr>
          <w:rFonts w:ascii="Times New Roman" w:hAnsi="Times New Roman"/>
          <w:b w:val="0"/>
          <w:color w:val="000000" w:themeColor="text1"/>
          <w:sz w:val="22"/>
          <w:szCs w:val="22"/>
        </w:rPr>
        <w:t>Popyt na usługi włocławskiej komunikacji miejskiej będzie się kształtował pod wpływem następujących czynników:</w:t>
      </w:r>
    </w:p>
    <w:p w14:paraId="1C4890AA"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mieszkańców Włocławka i gmin ościennych, objętych obsługą komunikacyjną;</w:t>
      </w:r>
    </w:p>
    <w:p w14:paraId="26E28A20"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samochodów osobowych;</w:t>
      </w:r>
    </w:p>
    <w:p w14:paraId="5BD9A239"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mobilności komunikacyjnej mieszkańców;</w:t>
      </w:r>
    </w:p>
    <w:p w14:paraId="4731522D"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poziomu przeciętnego wynagrodzenia, struktury wynagrodzeń i struktury cen biletów;</w:t>
      </w:r>
    </w:p>
    <w:p w14:paraId="4A2A70A6"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jakości oferowanych usług transportu zbiorowego, przede wszystkim w zakresie realizacji podstawowych postulatów przewozowych;</w:t>
      </w:r>
    </w:p>
    <w:p w14:paraId="59306426"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wielkości oferty przewozowej, mierzonej liczbą realizowanych wozokilometrów;</w:t>
      </w:r>
    </w:p>
    <w:p w14:paraId="307EE976"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dostępności parkingów P&amp;R oraz B&amp;R;</w:t>
      </w:r>
    </w:p>
    <w:p w14:paraId="0FCF1DAD" w14:textId="77777777" w:rsidR="00BF07C2" w:rsidRPr="00CB11F3" w:rsidRDefault="00BF07C2" w:rsidP="00A404DC">
      <w:pPr>
        <w:numPr>
          <w:ilvl w:val="0"/>
          <w:numId w:val="2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wysokość opłat za parkowanie w centrum miasta.</w:t>
      </w:r>
    </w:p>
    <w:p w14:paraId="17B2261B"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Procedura budowania modelu prognostycznego liczby pasażerów zakłada standardowo wykorzystanie 10 zmiennych objaśniających, a mianowicie:</w:t>
      </w:r>
    </w:p>
    <w:p w14:paraId="286C8C63"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mieszkańców;</w:t>
      </w:r>
    </w:p>
    <w:p w14:paraId="67527CBE"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samochodów osobowych;</w:t>
      </w:r>
    </w:p>
    <w:p w14:paraId="62886980"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przeciętnego wynagrodzenia;</w:t>
      </w:r>
    </w:p>
    <w:p w14:paraId="26444398"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wozokilometrów;</w:t>
      </w:r>
    </w:p>
    <w:p w14:paraId="23E1EDDF"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lastRenderedPageBreak/>
        <w:t>wskaźnika ceny biletu jednorazowego w odniesieniu do ceny 1 litra paliwa;</w:t>
      </w:r>
    </w:p>
    <w:p w14:paraId="2D6F3AB6"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wskaźnika ceny biletu okresowego w odniesieniu do ceny 100 litrów paliwa;</w:t>
      </w:r>
    </w:p>
    <w:p w14:paraId="1F2C2286"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ruchliwości komunikacyjnej mieszkańców;</w:t>
      </w:r>
    </w:p>
    <w:p w14:paraId="7B353050"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mieszkań;</w:t>
      </w:r>
    </w:p>
    <w:p w14:paraId="428B71C3"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liczby bezrobotnych;</w:t>
      </w:r>
    </w:p>
    <w:p w14:paraId="7A9813B0"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wskaźnika ceny biletu okresowego w stosunku do jednorazowego (jednoprzejazdowego).</w:t>
      </w:r>
    </w:p>
    <w:p w14:paraId="37383C93"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Na podstawie dostępnych danych, do budowy modelu popytu przyjęto 5 zmiennych. Były one następujące:</w:t>
      </w:r>
    </w:p>
    <w:p w14:paraId="0378B424"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liczba mieszkańców;</w:t>
      </w:r>
    </w:p>
    <w:p w14:paraId="48A3694C"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liczba samochodów osobowych;</w:t>
      </w:r>
    </w:p>
    <w:p w14:paraId="400B667F"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przeciętne wynagrodzenie;</w:t>
      </w:r>
    </w:p>
    <w:p w14:paraId="1067E078"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liczba wozokilometrów;</w:t>
      </w:r>
    </w:p>
    <w:p w14:paraId="7C1B1642" w14:textId="77777777" w:rsidR="00BF07C2" w:rsidRPr="00CB11F3" w:rsidRDefault="00BF07C2" w:rsidP="00A404DC">
      <w:pPr>
        <w:numPr>
          <w:ilvl w:val="0"/>
          <w:numId w:val="29"/>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liczba bezrobotnych.</w:t>
      </w:r>
    </w:p>
    <w:p w14:paraId="3631EACC"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Obliczenia dotyczące prognozowanej liczby pasażerów oparto na modelu analizy regresji krokowej, polegającej na przyjęciu zespołu zmiennych niezależnych (liczba mieszkańców, wskaźnik bezrobocia, przeciętne wynagrodzenie, wskaźnik motoryzacji i innych), które w ramach kolejnych sekwencji działań obliczeniowych uznawane są za statystycznie istotne lub nieistotne. Sekwencja działań analitycznych polega na przeprowadzeniu procedur obliczeniowych składających się m.in. z badania zjawiska współliniowości zmiennych, estymacji przedziałowej, badania hipotez o łącznej istotności parametrów strukturalnych, liniowości modelu, normalności rozkładu czynnika losowego, autokorelacji składnika losowego i innych. W rezultacie, otrzymuje się model opisujący wartość szacowanego parametru po podstawieniu określonej wartości zmiennych niezależnych.</w:t>
      </w:r>
    </w:p>
    <w:p w14:paraId="340961A9" w14:textId="1D9CCC3F"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Sporządzenie prognozy liczby pasażerów dla włocławskiej komunikacji miejskiej dla najbliższych lat jest szczególnie trudne, z uwagi na kumulację zdarzeń związanych z pandemią COVID-19, bardzo istotnie wpływających na liczbę pasażerów przewożonych w autobusach komunikacji miejskiej</w:t>
      </w:r>
      <w:r w:rsidR="00801B9C" w:rsidRPr="00CB11F3">
        <w:rPr>
          <w:rFonts w:ascii="Times New Roman" w:hAnsi="Times New Roman"/>
          <w:color w:val="000000" w:themeColor="text1"/>
          <w:szCs w:val="22"/>
        </w:rPr>
        <w:t>, w tym wprowadzenie</w:t>
      </w:r>
      <w:r w:rsidRPr="00CB11F3">
        <w:rPr>
          <w:rFonts w:ascii="Times New Roman" w:hAnsi="Times New Roman"/>
          <w:color w:val="000000" w:themeColor="text1"/>
          <w:szCs w:val="22"/>
        </w:rPr>
        <w:t>:</w:t>
      </w:r>
    </w:p>
    <w:p w14:paraId="66F46A28" w14:textId="71A647EC" w:rsidR="00BF07C2" w:rsidRPr="00CB11F3" w:rsidRDefault="00BF07C2" w:rsidP="00A404DC">
      <w:pPr>
        <w:pStyle w:val="Akapitzlist"/>
        <w:numPr>
          <w:ilvl w:val="0"/>
          <w:numId w:val="35"/>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od 24 marca 2020 r. drastycznych ograniczeń w poruszaniu się mieszkańców (zakaz wychodzenia z domu obowiązujący do 16 kwietnia 2020 r.) oraz okresowych ograniczeń mobilności mieszkańców, szczególnie młodych i w wieku senioralnym;</w:t>
      </w:r>
    </w:p>
    <w:p w14:paraId="49997199" w14:textId="1322105D" w:rsidR="00BF07C2" w:rsidRPr="00CB11F3" w:rsidRDefault="00BF07C2" w:rsidP="00A404DC">
      <w:pPr>
        <w:pStyle w:val="Akapitzlist"/>
        <w:numPr>
          <w:ilvl w:val="0"/>
          <w:numId w:val="35"/>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od połowy marca 2020 r. w placówkach oświatowych nauki zdalnej lub hybrydowej, dla określonych grup wiekowych uczniów, w różnym zakresie i czasie, zależnym od sytuacji epidemiologicznej;</w:t>
      </w:r>
    </w:p>
    <w:p w14:paraId="1EA7D818" w14:textId="1CDA7B5B" w:rsidR="00BF07C2" w:rsidRPr="00CB11F3" w:rsidRDefault="00BF07C2" w:rsidP="00A404DC">
      <w:pPr>
        <w:pStyle w:val="Akapitzlist"/>
        <w:numPr>
          <w:ilvl w:val="0"/>
          <w:numId w:val="35"/>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w okresie epidemii COVID-19 zasady preferowania pracy zdalnej, a w urzędach w różnych okresach obowiązkowej pracy zdalnej;</w:t>
      </w:r>
    </w:p>
    <w:p w14:paraId="2819DE92" w14:textId="04BB150C" w:rsidR="00BF07C2" w:rsidRPr="00CB11F3" w:rsidRDefault="00BF07C2" w:rsidP="00A404DC">
      <w:pPr>
        <w:pStyle w:val="Akapitzlist"/>
        <w:numPr>
          <w:ilvl w:val="0"/>
          <w:numId w:val="35"/>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lastRenderedPageBreak/>
        <w:t>w dniu 24 marca 2020 r. ograniczeń liczby miejsc w pojazdach transportu publicznego, jedynie częściowo zniesionych od 18 maja 2020 r., ponownie wprowadzonych po objęciu całego kraju strefą czerwoną i utrzymywanych do dnia opracowania niniejszego dokumentu.</w:t>
      </w:r>
    </w:p>
    <w:p w14:paraId="037C5651"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W latach 2016-2019 liczba pasażerów włocławskiej komunikacji miejskiej była stabilna, wykonana była praca eksploatacyjna w wymiarze 3,40-3,67 mln wozokilometrów, co pozwoliło na przewiezienie 10,0-11,4 mln pasażerów.</w:t>
      </w:r>
    </w:p>
    <w:p w14:paraId="54081BA5" w14:textId="4AABA579"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W 2020 r. nastąpiło załamanie liczby przewożonych pasażerów, jako efekt wprowadzenia ograniczeń w przemieszczaniu się, z wyraźnym preferowaniem pracy zdalnej, a także zamknięcia większości punktów handlowych i usługowych, wprowadzony</w:t>
      </w:r>
      <w:r w:rsidR="007E073D" w:rsidRPr="00CB11F3">
        <w:rPr>
          <w:rFonts w:ascii="Times New Roman" w:hAnsi="Times New Roman"/>
          <w:color w:val="000000" w:themeColor="text1"/>
          <w:szCs w:val="22"/>
        </w:rPr>
        <w:t>ch</w:t>
      </w:r>
      <w:r w:rsidRPr="00CB11F3">
        <w:rPr>
          <w:rFonts w:ascii="Times New Roman" w:hAnsi="Times New Roman"/>
          <w:color w:val="000000" w:themeColor="text1"/>
          <w:szCs w:val="22"/>
        </w:rPr>
        <w:t xml:space="preserve"> w związku z zaistniałą pandemią COVID-19. Wprowadzanie od połowy marca 2020 r. okresowych zakazów wychodzenia z domu oraz korzystania z obiektów handlowych, kulturalnych, sportowych, rekreacyjnych itp., a także drastyczne ograniczenie dopuszczalnej liczby pasażerów jakie mogły przewozić pojazdy komunikacji miejskiej, doprowadziło do gwałtownego spadku liczby pasażerów. W okresie zakazu autobusy przewoziły często jedynie po kilka osób. Miasta wprowadziły więc, dla zmniejszenia poziomu ponoszonych kosztów, ograniczenie zakresu wykonywanej pracy eksploatacyjnej. We Włocławku jednak liczba wykonanych wozokilometrów </w:t>
      </w:r>
      <w:r w:rsidR="007E073D" w:rsidRPr="00CB11F3">
        <w:rPr>
          <w:rFonts w:ascii="Times New Roman" w:hAnsi="Times New Roman"/>
          <w:color w:val="000000" w:themeColor="text1"/>
          <w:szCs w:val="22"/>
        </w:rPr>
        <w:t xml:space="preserve">w </w:t>
      </w:r>
      <w:r w:rsidRPr="00CB11F3">
        <w:rPr>
          <w:rFonts w:ascii="Times New Roman" w:hAnsi="Times New Roman"/>
          <w:color w:val="000000" w:themeColor="text1"/>
          <w:szCs w:val="22"/>
        </w:rPr>
        <w:t>całym 2020 r. nieznacznie wzrosła w stosunku do roku ubiegłego, o około 4%.</w:t>
      </w:r>
    </w:p>
    <w:p w14:paraId="561967F3" w14:textId="5A059760"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 xml:space="preserve">W całym okresie pandemii, nawet po częściowym zniesieniu ograniczeń, istotnie zmniejszyła się mobilność mieszkańców, głównie poprzez wprowadzane ograniczenia w poruszaniu się, ale i dość powszechne </w:t>
      </w:r>
      <w:r w:rsidR="007E073D" w:rsidRPr="00CB11F3">
        <w:rPr>
          <w:rFonts w:ascii="Times New Roman" w:hAnsi="Times New Roman"/>
          <w:color w:val="000000" w:themeColor="text1"/>
          <w:szCs w:val="22"/>
        </w:rPr>
        <w:t>upowszechnienie się</w:t>
      </w:r>
      <w:r w:rsidRPr="00CB11F3">
        <w:rPr>
          <w:rFonts w:ascii="Times New Roman" w:hAnsi="Times New Roman"/>
          <w:color w:val="000000" w:themeColor="text1"/>
          <w:szCs w:val="22"/>
        </w:rPr>
        <w:t xml:space="preserve"> pracy zdalnej w przedsiębiorstwach i urzędach oraz wprowadzenie nauki zdalnej lub hybrydowej w szkołach. </w:t>
      </w:r>
    </w:p>
    <w:p w14:paraId="27B5BB68" w14:textId="4A960EED"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 xml:space="preserve">Wprowadzone ograniczenia liczby pasażerów autobusów spowodowały masowe rezygnacje z korzystania z tego środka transportu na rzecz samochodów osobowych. Zmianie uległa więc jednocześnie struktura podróży na korzyść przejazdów indywidualnymi samochodami osobowymi. Ponadto pandemia COVID-19 </w:t>
      </w:r>
      <w:r w:rsidR="007E073D" w:rsidRPr="00CB11F3">
        <w:rPr>
          <w:rFonts w:ascii="Times New Roman" w:hAnsi="Times New Roman"/>
          <w:color w:val="000000" w:themeColor="text1"/>
          <w:szCs w:val="22"/>
        </w:rPr>
        <w:t>wpłynęła na</w:t>
      </w:r>
      <w:r w:rsidRPr="00CB11F3">
        <w:rPr>
          <w:rFonts w:ascii="Times New Roman" w:hAnsi="Times New Roman"/>
          <w:color w:val="000000" w:themeColor="text1"/>
          <w:szCs w:val="22"/>
        </w:rPr>
        <w:t xml:space="preserve"> zmiany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mieszkańców, korzystających w okresie stanu epidemii w znacznie mniejszym zakresie z oferty usługowej i rekreacyjno-rozrywkowej, zmniejszając średnią liczbę realizowanych podróży.</w:t>
      </w:r>
    </w:p>
    <w:p w14:paraId="01E34E5D"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Zagrożenie epidemiologiczne oraz związane z tym wprowadzone ograniczenia i limity pojemności pojazdów komunikacji miejskiej, spowodowały wzrost atrakcyjności pojazdów indywidualnych, zwłaszcza samochodów osobowych. Samochody indywidualne umożliwiają przemieszczanie się w zasadzie bez kontaktu z innymi osobami, ryzyko zakażenia więc jest znikome oraz bez zakrywania twarzy, co wiele osób uznaje za znaczną uciążliwość.</w:t>
      </w:r>
    </w:p>
    <w:p w14:paraId="08420780"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We Włocławku w 2020 r. sprzedaż biletów zmalała o ok. 43% dla normalnych i 46% dla ulgowych, co jest przeciętnym wynikiem w skali kraju.</w:t>
      </w:r>
    </w:p>
    <w:p w14:paraId="68267871"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 xml:space="preserve">Prognozy na kolejny rok 2021 są trudne do przeprowadzenia, z uwagi na brak realnych przewidywań dalszego przebiegu pandemii. Sytuację komplikują także wprowadzane dodatkowe ograniczenia w kolejnych województwach (warmińsko-mazurskie i lubuskie, a następnie pomorskie i mazowieckie). </w:t>
      </w:r>
      <w:r w:rsidRPr="00CB11F3">
        <w:rPr>
          <w:rFonts w:ascii="Times New Roman" w:hAnsi="Times New Roman"/>
          <w:color w:val="000000" w:themeColor="text1"/>
          <w:szCs w:val="22"/>
        </w:rPr>
        <w:lastRenderedPageBreak/>
        <w:t>Ponieważ nie są znane terminy, do których mają obowiązywać ograniczenia i ich zakres, nie jest możliwe określenie liczby pasażerów, którzy zostaną przewiezieni komunikacją miejską w 2021 r.</w:t>
      </w:r>
    </w:p>
    <w:p w14:paraId="26E767B3"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 xml:space="preserve">W założeniach do prognozy przyjęto, że do końca 2022 r. przestanie obowiązywać stan epidemii, a największe ograniczenia obowiązywać będą tylko do końca 2021 r. Zmiana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transportowych mieszkańców utrwalonych przez wielomiesięczny okres pandemii wymagała będzie okresu co najmniej kilku lat. Od 2022 r. przyjęto stopniowy powrót pasażerów komunikacji miejskiej i w efekcie osiągnięcie w 2025 r. wskaźnika liczby pasażerów na mieszkańca z roku 2016. W kolejnych latach, w wyniku podjętych działań promujących transport zbiorowy będzie nadal wzrastała liczba pasażerów – do przekroczenia w 2030 r. poziomu wskaźnika liczby pasażerów na mieszkańca z 2019 r. </w:t>
      </w:r>
    </w:p>
    <w:p w14:paraId="168214B9" w14:textId="47E3956E"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 xml:space="preserve">Na rysunku </w:t>
      </w:r>
      <w:r w:rsidR="008E6043" w:rsidRPr="00CB11F3">
        <w:rPr>
          <w:rFonts w:ascii="Times New Roman" w:hAnsi="Times New Roman"/>
          <w:color w:val="000000" w:themeColor="text1"/>
          <w:szCs w:val="22"/>
        </w:rPr>
        <w:t>10</w:t>
      </w:r>
      <w:r w:rsidRPr="00CB11F3">
        <w:rPr>
          <w:rFonts w:ascii="Times New Roman" w:hAnsi="Times New Roman"/>
          <w:color w:val="000000" w:themeColor="text1"/>
          <w:szCs w:val="22"/>
        </w:rPr>
        <w:t xml:space="preserve"> przedstawiono prognozę liczby pasażerów włocławskiej komunikacji miejskiej do 2030 r. (do 2020 r. zobrazowano wykonanie, a na lata 2021-2030 – prognozę).</w:t>
      </w:r>
    </w:p>
    <w:p w14:paraId="1761B6C1"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Prognoza popytu wskazuje, że w rezultacie oddziaływania warunków zewnętrznych, popyt może zmniejszyć się – w stosunku do 2019 r. – o 31% w 2021 r. (o 3 466 tys. pasażerów), o 15% w 2025 r. (o 1 710 tys. pasażerów) oraz o 7% w 2030 r. (o 838 tys. pasażerów). Zmniejszenie popytu w 2030 r. będzie głównie efektem zmian demograficznych, według prognoz GUS liczba mieszkańców Włocławka zmaleje w stosunku do 2019 r. o ok. 9%. Wobec jednak braku w marcu 2021 r. wiarygodnych danych co do długofalowych skutków wprowadzonych ograniczeń oraz wpływu pandemii na zachowania komunikacyjne mieszkańców, dane te należy potraktować z dużą ostrożnością.</w:t>
      </w:r>
    </w:p>
    <w:p w14:paraId="1AACD0C6" w14:textId="77777777" w:rsidR="00BF07C2" w:rsidRPr="00CB11F3" w:rsidRDefault="00BF07C2" w:rsidP="00BF07C2">
      <w:pPr>
        <w:rPr>
          <w:rFonts w:ascii="Times New Roman" w:hAnsi="Times New Roman"/>
          <w:color w:val="000000" w:themeColor="text1"/>
          <w:szCs w:val="22"/>
        </w:rPr>
      </w:pPr>
    </w:p>
    <w:p w14:paraId="72D1FA6B" w14:textId="77777777" w:rsidR="00BF07C2" w:rsidRPr="00CB11F3" w:rsidRDefault="00BF07C2" w:rsidP="00BF07C2">
      <w:pPr>
        <w:ind w:firstLine="0"/>
        <w:rPr>
          <w:rFonts w:ascii="Times New Roman" w:hAnsi="Times New Roman"/>
          <w:color w:val="000000" w:themeColor="text1"/>
          <w:szCs w:val="22"/>
        </w:rPr>
      </w:pPr>
      <w:r w:rsidRPr="00CB11F3">
        <w:rPr>
          <w:rFonts w:ascii="Times New Roman" w:hAnsi="Times New Roman"/>
          <w:noProof/>
          <w:color w:val="000000" w:themeColor="text1"/>
          <w:szCs w:val="22"/>
        </w:rPr>
        <w:drawing>
          <wp:inline distT="0" distB="0" distL="0" distR="0" wp14:anchorId="71DD2B4C" wp14:editId="4CD306C8">
            <wp:extent cx="5707380" cy="3200400"/>
            <wp:effectExtent l="0" t="0" r="762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C80C770" w14:textId="79E0574A" w:rsidR="00BF07C2" w:rsidRPr="00CB11F3" w:rsidRDefault="00BF07C2" w:rsidP="00BF07C2">
      <w:pPr>
        <w:pStyle w:val="Legenda"/>
        <w:spacing w:before="240"/>
        <w:ind w:firstLine="0"/>
        <w:jc w:val="center"/>
        <w:rPr>
          <w:rFonts w:ascii="Times New Roman" w:hAnsi="Times New Roman"/>
          <w:color w:val="000000" w:themeColor="text1"/>
          <w:sz w:val="22"/>
          <w:szCs w:val="22"/>
        </w:rPr>
      </w:pPr>
      <w:bookmarkStart w:id="64" w:name="_Toc68823501"/>
      <w:r w:rsidRPr="00CB11F3">
        <w:rPr>
          <w:rFonts w:ascii="Times New Roman" w:hAnsi="Times New Roman"/>
          <w:color w:val="000000" w:themeColor="text1"/>
          <w:sz w:val="22"/>
          <w:szCs w:val="22"/>
        </w:rPr>
        <w:t xml:space="preserve">Rys.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Rys.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10</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Prognoza popytu włocławskiej komunikacji miejskiej do 2030 r.</w:t>
      </w:r>
      <w:bookmarkEnd w:id="64"/>
    </w:p>
    <w:p w14:paraId="73701B88" w14:textId="77777777" w:rsidR="00BF07C2" w:rsidRPr="00CB11F3" w:rsidRDefault="00BF07C2" w:rsidP="00BF07C2">
      <w:pPr>
        <w:pStyle w:val="Akapitzlist"/>
        <w:spacing w:before="120" w:after="240" w:line="360" w:lineRule="auto"/>
        <w:ind w:left="0"/>
        <w:jc w:val="center"/>
        <w:rPr>
          <w:rFonts w:ascii="Times New Roman" w:hAnsi="Times New Roman"/>
          <w:color w:val="000000" w:themeColor="text1"/>
        </w:rPr>
      </w:pPr>
      <w:r w:rsidRPr="00CB11F3">
        <w:rPr>
          <w:rFonts w:ascii="Times New Roman" w:hAnsi="Times New Roman"/>
          <w:color w:val="000000" w:themeColor="text1"/>
        </w:rPr>
        <w:t>Źródło:</w:t>
      </w:r>
      <w:r w:rsidRPr="00CB11F3">
        <w:rPr>
          <w:rFonts w:ascii="Times New Roman" w:hAnsi="Times New Roman"/>
          <w:i/>
          <w:color w:val="000000" w:themeColor="text1"/>
        </w:rPr>
        <w:t xml:space="preserve"> </w:t>
      </w:r>
      <w:r w:rsidRPr="00CB11F3">
        <w:rPr>
          <w:rFonts w:ascii="Times New Roman" w:hAnsi="Times New Roman"/>
          <w:color w:val="000000" w:themeColor="text1"/>
        </w:rPr>
        <w:t>opracowanie własne.</w:t>
      </w:r>
    </w:p>
    <w:p w14:paraId="2EDD1663"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lastRenderedPageBreak/>
        <w:t>Oddziaływanie na popyt wymaga podjęcia kompleksowych działań, zarówno w ujęciu funkcjonalnym, jak i marketingowym.</w:t>
      </w:r>
    </w:p>
    <w:p w14:paraId="72B08FAE"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Jak wynika z przeprowadzonych w wielu miastach badań marketingowych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komunikacyjnych mieszkańców, do głównych postulatów przewozowych zgłaszanych pod adresem komunikacji publicznej zalicza się:</w:t>
      </w:r>
    </w:p>
    <w:p w14:paraId="7A84FD7E" w14:textId="77777777" w:rsidR="00BF07C2" w:rsidRPr="00CB11F3" w:rsidRDefault="00BF07C2" w:rsidP="00A404DC">
      <w:pPr>
        <w:numPr>
          <w:ilvl w:val="0"/>
          <w:numId w:val="30"/>
        </w:numPr>
        <w:ind w:left="357" w:hanging="357"/>
        <w:contextualSpacing/>
        <w:jc w:val="left"/>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bezpośredniość;</w:t>
      </w:r>
    </w:p>
    <w:p w14:paraId="5AFDD191" w14:textId="77777777" w:rsidR="00BF07C2" w:rsidRPr="00CB11F3" w:rsidRDefault="00BF07C2" w:rsidP="00A404DC">
      <w:pPr>
        <w:numPr>
          <w:ilvl w:val="0"/>
          <w:numId w:val="30"/>
        </w:numPr>
        <w:ind w:left="357" w:hanging="357"/>
        <w:contextualSpacing/>
        <w:jc w:val="left"/>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punktualność;</w:t>
      </w:r>
    </w:p>
    <w:p w14:paraId="565D9F2F" w14:textId="77777777" w:rsidR="00BF07C2" w:rsidRPr="00CB11F3" w:rsidRDefault="00BF07C2" w:rsidP="00A404DC">
      <w:pPr>
        <w:numPr>
          <w:ilvl w:val="0"/>
          <w:numId w:val="30"/>
        </w:numPr>
        <w:ind w:left="357" w:hanging="357"/>
        <w:contextualSpacing/>
        <w:jc w:val="left"/>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częstotliwość.</w:t>
      </w:r>
    </w:p>
    <w:p w14:paraId="60B0C369"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W ujęciu marketingowym, oferta przewozowa publicznej komunikacji zbiorowej powinna stanowić mix pięciu elementów: usługi przewozowej, ceny, dystrybucji, promocji i personelu obsługi pasażera, gwarantujących jej wysoką jakość.</w:t>
      </w:r>
    </w:p>
    <w:p w14:paraId="78457E37" w14:textId="77777777" w:rsidR="00BF07C2" w:rsidRPr="00CB11F3" w:rsidRDefault="00BF07C2" w:rsidP="00BF07C2">
      <w:pPr>
        <w:rPr>
          <w:rFonts w:ascii="Times New Roman" w:hAnsi="Times New Roman"/>
          <w:color w:val="000000" w:themeColor="text1"/>
          <w:szCs w:val="22"/>
        </w:rPr>
      </w:pPr>
      <w:proofErr w:type="spellStart"/>
      <w:r w:rsidRPr="00CB11F3">
        <w:rPr>
          <w:rFonts w:ascii="Times New Roman" w:hAnsi="Times New Roman"/>
          <w:color w:val="000000" w:themeColor="text1"/>
          <w:szCs w:val="22"/>
        </w:rPr>
        <w:t>Promotoryzacyjna</w:t>
      </w:r>
      <w:proofErr w:type="spellEnd"/>
      <w:r w:rsidRPr="00CB11F3">
        <w:rPr>
          <w:rFonts w:ascii="Times New Roman" w:hAnsi="Times New Roman"/>
          <w:color w:val="000000" w:themeColor="text1"/>
          <w:szCs w:val="22"/>
        </w:rPr>
        <w:t xml:space="preserve"> polityka komunikacyjna, stwarzająca coraz lepsze warunki podróżowania samochodem osobowym, zwłaszcza w obliczu zagrożeń epidemiologicznych, zawsze powoduje zmniejszenie popytu w pasażerskim transporcie zbiorowym. W interesie organizatora tego transportu jest więc zmiana tej polityki, w celu osiągnięcia równowagi pomiędzy przejazdami pojazdami indywidualnymi a komunikacją zbiorową. Celem integracji transportu publicznego z indywidualnym jest kształtowanie pożądanego podziału zadań przewozowych. Zgodnie z tendencjami zrównoważonego rozwoju transportu publicznego obowiązującymi w Unii Europejskiej, podział zadań przewozowych w transporcie w miastach powinien kształtować się docelowo w proporcji: 50% transport publiczny – 50% transport indywidualny. Biorąc pod uwagę specyfikę miasta Włocławka (wysoki wskaźnik motoryzacji indywidualnej) oraz zmiany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komunikacyjnych mieszkańców spowodowanych niekorzystnym odbiorem transportu publicznego, poziom ten będzie w najbliższych latach niemożliwy do osiągnięcia.</w:t>
      </w:r>
    </w:p>
    <w:p w14:paraId="1D07F37A"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Duże znaczenie w kształtowaniu popytu w transporcie zbiorowym będą miały inwestycje w tabor autobusowy oraz decyzje o ograniczeniach w poruszaniu się w centrum pojazdów innych niż elektryczne.</w:t>
      </w:r>
    </w:p>
    <w:p w14:paraId="55144D96"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Dążenie do zrównoważonego rozwoju transportu oznacza konieczność podjęcia działań zmierzających nie tylko do utrzymania obecnego udziału transportu zbiorowego w przewozach, ale i wzmocnienia tendencji przenoszenia się pasażerów z transportu indywidualnego do zbiorowego. W obecnej sytuacji znaczących ograniczeń dla funkcjonowania transportu zbiorowego oraz społecznego odbioru wysokiego ryzyka korzystania z tych środków transportu, niezwykle ważne jest by w pierwszej kolejności zahamować odpływ pasażerów ze środków transportu zbiorowego. Działania te będą wymagały co najmniej utrzymania parametrów oferty przewozowej – zarówno w zakresie ilościowym (liczba kursów i wozokilometrów), jak i jakościowym (dogodne godziny połączeń, jakość obsługi) – bez względu na liczbę korzystających pasażerów.</w:t>
      </w:r>
    </w:p>
    <w:p w14:paraId="06F14B29" w14:textId="77777777" w:rsidR="00BF07C2" w:rsidRPr="00CB11F3" w:rsidRDefault="00BF07C2" w:rsidP="00BF07C2">
      <w:pPr>
        <w:rPr>
          <w:rFonts w:ascii="Times New Roman" w:hAnsi="Times New Roman"/>
          <w:color w:val="000000" w:themeColor="text1"/>
          <w:szCs w:val="22"/>
        </w:rPr>
      </w:pPr>
      <w:r w:rsidRPr="00CB11F3">
        <w:rPr>
          <w:rFonts w:ascii="Times New Roman" w:hAnsi="Times New Roman"/>
          <w:color w:val="000000" w:themeColor="text1"/>
          <w:szCs w:val="22"/>
        </w:rPr>
        <w:t xml:space="preserve">Ważnym elementem jest stwarzanie zdecydowanych preferencji w ruchu dla transportu zbiorowego. Przy modernizacjach ulic objętych komunikacją miejską należy projektować odcinki z uprzywilejowaniem dla transportu publicznego – nie tylko pasy dla autobusów w korytarzach wysokiej jakości </w:t>
      </w:r>
      <w:r w:rsidRPr="00CB11F3">
        <w:rPr>
          <w:rFonts w:ascii="Times New Roman" w:hAnsi="Times New Roman"/>
          <w:color w:val="000000" w:themeColor="text1"/>
          <w:szCs w:val="22"/>
        </w:rPr>
        <w:lastRenderedPageBreak/>
        <w:t>obsługi, ale i krótkie odcinki buspasów w dojeździe do skrzyżowań, śluzy ułatwiające wyjazd z przystanku na skrzyżowanie z sygnalizacją świetlną – lub (i) zapewniać pojazdom transportu publicznego dodatkowe relacje przejazdu z określonego pasa, niedostępne dla pozostałych użytkowników ruchu.</w:t>
      </w:r>
    </w:p>
    <w:p w14:paraId="08BDB5B2" w14:textId="77777777" w:rsidR="007B79C7" w:rsidRPr="00CB11F3" w:rsidRDefault="007A03E6" w:rsidP="00E54C71">
      <w:pPr>
        <w:pStyle w:val="Nagwek1"/>
        <w:rPr>
          <w:rFonts w:ascii="Times New Roman" w:hAnsi="Times New Roman"/>
          <w:color w:val="000000" w:themeColor="text1"/>
          <w:sz w:val="22"/>
          <w:szCs w:val="22"/>
        </w:rPr>
      </w:pPr>
      <w:r w:rsidRPr="00CB11F3">
        <w:rPr>
          <w:rFonts w:ascii="Times New Roman" w:hAnsi="Times New Roman"/>
          <w:color w:val="C00000"/>
          <w:sz w:val="22"/>
          <w:szCs w:val="22"/>
        </w:rPr>
        <w:br w:type="page"/>
      </w:r>
      <w:bookmarkStart w:id="65" w:name="_Toc73432245"/>
      <w:r w:rsidR="007B79C7" w:rsidRPr="00CB11F3">
        <w:rPr>
          <w:rFonts w:ascii="Times New Roman" w:hAnsi="Times New Roman"/>
          <w:color w:val="000000" w:themeColor="text1"/>
          <w:sz w:val="22"/>
          <w:szCs w:val="22"/>
        </w:rPr>
        <w:lastRenderedPageBreak/>
        <w:t>Sieć komunikacyjna, na której planowane jest wykonywanie przewozów o charakterze użyteczności publicznej</w:t>
      </w:r>
      <w:bookmarkEnd w:id="65"/>
    </w:p>
    <w:p w14:paraId="70F02A21" w14:textId="77777777" w:rsidR="007B79C7" w:rsidRPr="00CB11F3" w:rsidRDefault="007B79C7" w:rsidP="00A25746">
      <w:pPr>
        <w:pStyle w:val="Nagwek2"/>
        <w:tabs>
          <w:tab w:val="left" w:pos="539"/>
        </w:tabs>
        <w:spacing w:before="120"/>
        <w:ind w:left="567"/>
        <w:jc w:val="center"/>
        <w:rPr>
          <w:rFonts w:ascii="Times New Roman" w:hAnsi="Times New Roman"/>
          <w:color w:val="000000" w:themeColor="text1"/>
          <w:szCs w:val="22"/>
        </w:rPr>
      </w:pPr>
      <w:bookmarkStart w:id="66" w:name="_Toc73432246"/>
      <w:r w:rsidRPr="00CB11F3">
        <w:rPr>
          <w:rFonts w:ascii="Times New Roman" w:hAnsi="Times New Roman"/>
          <w:color w:val="000000" w:themeColor="text1"/>
          <w:szCs w:val="22"/>
        </w:rPr>
        <w:t>Charakterystyka istniejącej sieci</w:t>
      </w:r>
      <w:bookmarkEnd w:id="66"/>
    </w:p>
    <w:p w14:paraId="1A1F665D" w14:textId="20E526E8" w:rsidR="00BF1C99" w:rsidRPr="00CB11F3" w:rsidRDefault="00BF1C99" w:rsidP="00BF1C99">
      <w:pPr>
        <w:rPr>
          <w:rFonts w:ascii="Times New Roman" w:hAnsi="Times New Roman"/>
          <w:bCs/>
          <w:color w:val="000000" w:themeColor="text1"/>
          <w:szCs w:val="22"/>
        </w:rPr>
      </w:pPr>
      <w:r w:rsidRPr="00CB11F3">
        <w:rPr>
          <w:rFonts w:ascii="Times New Roman" w:hAnsi="Times New Roman"/>
          <w:bCs/>
          <w:color w:val="000000" w:themeColor="text1"/>
          <w:szCs w:val="22"/>
        </w:rPr>
        <w:t xml:space="preserve">Wg stanu na dzień 1 </w:t>
      </w:r>
      <w:r w:rsidR="00554AB8" w:rsidRPr="00CB11F3">
        <w:rPr>
          <w:rFonts w:ascii="Times New Roman" w:hAnsi="Times New Roman"/>
          <w:bCs/>
          <w:color w:val="000000" w:themeColor="text1"/>
          <w:szCs w:val="22"/>
        </w:rPr>
        <w:t>marca</w:t>
      </w:r>
      <w:r w:rsidRPr="00CB11F3">
        <w:rPr>
          <w:rFonts w:ascii="Times New Roman" w:hAnsi="Times New Roman"/>
          <w:bCs/>
          <w:color w:val="000000" w:themeColor="text1"/>
          <w:szCs w:val="22"/>
        </w:rPr>
        <w:t xml:space="preserve"> 202</w:t>
      </w:r>
      <w:r w:rsidR="00554AB8" w:rsidRPr="00CB11F3">
        <w:rPr>
          <w:rFonts w:ascii="Times New Roman" w:hAnsi="Times New Roman"/>
          <w:bCs/>
          <w:color w:val="000000" w:themeColor="text1"/>
          <w:szCs w:val="22"/>
        </w:rPr>
        <w:t>1</w:t>
      </w:r>
      <w:r w:rsidRPr="00CB11F3">
        <w:rPr>
          <w:rFonts w:ascii="Times New Roman" w:hAnsi="Times New Roman"/>
          <w:bCs/>
          <w:color w:val="000000" w:themeColor="text1"/>
          <w:szCs w:val="22"/>
        </w:rPr>
        <w:t xml:space="preserve"> r., w ramach </w:t>
      </w:r>
      <w:r w:rsidR="00554AB8" w:rsidRPr="00CB11F3">
        <w:rPr>
          <w:rFonts w:ascii="Times New Roman" w:hAnsi="Times New Roman"/>
          <w:bCs/>
          <w:color w:val="000000" w:themeColor="text1"/>
          <w:szCs w:val="22"/>
        </w:rPr>
        <w:t>włocławskiej</w:t>
      </w:r>
      <w:r w:rsidRPr="00CB11F3">
        <w:rPr>
          <w:rFonts w:ascii="Times New Roman" w:hAnsi="Times New Roman"/>
          <w:bCs/>
          <w:color w:val="000000" w:themeColor="text1"/>
          <w:szCs w:val="22"/>
        </w:rPr>
        <w:t xml:space="preserve"> komunikacji miejskiej funkcjonowało </w:t>
      </w:r>
      <w:r w:rsidR="006B398B" w:rsidRPr="00CB11F3">
        <w:rPr>
          <w:rFonts w:ascii="Times New Roman" w:hAnsi="Times New Roman"/>
          <w:bCs/>
          <w:color w:val="000000" w:themeColor="text1"/>
          <w:szCs w:val="22"/>
        </w:rPr>
        <w:t>26</w:t>
      </w:r>
      <w:r w:rsidRPr="00CB11F3">
        <w:rPr>
          <w:rFonts w:ascii="Times New Roman" w:hAnsi="Times New Roman"/>
          <w:bCs/>
          <w:color w:val="000000" w:themeColor="text1"/>
          <w:szCs w:val="22"/>
        </w:rPr>
        <w:t xml:space="preserve"> linii autobusowych, oznaczonych handlowo numerami: 1, 2, 3, 4, 5, 6, 7, 8, 9,</w:t>
      </w:r>
      <w:r w:rsidR="006B398B" w:rsidRPr="00CB11F3">
        <w:rPr>
          <w:rFonts w:ascii="Times New Roman" w:hAnsi="Times New Roman"/>
          <w:bCs/>
          <w:color w:val="000000" w:themeColor="text1"/>
          <w:szCs w:val="22"/>
        </w:rPr>
        <w:t xml:space="preserve"> 10, 11, </w:t>
      </w:r>
      <w:r w:rsidRPr="00CB11F3">
        <w:rPr>
          <w:rFonts w:ascii="Times New Roman" w:hAnsi="Times New Roman"/>
          <w:bCs/>
          <w:color w:val="000000" w:themeColor="text1"/>
          <w:szCs w:val="22"/>
        </w:rPr>
        <w:t xml:space="preserve">12, </w:t>
      </w:r>
      <w:r w:rsidR="006B398B" w:rsidRPr="00CB11F3">
        <w:rPr>
          <w:rFonts w:ascii="Times New Roman" w:hAnsi="Times New Roman"/>
          <w:bCs/>
          <w:color w:val="000000" w:themeColor="text1"/>
          <w:szCs w:val="22"/>
        </w:rPr>
        <w:t>13, 14, 15, 16, 17, 19, 20, 21, 23, P, 3A, 3B, 16A i 16B,</w:t>
      </w:r>
      <w:r w:rsidRPr="00CB11F3">
        <w:rPr>
          <w:rFonts w:ascii="Times New Roman" w:hAnsi="Times New Roman"/>
          <w:bCs/>
          <w:color w:val="000000" w:themeColor="text1"/>
          <w:szCs w:val="22"/>
        </w:rPr>
        <w:t xml:space="preserve"> organizowanych przez </w:t>
      </w:r>
      <w:r w:rsidR="006B398B" w:rsidRPr="00CB11F3">
        <w:rPr>
          <w:rFonts w:ascii="Times New Roman" w:hAnsi="Times New Roman"/>
          <w:color w:val="000000" w:themeColor="text1"/>
          <w:szCs w:val="22"/>
        </w:rPr>
        <w:t>Referat Publicznego Transportu Zbiorowego w Wydziale Dróg, Transportu Zbiorowego i Energii Urzędu Miasta Włocławek</w:t>
      </w:r>
      <w:r w:rsidR="006B398B" w:rsidRPr="00CB11F3">
        <w:rPr>
          <w:rFonts w:ascii="Times New Roman" w:hAnsi="Times New Roman"/>
          <w:bCs/>
          <w:color w:val="000000" w:themeColor="text1"/>
          <w:szCs w:val="22"/>
        </w:rPr>
        <w:t xml:space="preserve"> </w:t>
      </w:r>
      <w:r w:rsidRPr="00CB11F3">
        <w:rPr>
          <w:rFonts w:ascii="Times New Roman" w:hAnsi="Times New Roman"/>
          <w:bCs/>
          <w:color w:val="000000" w:themeColor="text1"/>
          <w:szCs w:val="22"/>
        </w:rPr>
        <w:t>i obsługiwanych przez Miejski</w:t>
      </w:r>
      <w:r w:rsidR="006B398B" w:rsidRPr="00CB11F3">
        <w:rPr>
          <w:rFonts w:ascii="Times New Roman" w:hAnsi="Times New Roman"/>
          <w:bCs/>
          <w:color w:val="000000" w:themeColor="text1"/>
          <w:szCs w:val="22"/>
        </w:rPr>
        <w:t>e</w:t>
      </w:r>
      <w:r w:rsidRPr="00CB11F3">
        <w:rPr>
          <w:rFonts w:ascii="Times New Roman" w:hAnsi="Times New Roman"/>
          <w:bCs/>
          <w:color w:val="000000" w:themeColor="text1"/>
          <w:szCs w:val="22"/>
        </w:rPr>
        <w:t xml:space="preserve"> </w:t>
      </w:r>
      <w:r w:rsidR="006B398B" w:rsidRPr="00CB11F3">
        <w:rPr>
          <w:rFonts w:ascii="Times New Roman" w:hAnsi="Times New Roman"/>
          <w:bCs/>
          <w:color w:val="000000" w:themeColor="text1"/>
          <w:szCs w:val="22"/>
        </w:rPr>
        <w:t>Przedsiębiorstwo Komunikacyjne sp. z o.o.</w:t>
      </w:r>
      <w:r w:rsidRPr="00CB11F3">
        <w:rPr>
          <w:rFonts w:ascii="Times New Roman" w:hAnsi="Times New Roman"/>
          <w:bCs/>
          <w:color w:val="000000" w:themeColor="text1"/>
          <w:szCs w:val="22"/>
        </w:rPr>
        <w:t xml:space="preserve"> Wszystkie te linie miały charakter połączeń całorocznych.</w:t>
      </w:r>
      <w:r w:rsidR="00616E41" w:rsidRPr="00CB11F3">
        <w:rPr>
          <w:rFonts w:ascii="Times New Roman" w:hAnsi="Times New Roman"/>
          <w:bCs/>
          <w:color w:val="000000" w:themeColor="text1"/>
          <w:szCs w:val="22"/>
        </w:rPr>
        <w:t xml:space="preserve"> </w:t>
      </w:r>
      <w:r w:rsidR="006619C4" w:rsidRPr="00CB11F3">
        <w:rPr>
          <w:rFonts w:ascii="Times New Roman" w:hAnsi="Times New Roman"/>
          <w:bCs/>
          <w:color w:val="000000" w:themeColor="text1"/>
          <w:szCs w:val="22"/>
        </w:rPr>
        <w:t>Dodatkowo w</w:t>
      </w:r>
      <w:r w:rsidR="006B398B" w:rsidRPr="00CB11F3">
        <w:rPr>
          <w:rFonts w:ascii="Times New Roman" w:hAnsi="Times New Roman"/>
          <w:bCs/>
          <w:color w:val="000000" w:themeColor="text1"/>
          <w:szCs w:val="22"/>
        </w:rPr>
        <w:t xml:space="preserve"> okresie wakacyjnym </w:t>
      </w:r>
      <w:r w:rsidR="006619C4" w:rsidRPr="00CB11F3">
        <w:rPr>
          <w:rFonts w:ascii="Times New Roman" w:hAnsi="Times New Roman"/>
          <w:color w:val="000000" w:themeColor="text1"/>
          <w:szCs w:val="22"/>
        </w:rPr>
        <w:t>funkcjonują dwie linie sezonowe: W1 i W2 (w okresie letnich wakacji szkolnych, w dni o temperaturze powyżej 25 stopni Celsjusza i zarazem słoneczne)</w:t>
      </w:r>
      <w:r w:rsidR="00616E41" w:rsidRPr="00CB11F3">
        <w:rPr>
          <w:rFonts w:ascii="Times New Roman" w:hAnsi="Times New Roman"/>
          <w:bCs/>
          <w:color w:val="000000" w:themeColor="text1"/>
          <w:szCs w:val="22"/>
        </w:rPr>
        <w:t>.</w:t>
      </w:r>
    </w:p>
    <w:p w14:paraId="1212447D" w14:textId="160187B3" w:rsidR="003760AA" w:rsidRPr="00CB11F3" w:rsidRDefault="00811800" w:rsidP="00BF1C99">
      <w:pPr>
        <w:rPr>
          <w:rFonts w:ascii="Times New Roman" w:hAnsi="Times New Roman"/>
          <w:bCs/>
          <w:color w:val="000000" w:themeColor="text1"/>
          <w:szCs w:val="22"/>
        </w:rPr>
      </w:pPr>
      <w:r w:rsidRPr="00CB11F3">
        <w:rPr>
          <w:rFonts w:ascii="Times New Roman" w:hAnsi="Times New Roman"/>
          <w:bCs/>
          <w:color w:val="000000" w:themeColor="text1"/>
          <w:szCs w:val="22"/>
        </w:rPr>
        <w:t>Łączna długość linii komunikacyjnych, na dzień 1 marca 2021 r. wynosiła 667,85 km</w:t>
      </w:r>
      <w:r w:rsidR="00F74731" w:rsidRPr="00CB11F3">
        <w:rPr>
          <w:rFonts w:ascii="Times New Roman" w:hAnsi="Times New Roman"/>
          <w:bCs/>
          <w:color w:val="000000" w:themeColor="text1"/>
          <w:szCs w:val="22"/>
        </w:rPr>
        <w:t>, z czego 557,65 km w granicach miasta i 110,2 km na obszarze gmin ościennych</w:t>
      </w:r>
      <w:r w:rsidRPr="00CB11F3">
        <w:rPr>
          <w:rFonts w:ascii="Times New Roman" w:hAnsi="Times New Roman"/>
          <w:bCs/>
          <w:color w:val="000000" w:themeColor="text1"/>
          <w:szCs w:val="22"/>
        </w:rPr>
        <w:t>. Długość tras wynosiła łącznie 162,95 km</w:t>
      </w:r>
      <w:r w:rsidR="00F74731" w:rsidRPr="00CB11F3">
        <w:rPr>
          <w:rFonts w:ascii="Times New Roman" w:hAnsi="Times New Roman"/>
          <w:bCs/>
          <w:color w:val="000000" w:themeColor="text1"/>
          <w:szCs w:val="22"/>
        </w:rPr>
        <w:t>, z czego 139,55 km w granicach miasta i 23,4 km na obszarze gmin ościennych</w:t>
      </w:r>
      <w:r w:rsidRPr="00CB11F3">
        <w:rPr>
          <w:rFonts w:ascii="Times New Roman" w:hAnsi="Times New Roman"/>
          <w:bCs/>
          <w:color w:val="000000" w:themeColor="text1"/>
          <w:szCs w:val="22"/>
        </w:rPr>
        <w:t>.</w:t>
      </w:r>
    </w:p>
    <w:p w14:paraId="53BF8BE2" w14:textId="7F3FA0D8" w:rsidR="007722EC" w:rsidRPr="00CB11F3" w:rsidRDefault="007722EC" w:rsidP="00BF1C99">
      <w:pPr>
        <w:rPr>
          <w:rFonts w:ascii="Times New Roman" w:hAnsi="Times New Roman"/>
          <w:bCs/>
          <w:color w:val="000000" w:themeColor="text1"/>
          <w:szCs w:val="22"/>
        </w:rPr>
      </w:pPr>
      <w:r w:rsidRPr="00CB11F3">
        <w:rPr>
          <w:rFonts w:ascii="Times New Roman" w:hAnsi="Times New Roman"/>
          <w:bCs/>
          <w:color w:val="000000" w:themeColor="text1"/>
          <w:szCs w:val="22"/>
        </w:rPr>
        <w:t>Pasażerowie włocławskiej komunikacji miejskiej korzystali z 300 przystanków</w:t>
      </w:r>
      <w:r w:rsidR="00A9109C" w:rsidRPr="00CB11F3">
        <w:rPr>
          <w:rFonts w:ascii="Times New Roman" w:hAnsi="Times New Roman"/>
          <w:bCs/>
          <w:color w:val="000000" w:themeColor="text1"/>
          <w:szCs w:val="22"/>
        </w:rPr>
        <w:t xml:space="preserve"> (279 było zlokalizowanych na obszarze miasta). W wiaty wyposażone było 49% przystanków, a 6% w system Dynamicznej Informacji Przystankowej.</w:t>
      </w:r>
    </w:p>
    <w:p w14:paraId="41A6C14C" w14:textId="71FA03E7" w:rsidR="00BF1C99" w:rsidRPr="00CB11F3" w:rsidRDefault="00BF1C99" w:rsidP="00BF1C99">
      <w:pPr>
        <w:rPr>
          <w:rFonts w:ascii="Times New Roman" w:hAnsi="Times New Roman"/>
          <w:bCs/>
          <w:color w:val="000000" w:themeColor="text1"/>
          <w:szCs w:val="22"/>
        </w:rPr>
      </w:pPr>
      <w:r w:rsidRPr="00CB11F3">
        <w:rPr>
          <w:rFonts w:ascii="Times New Roman" w:hAnsi="Times New Roman"/>
          <w:bCs/>
          <w:color w:val="000000" w:themeColor="text1"/>
          <w:szCs w:val="22"/>
        </w:rPr>
        <w:t xml:space="preserve">Kryterium zakresu funkcjonowania podzieliło linie </w:t>
      </w:r>
      <w:r w:rsidR="00AF4A22" w:rsidRPr="00CB11F3">
        <w:rPr>
          <w:rFonts w:ascii="Times New Roman" w:hAnsi="Times New Roman"/>
          <w:bCs/>
          <w:color w:val="000000" w:themeColor="text1"/>
          <w:szCs w:val="22"/>
        </w:rPr>
        <w:t>włocławskiej</w:t>
      </w:r>
      <w:r w:rsidRPr="00CB11F3">
        <w:rPr>
          <w:rFonts w:ascii="Times New Roman" w:hAnsi="Times New Roman"/>
          <w:bCs/>
          <w:color w:val="000000" w:themeColor="text1"/>
          <w:szCs w:val="22"/>
        </w:rPr>
        <w:t xml:space="preserve"> komunikacji miejskiej na</w:t>
      </w:r>
      <w:r w:rsidR="007E073D" w:rsidRPr="00CB11F3">
        <w:rPr>
          <w:rFonts w:ascii="Times New Roman" w:hAnsi="Times New Roman"/>
          <w:bCs/>
          <w:color w:val="000000" w:themeColor="text1"/>
          <w:szCs w:val="22"/>
        </w:rPr>
        <w:t> </w:t>
      </w:r>
      <w:r w:rsidR="00AF4A22" w:rsidRPr="00CB11F3">
        <w:rPr>
          <w:rFonts w:ascii="Times New Roman" w:hAnsi="Times New Roman"/>
          <w:bCs/>
          <w:color w:val="000000" w:themeColor="text1"/>
          <w:szCs w:val="22"/>
        </w:rPr>
        <w:t>trzy</w:t>
      </w:r>
      <w:r w:rsidRPr="00CB11F3">
        <w:rPr>
          <w:rFonts w:ascii="Times New Roman" w:hAnsi="Times New Roman"/>
          <w:bCs/>
          <w:color w:val="000000" w:themeColor="text1"/>
          <w:szCs w:val="22"/>
        </w:rPr>
        <w:t xml:space="preserve"> kategorie:</w:t>
      </w:r>
    </w:p>
    <w:p w14:paraId="35524D56" w14:textId="6DB5C267" w:rsidR="00BF1C99" w:rsidRPr="00CB11F3" w:rsidRDefault="00AF4A22"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dwadzieścia linii</w:t>
      </w:r>
      <w:r w:rsidR="00BF1C99" w:rsidRPr="00CB11F3">
        <w:rPr>
          <w:rFonts w:ascii="Times New Roman" w:hAnsi="Times New Roman"/>
          <w:bCs/>
          <w:color w:val="000000" w:themeColor="text1"/>
          <w:szCs w:val="22"/>
        </w:rPr>
        <w:t xml:space="preserve"> dzienn</w:t>
      </w:r>
      <w:r w:rsidRPr="00CB11F3">
        <w:rPr>
          <w:rFonts w:ascii="Times New Roman" w:hAnsi="Times New Roman"/>
          <w:bCs/>
          <w:color w:val="000000" w:themeColor="text1"/>
          <w:szCs w:val="22"/>
        </w:rPr>
        <w:t>ych</w:t>
      </w:r>
      <w:r w:rsidR="00BF1C99" w:rsidRPr="00CB11F3">
        <w:rPr>
          <w:rFonts w:ascii="Times New Roman" w:hAnsi="Times New Roman"/>
          <w:bCs/>
          <w:color w:val="000000" w:themeColor="text1"/>
          <w:szCs w:val="22"/>
        </w:rPr>
        <w:t xml:space="preserve"> całotygodniow</w:t>
      </w:r>
      <w:r w:rsidRPr="00CB11F3">
        <w:rPr>
          <w:rFonts w:ascii="Times New Roman" w:hAnsi="Times New Roman"/>
          <w:bCs/>
          <w:color w:val="000000" w:themeColor="text1"/>
          <w:szCs w:val="22"/>
        </w:rPr>
        <w:t>ych</w:t>
      </w:r>
      <w:r w:rsidR="00BF1C99" w:rsidRPr="00CB11F3">
        <w:rPr>
          <w:rFonts w:ascii="Times New Roman" w:hAnsi="Times New Roman"/>
          <w:bCs/>
          <w:color w:val="000000" w:themeColor="text1"/>
          <w:szCs w:val="22"/>
        </w:rPr>
        <w:t xml:space="preserve"> – </w:t>
      </w:r>
      <w:r w:rsidRPr="00CB11F3">
        <w:rPr>
          <w:rFonts w:ascii="Times New Roman" w:hAnsi="Times New Roman"/>
          <w:bCs/>
          <w:color w:val="000000" w:themeColor="text1"/>
          <w:szCs w:val="22"/>
        </w:rPr>
        <w:t>1, 2, 3, 4, 5, 6, 9, 10, 11, 12, 13, 14, 15, 16, 17, 19, 20, 21, 23 i P</w:t>
      </w:r>
      <w:r w:rsidR="00BF1C99" w:rsidRPr="00CB11F3">
        <w:rPr>
          <w:rFonts w:ascii="Times New Roman" w:hAnsi="Times New Roman"/>
          <w:bCs/>
          <w:color w:val="000000" w:themeColor="text1"/>
          <w:szCs w:val="22"/>
        </w:rPr>
        <w:t>;</w:t>
      </w:r>
    </w:p>
    <w:p w14:paraId="2B9CCA11" w14:textId="77777777" w:rsidR="00AF4A22" w:rsidRPr="00CB11F3" w:rsidRDefault="00AF4A22"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dwie linie funkcjonujące od poniedziałku do soboty – 7 i 8;</w:t>
      </w:r>
    </w:p>
    <w:p w14:paraId="58EF154D" w14:textId="0389A50F" w:rsidR="00BF1C99" w:rsidRPr="00CB11F3" w:rsidRDefault="00AF4A22"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cztery linie funkcjonujące od poniedziałku do piątku: 3A, 3B, 16A i 16B (w tej kategorii znalazły się wyłącznie linie pospieszne)</w:t>
      </w:r>
      <w:r w:rsidR="00BF1C99" w:rsidRPr="00CB11F3">
        <w:rPr>
          <w:rFonts w:ascii="Times New Roman" w:hAnsi="Times New Roman"/>
          <w:bCs/>
          <w:color w:val="000000" w:themeColor="text1"/>
          <w:szCs w:val="22"/>
        </w:rPr>
        <w:t>.</w:t>
      </w:r>
    </w:p>
    <w:p w14:paraId="6711045C" w14:textId="65DAFBC5" w:rsidR="00BF1C99" w:rsidRPr="00CB11F3" w:rsidRDefault="00BF1C99" w:rsidP="00BF1C99">
      <w:pPr>
        <w:rPr>
          <w:rFonts w:ascii="Times New Roman" w:hAnsi="Times New Roman"/>
          <w:bCs/>
          <w:color w:val="000000" w:themeColor="text1"/>
          <w:szCs w:val="22"/>
        </w:rPr>
      </w:pPr>
      <w:r w:rsidRPr="00CB11F3">
        <w:rPr>
          <w:rFonts w:ascii="Times New Roman" w:hAnsi="Times New Roman"/>
          <w:bCs/>
          <w:color w:val="000000" w:themeColor="text1"/>
          <w:szCs w:val="22"/>
        </w:rPr>
        <w:t xml:space="preserve">Kryterium liczby obsługiwanych jednostek administracyjnych pozwoliło na wyodrębnienie wśród linii </w:t>
      </w:r>
      <w:r w:rsidR="00AF4A22" w:rsidRPr="00CB11F3">
        <w:rPr>
          <w:rFonts w:ascii="Times New Roman" w:hAnsi="Times New Roman"/>
          <w:bCs/>
          <w:color w:val="000000" w:themeColor="text1"/>
          <w:szCs w:val="22"/>
        </w:rPr>
        <w:t>włocławskiej</w:t>
      </w:r>
      <w:r w:rsidRPr="00CB11F3">
        <w:rPr>
          <w:rFonts w:ascii="Times New Roman" w:hAnsi="Times New Roman"/>
          <w:bCs/>
          <w:color w:val="000000" w:themeColor="text1"/>
          <w:szCs w:val="22"/>
        </w:rPr>
        <w:t xml:space="preserve"> komunikacji miejskiej dwóch grup linii, które obejmowały:</w:t>
      </w:r>
    </w:p>
    <w:p w14:paraId="1A486EBA" w14:textId="1E8D2A51" w:rsidR="00E5564F" w:rsidRPr="00CB11F3" w:rsidRDefault="00E5564F"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dwadzieścia jeden linii miejskich (1, 2, 3, 3A, 3B, 4, 5, 6, 9, 10, 12, 14, 15, 16, 16A, 16B, 17, 19, 21, 23 i P) – o trasach w całości zawierających się w granicach administracyjnych miasta Włocławka;</w:t>
      </w:r>
    </w:p>
    <w:p w14:paraId="67CC9EC6" w14:textId="77777777" w:rsidR="00E5564F" w:rsidRPr="00CB11F3" w:rsidRDefault="00E5564F"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pięć linii podmiejskich (7, 8, 11, 13 i 20) – o trasach łączących miasto Włocławek z okolicznymi miejscowościami gmin Włocławek, Brześć Kujawski i Lubanie.</w:t>
      </w:r>
    </w:p>
    <w:p w14:paraId="10B30A2F" w14:textId="4937D554" w:rsidR="007D65B5" w:rsidRPr="00CB11F3" w:rsidRDefault="007D65B5" w:rsidP="007D65B5">
      <w:pPr>
        <w:rPr>
          <w:rFonts w:ascii="Times New Roman" w:hAnsi="Times New Roman"/>
          <w:bCs/>
          <w:color w:val="000000" w:themeColor="text1"/>
          <w:szCs w:val="22"/>
        </w:rPr>
      </w:pPr>
      <w:r w:rsidRPr="00CB11F3">
        <w:rPr>
          <w:rFonts w:ascii="Times New Roman" w:hAnsi="Times New Roman"/>
          <w:bCs/>
          <w:color w:val="000000" w:themeColor="text1"/>
          <w:szCs w:val="22"/>
        </w:rPr>
        <w:t xml:space="preserve">Trasy wszystkich linii </w:t>
      </w:r>
      <w:r w:rsidR="00E5564F" w:rsidRPr="00CB11F3">
        <w:rPr>
          <w:rFonts w:ascii="Times New Roman" w:hAnsi="Times New Roman"/>
          <w:bCs/>
          <w:color w:val="000000" w:themeColor="text1"/>
          <w:szCs w:val="22"/>
        </w:rPr>
        <w:t>włocławskiej</w:t>
      </w:r>
      <w:r w:rsidRPr="00CB11F3">
        <w:rPr>
          <w:rFonts w:ascii="Times New Roman" w:hAnsi="Times New Roman"/>
          <w:bCs/>
          <w:color w:val="000000" w:themeColor="text1"/>
          <w:szCs w:val="22"/>
        </w:rPr>
        <w:t xml:space="preserve"> komunikacji miejskiej, aktualne na dzień </w:t>
      </w:r>
      <w:r w:rsidR="00E5564F" w:rsidRPr="00CB11F3">
        <w:rPr>
          <w:rFonts w:ascii="Times New Roman" w:hAnsi="Times New Roman"/>
          <w:bCs/>
          <w:color w:val="000000" w:themeColor="text1"/>
          <w:szCs w:val="22"/>
        </w:rPr>
        <w:t>1 marca</w:t>
      </w:r>
      <w:r w:rsidRPr="00CB11F3">
        <w:rPr>
          <w:rFonts w:ascii="Times New Roman" w:hAnsi="Times New Roman"/>
          <w:bCs/>
          <w:color w:val="000000" w:themeColor="text1"/>
          <w:szCs w:val="22"/>
        </w:rPr>
        <w:t xml:space="preserve"> 202</w:t>
      </w:r>
      <w:r w:rsidR="00E5564F" w:rsidRPr="00CB11F3">
        <w:rPr>
          <w:rFonts w:ascii="Times New Roman" w:hAnsi="Times New Roman"/>
          <w:bCs/>
          <w:color w:val="000000" w:themeColor="text1"/>
          <w:szCs w:val="22"/>
        </w:rPr>
        <w:t>1 </w:t>
      </w:r>
      <w:r w:rsidRPr="00CB11F3">
        <w:rPr>
          <w:rFonts w:ascii="Times New Roman" w:hAnsi="Times New Roman"/>
          <w:bCs/>
          <w:color w:val="000000" w:themeColor="text1"/>
          <w:szCs w:val="22"/>
        </w:rPr>
        <w:t xml:space="preserve">r., przedstawiono w tabeli </w:t>
      </w:r>
      <w:r w:rsidR="005B3DA7" w:rsidRPr="00CB11F3">
        <w:rPr>
          <w:rFonts w:ascii="Times New Roman" w:hAnsi="Times New Roman"/>
          <w:bCs/>
          <w:color w:val="000000" w:themeColor="text1"/>
          <w:szCs w:val="22"/>
        </w:rPr>
        <w:t>1</w:t>
      </w:r>
      <w:r w:rsidR="008E6043" w:rsidRPr="00CB11F3">
        <w:rPr>
          <w:rFonts w:ascii="Times New Roman" w:hAnsi="Times New Roman"/>
          <w:bCs/>
          <w:color w:val="000000" w:themeColor="text1"/>
          <w:szCs w:val="22"/>
        </w:rPr>
        <w:t>9</w:t>
      </w:r>
      <w:r w:rsidRPr="00CB11F3">
        <w:rPr>
          <w:rFonts w:ascii="Times New Roman" w:hAnsi="Times New Roman"/>
          <w:bCs/>
          <w:color w:val="000000" w:themeColor="text1"/>
          <w:szCs w:val="22"/>
        </w:rPr>
        <w:t>.</w:t>
      </w:r>
    </w:p>
    <w:p w14:paraId="22C6F841" w14:textId="224DECE1" w:rsidR="007D65B5" w:rsidRPr="00CB11F3" w:rsidRDefault="005B3DA7" w:rsidP="005B3DA7">
      <w:pPr>
        <w:pStyle w:val="Legenda"/>
        <w:keepNext/>
        <w:keepLines/>
        <w:spacing w:before="240" w:after="0"/>
        <w:ind w:firstLine="0"/>
        <w:jc w:val="left"/>
        <w:rPr>
          <w:rFonts w:ascii="Times New Roman" w:hAnsi="Times New Roman"/>
          <w:color w:val="000000" w:themeColor="text1"/>
          <w:sz w:val="22"/>
          <w:szCs w:val="22"/>
        </w:rPr>
      </w:pPr>
      <w:bookmarkStart w:id="67" w:name="_Toc68823478"/>
      <w:r w:rsidRPr="00CB11F3">
        <w:rPr>
          <w:rFonts w:ascii="Times New Roman" w:hAnsi="Times New Roman"/>
          <w:color w:val="000000" w:themeColor="text1"/>
          <w:sz w:val="22"/>
          <w:szCs w:val="22"/>
        </w:rPr>
        <w:lastRenderedPageBreak/>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19</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w:t>
      </w:r>
      <w:r w:rsidR="007D65B5" w:rsidRPr="00CB11F3">
        <w:rPr>
          <w:rFonts w:ascii="Times New Roman" w:hAnsi="Times New Roman"/>
          <w:color w:val="000000" w:themeColor="text1"/>
          <w:sz w:val="22"/>
          <w:szCs w:val="22"/>
        </w:rPr>
        <w:t xml:space="preserve">Trasy linii </w:t>
      </w:r>
      <w:r w:rsidR="00E5564F" w:rsidRPr="00CB11F3">
        <w:rPr>
          <w:rFonts w:ascii="Times New Roman" w:hAnsi="Times New Roman"/>
          <w:color w:val="000000" w:themeColor="text1"/>
          <w:sz w:val="22"/>
          <w:szCs w:val="22"/>
        </w:rPr>
        <w:t>włocławskiej</w:t>
      </w:r>
      <w:r w:rsidR="007D65B5" w:rsidRPr="00CB11F3">
        <w:rPr>
          <w:rFonts w:ascii="Times New Roman" w:hAnsi="Times New Roman"/>
          <w:color w:val="000000" w:themeColor="text1"/>
          <w:sz w:val="22"/>
          <w:szCs w:val="22"/>
        </w:rPr>
        <w:t xml:space="preserve"> komunikacji miejskiej</w:t>
      </w:r>
      <w:r w:rsidRPr="00CB11F3">
        <w:rPr>
          <w:rFonts w:ascii="Times New Roman" w:hAnsi="Times New Roman"/>
          <w:color w:val="000000" w:themeColor="text1"/>
          <w:sz w:val="22"/>
          <w:szCs w:val="22"/>
        </w:rPr>
        <w:br/>
      </w:r>
      <w:r w:rsidR="007D65B5" w:rsidRPr="00CB11F3">
        <w:rPr>
          <w:rFonts w:ascii="Times New Roman" w:hAnsi="Times New Roman"/>
          <w:color w:val="000000" w:themeColor="text1"/>
          <w:sz w:val="22"/>
          <w:szCs w:val="22"/>
        </w:rPr>
        <w:t xml:space="preserve">– stan na </w:t>
      </w:r>
      <w:r w:rsidR="00E5564F" w:rsidRPr="00CB11F3">
        <w:rPr>
          <w:rFonts w:ascii="Times New Roman" w:hAnsi="Times New Roman"/>
          <w:color w:val="000000" w:themeColor="text1"/>
          <w:sz w:val="22"/>
          <w:szCs w:val="22"/>
        </w:rPr>
        <w:t xml:space="preserve">1 marca </w:t>
      </w:r>
      <w:r w:rsidRPr="00CB11F3">
        <w:rPr>
          <w:rFonts w:ascii="Times New Roman" w:hAnsi="Times New Roman"/>
          <w:color w:val="000000" w:themeColor="text1"/>
          <w:sz w:val="22"/>
          <w:szCs w:val="22"/>
        </w:rPr>
        <w:t>202</w:t>
      </w:r>
      <w:r w:rsidR="00E5564F" w:rsidRPr="00CB11F3">
        <w:rPr>
          <w:rFonts w:ascii="Times New Roman" w:hAnsi="Times New Roman"/>
          <w:color w:val="000000" w:themeColor="text1"/>
          <w:sz w:val="22"/>
          <w:szCs w:val="22"/>
        </w:rPr>
        <w:t>1</w:t>
      </w:r>
      <w:r w:rsidR="007D65B5" w:rsidRPr="00CB11F3">
        <w:rPr>
          <w:rFonts w:ascii="Times New Roman" w:hAnsi="Times New Roman"/>
          <w:color w:val="000000" w:themeColor="text1"/>
          <w:sz w:val="22"/>
          <w:szCs w:val="22"/>
        </w:rPr>
        <w:t xml:space="preserve"> r.</w:t>
      </w:r>
      <w:bookmarkEnd w:id="67"/>
      <w:r w:rsidR="007D65B5" w:rsidRPr="00CB11F3">
        <w:rPr>
          <w:rFonts w:ascii="Times New Roman" w:hAnsi="Times New Roman"/>
          <w:color w:val="000000" w:themeColor="text1"/>
          <w:sz w:val="22"/>
          <w:szCs w:val="22"/>
        </w:rPr>
        <w:t xml:space="preserve"> </w:t>
      </w:r>
    </w:p>
    <w:tbl>
      <w:tblPr>
        <w:tblW w:w="9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69"/>
        <w:gridCol w:w="8003"/>
      </w:tblGrid>
      <w:tr w:rsidR="00642F84" w:rsidRPr="00CB11F3" w14:paraId="4A00E0F7" w14:textId="77777777" w:rsidTr="004D641D">
        <w:trPr>
          <w:cantSplit/>
          <w:tblHeader/>
        </w:trPr>
        <w:tc>
          <w:tcPr>
            <w:tcW w:w="1069" w:type="dxa"/>
            <w:tcBorders>
              <w:bottom w:val="single" w:sz="6" w:space="0" w:color="000000"/>
            </w:tcBorders>
            <w:shd w:val="clear" w:color="auto" w:fill="FFFF99"/>
            <w:vAlign w:val="center"/>
          </w:tcPr>
          <w:p w14:paraId="3B31458B" w14:textId="77777777" w:rsidR="00642F84" w:rsidRPr="00CB11F3" w:rsidRDefault="00642F84" w:rsidP="007B4D4E">
            <w:pPr>
              <w:spacing w:before="60" w:after="20" w:line="276" w:lineRule="auto"/>
              <w:ind w:firstLine="0"/>
              <w:jc w:val="center"/>
              <w:rPr>
                <w:rFonts w:ascii="Times New Roman" w:hAnsi="Times New Roman"/>
                <w:b/>
                <w:color w:val="000000" w:themeColor="text1"/>
                <w:szCs w:val="22"/>
              </w:rPr>
            </w:pPr>
            <w:bookmarkStart w:id="68" w:name="_Hlk69540875"/>
            <w:r w:rsidRPr="00CB11F3">
              <w:rPr>
                <w:rFonts w:ascii="Times New Roman" w:hAnsi="Times New Roman"/>
                <w:b/>
                <w:color w:val="000000" w:themeColor="text1"/>
                <w:szCs w:val="22"/>
              </w:rPr>
              <w:t>Nr linii</w:t>
            </w:r>
          </w:p>
        </w:tc>
        <w:tc>
          <w:tcPr>
            <w:tcW w:w="8003" w:type="dxa"/>
            <w:tcBorders>
              <w:bottom w:val="single" w:sz="6" w:space="0" w:color="000000"/>
            </w:tcBorders>
            <w:shd w:val="clear" w:color="auto" w:fill="FFFF99"/>
            <w:vAlign w:val="center"/>
          </w:tcPr>
          <w:p w14:paraId="6C45BA16" w14:textId="77777777" w:rsidR="00642F84" w:rsidRPr="00CB11F3" w:rsidRDefault="00642F84" w:rsidP="007B4D4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Przebieg trasy</w:t>
            </w:r>
          </w:p>
        </w:tc>
      </w:tr>
      <w:tr w:rsidR="004D641D" w:rsidRPr="00CB11F3" w14:paraId="6B063A14" w14:textId="77777777" w:rsidTr="004D641D">
        <w:trPr>
          <w:cantSplit/>
        </w:trPr>
        <w:tc>
          <w:tcPr>
            <w:tcW w:w="1069" w:type="dxa"/>
            <w:vAlign w:val="center"/>
          </w:tcPr>
          <w:p w14:paraId="1EC3510E" w14:textId="7C46E687"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w:t>
            </w:r>
          </w:p>
        </w:tc>
        <w:tc>
          <w:tcPr>
            <w:tcW w:w="8003" w:type="dxa"/>
            <w:vAlign w:val="center"/>
          </w:tcPr>
          <w:p w14:paraId="46093A16" w14:textId="67A8C6FC"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WIEJSKA</w:t>
            </w:r>
            <w:r w:rsidRPr="00CB11F3">
              <w:rPr>
                <w:rFonts w:ascii="Times New Roman" w:hAnsi="Times New Roman"/>
                <w:bCs/>
                <w:color w:val="000000" w:themeColor="text1"/>
                <w:szCs w:val="22"/>
              </w:rPr>
              <w:t xml:space="preserve"> – Gajowa – Kapitulna – Okrzei – pl. Wolności – Brzeska – </w:t>
            </w:r>
            <w:r w:rsidRPr="00CB11F3">
              <w:rPr>
                <w:rFonts w:ascii="Times New Roman" w:hAnsi="Times New Roman"/>
                <w:b/>
                <w:color w:val="000000" w:themeColor="text1"/>
                <w:szCs w:val="22"/>
              </w:rPr>
              <w:t>GRODZKA</w:t>
            </w:r>
          </w:p>
        </w:tc>
      </w:tr>
      <w:tr w:rsidR="004D641D" w:rsidRPr="00CB11F3" w14:paraId="2C6B20D8" w14:textId="77777777" w:rsidTr="004D641D">
        <w:trPr>
          <w:cantSplit/>
        </w:trPr>
        <w:tc>
          <w:tcPr>
            <w:tcW w:w="1069" w:type="dxa"/>
            <w:vAlign w:val="center"/>
          </w:tcPr>
          <w:p w14:paraId="68EEF42B" w14:textId="3805408F"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w:t>
            </w:r>
          </w:p>
        </w:tc>
        <w:tc>
          <w:tcPr>
            <w:tcW w:w="8003" w:type="dxa"/>
            <w:vAlign w:val="center"/>
          </w:tcPr>
          <w:p w14:paraId="321A0CD5" w14:textId="292F061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Łanowa – Polna – Stodólna – św. Antoniego – pl. Wolności – Okrzei – Kapitulna – Długa – Kaliska – Fredry – Zgodna – </w:t>
            </w:r>
            <w:r w:rsidRPr="00CB11F3">
              <w:rPr>
                <w:rFonts w:ascii="Times New Roman" w:hAnsi="Times New Roman"/>
                <w:b/>
                <w:color w:val="000000" w:themeColor="text1"/>
                <w:szCs w:val="22"/>
              </w:rPr>
              <w:t>WIEJSKA</w:t>
            </w:r>
          </w:p>
        </w:tc>
      </w:tr>
      <w:tr w:rsidR="004D641D" w:rsidRPr="00CB11F3" w14:paraId="56E310AE" w14:textId="77777777" w:rsidTr="004D641D">
        <w:trPr>
          <w:cantSplit/>
        </w:trPr>
        <w:tc>
          <w:tcPr>
            <w:tcW w:w="1069" w:type="dxa"/>
            <w:vAlign w:val="center"/>
          </w:tcPr>
          <w:p w14:paraId="24D7D3AA" w14:textId="3C37FC43"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3</w:t>
            </w:r>
          </w:p>
        </w:tc>
        <w:tc>
          <w:tcPr>
            <w:tcW w:w="8003" w:type="dxa"/>
            <w:vAlign w:val="center"/>
          </w:tcPr>
          <w:p w14:paraId="06DFE865" w14:textId="763DE8E9"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Okrężna – al. Chopina – pl. Wolności – Okrzei – Toruńska – Toruńska – </w:t>
            </w:r>
            <w:r w:rsidRPr="00CB11F3">
              <w:rPr>
                <w:rFonts w:ascii="Times New Roman" w:hAnsi="Times New Roman"/>
                <w:b/>
                <w:color w:val="000000" w:themeColor="text1"/>
                <w:szCs w:val="22"/>
              </w:rPr>
              <w:t>ANWIL I</w:t>
            </w:r>
            <w:r w:rsidRPr="00CB11F3">
              <w:rPr>
                <w:rFonts w:ascii="Times New Roman" w:hAnsi="Times New Roman"/>
                <w:bCs/>
                <w:color w:val="000000" w:themeColor="text1"/>
                <w:szCs w:val="22"/>
              </w:rPr>
              <w:t xml:space="preserve"> – (wybrane kursy: </w:t>
            </w:r>
            <w:r w:rsidRPr="00CB11F3">
              <w:rPr>
                <w:rFonts w:ascii="Times New Roman" w:hAnsi="Times New Roman"/>
                <w:b/>
                <w:color w:val="000000" w:themeColor="text1"/>
                <w:szCs w:val="22"/>
              </w:rPr>
              <w:t>ANWIL</w:t>
            </w:r>
            <w:r w:rsidRPr="00CB11F3">
              <w:rPr>
                <w:rFonts w:ascii="Times New Roman" w:hAnsi="Times New Roman"/>
                <w:bCs/>
                <w:color w:val="000000" w:themeColor="text1"/>
                <w:szCs w:val="22"/>
              </w:rPr>
              <w:t>)</w:t>
            </w:r>
          </w:p>
        </w:tc>
      </w:tr>
      <w:tr w:rsidR="004D641D" w:rsidRPr="00CB11F3" w14:paraId="07F705F2" w14:textId="77777777" w:rsidTr="004D641D">
        <w:trPr>
          <w:cantSplit/>
        </w:trPr>
        <w:tc>
          <w:tcPr>
            <w:tcW w:w="1069" w:type="dxa"/>
            <w:vAlign w:val="center"/>
          </w:tcPr>
          <w:p w14:paraId="6003C092" w14:textId="394EB683"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3A</w:t>
            </w:r>
          </w:p>
        </w:tc>
        <w:tc>
          <w:tcPr>
            <w:tcW w:w="8003" w:type="dxa"/>
            <w:vAlign w:val="center"/>
          </w:tcPr>
          <w:p w14:paraId="0AFF8752" w14:textId="2A7FA35B"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ANWIL</w:t>
            </w:r>
            <w:r w:rsidRPr="00CB11F3">
              <w:rPr>
                <w:rFonts w:ascii="Times New Roman" w:hAnsi="Times New Roman"/>
                <w:bCs/>
                <w:color w:val="000000" w:themeColor="text1"/>
                <w:szCs w:val="22"/>
              </w:rPr>
              <w:t xml:space="preserve"> – Anwil I – Toruńska – Toruńska – Okrzei – Polskiej Organizacji Wojskowej – al. Chopina – Okrężna – </w:t>
            </w:r>
            <w:r w:rsidRPr="00CB11F3">
              <w:rPr>
                <w:rFonts w:ascii="Times New Roman" w:hAnsi="Times New Roman"/>
                <w:b/>
                <w:color w:val="000000" w:themeColor="text1"/>
                <w:szCs w:val="22"/>
              </w:rPr>
              <w:t>OSTROWSKA</w:t>
            </w:r>
          </w:p>
        </w:tc>
      </w:tr>
      <w:tr w:rsidR="004D641D" w:rsidRPr="00CB11F3" w14:paraId="1643CEA5" w14:textId="77777777" w:rsidTr="004D641D">
        <w:trPr>
          <w:cantSplit/>
        </w:trPr>
        <w:tc>
          <w:tcPr>
            <w:tcW w:w="1069" w:type="dxa"/>
            <w:vAlign w:val="center"/>
          </w:tcPr>
          <w:p w14:paraId="2AABCE63" w14:textId="13F8E774"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3B</w:t>
            </w:r>
          </w:p>
        </w:tc>
        <w:tc>
          <w:tcPr>
            <w:tcW w:w="8003" w:type="dxa"/>
            <w:vAlign w:val="center"/>
          </w:tcPr>
          <w:p w14:paraId="1C196BA8" w14:textId="35598862"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Okrzei – Okrzei – Toruńska – Toruńska – </w:t>
            </w:r>
            <w:r w:rsidRPr="00CB11F3">
              <w:rPr>
                <w:rFonts w:ascii="Times New Roman" w:hAnsi="Times New Roman"/>
                <w:b/>
                <w:color w:val="000000" w:themeColor="text1"/>
                <w:szCs w:val="22"/>
              </w:rPr>
              <w:t>ANWIL</w:t>
            </w:r>
          </w:p>
        </w:tc>
      </w:tr>
      <w:tr w:rsidR="004D641D" w:rsidRPr="00CB11F3" w14:paraId="3D7AD219" w14:textId="77777777" w:rsidTr="004D641D">
        <w:trPr>
          <w:cantSplit/>
        </w:trPr>
        <w:tc>
          <w:tcPr>
            <w:tcW w:w="1069" w:type="dxa"/>
            <w:vAlign w:val="center"/>
          </w:tcPr>
          <w:p w14:paraId="425B55C6" w14:textId="7D902015"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4</w:t>
            </w:r>
          </w:p>
        </w:tc>
        <w:tc>
          <w:tcPr>
            <w:tcW w:w="8003" w:type="dxa"/>
            <w:vAlign w:val="center"/>
          </w:tcPr>
          <w:p w14:paraId="44F671DC" w14:textId="34B5BE17"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PŁOCKA</w:t>
            </w:r>
            <w:r w:rsidRPr="00CB11F3">
              <w:rPr>
                <w:rFonts w:ascii="Times New Roman" w:hAnsi="Times New Roman"/>
                <w:bCs/>
                <w:color w:val="000000" w:themeColor="text1"/>
                <w:szCs w:val="22"/>
              </w:rPr>
              <w:t xml:space="preserve"> – Płocka – </w:t>
            </w:r>
            <w:proofErr w:type="spellStart"/>
            <w:r w:rsidRPr="00CB11F3">
              <w:rPr>
                <w:rFonts w:ascii="Times New Roman" w:hAnsi="Times New Roman"/>
                <w:bCs/>
                <w:color w:val="000000" w:themeColor="text1"/>
                <w:szCs w:val="22"/>
              </w:rPr>
              <w:t>Łęgska</w:t>
            </w:r>
            <w:proofErr w:type="spellEnd"/>
            <w:r w:rsidRPr="00CB11F3">
              <w:rPr>
                <w:rFonts w:ascii="Times New Roman" w:hAnsi="Times New Roman"/>
                <w:bCs/>
                <w:color w:val="000000" w:themeColor="text1"/>
                <w:szCs w:val="22"/>
              </w:rPr>
              <w:t xml:space="preserve"> – św. Antoniego – pl. Wolności – Okrzei – Kapitulna – Wysoka – Budowlanych – </w:t>
            </w:r>
            <w:r w:rsidRPr="00CB11F3">
              <w:rPr>
                <w:rFonts w:ascii="Times New Roman" w:hAnsi="Times New Roman"/>
                <w:b/>
                <w:color w:val="000000" w:themeColor="text1"/>
                <w:szCs w:val="22"/>
              </w:rPr>
              <w:t>PROMIENNA</w:t>
            </w:r>
          </w:p>
        </w:tc>
      </w:tr>
      <w:tr w:rsidR="004D641D" w:rsidRPr="00CB11F3" w14:paraId="18F3FB25" w14:textId="77777777" w:rsidTr="004D641D">
        <w:trPr>
          <w:cantSplit/>
        </w:trPr>
        <w:tc>
          <w:tcPr>
            <w:tcW w:w="1069" w:type="dxa"/>
            <w:vAlign w:val="center"/>
          </w:tcPr>
          <w:p w14:paraId="2BDAE65F" w14:textId="2C62C3CC"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5</w:t>
            </w:r>
          </w:p>
        </w:tc>
        <w:tc>
          <w:tcPr>
            <w:tcW w:w="8003" w:type="dxa"/>
            <w:vAlign w:val="center"/>
          </w:tcPr>
          <w:p w14:paraId="07C48376" w14:textId="2819C6F7"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 xml:space="preserve">KALISKA </w:t>
            </w:r>
            <w:r w:rsidRPr="00CB11F3">
              <w:rPr>
                <w:rFonts w:ascii="Times New Roman" w:hAnsi="Times New Roman"/>
                <w:bCs/>
                <w:color w:val="000000" w:themeColor="text1"/>
                <w:szCs w:val="22"/>
              </w:rPr>
              <w:t xml:space="preserve">– Dziewińska – Wiejska – Chłodna – Polskiej Organizacji Wojskowej – Królewiecka – </w:t>
            </w:r>
            <w:proofErr w:type="spellStart"/>
            <w:r w:rsidRPr="00CB11F3">
              <w:rPr>
                <w:rFonts w:ascii="Times New Roman" w:hAnsi="Times New Roman"/>
                <w:bCs/>
                <w:color w:val="000000" w:themeColor="text1"/>
                <w:szCs w:val="22"/>
              </w:rPr>
              <w:t>Łęgska</w:t>
            </w:r>
            <w:proofErr w:type="spellEnd"/>
            <w:r w:rsidRPr="00CB11F3">
              <w:rPr>
                <w:rFonts w:ascii="Times New Roman" w:hAnsi="Times New Roman"/>
                <w:bCs/>
                <w:color w:val="000000" w:themeColor="text1"/>
                <w:szCs w:val="22"/>
              </w:rPr>
              <w:t xml:space="preserve"> – Ogniowa – Bednarska – </w:t>
            </w:r>
            <w:proofErr w:type="spellStart"/>
            <w:r w:rsidRPr="00CB11F3">
              <w:rPr>
                <w:rFonts w:ascii="Times New Roman" w:hAnsi="Times New Roman"/>
                <w:bCs/>
                <w:color w:val="000000" w:themeColor="text1"/>
                <w:szCs w:val="22"/>
              </w:rPr>
              <w:t>Bechiego</w:t>
            </w:r>
            <w:proofErr w:type="spellEnd"/>
            <w:r w:rsidRPr="00CB11F3">
              <w:rPr>
                <w:rFonts w:ascii="Times New Roman" w:hAnsi="Times New Roman"/>
                <w:bCs/>
                <w:color w:val="000000" w:themeColor="text1"/>
                <w:szCs w:val="22"/>
              </w:rPr>
              <w:t xml:space="preserve"> – Stodólna – Zagajewskiego – Polna – Łanowa – </w:t>
            </w:r>
            <w:r w:rsidRPr="00CB11F3">
              <w:rPr>
                <w:rFonts w:ascii="Times New Roman" w:hAnsi="Times New Roman"/>
                <w:b/>
                <w:color w:val="000000" w:themeColor="text1"/>
                <w:szCs w:val="22"/>
              </w:rPr>
              <w:t>OSTROWSKA</w:t>
            </w:r>
          </w:p>
        </w:tc>
      </w:tr>
      <w:tr w:rsidR="004D641D" w:rsidRPr="00CB11F3" w14:paraId="606D5F2F" w14:textId="77777777" w:rsidTr="004D641D">
        <w:trPr>
          <w:cantSplit/>
        </w:trPr>
        <w:tc>
          <w:tcPr>
            <w:tcW w:w="1069" w:type="dxa"/>
            <w:tcBorders>
              <w:bottom w:val="single" w:sz="6" w:space="0" w:color="000000"/>
            </w:tcBorders>
            <w:vAlign w:val="center"/>
          </w:tcPr>
          <w:p w14:paraId="62F67389" w14:textId="1EC0A580"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6</w:t>
            </w:r>
          </w:p>
        </w:tc>
        <w:tc>
          <w:tcPr>
            <w:tcW w:w="8003" w:type="dxa"/>
            <w:tcBorders>
              <w:bottom w:val="single" w:sz="6" w:space="0" w:color="000000"/>
            </w:tcBorders>
            <w:vAlign w:val="center"/>
          </w:tcPr>
          <w:p w14:paraId="23BB3858" w14:textId="2DB2364D"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WIENIECKA</w:t>
            </w:r>
            <w:r w:rsidRPr="00CB11F3">
              <w:rPr>
                <w:rFonts w:ascii="Times New Roman" w:hAnsi="Times New Roman"/>
                <w:bCs/>
                <w:color w:val="000000" w:themeColor="text1"/>
                <w:szCs w:val="22"/>
              </w:rPr>
              <w:t xml:space="preserve"> – Okrzei – Kilińskiego – pl. Wolności – Okrzei – Kapitulna – Długa – Wiejska – Planty I – Kaliska – Fredry – Zgodna – </w:t>
            </w:r>
            <w:r w:rsidRPr="00CB11F3">
              <w:rPr>
                <w:rFonts w:ascii="Times New Roman" w:hAnsi="Times New Roman"/>
                <w:b/>
                <w:color w:val="000000" w:themeColor="text1"/>
                <w:szCs w:val="22"/>
              </w:rPr>
              <w:t>WIEJSKA</w:t>
            </w:r>
          </w:p>
        </w:tc>
      </w:tr>
      <w:tr w:rsidR="004D641D" w:rsidRPr="00CB11F3" w14:paraId="0AE7E58D" w14:textId="77777777" w:rsidTr="004D641D">
        <w:trPr>
          <w:cantSplit/>
        </w:trPr>
        <w:tc>
          <w:tcPr>
            <w:tcW w:w="1069" w:type="dxa"/>
            <w:tcBorders>
              <w:bottom w:val="single" w:sz="6" w:space="0" w:color="000000"/>
            </w:tcBorders>
            <w:vAlign w:val="center"/>
          </w:tcPr>
          <w:p w14:paraId="5EE97865" w14:textId="4C0BF6B0"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7</w:t>
            </w:r>
          </w:p>
        </w:tc>
        <w:tc>
          <w:tcPr>
            <w:tcW w:w="8003" w:type="dxa"/>
            <w:tcBorders>
              <w:bottom w:val="single" w:sz="6" w:space="0" w:color="000000"/>
            </w:tcBorders>
            <w:vAlign w:val="center"/>
          </w:tcPr>
          <w:p w14:paraId="3DBCB13A" w14:textId="5CB4D80D"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KONGSBERG</w:t>
            </w:r>
            <w:r w:rsidRPr="00CB11F3">
              <w:rPr>
                <w:rFonts w:ascii="Times New Roman" w:hAnsi="Times New Roman"/>
                <w:bCs/>
                <w:color w:val="000000" w:themeColor="text1"/>
                <w:szCs w:val="22"/>
              </w:rPr>
              <w:t xml:space="preserve"> – Kaliska – 20–go Stycznia – Budowlanych – </w:t>
            </w:r>
            <w:r w:rsidRPr="00CB11F3">
              <w:rPr>
                <w:rFonts w:ascii="Times New Roman" w:hAnsi="Times New Roman"/>
                <w:b/>
                <w:color w:val="000000" w:themeColor="text1"/>
                <w:szCs w:val="22"/>
              </w:rPr>
              <w:t>PROMIENNA</w:t>
            </w:r>
          </w:p>
        </w:tc>
      </w:tr>
      <w:tr w:rsidR="004D641D" w:rsidRPr="00CB11F3" w14:paraId="66AE8021" w14:textId="77777777" w:rsidTr="004D641D">
        <w:trPr>
          <w:cantSplit/>
        </w:trPr>
        <w:tc>
          <w:tcPr>
            <w:tcW w:w="1069" w:type="dxa"/>
            <w:tcBorders>
              <w:bottom w:val="single" w:sz="6" w:space="0" w:color="000000"/>
            </w:tcBorders>
            <w:vAlign w:val="center"/>
          </w:tcPr>
          <w:p w14:paraId="7D5DFFC7" w14:textId="1C02FA28"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8</w:t>
            </w:r>
          </w:p>
        </w:tc>
        <w:tc>
          <w:tcPr>
            <w:tcW w:w="8003" w:type="dxa"/>
            <w:tcBorders>
              <w:bottom w:val="single" w:sz="6" w:space="0" w:color="000000"/>
            </w:tcBorders>
            <w:vAlign w:val="center"/>
          </w:tcPr>
          <w:p w14:paraId="1A2A5FEB" w14:textId="6F59E4D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Cs/>
                <w:color w:val="000000" w:themeColor="text1"/>
                <w:szCs w:val="22"/>
              </w:rPr>
              <w:t xml:space="preserve">(wybrane kursy: </w:t>
            </w:r>
            <w:r w:rsidRPr="00CB11F3">
              <w:rPr>
                <w:rFonts w:ascii="Times New Roman" w:hAnsi="Times New Roman"/>
                <w:b/>
                <w:color w:val="000000" w:themeColor="text1"/>
                <w:szCs w:val="22"/>
              </w:rPr>
              <w:t>MODZEROWO</w:t>
            </w:r>
            <w:r w:rsidRPr="00CB11F3">
              <w:rPr>
                <w:rFonts w:ascii="Times New Roman" w:hAnsi="Times New Roman"/>
                <w:bCs/>
                <w:color w:val="000000" w:themeColor="text1"/>
                <w:szCs w:val="22"/>
              </w:rPr>
              <w:t xml:space="preserve">) – </w:t>
            </w:r>
            <w:r w:rsidRPr="00CB11F3">
              <w:rPr>
                <w:rFonts w:ascii="Times New Roman" w:hAnsi="Times New Roman"/>
                <w:b/>
                <w:color w:val="000000" w:themeColor="text1"/>
                <w:szCs w:val="22"/>
              </w:rPr>
              <w:t>PŁOCKA</w:t>
            </w:r>
            <w:r w:rsidRPr="00CB11F3">
              <w:rPr>
                <w:rFonts w:ascii="Times New Roman" w:hAnsi="Times New Roman"/>
                <w:bCs/>
                <w:color w:val="000000" w:themeColor="text1"/>
                <w:szCs w:val="22"/>
              </w:rPr>
              <w:t xml:space="preserve"> (Łęg) – Płocka – Zielna – Polna – pl. Wolności – Okrzei – Kapitulna – Budowlanych – </w:t>
            </w:r>
            <w:r w:rsidRPr="00CB11F3">
              <w:rPr>
                <w:rFonts w:ascii="Times New Roman" w:hAnsi="Times New Roman"/>
                <w:b/>
                <w:color w:val="000000" w:themeColor="text1"/>
                <w:szCs w:val="22"/>
              </w:rPr>
              <w:t>PROMIENNA</w:t>
            </w:r>
          </w:p>
        </w:tc>
      </w:tr>
      <w:tr w:rsidR="004D641D" w:rsidRPr="00CB11F3" w14:paraId="77FE5A4F" w14:textId="77777777" w:rsidTr="004D641D">
        <w:trPr>
          <w:cantSplit/>
        </w:trPr>
        <w:tc>
          <w:tcPr>
            <w:tcW w:w="1069" w:type="dxa"/>
            <w:tcBorders>
              <w:bottom w:val="single" w:sz="6" w:space="0" w:color="000000"/>
            </w:tcBorders>
            <w:vAlign w:val="center"/>
          </w:tcPr>
          <w:p w14:paraId="4F764FF3" w14:textId="73934514"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9</w:t>
            </w:r>
          </w:p>
        </w:tc>
        <w:tc>
          <w:tcPr>
            <w:tcW w:w="8003" w:type="dxa"/>
            <w:tcBorders>
              <w:bottom w:val="single" w:sz="6" w:space="0" w:color="000000"/>
            </w:tcBorders>
            <w:vAlign w:val="center"/>
          </w:tcPr>
          <w:p w14:paraId="08E5EE94" w14:textId="3FA8E7F7"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ZARZECZEWO</w:t>
            </w:r>
            <w:r w:rsidRPr="00CB11F3">
              <w:rPr>
                <w:rFonts w:ascii="Times New Roman" w:hAnsi="Times New Roman"/>
                <w:bCs/>
                <w:color w:val="000000" w:themeColor="text1"/>
                <w:szCs w:val="22"/>
              </w:rPr>
              <w:t xml:space="preserve"> – Dobrzyńska – Lipnowska (wybrane kursy: – Obrońców Wisły 1920 r.) – Grodzka – pl. Kopernika – Kilińskiego – Okrzei – Wieniecka – Budowlanych – </w:t>
            </w:r>
            <w:r w:rsidRPr="00CB11F3">
              <w:rPr>
                <w:rFonts w:ascii="Times New Roman" w:hAnsi="Times New Roman"/>
                <w:b/>
                <w:color w:val="000000" w:themeColor="text1"/>
                <w:szCs w:val="22"/>
              </w:rPr>
              <w:t>PROMIENNA</w:t>
            </w:r>
          </w:p>
        </w:tc>
      </w:tr>
      <w:tr w:rsidR="004D641D" w:rsidRPr="00CB11F3" w14:paraId="39A31812" w14:textId="77777777" w:rsidTr="004D641D">
        <w:trPr>
          <w:cantSplit/>
        </w:trPr>
        <w:tc>
          <w:tcPr>
            <w:tcW w:w="1069" w:type="dxa"/>
            <w:tcBorders>
              <w:bottom w:val="single" w:sz="6" w:space="0" w:color="000000"/>
            </w:tcBorders>
            <w:vAlign w:val="center"/>
          </w:tcPr>
          <w:p w14:paraId="73DB91E4" w14:textId="6875EEE2"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10</w:t>
            </w:r>
          </w:p>
        </w:tc>
        <w:tc>
          <w:tcPr>
            <w:tcW w:w="8003" w:type="dxa"/>
            <w:tcBorders>
              <w:bottom w:val="single" w:sz="6" w:space="0" w:color="000000"/>
            </w:tcBorders>
            <w:vAlign w:val="center"/>
          </w:tcPr>
          <w:p w14:paraId="4978C825" w14:textId="15EB56D3" w:rsidR="004D641D" w:rsidRPr="00CB11F3" w:rsidRDefault="004D641D" w:rsidP="007B4D4E">
            <w:pPr>
              <w:spacing w:before="60" w:after="20" w:line="276" w:lineRule="auto"/>
              <w:ind w:firstLine="0"/>
              <w:rPr>
                <w:rFonts w:ascii="Times New Roman" w:hAnsi="Times New Roman"/>
                <w:bCs/>
                <w:color w:val="000000" w:themeColor="text1"/>
                <w:szCs w:val="22"/>
                <w:highlight w:val="yellow"/>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Łanowa – Polna – (wybrane kursy: Ogniowa – </w:t>
            </w:r>
            <w:proofErr w:type="spellStart"/>
            <w:r w:rsidRPr="00CB11F3">
              <w:rPr>
                <w:rFonts w:ascii="Times New Roman" w:hAnsi="Times New Roman"/>
                <w:bCs/>
                <w:color w:val="000000" w:themeColor="text1"/>
                <w:szCs w:val="22"/>
              </w:rPr>
              <w:t>Bechiego</w:t>
            </w:r>
            <w:proofErr w:type="spellEnd"/>
            <w:r w:rsidRPr="00CB11F3">
              <w:rPr>
                <w:rFonts w:ascii="Times New Roman" w:hAnsi="Times New Roman"/>
                <w:bCs/>
                <w:color w:val="000000" w:themeColor="text1"/>
                <w:szCs w:val="22"/>
              </w:rPr>
              <w:t xml:space="preserve">) – św. Antoniego – 20–go Stycznia – Kilińskiego – Okrzei – </w:t>
            </w:r>
            <w:r w:rsidRPr="00CB11F3">
              <w:rPr>
                <w:rFonts w:ascii="Times New Roman" w:hAnsi="Times New Roman"/>
                <w:b/>
                <w:color w:val="000000" w:themeColor="text1"/>
                <w:szCs w:val="22"/>
              </w:rPr>
              <w:t>TORUŃSKA</w:t>
            </w:r>
          </w:p>
        </w:tc>
      </w:tr>
      <w:tr w:rsidR="004D641D" w:rsidRPr="00CB11F3" w14:paraId="0601DB35" w14:textId="77777777" w:rsidTr="004D641D">
        <w:trPr>
          <w:cantSplit/>
        </w:trPr>
        <w:tc>
          <w:tcPr>
            <w:tcW w:w="1069" w:type="dxa"/>
            <w:tcBorders>
              <w:bottom w:val="single" w:sz="6" w:space="0" w:color="000000"/>
            </w:tcBorders>
            <w:vAlign w:val="center"/>
          </w:tcPr>
          <w:p w14:paraId="40DF4235" w14:textId="2C5716C4"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11</w:t>
            </w:r>
          </w:p>
        </w:tc>
        <w:tc>
          <w:tcPr>
            <w:tcW w:w="8003" w:type="dxa"/>
            <w:tcBorders>
              <w:bottom w:val="single" w:sz="6" w:space="0" w:color="000000"/>
            </w:tcBorders>
            <w:vAlign w:val="center"/>
          </w:tcPr>
          <w:p w14:paraId="4FFBB2A9" w14:textId="40FB5AE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WIENIEC ZDRÓJ</w:t>
            </w:r>
            <w:r w:rsidRPr="00CB11F3">
              <w:rPr>
                <w:rFonts w:ascii="Times New Roman" w:hAnsi="Times New Roman"/>
                <w:bCs/>
                <w:color w:val="000000" w:themeColor="text1"/>
                <w:szCs w:val="22"/>
              </w:rPr>
              <w:t xml:space="preserve"> – Wieniecka – Obwodowa – Kapitulna – Okrzei – Wronia – Planty – Kaliska – al. Jana Pawła II – Letnia – Mielęcińska – al. Jana Pawła II – </w:t>
            </w:r>
            <w:r w:rsidRPr="00CB11F3">
              <w:rPr>
                <w:rFonts w:ascii="Times New Roman" w:hAnsi="Times New Roman"/>
                <w:b/>
                <w:color w:val="000000" w:themeColor="text1"/>
                <w:szCs w:val="22"/>
              </w:rPr>
              <w:t>DĘBOWA</w:t>
            </w:r>
          </w:p>
        </w:tc>
      </w:tr>
      <w:tr w:rsidR="004D641D" w:rsidRPr="00CB11F3" w14:paraId="499DEA85" w14:textId="77777777" w:rsidTr="004D641D">
        <w:trPr>
          <w:cantSplit/>
        </w:trPr>
        <w:tc>
          <w:tcPr>
            <w:tcW w:w="1069" w:type="dxa"/>
            <w:tcBorders>
              <w:bottom w:val="single" w:sz="6" w:space="0" w:color="000000"/>
            </w:tcBorders>
            <w:vAlign w:val="center"/>
          </w:tcPr>
          <w:p w14:paraId="1043439E" w14:textId="229FD80F"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12</w:t>
            </w:r>
          </w:p>
        </w:tc>
        <w:tc>
          <w:tcPr>
            <w:tcW w:w="8003" w:type="dxa"/>
            <w:tcBorders>
              <w:bottom w:val="single" w:sz="6" w:space="0" w:color="000000"/>
            </w:tcBorders>
            <w:vAlign w:val="center"/>
          </w:tcPr>
          <w:p w14:paraId="7F85C32F" w14:textId="0218510C"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WIENIECKA</w:t>
            </w:r>
            <w:r w:rsidRPr="00CB11F3">
              <w:rPr>
                <w:rFonts w:ascii="Times New Roman" w:hAnsi="Times New Roman"/>
                <w:bCs/>
                <w:color w:val="000000" w:themeColor="text1"/>
                <w:szCs w:val="22"/>
              </w:rPr>
              <w:t xml:space="preserve"> – Wyszyńskiego – pl. Kopernika – pl. Wolności – al. Chopina – Cmentarna – al. Chopina – al. K. Wielkiego – </w:t>
            </w: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(wybrane kursy: al. K. Wielkiego – </w:t>
            </w:r>
            <w:r w:rsidRPr="00CB11F3">
              <w:rPr>
                <w:rFonts w:ascii="Times New Roman" w:hAnsi="Times New Roman"/>
                <w:b/>
                <w:color w:val="000000" w:themeColor="text1"/>
                <w:szCs w:val="22"/>
              </w:rPr>
              <w:t>PRZEMYSŁOWA</w:t>
            </w:r>
            <w:r w:rsidRPr="00CB11F3">
              <w:rPr>
                <w:rFonts w:ascii="Times New Roman" w:hAnsi="Times New Roman"/>
                <w:bCs/>
                <w:color w:val="000000" w:themeColor="text1"/>
                <w:szCs w:val="22"/>
              </w:rPr>
              <w:t>)</w:t>
            </w:r>
          </w:p>
        </w:tc>
      </w:tr>
      <w:tr w:rsidR="004D641D" w:rsidRPr="00CB11F3" w14:paraId="4C9FFF2E" w14:textId="77777777" w:rsidTr="004D641D">
        <w:trPr>
          <w:cantSplit/>
        </w:trPr>
        <w:tc>
          <w:tcPr>
            <w:tcW w:w="1069" w:type="dxa"/>
            <w:tcBorders>
              <w:bottom w:val="single" w:sz="6" w:space="0" w:color="000000"/>
            </w:tcBorders>
            <w:vAlign w:val="center"/>
          </w:tcPr>
          <w:p w14:paraId="4A3AC150" w14:textId="207FC4C7"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13</w:t>
            </w:r>
          </w:p>
        </w:tc>
        <w:tc>
          <w:tcPr>
            <w:tcW w:w="8003" w:type="dxa"/>
            <w:tcBorders>
              <w:bottom w:val="single" w:sz="6" w:space="0" w:color="000000"/>
            </w:tcBorders>
            <w:vAlign w:val="center"/>
          </w:tcPr>
          <w:p w14:paraId="4B170177" w14:textId="6005EDB7"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Cs/>
                <w:color w:val="000000" w:themeColor="text1"/>
                <w:szCs w:val="22"/>
              </w:rPr>
              <w:t xml:space="preserve">(wybrane kursy: </w:t>
            </w:r>
            <w:r w:rsidRPr="00CB11F3">
              <w:rPr>
                <w:rFonts w:ascii="Times New Roman" w:hAnsi="Times New Roman"/>
                <w:b/>
                <w:color w:val="000000" w:themeColor="text1"/>
                <w:szCs w:val="22"/>
              </w:rPr>
              <w:t>ŚWIĘTOSŁAW</w:t>
            </w:r>
            <w:r w:rsidRPr="00CB11F3">
              <w:rPr>
                <w:rFonts w:ascii="Times New Roman" w:hAnsi="Times New Roman"/>
                <w:bCs/>
                <w:color w:val="000000" w:themeColor="text1"/>
                <w:szCs w:val="22"/>
              </w:rPr>
              <w:t xml:space="preserve"> – Kruszyn – Murzynowo – Nowa Wieś) – </w:t>
            </w:r>
            <w:r w:rsidRPr="00CB11F3">
              <w:rPr>
                <w:rFonts w:ascii="Times New Roman" w:hAnsi="Times New Roman"/>
                <w:b/>
                <w:color w:val="000000" w:themeColor="text1"/>
                <w:szCs w:val="22"/>
              </w:rPr>
              <w:t>DĘBOWA</w:t>
            </w:r>
            <w:r w:rsidRPr="00CB11F3">
              <w:rPr>
                <w:rFonts w:ascii="Times New Roman" w:hAnsi="Times New Roman"/>
                <w:bCs/>
                <w:color w:val="000000" w:themeColor="text1"/>
                <w:szCs w:val="22"/>
              </w:rPr>
              <w:t xml:space="preserve"> – al. Jana Pawła II – Kaliska – Planty – Wronia – al. Chopina – 20–go Stycznia – Kilińskiego – Okrzei – Wieniecka – Budowlanych – </w:t>
            </w:r>
            <w:r w:rsidRPr="00CB11F3">
              <w:rPr>
                <w:rFonts w:ascii="Times New Roman" w:hAnsi="Times New Roman"/>
                <w:b/>
                <w:color w:val="000000" w:themeColor="text1"/>
                <w:szCs w:val="22"/>
              </w:rPr>
              <w:t>PROMIENNA</w:t>
            </w:r>
          </w:p>
        </w:tc>
      </w:tr>
      <w:tr w:rsidR="004D641D" w:rsidRPr="00CB11F3" w14:paraId="724BA513" w14:textId="77777777" w:rsidTr="004D641D">
        <w:trPr>
          <w:cantSplit/>
        </w:trPr>
        <w:tc>
          <w:tcPr>
            <w:tcW w:w="1069" w:type="dxa"/>
            <w:tcBorders>
              <w:bottom w:val="single" w:sz="6" w:space="0" w:color="000000"/>
            </w:tcBorders>
            <w:vAlign w:val="center"/>
          </w:tcPr>
          <w:p w14:paraId="310D7675" w14:textId="0E67B44E"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14</w:t>
            </w:r>
          </w:p>
        </w:tc>
        <w:tc>
          <w:tcPr>
            <w:tcW w:w="8003" w:type="dxa"/>
            <w:tcBorders>
              <w:bottom w:val="single" w:sz="6" w:space="0" w:color="000000"/>
            </w:tcBorders>
            <w:vAlign w:val="center"/>
          </w:tcPr>
          <w:p w14:paraId="6C862BCF" w14:textId="3CDC4A4E"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WIEJSKA</w:t>
            </w:r>
            <w:r w:rsidRPr="00CB11F3">
              <w:rPr>
                <w:rFonts w:ascii="Times New Roman" w:hAnsi="Times New Roman"/>
                <w:bCs/>
                <w:color w:val="000000" w:themeColor="text1"/>
                <w:szCs w:val="22"/>
              </w:rPr>
              <w:t xml:space="preserve"> – Gajowa – Kapitulna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Okrzei – Polskiej Organizacji Wojskowej – al. Chopina – Chmielna – Stodólna – Polna – Łanowa – </w:t>
            </w: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(wybrane kursy: </w:t>
            </w:r>
            <w:r w:rsidRPr="00CB11F3">
              <w:rPr>
                <w:rFonts w:ascii="Times New Roman" w:hAnsi="Times New Roman"/>
                <w:b/>
                <w:szCs w:val="22"/>
              </w:rPr>
              <w:t xml:space="preserve">PRZEMYSŁOWA </w:t>
            </w:r>
            <w:r w:rsidRPr="00CB11F3">
              <w:rPr>
                <w:rFonts w:ascii="Times New Roman" w:hAnsi="Times New Roman"/>
                <w:bCs/>
                <w:szCs w:val="22"/>
              </w:rPr>
              <w:t xml:space="preserve">lub </w:t>
            </w:r>
            <w:r w:rsidRPr="00CB11F3">
              <w:rPr>
                <w:rFonts w:ascii="Times New Roman" w:hAnsi="Times New Roman"/>
                <w:b/>
                <w:szCs w:val="22"/>
              </w:rPr>
              <w:t>RYBNICKA</w:t>
            </w:r>
            <w:r w:rsidRPr="00CB11F3">
              <w:rPr>
                <w:rFonts w:ascii="Times New Roman" w:hAnsi="Times New Roman"/>
                <w:bCs/>
                <w:color w:val="000000" w:themeColor="text1"/>
                <w:szCs w:val="22"/>
              </w:rPr>
              <w:t>)</w:t>
            </w:r>
          </w:p>
        </w:tc>
      </w:tr>
      <w:tr w:rsidR="004D641D" w:rsidRPr="00CB11F3" w14:paraId="1CAE9B4F" w14:textId="77777777" w:rsidTr="004D641D">
        <w:trPr>
          <w:cantSplit/>
        </w:trPr>
        <w:tc>
          <w:tcPr>
            <w:tcW w:w="1069" w:type="dxa"/>
            <w:tcBorders>
              <w:bottom w:val="single" w:sz="6" w:space="0" w:color="000000"/>
            </w:tcBorders>
            <w:vAlign w:val="center"/>
          </w:tcPr>
          <w:p w14:paraId="5B08B3ED" w14:textId="37629F6B"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15</w:t>
            </w:r>
          </w:p>
        </w:tc>
        <w:tc>
          <w:tcPr>
            <w:tcW w:w="8003" w:type="dxa"/>
            <w:tcBorders>
              <w:bottom w:val="single" w:sz="6" w:space="0" w:color="000000"/>
            </w:tcBorders>
            <w:vAlign w:val="center"/>
          </w:tcPr>
          <w:p w14:paraId="77EB65D5" w14:textId="2B99821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al. K. Wielkiego (wybrane kursy: Cmentarna) – al. Chopina – Plac Wolności – Okrzei – Długa – Wiejska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Gajowa (wybrane kursy: Zgodna – Fredry) – </w:t>
            </w:r>
            <w:r w:rsidRPr="00CB11F3">
              <w:rPr>
                <w:rFonts w:ascii="Times New Roman" w:hAnsi="Times New Roman"/>
                <w:b/>
                <w:color w:val="000000" w:themeColor="text1"/>
                <w:szCs w:val="22"/>
              </w:rPr>
              <w:t>WIEJSKA</w:t>
            </w:r>
          </w:p>
        </w:tc>
      </w:tr>
      <w:tr w:rsidR="004D641D" w:rsidRPr="00CB11F3" w14:paraId="7F3532FE" w14:textId="77777777" w:rsidTr="004D641D">
        <w:trPr>
          <w:cantSplit/>
        </w:trPr>
        <w:tc>
          <w:tcPr>
            <w:tcW w:w="1069" w:type="dxa"/>
            <w:tcBorders>
              <w:bottom w:val="single" w:sz="6" w:space="0" w:color="000000"/>
            </w:tcBorders>
            <w:vAlign w:val="center"/>
          </w:tcPr>
          <w:p w14:paraId="7188F425" w14:textId="43DAF2B3"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lastRenderedPageBreak/>
              <w:t>16</w:t>
            </w:r>
          </w:p>
        </w:tc>
        <w:tc>
          <w:tcPr>
            <w:tcW w:w="8003" w:type="dxa"/>
            <w:tcBorders>
              <w:bottom w:val="single" w:sz="6" w:space="0" w:color="000000"/>
            </w:tcBorders>
            <w:vAlign w:val="center"/>
          </w:tcPr>
          <w:p w14:paraId="2E0B3677" w14:textId="54E29DA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ANWIL</w:t>
            </w:r>
            <w:r w:rsidRPr="00CB11F3">
              <w:rPr>
                <w:rFonts w:ascii="Times New Roman" w:hAnsi="Times New Roman"/>
                <w:bCs/>
                <w:color w:val="000000" w:themeColor="text1"/>
                <w:szCs w:val="22"/>
              </w:rPr>
              <w:t xml:space="preserve"> – Toruńska – Okrzei – Wronia – Planty – Kaliska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Kapitulna – Gajowa – Zgodna – </w:t>
            </w:r>
            <w:r w:rsidRPr="00CB11F3">
              <w:rPr>
                <w:rFonts w:ascii="Times New Roman" w:hAnsi="Times New Roman"/>
                <w:b/>
                <w:color w:val="000000" w:themeColor="text1"/>
                <w:szCs w:val="22"/>
              </w:rPr>
              <w:t>FREDRY</w:t>
            </w:r>
          </w:p>
        </w:tc>
      </w:tr>
      <w:tr w:rsidR="004D641D" w:rsidRPr="00CB11F3" w14:paraId="588C8621" w14:textId="77777777" w:rsidTr="004D641D">
        <w:trPr>
          <w:cantSplit/>
        </w:trPr>
        <w:tc>
          <w:tcPr>
            <w:tcW w:w="1069" w:type="dxa"/>
            <w:tcBorders>
              <w:bottom w:val="single" w:sz="6" w:space="0" w:color="000000"/>
            </w:tcBorders>
            <w:vAlign w:val="center"/>
          </w:tcPr>
          <w:p w14:paraId="36F22A38" w14:textId="0FA20F57"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16A</w:t>
            </w:r>
          </w:p>
        </w:tc>
        <w:tc>
          <w:tcPr>
            <w:tcW w:w="8003" w:type="dxa"/>
            <w:tcBorders>
              <w:bottom w:val="single" w:sz="6" w:space="0" w:color="000000"/>
            </w:tcBorders>
            <w:vAlign w:val="center"/>
          </w:tcPr>
          <w:p w14:paraId="034A6836" w14:textId="632CD743"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FREDRY</w:t>
            </w:r>
            <w:r w:rsidRPr="00CB11F3">
              <w:rPr>
                <w:rFonts w:ascii="Times New Roman" w:hAnsi="Times New Roman"/>
                <w:bCs/>
                <w:color w:val="000000" w:themeColor="text1"/>
                <w:szCs w:val="22"/>
              </w:rPr>
              <w:t xml:space="preserve"> – Zgodna – Gajowa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Kaliska – Węglowa – </w:t>
            </w:r>
            <w:r w:rsidRPr="00CB11F3">
              <w:rPr>
                <w:rFonts w:ascii="Times New Roman" w:hAnsi="Times New Roman"/>
                <w:b/>
                <w:color w:val="000000" w:themeColor="text1"/>
                <w:szCs w:val="22"/>
              </w:rPr>
              <w:t>ANWIL</w:t>
            </w:r>
          </w:p>
        </w:tc>
      </w:tr>
      <w:tr w:rsidR="004D641D" w:rsidRPr="00CB11F3" w14:paraId="097F204A" w14:textId="77777777" w:rsidTr="004D641D">
        <w:trPr>
          <w:cantSplit/>
        </w:trPr>
        <w:tc>
          <w:tcPr>
            <w:tcW w:w="1069" w:type="dxa"/>
            <w:tcBorders>
              <w:bottom w:val="single" w:sz="6" w:space="0" w:color="000000"/>
            </w:tcBorders>
            <w:vAlign w:val="center"/>
          </w:tcPr>
          <w:p w14:paraId="220287C5" w14:textId="3E036D27"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16B</w:t>
            </w:r>
          </w:p>
        </w:tc>
        <w:tc>
          <w:tcPr>
            <w:tcW w:w="8003" w:type="dxa"/>
            <w:tcBorders>
              <w:bottom w:val="single" w:sz="6" w:space="0" w:color="000000"/>
            </w:tcBorders>
            <w:vAlign w:val="center"/>
          </w:tcPr>
          <w:p w14:paraId="561F4AA3" w14:textId="43DD4CD8"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FREDRY</w:t>
            </w:r>
            <w:r w:rsidRPr="00CB11F3">
              <w:rPr>
                <w:rFonts w:ascii="Times New Roman" w:hAnsi="Times New Roman"/>
                <w:bCs/>
                <w:color w:val="000000" w:themeColor="text1"/>
                <w:szCs w:val="22"/>
              </w:rPr>
              <w:t xml:space="preserve"> – Kapitulna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Kaliska – Planty – Okrzei – Toruńska – </w:t>
            </w:r>
            <w:r w:rsidRPr="00CB11F3">
              <w:rPr>
                <w:rFonts w:ascii="Times New Roman" w:hAnsi="Times New Roman"/>
                <w:b/>
                <w:color w:val="000000" w:themeColor="text1"/>
                <w:szCs w:val="22"/>
              </w:rPr>
              <w:t>ANWIL</w:t>
            </w:r>
          </w:p>
        </w:tc>
      </w:tr>
      <w:tr w:rsidR="004D641D" w:rsidRPr="00CB11F3" w14:paraId="5A655126" w14:textId="77777777" w:rsidTr="004D641D">
        <w:trPr>
          <w:cantSplit/>
        </w:trPr>
        <w:tc>
          <w:tcPr>
            <w:tcW w:w="1069" w:type="dxa"/>
            <w:tcBorders>
              <w:bottom w:val="single" w:sz="6" w:space="0" w:color="000000"/>
            </w:tcBorders>
            <w:vAlign w:val="center"/>
          </w:tcPr>
          <w:p w14:paraId="6D067EE3" w14:textId="10115C99"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17</w:t>
            </w:r>
          </w:p>
        </w:tc>
        <w:tc>
          <w:tcPr>
            <w:tcW w:w="8003" w:type="dxa"/>
            <w:tcBorders>
              <w:bottom w:val="single" w:sz="6" w:space="0" w:color="000000"/>
            </w:tcBorders>
            <w:vAlign w:val="center"/>
          </w:tcPr>
          <w:p w14:paraId="2D3EB9A9" w14:textId="52C751E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DĘBOWA</w:t>
            </w:r>
            <w:r w:rsidRPr="00CB11F3">
              <w:rPr>
                <w:rFonts w:ascii="Times New Roman" w:hAnsi="Times New Roman"/>
                <w:bCs/>
                <w:color w:val="000000" w:themeColor="text1"/>
                <w:szCs w:val="22"/>
              </w:rPr>
              <w:t xml:space="preserve"> – Brzezinowa – Szkolna – al. Jana Pawła II – Mielęcińska – Letnia – al. Jana Pawła II – Kaliska – Planty – Wronia – al. Chopina – 20–go Stycznia – Kilińskiego – Okrzei – Wieniecka – Budowlanych – </w:t>
            </w:r>
            <w:r w:rsidRPr="00CB11F3">
              <w:rPr>
                <w:rFonts w:ascii="Times New Roman" w:hAnsi="Times New Roman"/>
                <w:b/>
                <w:color w:val="000000" w:themeColor="text1"/>
                <w:szCs w:val="22"/>
              </w:rPr>
              <w:t>PROMIENNA</w:t>
            </w:r>
          </w:p>
        </w:tc>
      </w:tr>
      <w:tr w:rsidR="004D641D" w:rsidRPr="00CB11F3" w14:paraId="2663989E" w14:textId="77777777" w:rsidTr="004D641D">
        <w:trPr>
          <w:cantSplit/>
        </w:trPr>
        <w:tc>
          <w:tcPr>
            <w:tcW w:w="1069" w:type="dxa"/>
            <w:tcBorders>
              <w:bottom w:val="single" w:sz="6" w:space="0" w:color="000000"/>
            </w:tcBorders>
            <w:vAlign w:val="center"/>
          </w:tcPr>
          <w:p w14:paraId="7BE706F4" w14:textId="7B5D68B9"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19</w:t>
            </w:r>
          </w:p>
        </w:tc>
        <w:tc>
          <w:tcPr>
            <w:tcW w:w="8003" w:type="dxa"/>
            <w:tcBorders>
              <w:bottom w:val="single" w:sz="6" w:space="0" w:color="000000"/>
            </w:tcBorders>
            <w:vAlign w:val="center"/>
          </w:tcPr>
          <w:p w14:paraId="6902AAE9" w14:textId="6F4B6194"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RYBNICKA</w:t>
            </w:r>
            <w:r w:rsidRPr="00CB11F3">
              <w:rPr>
                <w:rFonts w:ascii="Times New Roman" w:hAnsi="Times New Roman"/>
                <w:bCs/>
                <w:color w:val="000000" w:themeColor="text1"/>
                <w:szCs w:val="22"/>
              </w:rPr>
              <w:t xml:space="preserve"> – al. K. Wielkiego – Płocka – Zielna – Polna – Stodólna – pl. Wolności – Okrzei – Kapitulna – Budowlanych – </w:t>
            </w:r>
            <w:r w:rsidRPr="00CB11F3">
              <w:rPr>
                <w:rFonts w:ascii="Times New Roman" w:hAnsi="Times New Roman"/>
                <w:b/>
                <w:color w:val="000000" w:themeColor="text1"/>
                <w:szCs w:val="22"/>
              </w:rPr>
              <w:t>PROMIENNA</w:t>
            </w:r>
          </w:p>
        </w:tc>
      </w:tr>
      <w:tr w:rsidR="004D641D" w:rsidRPr="00CB11F3" w14:paraId="1D878D18" w14:textId="77777777" w:rsidTr="004D641D">
        <w:trPr>
          <w:cantSplit/>
        </w:trPr>
        <w:tc>
          <w:tcPr>
            <w:tcW w:w="1069" w:type="dxa"/>
            <w:tcBorders>
              <w:bottom w:val="single" w:sz="6" w:space="0" w:color="000000"/>
            </w:tcBorders>
            <w:vAlign w:val="center"/>
          </w:tcPr>
          <w:p w14:paraId="55E2B56C" w14:textId="1434C34B"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20</w:t>
            </w:r>
          </w:p>
        </w:tc>
        <w:tc>
          <w:tcPr>
            <w:tcW w:w="8003" w:type="dxa"/>
            <w:tcBorders>
              <w:bottom w:val="single" w:sz="6" w:space="0" w:color="000000"/>
            </w:tcBorders>
            <w:vAlign w:val="center"/>
          </w:tcPr>
          <w:p w14:paraId="7556C9C5" w14:textId="51265BA0"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Polna – Stodólna – św. Antoniego – 20–go Stycznia – Kilińskiego Toruńska – Krzywa Góra (wybrane kursy: Zalesie) – </w:t>
            </w:r>
            <w:r w:rsidRPr="00CB11F3">
              <w:rPr>
                <w:rFonts w:ascii="Times New Roman" w:hAnsi="Times New Roman"/>
                <w:b/>
                <w:color w:val="000000" w:themeColor="text1"/>
                <w:szCs w:val="22"/>
              </w:rPr>
              <w:t>GĄBINEK</w:t>
            </w:r>
          </w:p>
        </w:tc>
      </w:tr>
      <w:tr w:rsidR="004D641D" w:rsidRPr="00CB11F3" w14:paraId="2D6663AB" w14:textId="77777777" w:rsidTr="004D641D">
        <w:trPr>
          <w:cantSplit/>
        </w:trPr>
        <w:tc>
          <w:tcPr>
            <w:tcW w:w="1069" w:type="dxa"/>
            <w:tcBorders>
              <w:bottom w:val="single" w:sz="6" w:space="0" w:color="000000"/>
            </w:tcBorders>
            <w:vAlign w:val="center"/>
          </w:tcPr>
          <w:p w14:paraId="743C9560" w14:textId="5D3C4360"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21</w:t>
            </w:r>
          </w:p>
        </w:tc>
        <w:tc>
          <w:tcPr>
            <w:tcW w:w="8003" w:type="dxa"/>
            <w:tcBorders>
              <w:bottom w:val="single" w:sz="6" w:space="0" w:color="000000"/>
            </w:tcBorders>
            <w:vAlign w:val="center"/>
          </w:tcPr>
          <w:p w14:paraId="533B84E7" w14:textId="2DB9C548"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WIEJSKA</w:t>
            </w:r>
            <w:r w:rsidRPr="00CB11F3">
              <w:rPr>
                <w:rFonts w:ascii="Times New Roman" w:hAnsi="Times New Roman"/>
                <w:bCs/>
                <w:color w:val="000000" w:themeColor="text1"/>
                <w:szCs w:val="22"/>
              </w:rPr>
              <w:t xml:space="preserve"> – Gajowa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Kaliska – Węglowa – Chłodna – Wysoka – Budowlanych – Promienna – </w:t>
            </w:r>
            <w:r w:rsidRPr="00CB11F3">
              <w:rPr>
                <w:rFonts w:ascii="Times New Roman" w:hAnsi="Times New Roman"/>
                <w:b/>
                <w:color w:val="000000" w:themeColor="text1"/>
                <w:szCs w:val="22"/>
              </w:rPr>
              <w:t>PROMIENNA</w:t>
            </w:r>
          </w:p>
        </w:tc>
      </w:tr>
      <w:tr w:rsidR="004D641D" w:rsidRPr="00CB11F3" w14:paraId="4211107E" w14:textId="77777777" w:rsidTr="004D641D">
        <w:trPr>
          <w:cantSplit/>
        </w:trPr>
        <w:tc>
          <w:tcPr>
            <w:tcW w:w="1069" w:type="dxa"/>
            <w:tcBorders>
              <w:bottom w:val="single" w:sz="6" w:space="0" w:color="000000"/>
            </w:tcBorders>
            <w:vAlign w:val="center"/>
          </w:tcPr>
          <w:p w14:paraId="4C0A511D" w14:textId="7DD7A5D7"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23</w:t>
            </w:r>
          </w:p>
        </w:tc>
        <w:tc>
          <w:tcPr>
            <w:tcW w:w="8003" w:type="dxa"/>
            <w:tcBorders>
              <w:bottom w:val="single" w:sz="6" w:space="0" w:color="000000"/>
            </w:tcBorders>
            <w:vAlign w:val="center"/>
          </w:tcPr>
          <w:p w14:paraId="42D6B601" w14:textId="4CC426CB"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DĘBOWA</w:t>
            </w:r>
            <w:r w:rsidRPr="00CB11F3">
              <w:rPr>
                <w:rFonts w:ascii="Times New Roman" w:hAnsi="Times New Roman"/>
                <w:bCs/>
                <w:color w:val="000000" w:themeColor="text1"/>
                <w:szCs w:val="22"/>
              </w:rPr>
              <w:t xml:space="preserve"> – al. Jana Pawła II – Fredry – Zgodna – Gajowa – Kapitulna – Kaliska – Planty – Wronia (wybrane kursy: al. Chopina – Cmentarna) – Ostrowska – Zielna – Płocka – </w:t>
            </w:r>
            <w:r w:rsidRPr="00CB11F3">
              <w:rPr>
                <w:rFonts w:ascii="Times New Roman" w:hAnsi="Times New Roman"/>
                <w:b/>
                <w:color w:val="000000" w:themeColor="text1"/>
                <w:szCs w:val="22"/>
              </w:rPr>
              <w:t>PŁOCKA (ŁĘG)</w:t>
            </w:r>
          </w:p>
        </w:tc>
      </w:tr>
      <w:tr w:rsidR="004D641D" w:rsidRPr="00CB11F3" w14:paraId="796A1D82" w14:textId="77777777" w:rsidTr="004D641D">
        <w:trPr>
          <w:cantSplit/>
        </w:trPr>
        <w:tc>
          <w:tcPr>
            <w:tcW w:w="1069" w:type="dxa"/>
            <w:tcBorders>
              <w:bottom w:val="single" w:sz="6" w:space="0" w:color="000000"/>
            </w:tcBorders>
            <w:vAlign w:val="center"/>
          </w:tcPr>
          <w:p w14:paraId="23B27A3B" w14:textId="5773C44A"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P</w:t>
            </w:r>
          </w:p>
        </w:tc>
        <w:tc>
          <w:tcPr>
            <w:tcW w:w="8003" w:type="dxa"/>
            <w:tcBorders>
              <w:bottom w:val="single" w:sz="6" w:space="0" w:color="000000"/>
            </w:tcBorders>
            <w:vAlign w:val="center"/>
          </w:tcPr>
          <w:p w14:paraId="1107F5B7" w14:textId="61B9D4D9"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Cs/>
                <w:color w:val="000000" w:themeColor="text1"/>
                <w:szCs w:val="22"/>
              </w:rPr>
              <w:t xml:space="preserve">(wybrane kursy: </w:t>
            </w:r>
            <w:r w:rsidRPr="00CB11F3">
              <w:rPr>
                <w:rFonts w:ascii="Times New Roman" w:hAnsi="Times New Roman"/>
                <w:b/>
                <w:color w:val="000000" w:themeColor="text1"/>
                <w:szCs w:val="22"/>
              </w:rPr>
              <w:t xml:space="preserve">WIEJSKA </w:t>
            </w:r>
            <w:r w:rsidRPr="00CB11F3">
              <w:rPr>
                <w:rFonts w:ascii="Times New Roman" w:hAnsi="Times New Roman"/>
                <w:bCs/>
                <w:color w:val="000000" w:themeColor="text1"/>
                <w:szCs w:val="22"/>
              </w:rPr>
              <w:t xml:space="preserve">– Gajowa – Kaliska – Planty – Wronia) – </w:t>
            </w:r>
            <w:r w:rsidRPr="00CB11F3">
              <w:rPr>
                <w:rFonts w:ascii="Times New Roman" w:hAnsi="Times New Roman"/>
                <w:b/>
                <w:color w:val="000000" w:themeColor="text1"/>
                <w:szCs w:val="22"/>
              </w:rPr>
              <w:t>PROMIENNA</w:t>
            </w:r>
            <w:r w:rsidRPr="00CB11F3">
              <w:rPr>
                <w:rFonts w:ascii="Times New Roman" w:hAnsi="Times New Roman"/>
                <w:bCs/>
                <w:color w:val="000000" w:themeColor="text1"/>
                <w:szCs w:val="22"/>
              </w:rPr>
              <w:t xml:space="preserve"> – Wieniecka – Okrzei – Plac Wolności – al. Chopina – </w:t>
            </w:r>
            <w:r w:rsidRPr="00CB11F3">
              <w:rPr>
                <w:rFonts w:ascii="Times New Roman" w:hAnsi="Times New Roman"/>
                <w:b/>
                <w:color w:val="000000" w:themeColor="text1"/>
                <w:szCs w:val="22"/>
              </w:rPr>
              <w:t>CMENTARZ PINCZATA</w:t>
            </w:r>
          </w:p>
        </w:tc>
      </w:tr>
      <w:tr w:rsidR="004D641D" w:rsidRPr="00CB11F3" w14:paraId="60C4C6B1" w14:textId="77777777" w:rsidTr="001473E9">
        <w:trPr>
          <w:cantSplit/>
          <w:tblHeader/>
        </w:trPr>
        <w:tc>
          <w:tcPr>
            <w:tcW w:w="1069" w:type="dxa"/>
            <w:tcBorders>
              <w:bottom w:val="single" w:sz="6" w:space="0" w:color="000000"/>
            </w:tcBorders>
            <w:shd w:val="clear" w:color="auto" w:fill="FFFF99"/>
            <w:vAlign w:val="center"/>
          </w:tcPr>
          <w:p w14:paraId="0049B7C3" w14:textId="4F714D1D" w:rsidR="004D641D" w:rsidRPr="00CB11F3" w:rsidRDefault="004D641D" w:rsidP="007B4D4E">
            <w:pPr>
              <w:spacing w:before="60" w:after="20" w:line="276" w:lineRule="auto"/>
              <w:ind w:firstLine="0"/>
              <w:jc w:val="center"/>
              <w:rPr>
                <w:rFonts w:ascii="Times New Roman" w:hAnsi="Times New Roman"/>
                <w:b/>
                <w:color w:val="000000" w:themeColor="text1"/>
                <w:szCs w:val="22"/>
              </w:rPr>
            </w:pPr>
            <w:bookmarkStart w:id="69" w:name="_Hlk69540674"/>
            <w:r w:rsidRPr="00CB11F3">
              <w:rPr>
                <w:rFonts w:ascii="Times New Roman" w:hAnsi="Times New Roman"/>
                <w:b/>
                <w:color w:val="000000" w:themeColor="text1"/>
                <w:szCs w:val="22"/>
              </w:rPr>
              <w:t>Nr linii</w:t>
            </w:r>
          </w:p>
        </w:tc>
        <w:tc>
          <w:tcPr>
            <w:tcW w:w="8003" w:type="dxa"/>
            <w:tcBorders>
              <w:bottom w:val="single" w:sz="6" w:space="0" w:color="000000"/>
            </w:tcBorders>
            <w:shd w:val="clear" w:color="auto" w:fill="FFFF99"/>
            <w:vAlign w:val="center"/>
          </w:tcPr>
          <w:p w14:paraId="271B637F" w14:textId="756CC0DD" w:rsidR="004D641D" w:rsidRPr="00CB11F3" w:rsidRDefault="004D641D" w:rsidP="007B4D4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Przebieg trasy</w:t>
            </w:r>
          </w:p>
        </w:tc>
      </w:tr>
      <w:tr w:rsidR="004D641D" w:rsidRPr="00CB11F3" w14:paraId="21A9C218" w14:textId="77777777" w:rsidTr="001473E9">
        <w:trPr>
          <w:cantSplit/>
        </w:trPr>
        <w:tc>
          <w:tcPr>
            <w:tcW w:w="1069" w:type="dxa"/>
            <w:vAlign w:val="center"/>
          </w:tcPr>
          <w:p w14:paraId="78076E6E" w14:textId="0FC4CFBE"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w:t>
            </w:r>
          </w:p>
        </w:tc>
        <w:tc>
          <w:tcPr>
            <w:tcW w:w="8003" w:type="dxa"/>
            <w:vAlign w:val="center"/>
          </w:tcPr>
          <w:p w14:paraId="50247503" w14:textId="378E854C"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WIEJSKA</w:t>
            </w:r>
            <w:r w:rsidRPr="00CB11F3">
              <w:rPr>
                <w:rFonts w:ascii="Times New Roman" w:hAnsi="Times New Roman"/>
                <w:bCs/>
                <w:color w:val="000000" w:themeColor="text1"/>
                <w:szCs w:val="22"/>
              </w:rPr>
              <w:t xml:space="preserve"> – Gajowa – Kapitulna – Okrzei – pl. Wolności – Brzeska – </w:t>
            </w:r>
            <w:r w:rsidRPr="00CB11F3">
              <w:rPr>
                <w:rFonts w:ascii="Times New Roman" w:hAnsi="Times New Roman"/>
                <w:b/>
                <w:color w:val="000000" w:themeColor="text1"/>
                <w:szCs w:val="22"/>
              </w:rPr>
              <w:t>GRODZKA</w:t>
            </w:r>
          </w:p>
        </w:tc>
      </w:tr>
      <w:tr w:rsidR="004D641D" w:rsidRPr="00CB11F3" w14:paraId="0170B137" w14:textId="77777777" w:rsidTr="001473E9">
        <w:trPr>
          <w:cantSplit/>
        </w:trPr>
        <w:tc>
          <w:tcPr>
            <w:tcW w:w="1069" w:type="dxa"/>
            <w:vAlign w:val="center"/>
          </w:tcPr>
          <w:p w14:paraId="0887C992" w14:textId="1F1177F1"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w:t>
            </w:r>
          </w:p>
        </w:tc>
        <w:tc>
          <w:tcPr>
            <w:tcW w:w="8003" w:type="dxa"/>
            <w:vAlign w:val="center"/>
          </w:tcPr>
          <w:p w14:paraId="5C4C9804" w14:textId="4FD99DC3"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Łanowa – Polna – Stodólna – św. Antoniego – pl. Wolności – Okrzei – Kapitulna – Długa – Kaliska – Fredry – Zgodna – </w:t>
            </w:r>
            <w:r w:rsidRPr="00CB11F3">
              <w:rPr>
                <w:rFonts w:ascii="Times New Roman" w:hAnsi="Times New Roman"/>
                <w:b/>
                <w:color w:val="000000" w:themeColor="text1"/>
                <w:szCs w:val="22"/>
              </w:rPr>
              <w:t>WIEJSKA</w:t>
            </w:r>
          </w:p>
        </w:tc>
      </w:tr>
      <w:tr w:rsidR="004D641D" w:rsidRPr="00CB11F3" w14:paraId="1A90F78D" w14:textId="77777777" w:rsidTr="001473E9">
        <w:trPr>
          <w:cantSplit/>
        </w:trPr>
        <w:tc>
          <w:tcPr>
            <w:tcW w:w="1069" w:type="dxa"/>
            <w:vAlign w:val="center"/>
          </w:tcPr>
          <w:p w14:paraId="5B4B43B3" w14:textId="37F19C16"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3</w:t>
            </w:r>
          </w:p>
        </w:tc>
        <w:tc>
          <w:tcPr>
            <w:tcW w:w="8003" w:type="dxa"/>
            <w:vAlign w:val="center"/>
          </w:tcPr>
          <w:p w14:paraId="7171171F" w14:textId="07AF5B50"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Okrężna – al. Chopina – pl. Wolności – Okrzei – Toruńska – Toruńska – </w:t>
            </w:r>
            <w:r w:rsidRPr="00CB11F3">
              <w:rPr>
                <w:rFonts w:ascii="Times New Roman" w:hAnsi="Times New Roman"/>
                <w:b/>
                <w:color w:val="000000" w:themeColor="text1"/>
                <w:szCs w:val="22"/>
              </w:rPr>
              <w:t>ANWIL I</w:t>
            </w:r>
            <w:r w:rsidRPr="00CB11F3">
              <w:rPr>
                <w:rFonts w:ascii="Times New Roman" w:hAnsi="Times New Roman"/>
                <w:bCs/>
                <w:color w:val="000000" w:themeColor="text1"/>
                <w:szCs w:val="22"/>
              </w:rPr>
              <w:t xml:space="preserve"> – (wybrane kursy: </w:t>
            </w:r>
            <w:r w:rsidRPr="00CB11F3">
              <w:rPr>
                <w:rFonts w:ascii="Times New Roman" w:hAnsi="Times New Roman"/>
                <w:b/>
                <w:color w:val="000000" w:themeColor="text1"/>
                <w:szCs w:val="22"/>
              </w:rPr>
              <w:t>ANWIL</w:t>
            </w:r>
            <w:r w:rsidRPr="00CB11F3">
              <w:rPr>
                <w:rFonts w:ascii="Times New Roman" w:hAnsi="Times New Roman"/>
                <w:bCs/>
                <w:color w:val="000000" w:themeColor="text1"/>
                <w:szCs w:val="22"/>
              </w:rPr>
              <w:t>)</w:t>
            </w:r>
          </w:p>
        </w:tc>
      </w:tr>
      <w:tr w:rsidR="004D641D" w:rsidRPr="00CB11F3" w14:paraId="308EEA08" w14:textId="77777777" w:rsidTr="001473E9">
        <w:trPr>
          <w:cantSplit/>
        </w:trPr>
        <w:tc>
          <w:tcPr>
            <w:tcW w:w="1069" w:type="dxa"/>
            <w:vAlign w:val="center"/>
          </w:tcPr>
          <w:p w14:paraId="6994CBA2" w14:textId="7F9B73DF"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3A</w:t>
            </w:r>
          </w:p>
        </w:tc>
        <w:tc>
          <w:tcPr>
            <w:tcW w:w="8003" w:type="dxa"/>
            <w:vAlign w:val="center"/>
          </w:tcPr>
          <w:p w14:paraId="0C54E982" w14:textId="21C52E59"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ANWIL</w:t>
            </w:r>
            <w:r w:rsidRPr="00CB11F3">
              <w:rPr>
                <w:rFonts w:ascii="Times New Roman" w:hAnsi="Times New Roman"/>
                <w:bCs/>
                <w:color w:val="000000" w:themeColor="text1"/>
                <w:szCs w:val="22"/>
              </w:rPr>
              <w:t xml:space="preserve"> – Anwil I – Toruńska – Toruńska – Okrzei – Polskiej Organizacji Wojskowej – al. Chopina – Okrężna – </w:t>
            </w:r>
            <w:r w:rsidRPr="00CB11F3">
              <w:rPr>
                <w:rFonts w:ascii="Times New Roman" w:hAnsi="Times New Roman"/>
                <w:b/>
                <w:color w:val="000000" w:themeColor="text1"/>
                <w:szCs w:val="22"/>
              </w:rPr>
              <w:t>OSTROWSKA</w:t>
            </w:r>
          </w:p>
        </w:tc>
      </w:tr>
      <w:tr w:rsidR="004D641D" w:rsidRPr="00CB11F3" w14:paraId="134B0512" w14:textId="77777777" w:rsidTr="001473E9">
        <w:trPr>
          <w:cantSplit/>
        </w:trPr>
        <w:tc>
          <w:tcPr>
            <w:tcW w:w="1069" w:type="dxa"/>
            <w:vAlign w:val="center"/>
          </w:tcPr>
          <w:p w14:paraId="24452705" w14:textId="3DDD2A69"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3B</w:t>
            </w:r>
          </w:p>
        </w:tc>
        <w:tc>
          <w:tcPr>
            <w:tcW w:w="8003" w:type="dxa"/>
            <w:vAlign w:val="center"/>
          </w:tcPr>
          <w:p w14:paraId="0BF6BA05" w14:textId="60D9AD0F"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Okrzei – Okrzei – Toruńska – Toruńska – </w:t>
            </w:r>
            <w:r w:rsidRPr="00CB11F3">
              <w:rPr>
                <w:rFonts w:ascii="Times New Roman" w:hAnsi="Times New Roman"/>
                <w:b/>
                <w:color w:val="000000" w:themeColor="text1"/>
                <w:szCs w:val="22"/>
              </w:rPr>
              <w:t>ANWIL</w:t>
            </w:r>
          </w:p>
        </w:tc>
      </w:tr>
      <w:tr w:rsidR="004D641D" w:rsidRPr="00CB11F3" w14:paraId="10FAEDCC" w14:textId="77777777" w:rsidTr="001473E9">
        <w:trPr>
          <w:cantSplit/>
        </w:trPr>
        <w:tc>
          <w:tcPr>
            <w:tcW w:w="1069" w:type="dxa"/>
            <w:vAlign w:val="center"/>
          </w:tcPr>
          <w:p w14:paraId="4675964B" w14:textId="7F98764D"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4</w:t>
            </w:r>
          </w:p>
        </w:tc>
        <w:tc>
          <w:tcPr>
            <w:tcW w:w="8003" w:type="dxa"/>
            <w:vAlign w:val="center"/>
          </w:tcPr>
          <w:p w14:paraId="28138C52" w14:textId="5FE4B12A"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PŁOCKA</w:t>
            </w:r>
            <w:r w:rsidRPr="00CB11F3">
              <w:rPr>
                <w:rFonts w:ascii="Times New Roman" w:hAnsi="Times New Roman"/>
                <w:bCs/>
                <w:color w:val="000000" w:themeColor="text1"/>
                <w:szCs w:val="22"/>
              </w:rPr>
              <w:t xml:space="preserve"> – Płocka – </w:t>
            </w:r>
            <w:proofErr w:type="spellStart"/>
            <w:r w:rsidRPr="00CB11F3">
              <w:rPr>
                <w:rFonts w:ascii="Times New Roman" w:hAnsi="Times New Roman"/>
                <w:bCs/>
                <w:color w:val="000000" w:themeColor="text1"/>
                <w:szCs w:val="22"/>
              </w:rPr>
              <w:t>Łęgska</w:t>
            </w:r>
            <w:proofErr w:type="spellEnd"/>
            <w:r w:rsidRPr="00CB11F3">
              <w:rPr>
                <w:rFonts w:ascii="Times New Roman" w:hAnsi="Times New Roman"/>
                <w:bCs/>
                <w:color w:val="000000" w:themeColor="text1"/>
                <w:szCs w:val="22"/>
              </w:rPr>
              <w:t xml:space="preserve"> – św. Antoniego – pl. Wolności – Okrzei – Kapitulna – Wysoka – Budowlanych – </w:t>
            </w:r>
            <w:r w:rsidRPr="00CB11F3">
              <w:rPr>
                <w:rFonts w:ascii="Times New Roman" w:hAnsi="Times New Roman"/>
                <w:b/>
                <w:color w:val="000000" w:themeColor="text1"/>
                <w:szCs w:val="22"/>
              </w:rPr>
              <w:t>PROMIENNA</w:t>
            </w:r>
          </w:p>
        </w:tc>
      </w:tr>
      <w:tr w:rsidR="004D641D" w:rsidRPr="00CB11F3" w14:paraId="6F8A717C" w14:textId="77777777" w:rsidTr="001473E9">
        <w:trPr>
          <w:cantSplit/>
        </w:trPr>
        <w:tc>
          <w:tcPr>
            <w:tcW w:w="1069" w:type="dxa"/>
            <w:vAlign w:val="center"/>
          </w:tcPr>
          <w:p w14:paraId="058173F2" w14:textId="7A710739"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5</w:t>
            </w:r>
          </w:p>
        </w:tc>
        <w:tc>
          <w:tcPr>
            <w:tcW w:w="8003" w:type="dxa"/>
            <w:vAlign w:val="center"/>
          </w:tcPr>
          <w:p w14:paraId="5249AD4E" w14:textId="71124CB4"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 xml:space="preserve">KALISKA </w:t>
            </w:r>
            <w:r w:rsidRPr="00CB11F3">
              <w:rPr>
                <w:rFonts w:ascii="Times New Roman" w:hAnsi="Times New Roman"/>
                <w:bCs/>
                <w:color w:val="000000" w:themeColor="text1"/>
                <w:szCs w:val="22"/>
              </w:rPr>
              <w:t xml:space="preserve">– Dziewińska – Wiejska – Chłodna – Polskiej Organizacji Wojskowej – Królewiecka – </w:t>
            </w:r>
            <w:proofErr w:type="spellStart"/>
            <w:r w:rsidRPr="00CB11F3">
              <w:rPr>
                <w:rFonts w:ascii="Times New Roman" w:hAnsi="Times New Roman"/>
                <w:bCs/>
                <w:color w:val="000000" w:themeColor="text1"/>
                <w:szCs w:val="22"/>
              </w:rPr>
              <w:t>Łęgska</w:t>
            </w:r>
            <w:proofErr w:type="spellEnd"/>
            <w:r w:rsidRPr="00CB11F3">
              <w:rPr>
                <w:rFonts w:ascii="Times New Roman" w:hAnsi="Times New Roman"/>
                <w:bCs/>
                <w:color w:val="000000" w:themeColor="text1"/>
                <w:szCs w:val="22"/>
              </w:rPr>
              <w:t xml:space="preserve"> – Ogniowa – Bednarska – </w:t>
            </w:r>
            <w:proofErr w:type="spellStart"/>
            <w:r w:rsidRPr="00CB11F3">
              <w:rPr>
                <w:rFonts w:ascii="Times New Roman" w:hAnsi="Times New Roman"/>
                <w:bCs/>
                <w:color w:val="000000" w:themeColor="text1"/>
                <w:szCs w:val="22"/>
              </w:rPr>
              <w:t>Bechiego</w:t>
            </w:r>
            <w:proofErr w:type="spellEnd"/>
            <w:r w:rsidRPr="00CB11F3">
              <w:rPr>
                <w:rFonts w:ascii="Times New Roman" w:hAnsi="Times New Roman"/>
                <w:bCs/>
                <w:color w:val="000000" w:themeColor="text1"/>
                <w:szCs w:val="22"/>
              </w:rPr>
              <w:t xml:space="preserve"> – Stodólna – Zagajewskiego – Polna – Łanowa – </w:t>
            </w:r>
            <w:r w:rsidRPr="00CB11F3">
              <w:rPr>
                <w:rFonts w:ascii="Times New Roman" w:hAnsi="Times New Roman"/>
                <w:b/>
                <w:color w:val="000000" w:themeColor="text1"/>
                <w:szCs w:val="22"/>
              </w:rPr>
              <w:t>OSTROWSKA</w:t>
            </w:r>
          </w:p>
        </w:tc>
      </w:tr>
      <w:tr w:rsidR="004D641D" w:rsidRPr="00CB11F3" w14:paraId="71660A13" w14:textId="77777777" w:rsidTr="001473E9">
        <w:trPr>
          <w:cantSplit/>
        </w:trPr>
        <w:tc>
          <w:tcPr>
            <w:tcW w:w="1069" w:type="dxa"/>
            <w:tcBorders>
              <w:bottom w:val="single" w:sz="6" w:space="0" w:color="000000"/>
            </w:tcBorders>
            <w:vAlign w:val="center"/>
          </w:tcPr>
          <w:p w14:paraId="2D308E52" w14:textId="63C8692B"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6</w:t>
            </w:r>
          </w:p>
        </w:tc>
        <w:tc>
          <w:tcPr>
            <w:tcW w:w="8003" w:type="dxa"/>
            <w:tcBorders>
              <w:bottom w:val="single" w:sz="6" w:space="0" w:color="000000"/>
            </w:tcBorders>
            <w:vAlign w:val="center"/>
          </w:tcPr>
          <w:p w14:paraId="3AD0A566" w14:textId="786C13A0"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WIENIECKA</w:t>
            </w:r>
            <w:r w:rsidRPr="00CB11F3">
              <w:rPr>
                <w:rFonts w:ascii="Times New Roman" w:hAnsi="Times New Roman"/>
                <w:bCs/>
                <w:color w:val="000000" w:themeColor="text1"/>
                <w:szCs w:val="22"/>
              </w:rPr>
              <w:t xml:space="preserve"> – Okrzei – Kilińskiego – pl. Wolności – Okrzei – Kapitulna– Długa – Wiejska – Planty I – Kaliska – Fredry – Zgodna – </w:t>
            </w:r>
            <w:r w:rsidRPr="00CB11F3">
              <w:rPr>
                <w:rFonts w:ascii="Times New Roman" w:hAnsi="Times New Roman"/>
                <w:b/>
                <w:color w:val="000000" w:themeColor="text1"/>
                <w:szCs w:val="22"/>
              </w:rPr>
              <w:t>WIEJSKA</w:t>
            </w:r>
          </w:p>
        </w:tc>
      </w:tr>
      <w:tr w:rsidR="004D641D" w:rsidRPr="00CB11F3" w14:paraId="3E6B5C75" w14:textId="77777777" w:rsidTr="001473E9">
        <w:trPr>
          <w:cantSplit/>
        </w:trPr>
        <w:tc>
          <w:tcPr>
            <w:tcW w:w="1069" w:type="dxa"/>
            <w:tcBorders>
              <w:bottom w:val="single" w:sz="6" w:space="0" w:color="000000"/>
            </w:tcBorders>
            <w:vAlign w:val="center"/>
          </w:tcPr>
          <w:p w14:paraId="729D7ACD" w14:textId="75082D68"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7</w:t>
            </w:r>
          </w:p>
        </w:tc>
        <w:tc>
          <w:tcPr>
            <w:tcW w:w="8003" w:type="dxa"/>
            <w:tcBorders>
              <w:bottom w:val="single" w:sz="6" w:space="0" w:color="000000"/>
            </w:tcBorders>
            <w:vAlign w:val="center"/>
          </w:tcPr>
          <w:p w14:paraId="1E7D0D13" w14:textId="3EDD09CC"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KONGSBERG</w:t>
            </w:r>
            <w:r w:rsidRPr="00CB11F3">
              <w:rPr>
                <w:rFonts w:ascii="Times New Roman" w:hAnsi="Times New Roman"/>
                <w:bCs/>
                <w:color w:val="000000" w:themeColor="text1"/>
                <w:szCs w:val="22"/>
              </w:rPr>
              <w:t xml:space="preserve"> – Kaliska – 20-go Stycznia – Budowlanych – </w:t>
            </w:r>
            <w:r w:rsidRPr="00CB11F3">
              <w:rPr>
                <w:rFonts w:ascii="Times New Roman" w:hAnsi="Times New Roman"/>
                <w:b/>
                <w:color w:val="000000" w:themeColor="text1"/>
                <w:szCs w:val="22"/>
              </w:rPr>
              <w:t>PROMIENNA</w:t>
            </w:r>
          </w:p>
        </w:tc>
      </w:tr>
      <w:tr w:rsidR="004D641D" w:rsidRPr="00CB11F3" w14:paraId="0F3CDCF3" w14:textId="77777777" w:rsidTr="001473E9">
        <w:trPr>
          <w:cantSplit/>
        </w:trPr>
        <w:tc>
          <w:tcPr>
            <w:tcW w:w="1069" w:type="dxa"/>
            <w:tcBorders>
              <w:bottom w:val="single" w:sz="6" w:space="0" w:color="000000"/>
            </w:tcBorders>
            <w:vAlign w:val="center"/>
          </w:tcPr>
          <w:p w14:paraId="37C6C414" w14:textId="78D4CBA5"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8</w:t>
            </w:r>
          </w:p>
        </w:tc>
        <w:tc>
          <w:tcPr>
            <w:tcW w:w="8003" w:type="dxa"/>
            <w:tcBorders>
              <w:bottom w:val="single" w:sz="6" w:space="0" w:color="000000"/>
            </w:tcBorders>
            <w:vAlign w:val="center"/>
          </w:tcPr>
          <w:p w14:paraId="5F5D095B" w14:textId="7F6F30F2"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Cs/>
                <w:color w:val="000000" w:themeColor="text1"/>
                <w:szCs w:val="22"/>
              </w:rPr>
              <w:t xml:space="preserve">(wybrane kursy: </w:t>
            </w:r>
            <w:r w:rsidRPr="00CB11F3">
              <w:rPr>
                <w:rFonts w:ascii="Times New Roman" w:hAnsi="Times New Roman"/>
                <w:b/>
                <w:color w:val="000000" w:themeColor="text1"/>
                <w:szCs w:val="22"/>
              </w:rPr>
              <w:t>MODZEROWO</w:t>
            </w:r>
            <w:r w:rsidRPr="00CB11F3">
              <w:rPr>
                <w:rFonts w:ascii="Times New Roman" w:hAnsi="Times New Roman"/>
                <w:bCs/>
                <w:color w:val="000000" w:themeColor="text1"/>
                <w:szCs w:val="22"/>
              </w:rPr>
              <w:t xml:space="preserve">) – </w:t>
            </w:r>
            <w:r w:rsidRPr="00CB11F3">
              <w:rPr>
                <w:rFonts w:ascii="Times New Roman" w:hAnsi="Times New Roman"/>
                <w:b/>
                <w:color w:val="000000" w:themeColor="text1"/>
                <w:szCs w:val="22"/>
              </w:rPr>
              <w:t>PŁOCKA</w:t>
            </w:r>
            <w:r w:rsidRPr="00CB11F3">
              <w:rPr>
                <w:rFonts w:ascii="Times New Roman" w:hAnsi="Times New Roman"/>
                <w:bCs/>
                <w:color w:val="000000" w:themeColor="text1"/>
                <w:szCs w:val="22"/>
              </w:rPr>
              <w:t xml:space="preserve"> (Łęg) – Płocka – Zielna – Polna – pl. Wolności – Okrzei – Kapitulna – Budowlanych – </w:t>
            </w:r>
            <w:r w:rsidRPr="00CB11F3">
              <w:rPr>
                <w:rFonts w:ascii="Times New Roman" w:hAnsi="Times New Roman"/>
                <w:b/>
                <w:color w:val="000000" w:themeColor="text1"/>
                <w:szCs w:val="22"/>
              </w:rPr>
              <w:t>PROMIENNA</w:t>
            </w:r>
          </w:p>
        </w:tc>
      </w:tr>
      <w:tr w:rsidR="004D641D" w:rsidRPr="00CB11F3" w14:paraId="5907CE4A" w14:textId="77777777" w:rsidTr="001473E9">
        <w:trPr>
          <w:cantSplit/>
        </w:trPr>
        <w:tc>
          <w:tcPr>
            <w:tcW w:w="1069" w:type="dxa"/>
            <w:tcBorders>
              <w:bottom w:val="single" w:sz="6" w:space="0" w:color="000000"/>
            </w:tcBorders>
            <w:vAlign w:val="center"/>
          </w:tcPr>
          <w:p w14:paraId="2CF5178B" w14:textId="40EB534C"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lastRenderedPageBreak/>
              <w:t>9</w:t>
            </w:r>
          </w:p>
        </w:tc>
        <w:tc>
          <w:tcPr>
            <w:tcW w:w="8003" w:type="dxa"/>
            <w:tcBorders>
              <w:bottom w:val="single" w:sz="6" w:space="0" w:color="000000"/>
            </w:tcBorders>
            <w:vAlign w:val="center"/>
          </w:tcPr>
          <w:p w14:paraId="5194EAFD" w14:textId="2EFF7633"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ZARZECZEWO</w:t>
            </w:r>
            <w:r w:rsidRPr="00CB11F3">
              <w:rPr>
                <w:rFonts w:ascii="Times New Roman" w:hAnsi="Times New Roman"/>
                <w:bCs/>
                <w:color w:val="000000" w:themeColor="text1"/>
                <w:szCs w:val="22"/>
              </w:rPr>
              <w:t xml:space="preserve"> – Dobrzyńska – Lipnowska (wybrane kursy: – Obrońców Wisły 1920 r.) – Grodzka – pl. Kopernika – Kilińskiego – Okrzei – Wieniecka – Budowlanych – </w:t>
            </w:r>
            <w:r w:rsidRPr="00CB11F3">
              <w:rPr>
                <w:rFonts w:ascii="Times New Roman" w:hAnsi="Times New Roman"/>
                <w:b/>
                <w:color w:val="000000" w:themeColor="text1"/>
                <w:szCs w:val="22"/>
              </w:rPr>
              <w:t>PROMIENNA</w:t>
            </w:r>
          </w:p>
        </w:tc>
      </w:tr>
      <w:tr w:rsidR="004D641D" w:rsidRPr="00CB11F3" w14:paraId="1B0DCF78" w14:textId="77777777" w:rsidTr="001473E9">
        <w:trPr>
          <w:cantSplit/>
        </w:trPr>
        <w:tc>
          <w:tcPr>
            <w:tcW w:w="1069" w:type="dxa"/>
            <w:tcBorders>
              <w:bottom w:val="single" w:sz="6" w:space="0" w:color="000000"/>
            </w:tcBorders>
            <w:vAlign w:val="center"/>
          </w:tcPr>
          <w:p w14:paraId="1B81D9AE" w14:textId="04E44B7E"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10</w:t>
            </w:r>
          </w:p>
        </w:tc>
        <w:tc>
          <w:tcPr>
            <w:tcW w:w="8003" w:type="dxa"/>
            <w:tcBorders>
              <w:bottom w:val="single" w:sz="6" w:space="0" w:color="000000"/>
            </w:tcBorders>
            <w:vAlign w:val="center"/>
          </w:tcPr>
          <w:p w14:paraId="5F88B828" w14:textId="7B432454" w:rsidR="004D641D" w:rsidRPr="00CB11F3" w:rsidRDefault="004D641D" w:rsidP="007B4D4E">
            <w:pPr>
              <w:spacing w:before="60" w:after="20" w:line="276" w:lineRule="auto"/>
              <w:ind w:firstLine="0"/>
              <w:rPr>
                <w:rFonts w:ascii="Times New Roman" w:hAnsi="Times New Roman"/>
                <w:bCs/>
                <w:color w:val="000000" w:themeColor="text1"/>
                <w:szCs w:val="22"/>
                <w:highlight w:val="yellow"/>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Łanowa – Polna – (wybrane kursy: Ogniowa – </w:t>
            </w:r>
            <w:proofErr w:type="spellStart"/>
            <w:r w:rsidRPr="00CB11F3">
              <w:rPr>
                <w:rFonts w:ascii="Times New Roman" w:hAnsi="Times New Roman"/>
                <w:bCs/>
                <w:color w:val="000000" w:themeColor="text1"/>
                <w:szCs w:val="22"/>
              </w:rPr>
              <w:t>Bechiego</w:t>
            </w:r>
            <w:proofErr w:type="spellEnd"/>
            <w:r w:rsidRPr="00CB11F3">
              <w:rPr>
                <w:rFonts w:ascii="Times New Roman" w:hAnsi="Times New Roman"/>
                <w:bCs/>
                <w:color w:val="000000" w:themeColor="text1"/>
                <w:szCs w:val="22"/>
              </w:rPr>
              <w:t xml:space="preserve">) – św. Antoniego – 20–go Stycznia – Kilińskiego – Okrzei – </w:t>
            </w:r>
            <w:r w:rsidRPr="00CB11F3">
              <w:rPr>
                <w:rFonts w:ascii="Times New Roman" w:hAnsi="Times New Roman"/>
                <w:b/>
                <w:color w:val="000000" w:themeColor="text1"/>
                <w:szCs w:val="22"/>
              </w:rPr>
              <w:t>TORUŃSKA</w:t>
            </w:r>
          </w:p>
        </w:tc>
      </w:tr>
      <w:tr w:rsidR="004D641D" w:rsidRPr="00CB11F3" w14:paraId="3A3EE99B" w14:textId="77777777" w:rsidTr="001473E9">
        <w:trPr>
          <w:cantSplit/>
        </w:trPr>
        <w:tc>
          <w:tcPr>
            <w:tcW w:w="1069" w:type="dxa"/>
            <w:tcBorders>
              <w:bottom w:val="single" w:sz="6" w:space="0" w:color="000000"/>
            </w:tcBorders>
            <w:vAlign w:val="center"/>
          </w:tcPr>
          <w:p w14:paraId="7BDCE883" w14:textId="71BEAC26"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11</w:t>
            </w:r>
          </w:p>
        </w:tc>
        <w:tc>
          <w:tcPr>
            <w:tcW w:w="8003" w:type="dxa"/>
            <w:tcBorders>
              <w:bottom w:val="single" w:sz="6" w:space="0" w:color="000000"/>
            </w:tcBorders>
            <w:vAlign w:val="center"/>
          </w:tcPr>
          <w:p w14:paraId="64D0D316" w14:textId="1AA22657"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WIENIEC ZDRÓJ</w:t>
            </w:r>
            <w:r w:rsidRPr="00CB11F3">
              <w:rPr>
                <w:rFonts w:ascii="Times New Roman" w:hAnsi="Times New Roman"/>
                <w:bCs/>
                <w:color w:val="000000" w:themeColor="text1"/>
                <w:szCs w:val="22"/>
              </w:rPr>
              <w:t xml:space="preserve"> – Wieniecka – Obwodowa – Kapitulna – Okrzei – Wronia – Planty – Kaliska – al. Jana Pawła II – Letnia – Mielęcińska – al. Jana Pawła II – </w:t>
            </w:r>
            <w:r w:rsidRPr="00CB11F3">
              <w:rPr>
                <w:rFonts w:ascii="Times New Roman" w:hAnsi="Times New Roman"/>
                <w:b/>
                <w:color w:val="000000" w:themeColor="text1"/>
                <w:szCs w:val="22"/>
              </w:rPr>
              <w:t>DĘBOWA</w:t>
            </w:r>
          </w:p>
        </w:tc>
      </w:tr>
      <w:tr w:rsidR="004D641D" w:rsidRPr="00CB11F3" w14:paraId="4B74F19F" w14:textId="77777777" w:rsidTr="001473E9">
        <w:trPr>
          <w:cantSplit/>
        </w:trPr>
        <w:tc>
          <w:tcPr>
            <w:tcW w:w="1069" w:type="dxa"/>
            <w:tcBorders>
              <w:bottom w:val="single" w:sz="6" w:space="0" w:color="000000"/>
            </w:tcBorders>
            <w:vAlign w:val="center"/>
          </w:tcPr>
          <w:p w14:paraId="1A94A764" w14:textId="42E8E75B"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12</w:t>
            </w:r>
          </w:p>
        </w:tc>
        <w:tc>
          <w:tcPr>
            <w:tcW w:w="8003" w:type="dxa"/>
            <w:tcBorders>
              <w:bottom w:val="single" w:sz="6" w:space="0" w:color="000000"/>
            </w:tcBorders>
            <w:vAlign w:val="center"/>
          </w:tcPr>
          <w:p w14:paraId="53E67720" w14:textId="3696149E"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WIENIECKA</w:t>
            </w:r>
            <w:r w:rsidRPr="00CB11F3">
              <w:rPr>
                <w:rFonts w:ascii="Times New Roman" w:hAnsi="Times New Roman"/>
                <w:bCs/>
                <w:color w:val="000000" w:themeColor="text1"/>
                <w:szCs w:val="22"/>
              </w:rPr>
              <w:t xml:space="preserve"> – Wyszyńskiego – pl. Kopernika – pl. Wolności – al. Chopina – Cmentarna – al. Chopina – al. K. Wielkiego – </w:t>
            </w: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(wybrane kursy: al. K. Wielkiego – </w:t>
            </w:r>
            <w:r w:rsidRPr="00CB11F3">
              <w:rPr>
                <w:rFonts w:ascii="Times New Roman" w:hAnsi="Times New Roman"/>
                <w:b/>
                <w:color w:val="000000" w:themeColor="text1"/>
                <w:szCs w:val="22"/>
              </w:rPr>
              <w:t>PRZEMYSŁOWA</w:t>
            </w:r>
            <w:r w:rsidRPr="00CB11F3">
              <w:rPr>
                <w:rFonts w:ascii="Times New Roman" w:hAnsi="Times New Roman"/>
                <w:bCs/>
                <w:color w:val="000000" w:themeColor="text1"/>
                <w:szCs w:val="22"/>
              </w:rPr>
              <w:t>)</w:t>
            </w:r>
          </w:p>
        </w:tc>
      </w:tr>
      <w:tr w:rsidR="004D641D" w:rsidRPr="00CB11F3" w14:paraId="282B545C" w14:textId="77777777" w:rsidTr="001473E9">
        <w:trPr>
          <w:cantSplit/>
        </w:trPr>
        <w:tc>
          <w:tcPr>
            <w:tcW w:w="1069" w:type="dxa"/>
            <w:tcBorders>
              <w:bottom w:val="single" w:sz="6" w:space="0" w:color="000000"/>
            </w:tcBorders>
            <w:vAlign w:val="center"/>
          </w:tcPr>
          <w:p w14:paraId="60664949" w14:textId="740AE25A"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13</w:t>
            </w:r>
          </w:p>
        </w:tc>
        <w:tc>
          <w:tcPr>
            <w:tcW w:w="8003" w:type="dxa"/>
            <w:tcBorders>
              <w:bottom w:val="single" w:sz="6" w:space="0" w:color="000000"/>
            </w:tcBorders>
            <w:vAlign w:val="center"/>
          </w:tcPr>
          <w:p w14:paraId="4F165E45" w14:textId="2F4EFD56"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Cs/>
                <w:color w:val="000000" w:themeColor="text1"/>
                <w:szCs w:val="22"/>
              </w:rPr>
              <w:t xml:space="preserve">(wybrane kursy: </w:t>
            </w:r>
            <w:r w:rsidRPr="00CB11F3">
              <w:rPr>
                <w:rFonts w:ascii="Times New Roman" w:hAnsi="Times New Roman"/>
                <w:b/>
                <w:color w:val="000000" w:themeColor="text1"/>
                <w:szCs w:val="22"/>
              </w:rPr>
              <w:t>ŚWIĘTOSŁAW</w:t>
            </w:r>
            <w:r w:rsidRPr="00CB11F3">
              <w:rPr>
                <w:rFonts w:ascii="Times New Roman" w:hAnsi="Times New Roman"/>
                <w:bCs/>
                <w:color w:val="000000" w:themeColor="text1"/>
                <w:szCs w:val="22"/>
              </w:rPr>
              <w:t xml:space="preserve"> – Kruszyn – Murzynowo – Nowa Wieś) – </w:t>
            </w:r>
            <w:r w:rsidRPr="00CB11F3">
              <w:rPr>
                <w:rFonts w:ascii="Times New Roman" w:hAnsi="Times New Roman"/>
                <w:b/>
                <w:color w:val="000000" w:themeColor="text1"/>
                <w:szCs w:val="22"/>
              </w:rPr>
              <w:t>DĘBOWA</w:t>
            </w:r>
            <w:r w:rsidRPr="00CB11F3">
              <w:rPr>
                <w:rFonts w:ascii="Times New Roman" w:hAnsi="Times New Roman"/>
                <w:bCs/>
                <w:color w:val="000000" w:themeColor="text1"/>
                <w:szCs w:val="22"/>
              </w:rPr>
              <w:t xml:space="preserve"> – al. Jana Pawła II – Kaliska – Planty – Wronia – al. Chopina – 20-go Stycznia – Kilińskiego – Okrzei – Wieniecka – Budowlanych – </w:t>
            </w:r>
            <w:r w:rsidRPr="00CB11F3">
              <w:rPr>
                <w:rFonts w:ascii="Times New Roman" w:hAnsi="Times New Roman"/>
                <w:b/>
                <w:color w:val="000000" w:themeColor="text1"/>
                <w:szCs w:val="22"/>
              </w:rPr>
              <w:t>PROMIENNA</w:t>
            </w:r>
          </w:p>
        </w:tc>
      </w:tr>
      <w:tr w:rsidR="004D641D" w:rsidRPr="00CB11F3" w14:paraId="0C00873E" w14:textId="77777777" w:rsidTr="001473E9">
        <w:trPr>
          <w:cantSplit/>
        </w:trPr>
        <w:tc>
          <w:tcPr>
            <w:tcW w:w="1069" w:type="dxa"/>
            <w:tcBorders>
              <w:bottom w:val="single" w:sz="6" w:space="0" w:color="000000"/>
            </w:tcBorders>
            <w:vAlign w:val="center"/>
          </w:tcPr>
          <w:p w14:paraId="2150185A" w14:textId="4486534D"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14</w:t>
            </w:r>
          </w:p>
        </w:tc>
        <w:tc>
          <w:tcPr>
            <w:tcW w:w="8003" w:type="dxa"/>
            <w:tcBorders>
              <w:bottom w:val="single" w:sz="6" w:space="0" w:color="000000"/>
            </w:tcBorders>
            <w:vAlign w:val="center"/>
          </w:tcPr>
          <w:p w14:paraId="18C300C0" w14:textId="77839EB7"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WIEJSKA</w:t>
            </w:r>
            <w:r w:rsidRPr="00CB11F3">
              <w:rPr>
                <w:rFonts w:ascii="Times New Roman" w:hAnsi="Times New Roman"/>
                <w:bCs/>
                <w:color w:val="000000" w:themeColor="text1"/>
                <w:szCs w:val="22"/>
              </w:rPr>
              <w:t xml:space="preserve"> – Gajowa – Kapitulna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Okrzei – Polskiej Organizacji Wojskowej – al. Chopina – Chmielna – Stodólna – Polna – Łanowa – </w:t>
            </w: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(wybrane kursy: </w:t>
            </w:r>
            <w:r w:rsidRPr="00CB11F3">
              <w:rPr>
                <w:rFonts w:ascii="Times New Roman" w:hAnsi="Times New Roman"/>
                <w:b/>
                <w:szCs w:val="22"/>
              </w:rPr>
              <w:t xml:space="preserve">PRZEMYSŁOWA </w:t>
            </w:r>
            <w:r w:rsidRPr="00CB11F3">
              <w:rPr>
                <w:rFonts w:ascii="Times New Roman" w:hAnsi="Times New Roman"/>
                <w:bCs/>
                <w:szCs w:val="22"/>
              </w:rPr>
              <w:t xml:space="preserve">lub </w:t>
            </w:r>
            <w:r w:rsidRPr="00CB11F3">
              <w:rPr>
                <w:rFonts w:ascii="Times New Roman" w:hAnsi="Times New Roman"/>
                <w:b/>
                <w:szCs w:val="22"/>
              </w:rPr>
              <w:t>RYBNICKA</w:t>
            </w:r>
            <w:r w:rsidRPr="00CB11F3">
              <w:rPr>
                <w:rFonts w:ascii="Times New Roman" w:hAnsi="Times New Roman"/>
                <w:bCs/>
                <w:color w:val="000000" w:themeColor="text1"/>
                <w:szCs w:val="22"/>
              </w:rPr>
              <w:t>)</w:t>
            </w:r>
          </w:p>
        </w:tc>
      </w:tr>
      <w:tr w:rsidR="004D641D" w:rsidRPr="00CB11F3" w14:paraId="7C717FA6" w14:textId="77777777" w:rsidTr="001473E9">
        <w:trPr>
          <w:cantSplit/>
        </w:trPr>
        <w:tc>
          <w:tcPr>
            <w:tcW w:w="1069" w:type="dxa"/>
            <w:tcBorders>
              <w:bottom w:val="single" w:sz="6" w:space="0" w:color="000000"/>
            </w:tcBorders>
            <w:vAlign w:val="center"/>
          </w:tcPr>
          <w:p w14:paraId="0B50FF90" w14:textId="5A57724A"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15</w:t>
            </w:r>
          </w:p>
        </w:tc>
        <w:tc>
          <w:tcPr>
            <w:tcW w:w="8003" w:type="dxa"/>
            <w:tcBorders>
              <w:bottom w:val="single" w:sz="6" w:space="0" w:color="000000"/>
            </w:tcBorders>
            <w:vAlign w:val="center"/>
          </w:tcPr>
          <w:p w14:paraId="3D68E6F8" w14:textId="0DA34D7E"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al. K. Wielkiego (wybrane kursy: Cmentarna) – al. Chopina – Plac Wolności – Okrzei – Długa – Wiejska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Gajowa (wybrane kursy: Zgodna – Fredry) – </w:t>
            </w:r>
            <w:r w:rsidRPr="00CB11F3">
              <w:rPr>
                <w:rFonts w:ascii="Times New Roman" w:hAnsi="Times New Roman"/>
                <w:b/>
                <w:color w:val="000000" w:themeColor="text1"/>
                <w:szCs w:val="22"/>
              </w:rPr>
              <w:t>WIEJSKA</w:t>
            </w:r>
          </w:p>
        </w:tc>
      </w:tr>
      <w:tr w:rsidR="004D641D" w:rsidRPr="00CB11F3" w14:paraId="55AE1B89" w14:textId="77777777" w:rsidTr="001473E9">
        <w:trPr>
          <w:cantSplit/>
        </w:trPr>
        <w:tc>
          <w:tcPr>
            <w:tcW w:w="1069" w:type="dxa"/>
            <w:tcBorders>
              <w:bottom w:val="single" w:sz="6" w:space="0" w:color="000000"/>
            </w:tcBorders>
            <w:vAlign w:val="center"/>
          </w:tcPr>
          <w:p w14:paraId="293AEF0E" w14:textId="5EEBD157"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16</w:t>
            </w:r>
          </w:p>
        </w:tc>
        <w:tc>
          <w:tcPr>
            <w:tcW w:w="8003" w:type="dxa"/>
            <w:tcBorders>
              <w:bottom w:val="single" w:sz="6" w:space="0" w:color="000000"/>
            </w:tcBorders>
            <w:vAlign w:val="center"/>
          </w:tcPr>
          <w:p w14:paraId="54F1A75A" w14:textId="5EBEE824"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ANWIL</w:t>
            </w:r>
            <w:r w:rsidRPr="00CB11F3">
              <w:rPr>
                <w:rFonts w:ascii="Times New Roman" w:hAnsi="Times New Roman"/>
                <w:bCs/>
                <w:color w:val="000000" w:themeColor="text1"/>
                <w:szCs w:val="22"/>
              </w:rPr>
              <w:t xml:space="preserve"> – Toruńska – Okrzei – Wronia – Planty – Kaliska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Kapitulna – Gajowa – Zgodna – </w:t>
            </w:r>
            <w:r w:rsidRPr="00CB11F3">
              <w:rPr>
                <w:rFonts w:ascii="Times New Roman" w:hAnsi="Times New Roman"/>
                <w:b/>
                <w:color w:val="000000" w:themeColor="text1"/>
                <w:szCs w:val="22"/>
              </w:rPr>
              <w:t>FREDRY</w:t>
            </w:r>
          </w:p>
        </w:tc>
      </w:tr>
      <w:tr w:rsidR="004D641D" w:rsidRPr="00CB11F3" w14:paraId="446B0F8E" w14:textId="77777777" w:rsidTr="001473E9">
        <w:trPr>
          <w:cantSplit/>
        </w:trPr>
        <w:tc>
          <w:tcPr>
            <w:tcW w:w="1069" w:type="dxa"/>
            <w:tcBorders>
              <w:bottom w:val="single" w:sz="6" w:space="0" w:color="000000"/>
            </w:tcBorders>
            <w:vAlign w:val="center"/>
          </w:tcPr>
          <w:p w14:paraId="7D732C45" w14:textId="1328176F"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16A</w:t>
            </w:r>
          </w:p>
        </w:tc>
        <w:tc>
          <w:tcPr>
            <w:tcW w:w="8003" w:type="dxa"/>
            <w:tcBorders>
              <w:bottom w:val="single" w:sz="6" w:space="0" w:color="000000"/>
            </w:tcBorders>
            <w:vAlign w:val="center"/>
          </w:tcPr>
          <w:p w14:paraId="4676536B" w14:textId="1DAF8596"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FREDRY</w:t>
            </w:r>
            <w:r w:rsidRPr="00CB11F3">
              <w:rPr>
                <w:rFonts w:ascii="Times New Roman" w:hAnsi="Times New Roman"/>
                <w:bCs/>
                <w:color w:val="000000" w:themeColor="text1"/>
                <w:szCs w:val="22"/>
              </w:rPr>
              <w:t xml:space="preserve"> – Zgodna – Gajowa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Kaliska – Węglowa – </w:t>
            </w:r>
            <w:r w:rsidRPr="00CB11F3">
              <w:rPr>
                <w:rFonts w:ascii="Times New Roman" w:hAnsi="Times New Roman"/>
                <w:b/>
                <w:color w:val="000000" w:themeColor="text1"/>
                <w:szCs w:val="22"/>
              </w:rPr>
              <w:t>ANWIL</w:t>
            </w:r>
          </w:p>
        </w:tc>
      </w:tr>
      <w:tr w:rsidR="004D641D" w:rsidRPr="00CB11F3" w14:paraId="61ADD1C3" w14:textId="77777777" w:rsidTr="001473E9">
        <w:trPr>
          <w:cantSplit/>
        </w:trPr>
        <w:tc>
          <w:tcPr>
            <w:tcW w:w="1069" w:type="dxa"/>
            <w:tcBorders>
              <w:bottom w:val="single" w:sz="6" w:space="0" w:color="000000"/>
            </w:tcBorders>
            <w:vAlign w:val="center"/>
          </w:tcPr>
          <w:p w14:paraId="7DDC39A0" w14:textId="4E20A7D8"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16B</w:t>
            </w:r>
          </w:p>
        </w:tc>
        <w:tc>
          <w:tcPr>
            <w:tcW w:w="8003" w:type="dxa"/>
            <w:tcBorders>
              <w:bottom w:val="single" w:sz="6" w:space="0" w:color="000000"/>
            </w:tcBorders>
            <w:vAlign w:val="center"/>
          </w:tcPr>
          <w:p w14:paraId="049BA24B" w14:textId="3CFD9CC9"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FREDRY</w:t>
            </w:r>
            <w:r w:rsidRPr="00CB11F3">
              <w:rPr>
                <w:rFonts w:ascii="Times New Roman" w:hAnsi="Times New Roman"/>
                <w:bCs/>
                <w:color w:val="000000" w:themeColor="text1"/>
                <w:szCs w:val="22"/>
              </w:rPr>
              <w:t xml:space="preserve"> – Kapitulna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Kaliska – Planty – Okrzei – Toruńska – </w:t>
            </w:r>
            <w:r w:rsidRPr="00CB11F3">
              <w:rPr>
                <w:rFonts w:ascii="Times New Roman" w:hAnsi="Times New Roman"/>
                <w:b/>
                <w:color w:val="000000" w:themeColor="text1"/>
                <w:szCs w:val="22"/>
              </w:rPr>
              <w:t>ANWIL</w:t>
            </w:r>
          </w:p>
        </w:tc>
      </w:tr>
      <w:tr w:rsidR="004D641D" w:rsidRPr="00CB11F3" w14:paraId="1C2201A3" w14:textId="77777777" w:rsidTr="001473E9">
        <w:trPr>
          <w:cantSplit/>
        </w:trPr>
        <w:tc>
          <w:tcPr>
            <w:tcW w:w="1069" w:type="dxa"/>
            <w:tcBorders>
              <w:bottom w:val="single" w:sz="6" w:space="0" w:color="000000"/>
            </w:tcBorders>
            <w:vAlign w:val="center"/>
          </w:tcPr>
          <w:p w14:paraId="13632991" w14:textId="5CF9A832"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17</w:t>
            </w:r>
          </w:p>
        </w:tc>
        <w:tc>
          <w:tcPr>
            <w:tcW w:w="8003" w:type="dxa"/>
            <w:tcBorders>
              <w:bottom w:val="single" w:sz="6" w:space="0" w:color="000000"/>
            </w:tcBorders>
            <w:vAlign w:val="center"/>
          </w:tcPr>
          <w:p w14:paraId="5E3E6E80" w14:textId="7D67EF41"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DĘBOWA</w:t>
            </w:r>
            <w:r w:rsidRPr="00CB11F3">
              <w:rPr>
                <w:rFonts w:ascii="Times New Roman" w:hAnsi="Times New Roman"/>
                <w:bCs/>
                <w:color w:val="000000" w:themeColor="text1"/>
                <w:szCs w:val="22"/>
              </w:rPr>
              <w:t xml:space="preserve"> – Brzezinowa – Szkolna – al. Jana Pawła II – Mielęcińska – Letnia – al. Jana Pawła II – Kaliska – Planty – Wronia – al. Chopina – 20-go Stycznia – Kilińskiego – Okrzei – Wieniecka – Budowlanych – </w:t>
            </w:r>
            <w:r w:rsidRPr="00CB11F3">
              <w:rPr>
                <w:rFonts w:ascii="Times New Roman" w:hAnsi="Times New Roman"/>
                <w:b/>
                <w:color w:val="000000" w:themeColor="text1"/>
                <w:szCs w:val="22"/>
              </w:rPr>
              <w:t>PROMIENNA</w:t>
            </w:r>
          </w:p>
        </w:tc>
      </w:tr>
      <w:tr w:rsidR="004D641D" w:rsidRPr="00CB11F3" w14:paraId="385DF439" w14:textId="77777777" w:rsidTr="001473E9">
        <w:trPr>
          <w:cantSplit/>
        </w:trPr>
        <w:tc>
          <w:tcPr>
            <w:tcW w:w="1069" w:type="dxa"/>
            <w:tcBorders>
              <w:bottom w:val="single" w:sz="6" w:space="0" w:color="000000"/>
            </w:tcBorders>
            <w:vAlign w:val="center"/>
          </w:tcPr>
          <w:p w14:paraId="5FA59B96" w14:textId="73367616"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19</w:t>
            </w:r>
          </w:p>
        </w:tc>
        <w:tc>
          <w:tcPr>
            <w:tcW w:w="8003" w:type="dxa"/>
            <w:tcBorders>
              <w:bottom w:val="single" w:sz="6" w:space="0" w:color="000000"/>
            </w:tcBorders>
            <w:vAlign w:val="center"/>
          </w:tcPr>
          <w:p w14:paraId="6F4EAD5E" w14:textId="17529AC9"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RYBNICKA</w:t>
            </w:r>
            <w:r w:rsidRPr="00CB11F3">
              <w:rPr>
                <w:rFonts w:ascii="Times New Roman" w:hAnsi="Times New Roman"/>
                <w:bCs/>
                <w:color w:val="000000" w:themeColor="text1"/>
                <w:szCs w:val="22"/>
              </w:rPr>
              <w:t xml:space="preserve"> – al. K. Wielkiego – Płocka – Zielna – Polna – Stodólna – pl. Wolności – Okrzei – Kapitulna – Budowlanych – </w:t>
            </w:r>
            <w:r w:rsidRPr="00CB11F3">
              <w:rPr>
                <w:rFonts w:ascii="Times New Roman" w:hAnsi="Times New Roman"/>
                <w:b/>
                <w:color w:val="000000" w:themeColor="text1"/>
                <w:szCs w:val="22"/>
              </w:rPr>
              <w:t>PROMIENNA</w:t>
            </w:r>
          </w:p>
        </w:tc>
      </w:tr>
      <w:tr w:rsidR="004D641D" w:rsidRPr="00CB11F3" w14:paraId="288F958A" w14:textId="77777777" w:rsidTr="001473E9">
        <w:trPr>
          <w:cantSplit/>
        </w:trPr>
        <w:tc>
          <w:tcPr>
            <w:tcW w:w="1069" w:type="dxa"/>
            <w:tcBorders>
              <w:bottom w:val="single" w:sz="6" w:space="0" w:color="000000"/>
            </w:tcBorders>
            <w:vAlign w:val="center"/>
          </w:tcPr>
          <w:p w14:paraId="076EF8F7" w14:textId="2A14E4D2"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20</w:t>
            </w:r>
          </w:p>
        </w:tc>
        <w:tc>
          <w:tcPr>
            <w:tcW w:w="8003" w:type="dxa"/>
            <w:tcBorders>
              <w:bottom w:val="single" w:sz="6" w:space="0" w:color="000000"/>
            </w:tcBorders>
            <w:vAlign w:val="center"/>
          </w:tcPr>
          <w:p w14:paraId="4751CF6E" w14:textId="0616916F"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OSTROWSKA</w:t>
            </w:r>
            <w:r w:rsidRPr="00CB11F3">
              <w:rPr>
                <w:rFonts w:ascii="Times New Roman" w:hAnsi="Times New Roman"/>
                <w:bCs/>
                <w:color w:val="000000" w:themeColor="text1"/>
                <w:szCs w:val="22"/>
              </w:rPr>
              <w:t xml:space="preserve"> – Polna – Stodólna – św. Antoniego – 20-go Stycznia – Kilińskiego Toruńska – Krzywa Góra (wybrane kursy: Zalesie) – </w:t>
            </w:r>
            <w:r w:rsidRPr="00CB11F3">
              <w:rPr>
                <w:rFonts w:ascii="Times New Roman" w:hAnsi="Times New Roman"/>
                <w:b/>
                <w:color w:val="000000" w:themeColor="text1"/>
                <w:szCs w:val="22"/>
              </w:rPr>
              <w:t>GĄBINEK</w:t>
            </w:r>
          </w:p>
        </w:tc>
      </w:tr>
      <w:tr w:rsidR="004D641D" w:rsidRPr="00CB11F3" w14:paraId="517F5213" w14:textId="77777777" w:rsidTr="001473E9">
        <w:trPr>
          <w:cantSplit/>
        </w:trPr>
        <w:tc>
          <w:tcPr>
            <w:tcW w:w="1069" w:type="dxa"/>
            <w:tcBorders>
              <w:bottom w:val="single" w:sz="6" w:space="0" w:color="000000"/>
            </w:tcBorders>
            <w:vAlign w:val="center"/>
          </w:tcPr>
          <w:p w14:paraId="27689C29" w14:textId="579788EA"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21</w:t>
            </w:r>
          </w:p>
        </w:tc>
        <w:tc>
          <w:tcPr>
            <w:tcW w:w="8003" w:type="dxa"/>
            <w:tcBorders>
              <w:bottom w:val="single" w:sz="6" w:space="0" w:color="000000"/>
            </w:tcBorders>
            <w:vAlign w:val="center"/>
          </w:tcPr>
          <w:p w14:paraId="733BA03E" w14:textId="39847489"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WIEJSKA</w:t>
            </w:r>
            <w:r w:rsidRPr="00CB11F3">
              <w:rPr>
                <w:rFonts w:ascii="Times New Roman" w:hAnsi="Times New Roman"/>
                <w:bCs/>
                <w:color w:val="000000" w:themeColor="text1"/>
                <w:szCs w:val="22"/>
              </w:rPr>
              <w:t xml:space="preserve"> – Gajowa – </w:t>
            </w:r>
            <w:proofErr w:type="spellStart"/>
            <w:r w:rsidRPr="00CB11F3">
              <w:rPr>
                <w:rFonts w:ascii="Times New Roman" w:hAnsi="Times New Roman"/>
                <w:bCs/>
                <w:color w:val="000000" w:themeColor="text1"/>
                <w:szCs w:val="22"/>
              </w:rPr>
              <w:t>Zbiegniewskiej</w:t>
            </w:r>
            <w:proofErr w:type="spellEnd"/>
            <w:r w:rsidRPr="00CB11F3">
              <w:rPr>
                <w:rFonts w:ascii="Times New Roman" w:hAnsi="Times New Roman"/>
                <w:bCs/>
                <w:color w:val="000000" w:themeColor="text1"/>
                <w:szCs w:val="22"/>
              </w:rPr>
              <w:t xml:space="preserve"> – Kaliska – Węglowa – Chłodna – Wysoka – Budowlanych – Promienna – </w:t>
            </w:r>
            <w:r w:rsidRPr="00CB11F3">
              <w:rPr>
                <w:rFonts w:ascii="Times New Roman" w:hAnsi="Times New Roman"/>
                <w:b/>
                <w:color w:val="000000" w:themeColor="text1"/>
                <w:szCs w:val="22"/>
              </w:rPr>
              <w:t>PROMIENNA</w:t>
            </w:r>
          </w:p>
        </w:tc>
      </w:tr>
      <w:tr w:rsidR="004D641D" w:rsidRPr="00CB11F3" w14:paraId="5C9D8B90" w14:textId="77777777" w:rsidTr="001473E9">
        <w:trPr>
          <w:cantSplit/>
        </w:trPr>
        <w:tc>
          <w:tcPr>
            <w:tcW w:w="1069" w:type="dxa"/>
            <w:tcBorders>
              <w:bottom w:val="single" w:sz="6" w:space="0" w:color="000000"/>
            </w:tcBorders>
            <w:vAlign w:val="center"/>
          </w:tcPr>
          <w:p w14:paraId="25377330" w14:textId="663FA685"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23</w:t>
            </w:r>
          </w:p>
        </w:tc>
        <w:tc>
          <w:tcPr>
            <w:tcW w:w="8003" w:type="dxa"/>
            <w:tcBorders>
              <w:bottom w:val="single" w:sz="6" w:space="0" w:color="000000"/>
            </w:tcBorders>
            <w:vAlign w:val="center"/>
          </w:tcPr>
          <w:p w14:paraId="5B4AB8BA" w14:textId="7463807E"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
                <w:color w:val="000000" w:themeColor="text1"/>
                <w:szCs w:val="22"/>
              </w:rPr>
              <w:t>DĘBOWA</w:t>
            </w:r>
            <w:r w:rsidRPr="00CB11F3">
              <w:rPr>
                <w:rFonts w:ascii="Times New Roman" w:hAnsi="Times New Roman"/>
                <w:bCs/>
                <w:color w:val="000000" w:themeColor="text1"/>
                <w:szCs w:val="22"/>
              </w:rPr>
              <w:t xml:space="preserve"> – al. Jana Pawła II – Fredry – Zgodna – Gajowa – Kapitulna – Kaliska – Planty – Wronia (wybrane kursy: al. Chopina – Cmentarna) – Ostrowska – Zielna – Płocka – </w:t>
            </w:r>
            <w:r w:rsidRPr="00CB11F3">
              <w:rPr>
                <w:rFonts w:ascii="Times New Roman" w:hAnsi="Times New Roman"/>
                <w:b/>
                <w:color w:val="000000" w:themeColor="text1"/>
                <w:szCs w:val="22"/>
              </w:rPr>
              <w:t>PŁOCKA (ŁĘG)</w:t>
            </w:r>
          </w:p>
        </w:tc>
      </w:tr>
      <w:tr w:rsidR="004D641D" w:rsidRPr="00CB11F3" w14:paraId="5F81B3CE" w14:textId="77777777" w:rsidTr="001473E9">
        <w:trPr>
          <w:cantSplit/>
        </w:trPr>
        <w:tc>
          <w:tcPr>
            <w:tcW w:w="1069" w:type="dxa"/>
            <w:tcBorders>
              <w:bottom w:val="single" w:sz="6" w:space="0" w:color="000000"/>
            </w:tcBorders>
            <w:vAlign w:val="center"/>
          </w:tcPr>
          <w:p w14:paraId="262CA7C9" w14:textId="06821FF4" w:rsidR="004D641D" w:rsidRPr="00CB11F3" w:rsidRDefault="004D641D" w:rsidP="007B4D4E">
            <w:pPr>
              <w:spacing w:before="60" w:after="20" w:line="276"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P</w:t>
            </w:r>
          </w:p>
        </w:tc>
        <w:tc>
          <w:tcPr>
            <w:tcW w:w="8003" w:type="dxa"/>
            <w:tcBorders>
              <w:bottom w:val="single" w:sz="6" w:space="0" w:color="000000"/>
            </w:tcBorders>
            <w:vAlign w:val="center"/>
          </w:tcPr>
          <w:p w14:paraId="1A2D8631" w14:textId="1A97F603" w:rsidR="004D641D" w:rsidRPr="00CB11F3" w:rsidRDefault="004D641D" w:rsidP="007B4D4E">
            <w:pPr>
              <w:spacing w:before="60" w:after="20" w:line="276" w:lineRule="auto"/>
              <w:ind w:firstLine="0"/>
              <w:rPr>
                <w:rFonts w:ascii="Times New Roman" w:hAnsi="Times New Roman"/>
                <w:bCs/>
                <w:color w:val="000000" w:themeColor="text1"/>
                <w:szCs w:val="22"/>
              </w:rPr>
            </w:pPr>
            <w:r w:rsidRPr="00CB11F3">
              <w:rPr>
                <w:rFonts w:ascii="Times New Roman" w:hAnsi="Times New Roman"/>
                <w:bCs/>
                <w:color w:val="000000" w:themeColor="text1"/>
                <w:szCs w:val="22"/>
              </w:rPr>
              <w:t xml:space="preserve">(wybrane kursy: </w:t>
            </w:r>
            <w:r w:rsidRPr="00CB11F3">
              <w:rPr>
                <w:rFonts w:ascii="Times New Roman" w:hAnsi="Times New Roman"/>
                <w:b/>
                <w:color w:val="000000" w:themeColor="text1"/>
                <w:szCs w:val="22"/>
              </w:rPr>
              <w:t xml:space="preserve">WIEJSKA </w:t>
            </w:r>
            <w:r w:rsidRPr="00CB11F3">
              <w:rPr>
                <w:rFonts w:ascii="Times New Roman" w:hAnsi="Times New Roman"/>
                <w:bCs/>
                <w:color w:val="000000" w:themeColor="text1"/>
                <w:szCs w:val="22"/>
              </w:rPr>
              <w:t xml:space="preserve">– Gajowa – Kaliska – Planty – Wronia) – </w:t>
            </w:r>
            <w:r w:rsidRPr="00CB11F3">
              <w:rPr>
                <w:rFonts w:ascii="Times New Roman" w:hAnsi="Times New Roman"/>
                <w:b/>
                <w:color w:val="000000" w:themeColor="text1"/>
                <w:szCs w:val="22"/>
              </w:rPr>
              <w:t>PROMIENNA</w:t>
            </w:r>
            <w:r w:rsidRPr="00CB11F3">
              <w:rPr>
                <w:rFonts w:ascii="Times New Roman" w:hAnsi="Times New Roman"/>
                <w:bCs/>
                <w:color w:val="000000" w:themeColor="text1"/>
                <w:szCs w:val="22"/>
              </w:rPr>
              <w:t xml:space="preserve"> – Wieniecka – Okrzei – Plac Wolności – al. Chopina – </w:t>
            </w:r>
            <w:r w:rsidRPr="00CB11F3">
              <w:rPr>
                <w:rFonts w:ascii="Times New Roman" w:hAnsi="Times New Roman"/>
                <w:b/>
                <w:color w:val="000000" w:themeColor="text1"/>
                <w:szCs w:val="22"/>
              </w:rPr>
              <w:t>CMENTARZ PINCZATA</w:t>
            </w:r>
          </w:p>
        </w:tc>
      </w:tr>
    </w:tbl>
    <w:bookmarkEnd w:id="68"/>
    <w:bookmarkEnd w:id="69"/>
    <w:p w14:paraId="76CF98A6" w14:textId="56E58E4E" w:rsidR="007D65B5" w:rsidRPr="00CB11F3" w:rsidRDefault="007D65B5" w:rsidP="007D65B5">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 xml:space="preserve">Źródło: </w:t>
      </w:r>
      <w:r w:rsidR="00E5564F" w:rsidRPr="00CB11F3">
        <w:rPr>
          <w:rFonts w:ascii="Times New Roman" w:hAnsi="Times New Roman"/>
          <w:i w:val="0"/>
          <w:color w:val="000000" w:themeColor="text1"/>
          <w:sz w:val="22"/>
          <w:szCs w:val="22"/>
        </w:rPr>
        <w:t>dane MPK</w:t>
      </w:r>
      <w:r w:rsidRPr="00CB11F3">
        <w:rPr>
          <w:rFonts w:ascii="Times New Roman" w:hAnsi="Times New Roman"/>
          <w:i w:val="0"/>
          <w:color w:val="000000" w:themeColor="text1"/>
          <w:sz w:val="22"/>
          <w:szCs w:val="22"/>
        </w:rPr>
        <w:t>.</w:t>
      </w:r>
    </w:p>
    <w:p w14:paraId="7863E04B" w14:textId="089A7154" w:rsidR="00BF1C99" w:rsidRPr="00CB11F3" w:rsidRDefault="00BF1C99" w:rsidP="00BF1C99">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Obsługiwane przez linie </w:t>
      </w:r>
      <w:r w:rsidR="00A44E6A" w:rsidRPr="00CB11F3">
        <w:rPr>
          <w:rFonts w:ascii="Times New Roman" w:hAnsi="Times New Roman"/>
          <w:color w:val="000000" w:themeColor="text1"/>
          <w:szCs w:val="22"/>
        </w:rPr>
        <w:t>włocławskiej</w:t>
      </w:r>
      <w:r w:rsidRPr="00CB11F3">
        <w:rPr>
          <w:rFonts w:ascii="Times New Roman" w:hAnsi="Times New Roman"/>
          <w:color w:val="000000" w:themeColor="text1"/>
          <w:szCs w:val="22"/>
        </w:rPr>
        <w:t xml:space="preserve"> komunikacji miejskiej miejscowości ościenne położone są w </w:t>
      </w:r>
      <w:r w:rsidR="00A44E6A" w:rsidRPr="00CB11F3">
        <w:rPr>
          <w:rFonts w:ascii="Times New Roman" w:hAnsi="Times New Roman"/>
          <w:color w:val="000000" w:themeColor="text1"/>
          <w:szCs w:val="22"/>
        </w:rPr>
        <w:t>trzech</w:t>
      </w:r>
      <w:r w:rsidRPr="00CB11F3">
        <w:rPr>
          <w:rFonts w:ascii="Times New Roman" w:hAnsi="Times New Roman"/>
          <w:color w:val="000000" w:themeColor="text1"/>
          <w:szCs w:val="22"/>
        </w:rPr>
        <w:t xml:space="preserve"> jednostkach administracyjnych</w:t>
      </w:r>
      <w:r w:rsidR="00E502A5" w:rsidRPr="00CB11F3">
        <w:rPr>
          <w:rFonts w:ascii="Times New Roman" w:hAnsi="Times New Roman"/>
          <w:color w:val="000000" w:themeColor="text1"/>
          <w:szCs w:val="22"/>
        </w:rPr>
        <w:t xml:space="preserve">, </w:t>
      </w:r>
      <w:r w:rsidR="00E502A5" w:rsidRPr="00CB11F3">
        <w:rPr>
          <w:rFonts w:ascii="Times New Roman" w:hAnsi="Times New Roman"/>
          <w:szCs w:val="22"/>
        </w:rPr>
        <w:t>wchodzących w skład powiatu włocławskiego, a mianowicie w gminach</w:t>
      </w:r>
      <w:r w:rsidRPr="00CB11F3">
        <w:rPr>
          <w:rFonts w:ascii="Times New Roman" w:hAnsi="Times New Roman"/>
          <w:color w:val="000000" w:themeColor="text1"/>
          <w:szCs w:val="22"/>
        </w:rPr>
        <w:t>:</w:t>
      </w:r>
      <w:r w:rsidR="00344D48" w:rsidRPr="00CB11F3">
        <w:rPr>
          <w:rFonts w:ascii="Times New Roman" w:hAnsi="Times New Roman"/>
          <w:color w:val="000000" w:themeColor="text1"/>
          <w:szCs w:val="22"/>
        </w:rPr>
        <w:t xml:space="preserve"> Brześć Kujawski, Lubanie i Włocławek.</w:t>
      </w:r>
    </w:p>
    <w:p w14:paraId="65011082" w14:textId="58BE64E5" w:rsidR="007B79C7" w:rsidRPr="00CB11F3" w:rsidRDefault="00D720A0" w:rsidP="00D720A0">
      <w:pPr>
        <w:rPr>
          <w:rFonts w:ascii="Times New Roman" w:hAnsi="Times New Roman"/>
          <w:color w:val="000000" w:themeColor="text1"/>
          <w:szCs w:val="22"/>
        </w:rPr>
      </w:pPr>
      <w:r w:rsidRPr="00CB11F3">
        <w:rPr>
          <w:rFonts w:ascii="Times New Roman" w:hAnsi="Times New Roman"/>
          <w:color w:val="000000" w:themeColor="text1"/>
          <w:szCs w:val="22"/>
        </w:rPr>
        <w:t>Miejscowości wraz z intensywnością</w:t>
      </w:r>
      <w:r w:rsidR="00BF1C99" w:rsidRPr="00CB11F3">
        <w:rPr>
          <w:rFonts w:ascii="Times New Roman" w:hAnsi="Times New Roman"/>
          <w:color w:val="000000" w:themeColor="text1"/>
          <w:szCs w:val="22"/>
        </w:rPr>
        <w:t xml:space="preserve"> funkcjonowania poszczególnych linii </w:t>
      </w:r>
      <w:r w:rsidR="00344D48" w:rsidRPr="00CB11F3">
        <w:rPr>
          <w:rFonts w:ascii="Times New Roman" w:hAnsi="Times New Roman"/>
          <w:color w:val="000000" w:themeColor="text1"/>
          <w:szCs w:val="22"/>
        </w:rPr>
        <w:t>włocławskiej</w:t>
      </w:r>
      <w:r w:rsidR="00BF1C99" w:rsidRPr="00CB11F3">
        <w:rPr>
          <w:rFonts w:ascii="Times New Roman" w:hAnsi="Times New Roman"/>
          <w:color w:val="000000" w:themeColor="text1"/>
          <w:szCs w:val="22"/>
        </w:rPr>
        <w:t xml:space="preserve"> komunikacji miejskiej, mierzoną liczbą wykonywanych kursów – wg stanu na dzień </w:t>
      </w:r>
      <w:r w:rsidR="00344D48" w:rsidRPr="00CB11F3">
        <w:rPr>
          <w:rFonts w:ascii="Times New Roman" w:hAnsi="Times New Roman"/>
          <w:color w:val="000000" w:themeColor="text1"/>
          <w:szCs w:val="22"/>
        </w:rPr>
        <w:t>1 marca </w:t>
      </w:r>
      <w:r w:rsidR="00BF1C99" w:rsidRPr="00CB11F3">
        <w:rPr>
          <w:rFonts w:ascii="Times New Roman" w:hAnsi="Times New Roman"/>
          <w:color w:val="000000" w:themeColor="text1"/>
          <w:szCs w:val="22"/>
        </w:rPr>
        <w:t>20</w:t>
      </w:r>
      <w:r w:rsidRPr="00CB11F3">
        <w:rPr>
          <w:rFonts w:ascii="Times New Roman" w:hAnsi="Times New Roman"/>
          <w:color w:val="000000" w:themeColor="text1"/>
          <w:szCs w:val="22"/>
        </w:rPr>
        <w:t>2</w:t>
      </w:r>
      <w:r w:rsidR="00344D48" w:rsidRPr="00CB11F3">
        <w:rPr>
          <w:rFonts w:ascii="Times New Roman" w:hAnsi="Times New Roman"/>
          <w:color w:val="000000" w:themeColor="text1"/>
          <w:szCs w:val="22"/>
        </w:rPr>
        <w:t>1</w:t>
      </w:r>
      <w:r w:rsidR="00BF1C99" w:rsidRPr="00CB11F3">
        <w:rPr>
          <w:rFonts w:ascii="Times New Roman" w:hAnsi="Times New Roman"/>
          <w:color w:val="000000" w:themeColor="text1"/>
          <w:szCs w:val="22"/>
        </w:rPr>
        <w:t xml:space="preserve"> r. – przedstawiono w tabeli </w:t>
      </w:r>
      <w:r w:rsidR="008E6043" w:rsidRPr="00CB11F3">
        <w:rPr>
          <w:rFonts w:ascii="Times New Roman" w:hAnsi="Times New Roman"/>
          <w:color w:val="000000" w:themeColor="text1"/>
          <w:szCs w:val="22"/>
        </w:rPr>
        <w:t>20</w:t>
      </w:r>
      <w:r w:rsidR="00BF1C99" w:rsidRPr="00CB11F3">
        <w:rPr>
          <w:rFonts w:ascii="Times New Roman" w:hAnsi="Times New Roman"/>
          <w:color w:val="000000" w:themeColor="text1"/>
          <w:szCs w:val="22"/>
        </w:rPr>
        <w:t>.</w:t>
      </w:r>
    </w:p>
    <w:p w14:paraId="74E34608" w14:textId="512168D7" w:rsidR="00ED43EC" w:rsidRPr="00CB11F3" w:rsidRDefault="00ED43EC" w:rsidP="00ED43EC">
      <w:pPr>
        <w:pStyle w:val="Legenda"/>
        <w:spacing w:before="240" w:after="0"/>
        <w:ind w:firstLine="0"/>
        <w:jc w:val="left"/>
        <w:rPr>
          <w:rFonts w:ascii="Times New Roman" w:hAnsi="Times New Roman"/>
          <w:color w:val="000000" w:themeColor="text1"/>
          <w:sz w:val="22"/>
          <w:szCs w:val="22"/>
        </w:rPr>
      </w:pPr>
      <w:bookmarkStart w:id="70" w:name="_Toc68823479"/>
      <w:r w:rsidRPr="00CB11F3">
        <w:rPr>
          <w:rFonts w:ascii="Times New Roman" w:hAnsi="Times New Roman"/>
          <w:color w:val="000000" w:themeColor="text1"/>
          <w:sz w:val="22"/>
          <w:szCs w:val="22"/>
        </w:rPr>
        <w:t xml:space="preserve">Tab. </w:t>
      </w:r>
      <w:r w:rsidR="009E2740"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009E2740"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20</w:t>
      </w:r>
      <w:r w:rsidR="009E2740"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w:t>
      </w:r>
      <w:r w:rsidR="00D720A0" w:rsidRPr="00CB11F3">
        <w:rPr>
          <w:rFonts w:ascii="Times New Roman" w:hAnsi="Times New Roman"/>
          <w:color w:val="000000" w:themeColor="text1"/>
          <w:sz w:val="22"/>
          <w:szCs w:val="22"/>
        </w:rPr>
        <w:t xml:space="preserve">Miejscowości </w:t>
      </w:r>
      <w:r w:rsidR="00932D94" w:rsidRPr="00CB11F3">
        <w:rPr>
          <w:rFonts w:ascii="Times New Roman" w:hAnsi="Times New Roman"/>
          <w:color w:val="000000" w:themeColor="text1"/>
          <w:sz w:val="22"/>
          <w:szCs w:val="22"/>
        </w:rPr>
        <w:t xml:space="preserve">w gminach ościennych </w:t>
      </w:r>
      <w:r w:rsidR="00D720A0" w:rsidRPr="00CB11F3">
        <w:rPr>
          <w:rFonts w:ascii="Times New Roman" w:hAnsi="Times New Roman"/>
          <w:color w:val="000000" w:themeColor="text1"/>
          <w:sz w:val="22"/>
          <w:szCs w:val="22"/>
        </w:rPr>
        <w:t>wraz z l</w:t>
      </w:r>
      <w:r w:rsidRPr="00CB11F3">
        <w:rPr>
          <w:rFonts w:ascii="Times New Roman" w:hAnsi="Times New Roman"/>
          <w:color w:val="000000" w:themeColor="text1"/>
          <w:sz w:val="22"/>
          <w:szCs w:val="22"/>
        </w:rPr>
        <w:t>iczb</w:t>
      </w:r>
      <w:r w:rsidR="00D720A0" w:rsidRPr="00CB11F3">
        <w:rPr>
          <w:rFonts w:ascii="Times New Roman" w:hAnsi="Times New Roman"/>
          <w:color w:val="000000" w:themeColor="text1"/>
          <w:sz w:val="22"/>
          <w:szCs w:val="22"/>
        </w:rPr>
        <w:t>ą</w:t>
      </w:r>
      <w:r w:rsidRPr="00CB11F3">
        <w:rPr>
          <w:rFonts w:ascii="Times New Roman" w:hAnsi="Times New Roman"/>
          <w:color w:val="000000" w:themeColor="text1"/>
          <w:sz w:val="22"/>
          <w:szCs w:val="22"/>
        </w:rPr>
        <w:t xml:space="preserve"> kursów</w:t>
      </w:r>
      <w:r w:rsidR="00B146CD" w:rsidRPr="00CB11F3">
        <w:rPr>
          <w:rFonts w:ascii="Times New Roman" w:hAnsi="Times New Roman"/>
          <w:color w:val="000000" w:themeColor="text1"/>
          <w:sz w:val="22"/>
          <w:szCs w:val="22"/>
        </w:rPr>
        <w:br/>
      </w:r>
      <w:r w:rsidRPr="00CB11F3">
        <w:rPr>
          <w:rFonts w:ascii="Times New Roman" w:hAnsi="Times New Roman"/>
          <w:color w:val="000000" w:themeColor="text1"/>
          <w:sz w:val="22"/>
          <w:szCs w:val="22"/>
        </w:rPr>
        <w:t>wykonywanych na liniach</w:t>
      </w:r>
      <w:r w:rsidR="00B146CD" w:rsidRPr="00CB11F3">
        <w:rPr>
          <w:rFonts w:ascii="Times New Roman" w:hAnsi="Times New Roman"/>
          <w:color w:val="000000" w:themeColor="text1"/>
          <w:sz w:val="22"/>
          <w:szCs w:val="22"/>
        </w:rPr>
        <w:t xml:space="preserve"> </w:t>
      </w:r>
      <w:r w:rsidR="00344D48" w:rsidRPr="00CB11F3">
        <w:rPr>
          <w:rFonts w:ascii="Times New Roman" w:hAnsi="Times New Roman"/>
          <w:color w:val="000000" w:themeColor="text1"/>
          <w:sz w:val="22"/>
          <w:szCs w:val="22"/>
        </w:rPr>
        <w:t>włocławskiej</w:t>
      </w:r>
      <w:r w:rsidR="00D720A0" w:rsidRPr="00CB11F3">
        <w:rPr>
          <w:rFonts w:ascii="Times New Roman" w:hAnsi="Times New Roman"/>
          <w:color w:val="000000" w:themeColor="text1"/>
          <w:sz w:val="22"/>
          <w:szCs w:val="22"/>
        </w:rPr>
        <w:t xml:space="preserve"> </w:t>
      </w:r>
      <w:r w:rsidRPr="00CB11F3">
        <w:rPr>
          <w:rFonts w:ascii="Times New Roman" w:hAnsi="Times New Roman"/>
          <w:color w:val="000000" w:themeColor="text1"/>
          <w:sz w:val="22"/>
          <w:szCs w:val="22"/>
        </w:rPr>
        <w:t>komunikacji</w:t>
      </w:r>
      <w:r w:rsidR="00D720A0" w:rsidRPr="00CB11F3">
        <w:rPr>
          <w:rFonts w:ascii="Times New Roman" w:hAnsi="Times New Roman"/>
          <w:color w:val="000000" w:themeColor="text1"/>
          <w:sz w:val="22"/>
          <w:szCs w:val="22"/>
        </w:rPr>
        <w:t xml:space="preserve"> </w:t>
      </w:r>
      <w:r w:rsidRPr="00CB11F3">
        <w:rPr>
          <w:rFonts w:ascii="Times New Roman" w:hAnsi="Times New Roman"/>
          <w:color w:val="000000" w:themeColor="text1"/>
          <w:sz w:val="22"/>
          <w:szCs w:val="22"/>
        </w:rPr>
        <w:t>miejskiej w dniu</w:t>
      </w:r>
      <w:r w:rsidR="00B146CD" w:rsidRPr="00CB11F3">
        <w:rPr>
          <w:rFonts w:ascii="Times New Roman" w:hAnsi="Times New Roman"/>
          <w:color w:val="000000" w:themeColor="text1"/>
          <w:sz w:val="22"/>
          <w:szCs w:val="22"/>
        </w:rPr>
        <w:br/>
      </w:r>
      <w:r w:rsidRPr="00CB11F3">
        <w:rPr>
          <w:rFonts w:ascii="Times New Roman" w:hAnsi="Times New Roman"/>
          <w:color w:val="000000" w:themeColor="text1"/>
          <w:sz w:val="22"/>
          <w:szCs w:val="22"/>
        </w:rPr>
        <w:t>powszednim, w sobotę</w:t>
      </w:r>
      <w:r w:rsidR="00B146CD" w:rsidRPr="00CB11F3">
        <w:rPr>
          <w:rFonts w:ascii="Times New Roman" w:hAnsi="Times New Roman"/>
          <w:color w:val="000000" w:themeColor="text1"/>
          <w:sz w:val="22"/>
          <w:szCs w:val="22"/>
        </w:rPr>
        <w:t xml:space="preserve"> </w:t>
      </w:r>
      <w:r w:rsidRPr="00CB11F3">
        <w:rPr>
          <w:rFonts w:ascii="Times New Roman" w:hAnsi="Times New Roman"/>
          <w:color w:val="000000" w:themeColor="text1"/>
          <w:sz w:val="22"/>
          <w:szCs w:val="22"/>
        </w:rPr>
        <w:t xml:space="preserve">i w niedzielę – stan na </w:t>
      </w:r>
      <w:r w:rsidR="00344D48" w:rsidRPr="00CB11F3">
        <w:rPr>
          <w:rFonts w:ascii="Times New Roman" w:hAnsi="Times New Roman"/>
          <w:color w:val="000000" w:themeColor="text1"/>
          <w:sz w:val="22"/>
          <w:szCs w:val="22"/>
        </w:rPr>
        <w:t>1 marca</w:t>
      </w:r>
      <w:r w:rsidRPr="00CB11F3">
        <w:rPr>
          <w:rFonts w:ascii="Times New Roman" w:hAnsi="Times New Roman"/>
          <w:color w:val="000000" w:themeColor="text1"/>
          <w:sz w:val="22"/>
          <w:szCs w:val="22"/>
        </w:rPr>
        <w:t xml:space="preserve"> 20</w:t>
      </w:r>
      <w:r w:rsidR="00D720A0" w:rsidRPr="00CB11F3">
        <w:rPr>
          <w:rFonts w:ascii="Times New Roman" w:hAnsi="Times New Roman"/>
          <w:color w:val="000000" w:themeColor="text1"/>
          <w:sz w:val="22"/>
          <w:szCs w:val="22"/>
        </w:rPr>
        <w:t>2</w:t>
      </w:r>
      <w:r w:rsidR="00344D48" w:rsidRPr="00CB11F3">
        <w:rPr>
          <w:rFonts w:ascii="Times New Roman" w:hAnsi="Times New Roman"/>
          <w:color w:val="000000" w:themeColor="text1"/>
          <w:sz w:val="22"/>
          <w:szCs w:val="22"/>
        </w:rPr>
        <w:t>1</w:t>
      </w:r>
      <w:r w:rsidRPr="00CB11F3">
        <w:rPr>
          <w:rFonts w:ascii="Times New Roman" w:hAnsi="Times New Roman"/>
          <w:color w:val="000000" w:themeColor="text1"/>
          <w:sz w:val="22"/>
          <w:szCs w:val="22"/>
        </w:rPr>
        <w:t xml:space="preserve"> r.</w:t>
      </w:r>
      <w:bookmarkEnd w:id="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412"/>
        <w:gridCol w:w="993"/>
        <w:gridCol w:w="992"/>
        <w:gridCol w:w="850"/>
        <w:gridCol w:w="851"/>
        <w:gridCol w:w="850"/>
        <w:gridCol w:w="851"/>
        <w:gridCol w:w="855"/>
      </w:tblGrid>
      <w:tr w:rsidR="00E20BA3" w:rsidRPr="00CB11F3" w14:paraId="10014FE2" w14:textId="77777777" w:rsidTr="00646A26">
        <w:trPr>
          <w:cantSplit/>
          <w:tblHeader/>
          <w:jc w:val="center"/>
        </w:trPr>
        <w:tc>
          <w:tcPr>
            <w:tcW w:w="1418" w:type="dxa"/>
            <w:vMerge w:val="restart"/>
            <w:shd w:val="clear" w:color="000000" w:fill="FFFF99"/>
            <w:vAlign w:val="center"/>
            <w:hideMark/>
          </w:tcPr>
          <w:p w14:paraId="377D6F88" w14:textId="77777777" w:rsidR="00D720A0" w:rsidRPr="00CB11F3" w:rsidRDefault="00D720A0" w:rsidP="002C6A75">
            <w:pPr>
              <w:keepNext/>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Miejscowość</w:t>
            </w:r>
          </w:p>
        </w:tc>
        <w:tc>
          <w:tcPr>
            <w:tcW w:w="1412" w:type="dxa"/>
            <w:vMerge w:val="restart"/>
            <w:shd w:val="clear" w:color="000000" w:fill="FFFF99"/>
            <w:vAlign w:val="center"/>
            <w:hideMark/>
          </w:tcPr>
          <w:p w14:paraId="622C8A33" w14:textId="77777777" w:rsidR="00D720A0" w:rsidRPr="00CB11F3" w:rsidRDefault="00D720A0" w:rsidP="002C6A75">
            <w:pPr>
              <w:keepNext/>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Gmina</w:t>
            </w:r>
          </w:p>
        </w:tc>
        <w:tc>
          <w:tcPr>
            <w:tcW w:w="993" w:type="dxa"/>
            <w:vMerge w:val="restart"/>
            <w:shd w:val="clear" w:color="000000" w:fill="FFFF99"/>
            <w:vAlign w:val="center"/>
            <w:hideMark/>
          </w:tcPr>
          <w:p w14:paraId="61BE9F8A" w14:textId="77777777" w:rsidR="00D720A0" w:rsidRPr="00CB11F3" w:rsidRDefault="00D720A0" w:rsidP="002C6A75">
            <w:pPr>
              <w:keepNext/>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Linia</w:t>
            </w:r>
          </w:p>
        </w:tc>
        <w:tc>
          <w:tcPr>
            <w:tcW w:w="5249" w:type="dxa"/>
            <w:gridSpan w:val="6"/>
            <w:tcBorders>
              <w:bottom w:val="single" w:sz="4" w:space="0" w:color="auto"/>
            </w:tcBorders>
            <w:shd w:val="clear" w:color="000000" w:fill="FFFF99"/>
            <w:vAlign w:val="center"/>
            <w:hideMark/>
          </w:tcPr>
          <w:p w14:paraId="68FB693E" w14:textId="77777777" w:rsidR="00D720A0" w:rsidRPr="00CB11F3" w:rsidRDefault="00D720A0" w:rsidP="002C6A75">
            <w:pPr>
              <w:keepNext/>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Dzienna liczba kursów z i do danej miejscowości</w:t>
            </w:r>
          </w:p>
        </w:tc>
      </w:tr>
      <w:tr w:rsidR="00E20BA3" w:rsidRPr="00CB11F3" w14:paraId="2582A959" w14:textId="77777777" w:rsidTr="00F90062">
        <w:trPr>
          <w:cantSplit/>
          <w:tblHeader/>
          <w:jc w:val="center"/>
        </w:trPr>
        <w:tc>
          <w:tcPr>
            <w:tcW w:w="1418" w:type="dxa"/>
            <w:vMerge/>
            <w:shd w:val="clear" w:color="000000" w:fill="FFFF99"/>
            <w:vAlign w:val="center"/>
            <w:hideMark/>
          </w:tcPr>
          <w:p w14:paraId="1D625B35"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p>
        </w:tc>
        <w:tc>
          <w:tcPr>
            <w:tcW w:w="1412" w:type="dxa"/>
            <w:vMerge/>
            <w:shd w:val="clear" w:color="000000" w:fill="FFFF99"/>
            <w:vAlign w:val="center"/>
            <w:hideMark/>
          </w:tcPr>
          <w:p w14:paraId="6151CC61"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p>
        </w:tc>
        <w:tc>
          <w:tcPr>
            <w:tcW w:w="993" w:type="dxa"/>
            <w:vMerge/>
            <w:shd w:val="clear" w:color="000000" w:fill="FFFF99"/>
            <w:vAlign w:val="center"/>
            <w:hideMark/>
          </w:tcPr>
          <w:p w14:paraId="1A1A940F"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p>
        </w:tc>
        <w:tc>
          <w:tcPr>
            <w:tcW w:w="1842" w:type="dxa"/>
            <w:gridSpan w:val="2"/>
            <w:tcBorders>
              <w:bottom w:val="single" w:sz="4" w:space="0" w:color="auto"/>
            </w:tcBorders>
            <w:shd w:val="clear" w:color="000000" w:fill="FFFF99"/>
            <w:vAlign w:val="center"/>
            <w:hideMark/>
          </w:tcPr>
          <w:p w14:paraId="08AECFBB" w14:textId="30F542B5"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dzień powszedni</w:t>
            </w:r>
          </w:p>
        </w:tc>
        <w:tc>
          <w:tcPr>
            <w:tcW w:w="1701" w:type="dxa"/>
            <w:gridSpan w:val="2"/>
            <w:tcBorders>
              <w:bottom w:val="single" w:sz="4" w:space="0" w:color="auto"/>
            </w:tcBorders>
            <w:shd w:val="clear" w:color="000000" w:fill="FFFF99"/>
            <w:vAlign w:val="center"/>
            <w:hideMark/>
          </w:tcPr>
          <w:p w14:paraId="3563E8F7" w14:textId="2776E511"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sobota</w:t>
            </w:r>
          </w:p>
        </w:tc>
        <w:tc>
          <w:tcPr>
            <w:tcW w:w="1706" w:type="dxa"/>
            <w:gridSpan w:val="2"/>
            <w:tcBorders>
              <w:bottom w:val="single" w:sz="4" w:space="0" w:color="auto"/>
            </w:tcBorders>
            <w:shd w:val="clear" w:color="000000" w:fill="FFFF99"/>
            <w:vAlign w:val="center"/>
          </w:tcPr>
          <w:p w14:paraId="54ED0FC4" w14:textId="53183575"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niedziela</w:t>
            </w:r>
          </w:p>
        </w:tc>
      </w:tr>
      <w:tr w:rsidR="00E20BA3" w:rsidRPr="00CB11F3" w14:paraId="425FC5A6" w14:textId="77777777" w:rsidTr="00F90062">
        <w:trPr>
          <w:cantSplit/>
          <w:tblHeader/>
          <w:jc w:val="center"/>
        </w:trPr>
        <w:tc>
          <w:tcPr>
            <w:tcW w:w="1418" w:type="dxa"/>
            <w:vMerge/>
            <w:shd w:val="clear" w:color="000000" w:fill="FFFF99"/>
            <w:vAlign w:val="center"/>
            <w:hideMark/>
          </w:tcPr>
          <w:p w14:paraId="20A77853"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p>
        </w:tc>
        <w:tc>
          <w:tcPr>
            <w:tcW w:w="1412" w:type="dxa"/>
            <w:vMerge/>
            <w:shd w:val="clear" w:color="000000" w:fill="FFFF99"/>
            <w:vAlign w:val="center"/>
            <w:hideMark/>
          </w:tcPr>
          <w:p w14:paraId="53BFDC72"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p>
        </w:tc>
        <w:tc>
          <w:tcPr>
            <w:tcW w:w="993" w:type="dxa"/>
            <w:vMerge/>
            <w:shd w:val="clear" w:color="000000" w:fill="FFFF99"/>
            <w:vAlign w:val="center"/>
            <w:hideMark/>
          </w:tcPr>
          <w:p w14:paraId="0278E885"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p>
        </w:tc>
        <w:tc>
          <w:tcPr>
            <w:tcW w:w="992" w:type="dxa"/>
            <w:tcBorders>
              <w:top w:val="single" w:sz="4" w:space="0" w:color="auto"/>
            </w:tcBorders>
            <w:shd w:val="clear" w:color="000000" w:fill="FFFF99"/>
            <w:vAlign w:val="center"/>
            <w:hideMark/>
          </w:tcPr>
          <w:p w14:paraId="737CE764"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z</w:t>
            </w:r>
          </w:p>
        </w:tc>
        <w:tc>
          <w:tcPr>
            <w:tcW w:w="850" w:type="dxa"/>
            <w:tcBorders>
              <w:top w:val="single" w:sz="4" w:space="0" w:color="auto"/>
            </w:tcBorders>
            <w:shd w:val="clear" w:color="000000" w:fill="FFFF99"/>
            <w:vAlign w:val="center"/>
            <w:hideMark/>
          </w:tcPr>
          <w:p w14:paraId="19C5E690"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do</w:t>
            </w:r>
          </w:p>
        </w:tc>
        <w:tc>
          <w:tcPr>
            <w:tcW w:w="851" w:type="dxa"/>
            <w:tcBorders>
              <w:top w:val="single" w:sz="4" w:space="0" w:color="auto"/>
            </w:tcBorders>
            <w:shd w:val="clear" w:color="000000" w:fill="FFFF99"/>
            <w:vAlign w:val="center"/>
            <w:hideMark/>
          </w:tcPr>
          <w:p w14:paraId="582AD6D6"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z</w:t>
            </w:r>
          </w:p>
        </w:tc>
        <w:tc>
          <w:tcPr>
            <w:tcW w:w="850" w:type="dxa"/>
            <w:tcBorders>
              <w:top w:val="single" w:sz="4" w:space="0" w:color="auto"/>
            </w:tcBorders>
            <w:shd w:val="clear" w:color="000000" w:fill="FFFF99"/>
            <w:vAlign w:val="center"/>
            <w:hideMark/>
          </w:tcPr>
          <w:p w14:paraId="7E80B63E"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do</w:t>
            </w:r>
          </w:p>
        </w:tc>
        <w:tc>
          <w:tcPr>
            <w:tcW w:w="851" w:type="dxa"/>
            <w:tcBorders>
              <w:top w:val="single" w:sz="4" w:space="0" w:color="auto"/>
            </w:tcBorders>
            <w:shd w:val="clear" w:color="000000" w:fill="FFFF99"/>
            <w:vAlign w:val="center"/>
            <w:hideMark/>
          </w:tcPr>
          <w:p w14:paraId="2ADC54F2"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z</w:t>
            </w:r>
          </w:p>
        </w:tc>
        <w:tc>
          <w:tcPr>
            <w:tcW w:w="855" w:type="dxa"/>
            <w:tcBorders>
              <w:top w:val="single" w:sz="4" w:space="0" w:color="auto"/>
            </w:tcBorders>
            <w:shd w:val="clear" w:color="000000" w:fill="FFFF99"/>
            <w:vAlign w:val="center"/>
            <w:hideMark/>
          </w:tcPr>
          <w:p w14:paraId="61B39B75" w14:textId="77777777" w:rsidR="00D720A0" w:rsidRPr="00CB11F3" w:rsidRDefault="00D720A0"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do</w:t>
            </w:r>
          </w:p>
        </w:tc>
      </w:tr>
      <w:tr w:rsidR="00FE614C" w:rsidRPr="00CB11F3" w14:paraId="1E9A1A8A" w14:textId="77777777" w:rsidTr="003E637D">
        <w:trPr>
          <w:cantSplit/>
          <w:jc w:val="center"/>
        </w:trPr>
        <w:tc>
          <w:tcPr>
            <w:tcW w:w="1418" w:type="dxa"/>
            <w:shd w:val="clear" w:color="auto" w:fill="auto"/>
            <w:vAlign w:val="center"/>
          </w:tcPr>
          <w:p w14:paraId="2DE95945" w14:textId="5D42D697" w:rsidR="00FE614C" w:rsidRPr="00CB11F3" w:rsidRDefault="00FB7C38"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Pikutkowo (</w:t>
            </w:r>
            <w:proofErr w:type="spellStart"/>
            <w:r w:rsidR="00FE614C" w:rsidRPr="00CB11F3">
              <w:rPr>
                <w:rFonts w:ascii="Times New Roman" w:hAnsi="Times New Roman"/>
                <w:color w:val="000000" w:themeColor="text1"/>
                <w:szCs w:val="22"/>
              </w:rPr>
              <w:t>Konsberg</w:t>
            </w:r>
            <w:proofErr w:type="spellEnd"/>
            <w:r w:rsidRPr="00CB11F3">
              <w:rPr>
                <w:rFonts w:ascii="Times New Roman" w:hAnsi="Times New Roman"/>
                <w:color w:val="000000" w:themeColor="text1"/>
                <w:szCs w:val="22"/>
              </w:rPr>
              <w:t xml:space="preserve"> Automotive)</w:t>
            </w:r>
          </w:p>
        </w:tc>
        <w:tc>
          <w:tcPr>
            <w:tcW w:w="1412" w:type="dxa"/>
            <w:vMerge w:val="restart"/>
            <w:shd w:val="clear" w:color="auto" w:fill="auto"/>
            <w:vAlign w:val="center"/>
          </w:tcPr>
          <w:p w14:paraId="6C127C89" w14:textId="5B811E98" w:rsidR="00FE614C" w:rsidRPr="00CB11F3" w:rsidRDefault="00FE614C"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Brześć</w:t>
            </w:r>
            <w:r w:rsidR="002C6A75" w:rsidRPr="00CB11F3">
              <w:rPr>
                <w:rFonts w:ascii="Times New Roman" w:hAnsi="Times New Roman"/>
                <w:color w:val="000000" w:themeColor="text1"/>
                <w:szCs w:val="22"/>
              </w:rPr>
              <w:br/>
            </w:r>
            <w:r w:rsidRPr="00CB11F3">
              <w:rPr>
                <w:rFonts w:ascii="Times New Roman" w:hAnsi="Times New Roman"/>
                <w:color w:val="000000" w:themeColor="text1"/>
                <w:szCs w:val="22"/>
              </w:rPr>
              <w:t>Kujawski</w:t>
            </w:r>
          </w:p>
        </w:tc>
        <w:tc>
          <w:tcPr>
            <w:tcW w:w="993" w:type="dxa"/>
            <w:shd w:val="clear" w:color="auto" w:fill="auto"/>
            <w:vAlign w:val="center"/>
          </w:tcPr>
          <w:p w14:paraId="1C40971F" w14:textId="1D97D7EB" w:rsidR="00FE614C" w:rsidRPr="00CB11F3" w:rsidRDefault="00FE614C"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7</w:t>
            </w:r>
          </w:p>
        </w:tc>
        <w:tc>
          <w:tcPr>
            <w:tcW w:w="992" w:type="dxa"/>
            <w:shd w:val="clear" w:color="auto" w:fill="auto"/>
            <w:vAlign w:val="center"/>
          </w:tcPr>
          <w:p w14:paraId="74F243C5" w14:textId="4CCEB6C8"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w:t>
            </w:r>
          </w:p>
        </w:tc>
        <w:tc>
          <w:tcPr>
            <w:tcW w:w="850" w:type="dxa"/>
            <w:shd w:val="clear" w:color="auto" w:fill="auto"/>
            <w:vAlign w:val="center"/>
          </w:tcPr>
          <w:p w14:paraId="0D1ECFA9" w14:textId="4AE60C29"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w:t>
            </w:r>
          </w:p>
        </w:tc>
        <w:tc>
          <w:tcPr>
            <w:tcW w:w="851" w:type="dxa"/>
            <w:shd w:val="clear" w:color="auto" w:fill="auto"/>
            <w:noWrap/>
            <w:vAlign w:val="center"/>
          </w:tcPr>
          <w:p w14:paraId="721139DE" w14:textId="5BDB0D81"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2</w:t>
            </w:r>
          </w:p>
        </w:tc>
        <w:tc>
          <w:tcPr>
            <w:tcW w:w="850" w:type="dxa"/>
            <w:shd w:val="clear" w:color="auto" w:fill="auto"/>
            <w:noWrap/>
            <w:vAlign w:val="center"/>
          </w:tcPr>
          <w:p w14:paraId="19E5F1B0" w14:textId="766D61EC"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w:t>
            </w:r>
          </w:p>
        </w:tc>
        <w:tc>
          <w:tcPr>
            <w:tcW w:w="851" w:type="dxa"/>
            <w:shd w:val="clear" w:color="auto" w:fill="auto"/>
            <w:noWrap/>
            <w:vAlign w:val="center"/>
          </w:tcPr>
          <w:p w14:paraId="2575A01E" w14:textId="7DA1FFFA"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w:t>
            </w:r>
          </w:p>
        </w:tc>
        <w:tc>
          <w:tcPr>
            <w:tcW w:w="855" w:type="dxa"/>
            <w:shd w:val="clear" w:color="auto" w:fill="auto"/>
            <w:noWrap/>
            <w:vAlign w:val="center"/>
          </w:tcPr>
          <w:p w14:paraId="2C8C54B3" w14:textId="5D52A38D"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w:t>
            </w:r>
          </w:p>
        </w:tc>
      </w:tr>
      <w:tr w:rsidR="00FE614C" w:rsidRPr="00CB11F3" w14:paraId="36DB47D8" w14:textId="77777777" w:rsidTr="00FE614C">
        <w:trPr>
          <w:cantSplit/>
          <w:jc w:val="center"/>
        </w:trPr>
        <w:tc>
          <w:tcPr>
            <w:tcW w:w="1418" w:type="dxa"/>
            <w:shd w:val="clear" w:color="auto" w:fill="auto"/>
            <w:vAlign w:val="center"/>
          </w:tcPr>
          <w:p w14:paraId="18F8ECDD" w14:textId="4F166A98" w:rsidR="00FE614C" w:rsidRPr="00CB11F3" w:rsidRDefault="00FE614C"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Wieniec Zdrój</w:t>
            </w:r>
          </w:p>
        </w:tc>
        <w:tc>
          <w:tcPr>
            <w:tcW w:w="1412" w:type="dxa"/>
            <w:vMerge/>
            <w:shd w:val="clear" w:color="auto" w:fill="auto"/>
            <w:vAlign w:val="center"/>
            <w:hideMark/>
          </w:tcPr>
          <w:p w14:paraId="20A38DC3" w14:textId="3B05C78B" w:rsidR="00FE614C" w:rsidRPr="00CB11F3" w:rsidRDefault="00FE614C" w:rsidP="002C6A75">
            <w:pPr>
              <w:spacing w:before="60" w:after="20" w:line="288" w:lineRule="auto"/>
              <w:jc w:val="center"/>
              <w:rPr>
                <w:rFonts w:ascii="Times New Roman" w:hAnsi="Times New Roman"/>
                <w:color w:val="000000" w:themeColor="text1"/>
                <w:szCs w:val="22"/>
              </w:rPr>
            </w:pPr>
          </w:p>
        </w:tc>
        <w:tc>
          <w:tcPr>
            <w:tcW w:w="993" w:type="dxa"/>
            <w:shd w:val="clear" w:color="auto" w:fill="auto"/>
            <w:vAlign w:val="center"/>
          </w:tcPr>
          <w:p w14:paraId="3D824383" w14:textId="6256235F" w:rsidR="00FE614C" w:rsidRPr="00CB11F3" w:rsidRDefault="00FE614C"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11</w:t>
            </w:r>
          </w:p>
        </w:tc>
        <w:tc>
          <w:tcPr>
            <w:tcW w:w="992" w:type="dxa"/>
            <w:shd w:val="clear" w:color="auto" w:fill="auto"/>
            <w:vAlign w:val="center"/>
          </w:tcPr>
          <w:p w14:paraId="4964D1FB" w14:textId="46594C23"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9</w:t>
            </w:r>
          </w:p>
        </w:tc>
        <w:tc>
          <w:tcPr>
            <w:tcW w:w="850" w:type="dxa"/>
            <w:shd w:val="clear" w:color="auto" w:fill="auto"/>
            <w:vAlign w:val="center"/>
          </w:tcPr>
          <w:p w14:paraId="3BD85869" w14:textId="63F4BC8C"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9</w:t>
            </w:r>
          </w:p>
        </w:tc>
        <w:tc>
          <w:tcPr>
            <w:tcW w:w="851" w:type="dxa"/>
            <w:shd w:val="clear" w:color="auto" w:fill="auto"/>
            <w:noWrap/>
            <w:vAlign w:val="center"/>
          </w:tcPr>
          <w:p w14:paraId="75C47FE5" w14:textId="6ACAB47A"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9</w:t>
            </w:r>
          </w:p>
        </w:tc>
        <w:tc>
          <w:tcPr>
            <w:tcW w:w="850" w:type="dxa"/>
            <w:shd w:val="clear" w:color="auto" w:fill="auto"/>
            <w:noWrap/>
            <w:vAlign w:val="center"/>
          </w:tcPr>
          <w:p w14:paraId="0E6B6689" w14:textId="3EF2421E"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9</w:t>
            </w:r>
          </w:p>
        </w:tc>
        <w:tc>
          <w:tcPr>
            <w:tcW w:w="851" w:type="dxa"/>
            <w:shd w:val="clear" w:color="auto" w:fill="auto"/>
            <w:noWrap/>
            <w:vAlign w:val="center"/>
          </w:tcPr>
          <w:p w14:paraId="49495070" w14:textId="7D7A9D62"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9</w:t>
            </w:r>
          </w:p>
        </w:tc>
        <w:tc>
          <w:tcPr>
            <w:tcW w:w="855" w:type="dxa"/>
            <w:shd w:val="clear" w:color="auto" w:fill="auto"/>
            <w:noWrap/>
            <w:vAlign w:val="center"/>
          </w:tcPr>
          <w:p w14:paraId="1C9FBB25" w14:textId="6EDF4B04" w:rsidR="00FE614C"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9</w:t>
            </w:r>
          </w:p>
        </w:tc>
      </w:tr>
      <w:tr w:rsidR="00FE614C" w:rsidRPr="00CB11F3" w14:paraId="4ABF8222" w14:textId="77777777" w:rsidTr="00FE614C">
        <w:trPr>
          <w:cantSplit/>
          <w:jc w:val="center"/>
        </w:trPr>
        <w:tc>
          <w:tcPr>
            <w:tcW w:w="1418" w:type="dxa"/>
            <w:shd w:val="clear" w:color="auto" w:fill="auto"/>
            <w:vAlign w:val="center"/>
            <w:hideMark/>
          </w:tcPr>
          <w:p w14:paraId="05AA970E" w14:textId="02447A7D" w:rsidR="005B3DA7" w:rsidRPr="00CB11F3" w:rsidRDefault="00FE614C"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Gąbinek</w:t>
            </w:r>
          </w:p>
        </w:tc>
        <w:tc>
          <w:tcPr>
            <w:tcW w:w="1412" w:type="dxa"/>
            <w:shd w:val="clear" w:color="auto" w:fill="auto"/>
            <w:vAlign w:val="center"/>
            <w:hideMark/>
          </w:tcPr>
          <w:p w14:paraId="7C71A0E4" w14:textId="273D2193" w:rsidR="005B3DA7" w:rsidRPr="00CB11F3" w:rsidRDefault="00FE614C"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Lubanie</w:t>
            </w:r>
          </w:p>
        </w:tc>
        <w:tc>
          <w:tcPr>
            <w:tcW w:w="993" w:type="dxa"/>
            <w:shd w:val="clear" w:color="auto" w:fill="auto"/>
            <w:vAlign w:val="center"/>
          </w:tcPr>
          <w:p w14:paraId="2E363C7F" w14:textId="14FEC6BD" w:rsidR="005B3DA7" w:rsidRPr="00CB11F3" w:rsidRDefault="00FE614C"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20</w:t>
            </w:r>
          </w:p>
        </w:tc>
        <w:tc>
          <w:tcPr>
            <w:tcW w:w="992" w:type="dxa"/>
            <w:shd w:val="clear" w:color="auto" w:fill="auto"/>
            <w:vAlign w:val="center"/>
          </w:tcPr>
          <w:p w14:paraId="71BB9CBD" w14:textId="30A0A8E2" w:rsidR="005B3DA7"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w:t>
            </w:r>
          </w:p>
        </w:tc>
        <w:tc>
          <w:tcPr>
            <w:tcW w:w="850" w:type="dxa"/>
            <w:shd w:val="clear" w:color="auto" w:fill="auto"/>
            <w:vAlign w:val="center"/>
          </w:tcPr>
          <w:p w14:paraId="4578FF3D" w14:textId="074DDBA8" w:rsidR="005B3DA7"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w:t>
            </w:r>
          </w:p>
        </w:tc>
        <w:tc>
          <w:tcPr>
            <w:tcW w:w="851" w:type="dxa"/>
            <w:shd w:val="clear" w:color="auto" w:fill="auto"/>
            <w:noWrap/>
            <w:vAlign w:val="center"/>
          </w:tcPr>
          <w:p w14:paraId="4DE4954F" w14:textId="1E7BBED2" w:rsidR="005B3DA7"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w:t>
            </w:r>
          </w:p>
        </w:tc>
        <w:tc>
          <w:tcPr>
            <w:tcW w:w="850" w:type="dxa"/>
            <w:shd w:val="clear" w:color="auto" w:fill="auto"/>
            <w:noWrap/>
            <w:vAlign w:val="center"/>
          </w:tcPr>
          <w:p w14:paraId="5540E2D8" w14:textId="50F0719B" w:rsidR="005B3DA7"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w:t>
            </w:r>
          </w:p>
        </w:tc>
        <w:tc>
          <w:tcPr>
            <w:tcW w:w="851" w:type="dxa"/>
            <w:shd w:val="clear" w:color="auto" w:fill="auto"/>
            <w:noWrap/>
            <w:vAlign w:val="center"/>
          </w:tcPr>
          <w:p w14:paraId="354B6EEE" w14:textId="0C54342A" w:rsidR="005B3DA7"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w:t>
            </w:r>
          </w:p>
        </w:tc>
        <w:tc>
          <w:tcPr>
            <w:tcW w:w="855" w:type="dxa"/>
            <w:shd w:val="clear" w:color="auto" w:fill="auto"/>
            <w:noWrap/>
            <w:vAlign w:val="center"/>
          </w:tcPr>
          <w:p w14:paraId="29EB80F8" w14:textId="33431C47" w:rsidR="005B3DA7" w:rsidRPr="00CB11F3" w:rsidRDefault="00524D14"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w:t>
            </w:r>
          </w:p>
        </w:tc>
      </w:tr>
      <w:tr w:rsidR="004172A6" w:rsidRPr="00CB11F3" w14:paraId="62AFD5D9" w14:textId="77777777" w:rsidTr="00FE614C">
        <w:trPr>
          <w:cantSplit/>
          <w:jc w:val="center"/>
        </w:trPr>
        <w:tc>
          <w:tcPr>
            <w:tcW w:w="1418" w:type="dxa"/>
            <w:shd w:val="clear" w:color="auto" w:fill="auto"/>
            <w:vAlign w:val="center"/>
          </w:tcPr>
          <w:p w14:paraId="171283F6" w14:textId="114D96B2" w:rsidR="004172A6" w:rsidRPr="00CB11F3" w:rsidRDefault="004172A6"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Kruszyn</w:t>
            </w:r>
          </w:p>
        </w:tc>
        <w:tc>
          <w:tcPr>
            <w:tcW w:w="1412" w:type="dxa"/>
            <w:vMerge w:val="restart"/>
            <w:shd w:val="clear" w:color="auto" w:fill="auto"/>
            <w:vAlign w:val="center"/>
          </w:tcPr>
          <w:p w14:paraId="3C5D3DCC" w14:textId="33AFFE34" w:rsidR="004172A6" w:rsidRPr="00CB11F3" w:rsidRDefault="004172A6"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Włocławek</w:t>
            </w:r>
          </w:p>
        </w:tc>
        <w:tc>
          <w:tcPr>
            <w:tcW w:w="993" w:type="dxa"/>
            <w:shd w:val="clear" w:color="auto" w:fill="auto"/>
            <w:vAlign w:val="center"/>
          </w:tcPr>
          <w:p w14:paraId="6018953F" w14:textId="0C0AD889" w:rsidR="004172A6" w:rsidRPr="00CB11F3" w:rsidRDefault="004172A6"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992" w:type="dxa"/>
            <w:shd w:val="clear" w:color="auto" w:fill="auto"/>
            <w:vAlign w:val="center"/>
          </w:tcPr>
          <w:p w14:paraId="2A227F6F" w14:textId="1CE4A6C1"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850" w:type="dxa"/>
            <w:shd w:val="clear" w:color="auto" w:fill="auto"/>
            <w:vAlign w:val="center"/>
          </w:tcPr>
          <w:p w14:paraId="087F8E3C" w14:textId="0ADDE98C"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11</w:t>
            </w:r>
          </w:p>
        </w:tc>
        <w:tc>
          <w:tcPr>
            <w:tcW w:w="851" w:type="dxa"/>
            <w:shd w:val="clear" w:color="auto" w:fill="auto"/>
            <w:noWrap/>
            <w:vAlign w:val="center"/>
          </w:tcPr>
          <w:p w14:paraId="20803D29" w14:textId="7E555282"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0" w:type="dxa"/>
            <w:shd w:val="clear" w:color="auto" w:fill="auto"/>
            <w:noWrap/>
            <w:vAlign w:val="center"/>
          </w:tcPr>
          <w:p w14:paraId="72B70B8F" w14:textId="2A4B3D57"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1" w:type="dxa"/>
            <w:shd w:val="clear" w:color="auto" w:fill="auto"/>
            <w:noWrap/>
            <w:vAlign w:val="center"/>
          </w:tcPr>
          <w:p w14:paraId="73435998" w14:textId="237CECAD"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5" w:type="dxa"/>
            <w:shd w:val="clear" w:color="auto" w:fill="auto"/>
            <w:noWrap/>
            <w:vAlign w:val="center"/>
          </w:tcPr>
          <w:p w14:paraId="79D104BE" w14:textId="0A9079EC"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r>
      <w:tr w:rsidR="004172A6" w:rsidRPr="00CB11F3" w14:paraId="4E779B23" w14:textId="77777777" w:rsidTr="00FE614C">
        <w:trPr>
          <w:cantSplit/>
          <w:jc w:val="center"/>
        </w:trPr>
        <w:tc>
          <w:tcPr>
            <w:tcW w:w="1418" w:type="dxa"/>
            <w:shd w:val="clear" w:color="auto" w:fill="auto"/>
            <w:vAlign w:val="center"/>
          </w:tcPr>
          <w:p w14:paraId="5A528C1F" w14:textId="30541ED2" w:rsidR="004172A6" w:rsidRPr="00CB11F3" w:rsidRDefault="004172A6"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Kruszynek</w:t>
            </w:r>
          </w:p>
        </w:tc>
        <w:tc>
          <w:tcPr>
            <w:tcW w:w="1412" w:type="dxa"/>
            <w:vMerge/>
            <w:shd w:val="clear" w:color="auto" w:fill="auto"/>
            <w:vAlign w:val="center"/>
          </w:tcPr>
          <w:p w14:paraId="2BD65615" w14:textId="5BB11643" w:rsidR="004172A6" w:rsidRPr="00CB11F3" w:rsidRDefault="004172A6" w:rsidP="002C6A75">
            <w:pPr>
              <w:spacing w:before="60" w:after="20" w:line="288" w:lineRule="auto"/>
              <w:jc w:val="center"/>
              <w:rPr>
                <w:rFonts w:ascii="Times New Roman" w:hAnsi="Times New Roman"/>
                <w:color w:val="000000" w:themeColor="text1"/>
                <w:szCs w:val="22"/>
              </w:rPr>
            </w:pPr>
          </w:p>
        </w:tc>
        <w:tc>
          <w:tcPr>
            <w:tcW w:w="993" w:type="dxa"/>
            <w:shd w:val="clear" w:color="auto" w:fill="auto"/>
            <w:vAlign w:val="center"/>
          </w:tcPr>
          <w:p w14:paraId="58B12EC8" w14:textId="5CADB73B" w:rsidR="004172A6" w:rsidRPr="00CB11F3" w:rsidRDefault="004172A6"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992" w:type="dxa"/>
            <w:shd w:val="clear" w:color="auto" w:fill="auto"/>
            <w:vAlign w:val="center"/>
          </w:tcPr>
          <w:p w14:paraId="205C8F9E" w14:textId="32019DE4"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850" w:type="dxa"/>
            <w:shd w:val="clear" w:color="auto" w:fill="auto"/>
            <w:vAlign w:val="center"/>
          </w:tcPr>
          <w:p w14:paraId="19FE5586" w14:textId="0312F95E"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11</w:t>
            </w:r>
          </w:p>
        </w:tc>
        <w:tc>
          <w:tcPr>
            <w:tcW w:w="851" w:type="dxa"/>
            <w:shd w:val="clear" w:color="auto" w:fill="auto"/>
            <w:noWrap/>
            <w:vAlign w:val="center"/>
          </w:tcPr>
          <w:p w14:paraId="4D23C734" w14:textId="09F52DD8"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0" w:type="dxa"/>
            <w:shd w:val="clear" w:color="auto" w:fill="auto"/>
            <w:noWrap/>
            <w:vAlign w:val="center"/>
          </w:tcPr>
          <w:p w14:paraId="709DE157" w14:textId="1DEC6EC5"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1" w:type="dxa"/>
            <w:shd w:val="clear" w:color="auto" w:fill="auto"/>
            <w:noWrap/>
            <w:vAlign w:val="center"/>
          </w:tcPr>
          <w:p w14:paraId="73DAC36F" w14:textId="126247FD"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5" w:type="dxa"/>
            <w:shd w:val="clear" w:color="auto" w:fill="auto"/>
            <w:noWrap/>
            <w:vAlign w:val="center"/>
          </w:tcPr>
          <w:p w14:paraId="2A886AD8" w14:textId="5F7063A0"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r>
      <w:tr w:rsidR="004172A6" w:rsidRPr="00CB11F3" w14:paraId="5EC59B74" w14:textId="77777777" w:rsidTr="00FE614C">
        <w:trPr>
          <w:cantSplit/>
          <w:jc w:val="center"/>
        </w:trPr>
        <w:tc>
          <w:tcPr>
            <w:tcW w:w="1418" w:type="dxa"/>
            <w:shd w:val="clear" w:color="auto" w:fill="auto"/>
            <w:vAlign w:val="center"/>
          </w:tcPr>
          <w:p w14:paraId="2FF03C9A" w14:textId="6AB69043" w:rsidR="004172A6" w:rsidRPr="00CB11F3" w:rsidRDefault="004172A6"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Modzerowo</w:t>
            </w:r>
          </w:p>
        </w:tc>
        <w:tc>
          <w:tcPr>
            <w:tcW w:w="1412" w:type="dxa"/>
            <w:vMerge/>
            <w:shd w:val="clear" w:color="auto" w:fill="auto"/>
            <w:vAlign w:val="center"/>
            <w:hideMark/>
          </w:tcPr>
          <w:p w14:paraId="2E51A927" w14:textId="0B31E1B6" w:rsidR="004172A6" w:rsidRPr="00CB11F3" w:rsidRDefault="004172A6" w:rsidP="002C6A75">
            <w:pPr>
              <w:spacing w:before="60" w:after="20" w:line="288" w:lineRule="auto"/>
              <w:ind w:firstLine="0"/>
              <w:jc w:val="center"/>
              <w:rPr>
                <w:rFonts w:ascii="Times New Roman" w:hAnsi="Times New Roman"/>
                <w:color w:val="000000" w:themeColor="text1"/>
                <w:szCs w:val="22"/>
              </w:rPr>
            </w:pPr>
          </w:p>
        </w:tc>
        <w:tc>
          <w:tcPr>
            <w:tcW w:w="993" w:type="dxa"/>
            <w:shd w:val="clear" w:color="auto" w:fill="auto"/>
            <w:vAlign w:val="center"/>
          </w:tcPr>
          <w:p w14:paraId="0DD30268" w14:textId="0C4D3D9F" w:rsidR="004172A6" w:rsidRPr="00CB11F3" w:rsidRDefault="004172A6"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8</w:t>
            </w:r>
          </w:p>
        </w:tc>
        <w:tc>
          <w:tcPr>
            <w:tcW w:w="992" w:type="dxa"/>
            <w:shd w:val="clear" w:color="auto" w:fill="auto"/>
            <w:vAlign w:val="center"/>
          </w:tcPr>
          <w:p w14:paraId="730FFCF6" w14:textId="78C95AEA"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8</w:t>
            </w:r>
          </w:p>
        </w:tc>
        <w:tc>
          <w:tcPr>
            <w:tcW w:w="850" w:type="dxa"/>
            <w:shd w:val="clear" w:color="auto" w:fill="auto"/>
            <w:vAlign w:val="center"/>
          </w:tcPr>
          <w:p w14:paraId="47685783" w14:textId="35EA0933"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7</w:t>
            </w:r>
          </w:p>
        </w:tc>
        <w:tc>
          <w:tcPr>
            <w:tcW w:w="851" w:type="dxa"/>
            <w:shd w:val="clear" w:color="auto" w:fill="auto"/>
            <w:noWrap/>
            <w:vAlign w:val="center"/>
          </w:tcPr>
          <w:p w14:paraId="08F21708" w14:textId="5FB1B785"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2</w:t>
            </w:r>
          </w:p>
        </w:tc>
        <w:tc>
          <w:tcPr>
            <w:tcW w:w="850" w:type="dxa"/>
            <w:shd w:val="clear" w:color="auto" w:fill="auto"/>
            <w:noWrap/>
            <w:vAlign w:val="center"/>
          </w:tcPr>
          <w:p w14:paraId="4A6A4A99" w14:textId="6E6FC5E9"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2</w:t>
            </w:r>
          </w:p>
        </w:tc>
        <w:tc>
          <w:tcPr>
            <w:tcW w:w="851" w:type="dxa"/>
            <w:shd w:val="clear" w:color="auto" w:fill="auto"/>
            <w:noWrap/>
            <w:vAlign w:val="center"/>
          </w:tcPr>
          <w:p w14:paraId="6ABCAE5D" w14:textId="3FDA548A"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w:t>
            </w:r>
          </w:p>
        </w:tc>
        <w:tc>
          <w:tcPr>
            <w:tcW w:w="855" w:type="dxa"/>
            <w:shd w:val="clear" w:color="auto" w:fill="auto"/>
            <w:noWrap/>
            <w:vAlign w:val="center"/>
          </w:tcPr>
          <w:p w14:paraId="637A1D5E" w14:textId="7C8AC4E3" w:rsidR="004172A6" w:rsidRPr="00CB11F3" w:rsidRDefault="006E2255"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w:t>
            </w:r>
          </w:p>
        </w:tc>
      </w:tr>
      <w:tr w:rsidR="004172A6" w:rsidRPr="00CB11F3" w14:paraId="4283DEB1" w14:textId="77777777" w:rsidTr="00FE614C">
        <w:trPr>
          <w:cantSplit/>
          <w:jc w:val="center"/>
        </w:trPr>
        <w:tc>
          <w:tcPr>
            <w:tcW w:w="1418" w:type="dxa"/>
            <w:shd w:val="clear" w:color="auto" w:fill="auto"/>
            <w:vAlign w:val="center"/>
          </w:tcPr>
          <w:p w14:paraId="28DAC8CE" w14:textId="6A820DB2" w:rsidR="004172A6" w:rsidRPr="00CB11F3" w:rsidRDefault="004172A6"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Nowa Wieś</w:t>
            </w:r>
          </w:p>
        </w:tc>
        <w:tc>
          <w:tcPr>
            <w:tcW w:w="1412" w:type="dxa"/>
            <w:vMerge/>
            <w:shd w:val="clear" w:color="auto" w:fill="auto"/>
            <w:vAlign w:val="center"/>
          </w:tcPr>
          <w:p w14:paraId="6C564E18" w14:textId="77777777" w:rsidR="004172A6" w:rsidRPr="00CB11F3" w:rsidRDefault="004172A6" w:rsidP="002C6A75">
            <w:pPr>
              <w:spacing w:before="60" w:after="20" w:line="288" w:lineRule="auto"/>
              <w:ind w:firstLine="0"/>
              <w:jc w:val="center"/>
              <w:rPr>
                <w:rFonts w:ascii="Times New Roman" w:hAnsi="Times New Roman"/>
                <w:color w:val="000000" w:themeColor="text1"/>
                <w:szCs w:val="22"/>
              </w:rPr>
            </w:pPr>
          </w:p>
        </w:tc>
        <w:tc>
          <w:tcPr>
            <w:tcW w:w="993" w:type="dxa"/>
            <w:shd w:val="clear" w:color="auto" w:fill="auto"/>
            <w:vAlign w:val="center"/>
          </w:tcPr>
          <w:p w14:paraId="45FED598" w14:textId="2395D734" w:rsidR="004172A6" w:rsidRPr="00CB11F3" w:rsidRDefault="004172A6"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992" w:type="dxa"/>
            <w:shd w:val="clear" w:color="auto" w:fill="auto"/>
            <w:vAlign w:val="center"/>
          </w:tcPr>
          <w:p w14:paraId="5C551131" w14:textId="3F569465"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850" w:type="dxa"/>
            <w:shd w:val="clear" w:color="auto" w:fill="auto"/>
            <w:vAlign w:val="center"/>
          </w:tcPr>
          <w:p w14:paraId="468170FF" w14:textId="51BF9011"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w:t>
            </w:r>
            <w:r w:rsidR="00966137" w:rsidRPr="00CB11F3">
              <w:rPr>
                <w:rFonts w:ascii="Times New Roman" w:hAnsi="Times New Roman"/>
                <w:color w:val="000000" w:themeColor="text1"/>
                <w:szCs w:val="22"/>
              </w:rPr>
              <w:t>2</w:t>
            </w:r>
          </w:p>
        </w:tc>
        <w:tc>
          <w:tcPr>
            <w:tcW w:w="851" w:type="dxa"/>
            <w:shd w:val="clear" w:color="auto" w:fill="auto"/>
            <w:noWrap/>
            <w:vAlign w:val="center"/>
          </w:tcPr>
          <w:p w14:paraId="6ED8CB90" w14:textId="2E1191A8"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0" w:type="dxa"/>
            <w:shd w:val="clear" w:color="auto" w:fill="auto"/>
            <w:noWrap/>
            <w:vAlign w:val="center"/>
          </w:tcPr>
          <w:p w14:paraId="0E0646DB" w14:textId="730DAC86"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1" w:type="dxa"/>
            <w:shd w:val="clear" w:color="auto" w:fill="auto"/>
            <w:noWrap/>
            <w:vAlign w:val="center"/>
          </w:tcPr>
          <w:p w14:paraId="21D8F6A2" w14:textId="6EA0905B"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5" w:type="dxa"/>
            <w:shd w:val="clear" w:color="auto" w:fill="auto"/>
            <w:noWrap/>
            <w:vAlign w:val="center"/>
          </w:tcPr>
          <w:p w14:paraId="1B7A6BBC" w14:textId="20CEE0AE"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r>
      <w:tr w:rsidR="00CE722E" w:rsidRPr="00CB11F3" w14:paraId="286FE4B7" w14:textId="77777777" w:rsidTr="00FE614C">
        <w:trPr>
          <w:cantSplit/>
          <w:jc w:val="center"/>
        </w:trPr>
        <w:tc>
          <w:tcPr>
            <w:tcW w:w="1418" w:type="dxa"/>
            <w:shd w:val="clear" w:color="auto" w:fill="auto"/>
            <w:vAlign w:val="center"/>
          </w:tcPr>
          <w:p w14:paraId="49AF723E" w14:textId="091A8C40" w:rsidR="00CE722E" w:rsidRPr="00CB11F3" w:rsidRDefault="00CE722E"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Pińczata</w:t>
            </w:r>
          </w:p>
        </w:tc>
        <w:tc>
          <w:tcPr>
            <w:tcW w:w="1412" w:type="dxa"/>
            <w:vMerge/>
            <w:shd w:val="clear" w:color="auto" w:fill="auto"/>
            <w:vAlign w:val="center"/>
          </w:tcPr>
          <w:p w14:paraId="6ABE848B" w14:textId="77777777" w:rsidR="00CE722E" w:rsidRPr="00CB11F3" w:rsidRDefault="00CE722E" w:rsidP="002C6A75">
            <w:pPr>
              <w:spacing w:before="60" w:after="20" w:line="288" w:lineRule="auto"/>
              <w:ind w:firstLine="0"/>
              <w:jc w:val="center"/>
              <w:rPr>
                <w:rFonts w:ascii="Times New Roman" w:hAnsi="Times New Roman"/>
                <w:color w:val="000000" w:themeColor="text1"/>
                <w:szCs w:val="22"/>
              </w:rPr>
            </w:pPr>
          </w:p>
        </w:tc>
        <w:tc>
          <w:tcPr>
            <w:tcW w:w="993" w:type="dxa"/>
            <w:shd w:val="clear" w:color="auto" w:fill="auto"/>
            <w:vAlign w:val="center"/>
          </w:tcPr>
          <w:p w14:paraId="29EFC866" w14:textId="5A833051" w:rsidR="00CE722E" w:rsidRPr="00CB11F3" w:rsidRDefault="00CE722E"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P</w:t>
            </w:r>
          </w:p>
        </w:tc>
        <w:tc>
          <w:tcPr>
            <w:tcW w:w="992" w:type="dxa"/>
            <w:shd w:val="clear" w:color="auto" w:fill="auto"/>
            <w:vAlign w:val="center"/>
          </w:tcPr>
          <w:p w14:paraId="6EE7CD37" w14:textId="3EAA51A7" w:rsidR="00CE722E" w:rsidRPr="00CB11F3" w:rsidRDefault="00CE722E"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w:t>
            </w:r>
          </w:p>
        </w:tc>
        <w:tc>
          <w:tcPr>
            <w:tcW w:w="850" w:type="dxa"/>
            <w:shd w:val="clear" w:color="auto" w:fill="auto"/>
            <w:vAlign w:val="center"/>
          </w:tcPr>
          <w:p w14:paraId="4DB8A0DB" w14:textId="75E16EAF" w:rsidR="00CE722E" w:rsidRPr="00CB11F3" w:rsidRDefault="00CE722E"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w:t>
            </w:r>
          </w:p>
        </w:tc>
        <w:tc>
          <w:tcPr>
            <w:tcW w:w="851" w:type="dxa"/>
            <w:shd w:val="clear" w:color="auto" w:fill="auto"/>
            <w:noWrap/>
            <w:vAlign w:val="center"/>
          </w:tcPr>
          <w:p w14:paraId="3EFFBE5C" w14:textId="270B451E" w:rsidR="00CE722E" w:rsidRPr="00CB11F3" w:rsidRDefault="00CE722E"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0" w:type="dxa"/>
            <w:shd w:val="clear" w:color="auto" w:fill="auto"/>
            <w:noWrap/>
            <w:vAlign w:val="center"/>
          </w:tcPr>
          <w:p w14:paraId="7436B03A" w14:textId="646038EA" w:rsidR="00CE722E" w:rsidRPr="00CB11F3" w:rsidRDefault="00CE722E"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w:t>
            </w:r>
          </w:p>
        </w:tc>
        <w:tc>
          <w:tcPr>
            <w:tcW w:w="851" w:type="dxa"/>
            <w:shd w:val="clear" w:color="auto" w:fill="auto"/>
            <w:noWrap/>
            <w:vAlign w:val="center"/>
          </w:tcPr>
          <w:p w14:paraId="711394FB" w14:textId="72B030F2" w:rsidR="00CE722E" w:rsidRPr="00CB11F3" w:rsidRDefault="006E2255"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5" w:type="dxa"/>
            <w:shd w:val="clear" w:color="auto" w:fill="auto"/>
            <w:noWrap/>
            <w:vAlign w:val="center"/>
          </w:tcPr>
          <w:p w14:paraId="17476164" w14:textId="5A746743" w:rsidR="00CE722E" w:rsidRPr="00CB11F3" w:rsidRDefault="00CE722E"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w:t>
            </w:r>
          </w:p>
        </w:tc>
      </w:tr>
      <w:tr w:rsidR="004172A6" w:rsidRPr="00CB11F3" w14:paraId="48594010" w14:textId="77777777" w:rsidTr="00FE614C">
        <w:trPr>
          <w:cantSplit/>
          <w:jc w:val="center"/>
        </w:trPr>
        <w:tc>
          <w:tcPr>
            <w:tcW w:w="1418" w:type="dxa"/>
            <w:shd w:val="clear" w:color="auto" w:fill="auto"/>
            <w:vAlign w:val="center"/>
          </w:tcPr>
          <w:p w14:paraId="7747EAC7" w14:textId="00E072B3" w:rsidR="004172A6" w:rsidRPr="00CB11F3" w:rsidRDefault="004172A6"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Świętosław</w:t>
            </w:r>
          </w:p>
        </w:tc>
        <w:tc>
          <w:tcPr>
            <w:tcW w:w="1412" w:type="dxa"/>
            <w:vMerge/>
            <w:shd w:val="clear" w:color="auto" w:fill="auto"/>
            <w:vAlign w:val="center"/>
          </w:tcPr>
          <w:p w14:paraId="1D06C3F0" w14:textId="77777777" w:rsidR="004172A6" w:rsidRPr="00CB11F3" w:rsidRDefault="004172A6" w:rsidP="002C6A75">
            <w:pPr>
              <w:spacing w:before="60" w:after="20" w:line="288" w:lineRule="auto"/>
              <w:ind w:firstLine="0"/>
              <w:jc w:val="center"/>
              <w:rPr>
                <w:rFonts w:ascii="Times New Roman" w:hAnsi="Times New Roman"/>
                <w:color w:val="000000" w:themeColor="text1"/>
                <w:szCs w:val="22"/>
              </w:rPr>
            </w:pPr>
          </w:p>
        </w:tc>
        <w:tc>
          <w:tcPr>
            <w:tcW w:w="993" w:type="dxa"/>
            <w:shd w:val="clear" w:color="auto" w:fill="auto"/>
            <w:vAlign w:val="center"/>
          </w:tcPr>
          <w:p w14:paraId="27979A8B" w14:textId="325F47AB" w:rsidR="004172A6" w:rsidRPr="00CB11F3" w:rsidRDefault="004172A6"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992" w:type="dxa"/>
            <w:shd w:val="clear" w:color="auto" w:fill="auto"/>
            <w:vAlign w:val="center"/>
          </w:tcPr>
          <w:p w14:paraId="7E107D7D" w14:textId="04B514BE"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13</w:t>
            </w:r>
          </w:p>
        </w:tc>
        <w:tc>
          <w:tcPr>
            <w:tcW w:w="850" w:type="dxa"/>
            <w:shd w:val="clear" w:color="auto" w:fill="auto"/>
            <w:vAlign w:val="center"/>
          </w:tcPr>
          <w:p w14:paraId="59AB310D" w14:textId="63533E44"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11</w:t>
            </w:r>
          </w:p>
        </w:tc>
        <w:tc>
          <w:tcPr>
            <w:tcW w:w="851" w:type="dxa"/>
            <w:shd w:val="clear" w:color="auto" w:fill="auto"/>
            <w:noWrap/>
            <w:vAlign w:val="center"/>
          </w:tcPr>
          <w:p w14:paraId="17859751" w14:textId="31E964BD"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0" w:type="dxa"/>
            <w:shd w:val="clear" w:color="auto" w:fill="auto"/>
            <w:noWrap/>
            <w:vAlign w:val="center"/>
          </w:tcPr>
          <w:p w14:paraId="7B0ABEDC" w14:textId="744D96AA"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1" w:type="dxa"/>
            <w:shd w:val="clear" w:color="auto" w:fill="auto"/>
            <w:noWrap/>
            <w:vAlign w:val="center"/>
          </w:tcPr>
          <w:p w14:paraId="66490637" w14:textId="61CA6479"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c>
          <w:tcPr>
            <w:tcW w:w="855" w:type="dxa"/>
            <w:shd w:val="clear" w:color="auto" w:fill="auto"/>
            <w:noWrap/>
            <w:vAlign w:val="center"/>
          </w:tcPr>
          <w:p w14:paraId="1A805568" w14:textId="5F99DC89" w:rsidR="004172A6" w:rsidRPr="00CB11F3" w:rsidRDefault="004172A6" w:rsidP="002C6A75">
            <w:pPr>
              <w:spacing w:before="60" w:after="20" w:line="288"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w:t>
            </w:r>
          </w:p>
        </w:tc>
      </w:tr>
    </w:tbl>
    <w:p w14:paraId="1365FCED" w14:textId="77777777" w:rsidR="004172A6" w:rsidRPr="00CB11F3" w:rsidRDefault="004172A6" w:rsidP="004172A6">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Źródło: dane MPK.</w:t>
      </w:r>
    </w:p>
    <w:p w14:paraId="4F8B0B0A" w14:textId="4295BDEF" w:rsidR="002D3DE2" w:rsidRPr="00CB11F3" w:rsidRDefault="002D3DE2" w:rsidP="002D3DE2">
      <w:pPr>
        <w:rPr>
          <w:rFonts w:ascii="Times New Roman" w:hAnsi="Times New Roman"/>
          <w:szCs w:val="22"/>
        </w:rPr>
      </w:pPr>
      <w:r w:rsidRPr="00CB11F3">
        <w:rPr>
          <w:rFonts w:ascii="Times New Roman" w:hAnsi="Times New Roman"/>
          <w:szCs w:val="22"/>
        </w:rPr>
        <w:t>Największą intensywnością, mierzoną liczbą kursów, obsługiwane były cztery miejscowości podmiejskie – Kruszyn, Kruszynek, Nowa Wieś i Świętosław – do których docierały autobusy linii 13, wykonujące w zależności od kierunku jazdy, odpowiednio 11 i 13 kursów w dniu powszednim (w soboty i niedziele wykonywano po 5 par kursów).</w:t>
      </w:r>
    </w:p>
    <w:p w14:paraId="093C3430" w14:textId="77777777" w:rsidR="002D3DE2" w:rsidRPr="00CB11F3" w:rsidRDefault="002D3DE2" w:rsidP="002D3DE2">
      <w:pPr>
        <w:rPr>
          <w:rFonts w:ascii="Times New Roman" w:hAnsi="Times New Roman"/>
          <w:szCs w:val="22"/>
        </w:rPr>
      </w:pPr>
      <w:r w:rsidRPr="00CB11F3">
        <w:rPr>
          <w:rFonts w:ascii="Times New Roman" w:hAnsi="Times New Roman"/>
          <w:szCs w:val="22"/>
        </w:rPr>
        <w:t>W weekendy najwięcej kursów realizowano natomiast do Wieńca-Zdroju – po 9 par kursów na linii 11 w sobotę i w niedzielę (w dniu powszednim wykonywano do tej miejscowości także 9 par kursów).</w:t>
      </w:r>
    </w:p>
    <w:p w14:paraId="65AAC9E3" w14:textId="77777777" w:rsidR="002D3DE2" w:rsidRPr="00CB11F3" w:rsidRDefault="002D3DE2" w:rsidP="002D3DE2">
      <w:pPr>
        <w:rPr>
          <w:rFonts w:ascii="Times New Roman" w:hAnsi="Times New Roman"/>
          <w:szCs w:val="22"/>
        </w:rPr>
      </w:pPr>
      <w:r w:rsidRPr="00CB11F3">
        <w:rPr>
          <w:rFonts w:ascii="Times New Roman" w:hAnsi="Times New Roman"/>
          <w:szCs w:val="22"/>
        </w:rPr>
        <w:t xml:space="preserve">Najmniej kursów autobusy włocławskiej komunikacji miejskiej do miejscowości ościennych wykonywały natomiast na linii 7 do znajdującego się w Pikutkowie zakładu </w:t>
      </w:r>
      <w:proofErr w:type="spellStart"/>
      <w:r w:rsidRPr="00CB11F3">
        <w:rPr>
          <w:rFonts w:ascii="Times New Roman" w:hAnsi="Times New Roman"/>
          <w:szCs w:val="22"/>
        </w:rPr>
        <w:t>Kongsberg</w:t>
      </w:r>
      <w:proofErr w:type="spellEnd"/>
      <w:r w:rsidRPr="00CB11F3">
        <w:rPr>
          <w:rFonts w:ascii="Times New Roman" w:hAnsi="Times New Roman"/>
          <w:szCs w:val="22"/>
        </w:rPr>
        <w:t xml:space="preserve"> Automotive – 3 pary w dniu powszednim i 1,5 pary w sobotę (w niedziele i święta kursów do tej miejscowości nie realizowano).</w:t>
      </w:r>
    </w:p>
    <w:p w14:paraId="2AA9CF86" w14:textId="1C9A0FB7" w:rsidR="002D3DE2" w:rsidRPr="00CB11F3" w:rsidRDefault="002D3DE2" w:rsidP="0091587D">
      <w:pPr>
        <w:rPr>
          <w:rFonts w:ascii="Times New Roman" w:hAnsi="Times New Roman"/>
          <w:szCs w:val="22"/>
        </w:rPr>
      </w:pPr>
      <w:r w:rsidRPr="00CB11F3">
        <w:rPr>
          <w:rFonts w:ascii="Times New Roman" w:hAnsi="Times New Roman"/>
          <w:szCs w:val="22"/>
        </w:rPr>
        <w:lastRenderedPageBreak/>
        <w:t xml:space="preserve">Ponadto specyficzna jest trasa linii miejskiej 9, którą wytyczono ul. Dobrzyńską – stanowiącą na kilkukilometrowym odcinku granicę administracyjną miasta i gminy Fabianki. Pomimo niewykraczania trasy linii 9 poza Włocławek, obsługuje ona również miejscowości Szpetal Górny, Kulin i Urszulewo w tej gminie. </w:t>
      </w:r>
      <w:r w:rsidR="0091587D" w:rsidRPr="00CB11F3">
        <w:rPr>
          <w:rFonts w:ascii="Times New Roman" w:hAnsi="Times New Roman"/>
          <w:szCs w:val="22"/>
        </w:rPr>
        <w:t xml:space="preserve">Mieszkańcy tych miejscowości mogli korzystać z 11 par kursów oferowanych w dniu powszednim i z 6 par kursów w obydwa dni weekendowe. </w:t>
      </w:r>
      <w:r w:rsidRPr="00CB11F3">
        <w:rPr>
          <w:rFonts w:ascii="Times New Roman" w:hAnsi="Times New Roman"/>
          <w:szCs w:val="22"/>
        </w:rPr>
        <w:t>Na</w:t>
      </w:r>
      <w:r w:rsidR="00C37416" w:rsidRPr="00CB11F3">
        <w:rPr>
          <w:rFonts w:ascii="Times New Roman" w:hAnsi="Times New Roman"/>
          <w:szCs w:val="22"/>
        </w:rPr>
        <w:t> </w:t>
      </w:r>
      <w:r w:rsidRPr="00CB11F3">
        <w:rPr>
          <w:rFonts w:ascii="Times New Roman" w:hAnsi="Times New Roman"/>
          <w:szCs w:val="22"/>
        </w:rPr>
        <w:t>obsługiwanej trasie linia 9 nie ma konkurencji ze strony innych przewoźników drogowych.</w:t>
      </w:r>
    </w:p>
    <w:p w14:paraId="4407706A" w14:textId="102DC33D" w:rsidR="0091587D" w:rsidRPr="00CB11F3" w:rsidRDefault="0091587D" w:rsidP="0091587D">
      <w:pPr>
        <w:rPr>
          <w:rFonts w:ascii="Times New Roman" w:hAnsi="Times New Roman"/>
          <w:color w:val="000000" w:themeColor="text1"/>
          <w:szCs w:val="22"/>
        </w:rPr>
      </w:pPr>
      <w:r w:rsidRPr="00CB11F3">
        <w:rPr>
          <w:rFonts w:ascii="Times New Roman" w:hAnsi="Times New Roman"/>
          <w:color w:val="000000" w:themeColor="text1"/>
          <w:szCs w:val="22"/>
        </w:rPr>
        <w:t xml:space="preserve">W tabeli </w:t>
      </w:r>
      <w:r w:rsidR="008E6043" w:rsidRPr="00CB11F3">
        <w:rPr>
          <w:rFonts w:ascii="Times New Roman" w:hAnsi="Times New Roman"/>
          <w:color w:val="000000" w:themeColor="text1"/>
          <w:szCs w:val="22"/>
        </w:rPr>
        <w:t>21</w:t>
      </w:r>
      <w:r w:rsidRPr="00CB11F3">
        <w:rPr>
          <w:rFonts w:ascii="Times New Roman" w:hAnsi="Times New Roman"/>
          <w:color w:val="000000" w:themeColor="text1"/>
          <w:szCs w:val="22"/>
        </w:rPr>
        <w:t xml:space="preserve"> przedstawiono liczbę kilometrów wykonywanych w poszczególnych rodzajach dni tygodnia na każdej z linii włocławskiej komunikacji miejskiej – zgodnie z rozkładami jazdy ważnymi na dzień 1 marca 2021 r. Za przeciętny miesiąc kalkulacyjny przyjmuje się okres rozliczeniowy obejmujący 21 dni powszednich, 4 soboty oraz 5 niedziel.</w:t>
      </w:r>
    </w:p>
    <w:p w14:paraId="6C70629B" w14:textId="339CBE1C" w:rsidR="0091587D" w:rsidRPr="00CB11F3" w:rsidRDefault="0091587D" w:rsidP="0091587D">
      <w:pPr>
        <w:rPr>
          <w:rFonts w:ascii="Times New Roman" w:hAnsi="Times New Roman"/>
          <w:color w:val="000000" w:themeColor="text1"/>
          <w:szCs w:val="22"/>
        </w:rPr>
      </w:pPr>
      <w:r w:rsidRPr="00CB11F3">
        <w:rPr>
          <w:rFonts w:ascii="Times New Roman" w:hAnsi="Times New Roman"/>
          <w:color w:val="000000" w:themeColor="text1"/>
          <w:szCs w:val="22"/>
        </w:rPr>
        <w:t xml:space="preserve">W dniu powszednim największą liczbę kilometrów zaplanowano na linii 17 – 1 </w:t>
      </w:r>
      <w:r w:rsidR="001B6365" w:rsidRPr="00CB11F3">
        <w:rPr>
          <w:rFonts w:ascii="Times New Roman" w:hAnsi="Times New Roman"/>
          <w:color w:val="000000" w:themeColor="text1"/>
          <w:szCs w:val="22"/>
        </w:rPr>
        <w:t>300</w:t>
      </w:r>
      <w:r w:rsidRPr="00CB11F3">
        <w:rPr>
          <w:rFonts w:ascii="Times New Roman" w:hAnsi="Times New Roman"/>
          <w:color w:val="000000" w:themeColor="text1"/>
          <w:szCs w:val="22"/>
        </w:rPr>
        <w:t> km. Kolejnymi połączeniami charakteryzującymi się znaczącą dzienną pracą eksploatacyjną (powyżej 900 km), były linie: 3 i 13, na których zaplanowano odpowiednio: 97</w:t>
      </w:r>
      <w:r w:rsidR="001B6365" w:rsidRPr="00CB11F3">
        <w:rPr>
          <w:rFonts w:ascii="Times New Roman" w:hAnsi="Times New Roman"/>
          <w:color w:val="000000" w:themeColor="text1"/>
          <w:szCs w:val="22"/>
        </w:rPr>
        <w:t>3</w:t>
      </w:r>
      <w:r w:rsidRPr="00CB11F3">
        <w:rPr>
          <w:rFonts w:ascii="Times New Roman" w:hAnsi="Times New Roman"/>
          <w:color w:val="000000" w:themeColor="text1"/>
          <w:szCs w:val="22"/>
        </w:rPr>
        <w:t xml:space="preserve"> i 9</w:t>
      </w:r>
      <w:r w:rsidR="001B6365" w:rsidRPr="00CB11F3">
        <w:rPr>
          <w:rFonts w:ascii="Times New Roman" w:hAnsi="Times New Roman"/>
          <w:color w:val="000000" w:themeColor="text1"/>
          <w:szCs w:val="22"/>
        </w:rPr>
        <w:t>14</w:t>
      </w:r>
      <w:r w:rsidRPr="00CB11F3">
        <w:rPr>
          <w:rFonts w:ascii="Times New Roman" w:hAnsi="Times New Roman"/>
          <w:color w:val="000000" w:themeColor="text1"/>
          <w:szCs w:val="22"/>
        </w:rPr>
        <w:t xml:space="preserve">. Najmniej kilometrów w dniu powszednim zaplanowano natomiast na linii </w:t>
      </w:r>
      <w:r w:rsidR="001B6365" w:rsidRPr="00CB11F3">
        <w:rPr>
          <w:rFonts w:ascii="Times New Roman" w:hAnsi="Times New Roman"/>
          <w:color w:val="000000" w:themeColor="text1"/>
          <w:szCs w:val="22"/>
        </w:rPr>
        <w:t>P</w:t>
      </w:r>
      <w:r w:rsidRPr="00CB11F3">
        <w:rPr>
          <w:rFonts w:ascii="Times New Roman" w:hAnsi="Times New Roman"/>
          <w:color w:val="000000" w:themeColor="text1"/>
          <w:szCs w:val="22"/>
        </w:rPr>
        <w:t xml:space="preserve"> (</w:t>
      </w:r>
      <w:r w:rsidR="001B6365" w:rsidRPr="00CB11F3">
        <w:rPr>
          <w:rFonts w:ascii="Times New Roman" w:hAnsi="Times New Roman"/>
          <w:color w:val="000000" w:themeColor="text1"/>
          <w:szCs w:val="22"/>
        </w:rPr>
        <w:t>22</w:t>
      </w:r>
      <w:r w:rsidRPr="00CB11F3">
        <w:rPr>
          <w:rFonts w:ascii="Times New Roman" w:hAnsi="Times New Roman"/>
          <w:color w:val="000000" w:themeColor="text1"/>
          <w:szCs w:val="22"/>
        </w:rPr>
        <w:t xml:space="preserve"> km).</w:t>
      </w:r>
    </w:p>
    <w:p w14:paraId="79328530" w14:textId="7F869157" w:rsidR="001B6365" w:rsidRPr="00CB11F3" w:rsidRDefault="001B6365" w:rsidP="001B6365">
      <w:pPr>
        <w:rPr>
          <w:rFonts w:ascii="Times New Roman" w:hAnsi="Times New Roman"/>
          <w:szCs w:val="22"/>
        </w:rPr>
      </w:pPr>
      <w:r w:rsidRPr="00CB11F3">
        <w:rPr>
          <w:rFonts w:ascii="Times New Roman" w:hAnsi="Times New Roman"/>
          <w:color w:val="000000" w:themeColor="text1"/>
          <w:szCs w:val="22"/>
        </w:rPr>
        <w:t>W sobotę linią o największej pracy eksploatacyjnej była linia 15, na której przewidziano do wykonania 559 km. Próg 500 km przekroczyły w tym rodzaju dnia tygodnia również trzy inne linie – 1, 3 i 17 – na których realizowano odpowiednio: 542, 551 i 526 km. Najmniej kilometrów zaplanowano natomiast w sobotę na liniach: 7 i 8 – na żadnej z nich liczba kilometrów nie przekroczyła 100.</w:t>
      </w:r>
    </w:p>
    <w:p w14:paraId="222C8424" w14:textId="7FBFED36" w:rsidR="001B6365" w:rsidRPr="00CB11F3" w:rsidRDefault="001B6365" w:rsidP="001B6365">
      <w:pPr>
        <w:rPr>
          <w:rFonts w:ascii="Times New Roman" w:hAnsi="Times New Roman"/>
          <w:color w:val="000000" w:themeColor="text1"/>
          <w:szCs w:val="22"/>
        </w:rPr>
      </w:pPr>
      <w:r w:rsidRPr="00CB11F3">
        <w:rPr>
          <w:rFonts w:ascii="Times New Roman" w:hAnsi="Times New Roman"/>
          <w:color w:val="000000" w:themeColor="text1"/>
          <w:szCs w:val="22"/>
        </w:rPr>
        <w:t>W niedzielę połączeniem o największej liczbie kilometrów była linia 3 – z zaplanowaną pracą eksploatacyjną równą 542 km. Kolejną pod tym względem okazała się linia 17, na której zaplanowano 488 km. Najmniej kilometrów w niedzielę przewidziano do wykonania na linii P – 1</w:t>
      </w:r>
      <w:r w:rsidR="00454C21" w:rsidRPr="00CB11F3">
        <w:rPr>
          <w:rFonts w:ascii="Times New Roman" w:hAnsi="Times New Roman"/>
          <w:color w:val="000000" w:themeColor="text1"/>
          <w:szCs w:val="22"/>
        </w:rPr>
        <w:t>47</w:t>
      </w:r>
      <w:r w:rsidRPr="00CB11F3">
        <w:rPr>
          <w:rFonts w:ascii="Times New Roman" w:hAnsi="Times New Roman"/>
          <w:color w:val="000000" w:themeColor="text1"/>
          <w:szCs w:val="22"/>
        </w:rPr>
        <w:t xml:space="preserve"> km.</w:t>
      </w:r>
    </w:p>
    <w:p w14:paraId="20D61CBE" w14:textId="0DD46DF3" w:rsidR="001B6365" w:rsidRPr="00CB11F3" w:rsidRDefault="001B6365" w:rsidP="001B6365">
      <w:pPr>
        <w:rPr>
          <w:rFonts w:ascii="Times New Roman" w:hAnsi="Times New Roman"/>
          <w:color w:val="000000" w:themeColor="text1"/>
          <w:szCs w:val="22"/>
        </w:rPr>
      </w:pPr>
      <w:r w:rsidRPr="00CB11F3">
        <w:rPr>
          <w:rFonts w:ascii="Times New Roman" w:hAnsi="Times New Roman"/>
          <w:color w:val="000000" w:themeColor="text1"/>
          <w:szCs w:val="22"/>
        </w:rPr>
        <w:t xml:space="preserve">W </w:t>
      </w:r>
      <w:r w:rsidR="00454C21" w:rsidRPr="00CB11F3">
        <w:rPr>
          <w:rFonts w:ascii="Times New Roman" w:hAnsi="Times New Roman"/>
          <w:color w:val="000000" w:themeColor="text1"/>
          <w:szCs w:val="22"/>
        </w:rPr>
        <w:t>marcu 2021</w:t>
      </w:r>
      <w:r w:rsidRPr="00CB11F3">
        <w:rPr>
          <w:rFonts w:ascii="Times New Roman" w:hAnsi="Times New Roman"/>
          <w:color w:val="000000" w:themeColor="text1"/>
          <w:szCs w:val="22"/>
        </w:rPr>
        <w:t xml:space="preserve"> r., w powszednim dniu nauki szkolnej, autobusy włocławskiej komunikacji miejskiej wykonywały na liniach komunikacyjnych 11</w:t>
      </w:r>
      <w:r w:rsidR="00454C21" w:rsidRPr="00CB11F3">
        <w:rPr>
          <w:rFonts w:ascii="Times New Roman" w:hAnsi="Times New Roman"/>
          <w:color w:val="000000" w:themeColor="text1"/>
          <w:szCs w:val="22"/>
        </w:rPr>
        <w:t> 700,70</w:t>
      </w:r>
      <w:r w:rsidRPr="00CB11F3">
        <w:rPr>
          <w:rFonts w:ascii="Times New Roman" w:hAnsi="Times New Roman"/>
          <w:color w:val="000000" w:themeColor="text1"/>
          <w:szCs w:val="22"/>
        </w:rPr>
        <w:t> km.</w:t>
      </w:r>
    </w:p>
    <w:p w14:paraId="51195953" w14:textId="43C3C84F" w:rsidR="001B6365" w:rsidRPr="00CB11F3" w:rsidRDefault="001B6365" w:rsidP="001B6365">
      <w:pPr>
        <w:rPr>
          <w:rFonts w:ascii="Times New Roman" w:hAnsi="Times New Roman"/>
          <w:color w:val="000000" w:themeColor="text1"/>
          <w:szCs w:val="22"/>
        </w:rPr>
      </w:pPr>
      <w:r w:rsidRPr="00CB11F3">
        <w:rPr>
          <w:rFonts w:ascii="Times New Roman" w:hAnsi="Times New Roman"/>
          <w:color w:val="000000" w:themeColor="text1"/>
          <w:szCs w:val="22"/>
        </w:rPr>
        <w:t>W sobotę w całej sieci komunikacyjnej wykonywano 7</w:t>
      </w:r>
      <w:r w:rsidR="00454C21" w:rsidRPr="00CB11F3">
        <w:rPr>
          <w:rFonts w:ascii="Times New Roman" w:hAnsi="Times New Roman"/>
          <w:color w:val="000000" w:themeColor="text1"/>
          <w:szCs w:val="22"/>
        </w:rPr>
        <w:t> 328,85</w:t>
      </w:r>
      <w:r w:rsidRPr="00CB11F3">
        <w:rPr>
          <w:rFonts w:ascii="Times New Roman" w:hAnsi="Times New Roman"/>
          <w:color w:val="000000" w:themeColor="text1"/>
          <w:szCs w:val="22"/>
        </w:rPr>
        <w:t xml:space="preserve"> km (6</w:t>
      </w:r>
      <w:r w:rsidR="00454C21" w:rsidRPr="00CB11F3">
        <w:rPr>
          <w:rFonts w:ascii="Times New Roman" w:hAnsi="Times New Roman"/>
          <w:color w:val="000000" w:themeColor="text1"/>
          <w:szCs w:val="22"/>
        </w:rPr>
        <w:t>2,6</w:t>
      </w:r>
      <w:r w:rsidRPr="00CB11F3">
        <w:rPr>
          <w:rFonts w:ascii="Times New Roman" w:hAnsi="Times New Roman"/>
          <w:color w:val="000000" w:themeColor="text1"/>
          <w:szCs w:val="22"/>
        </w:rPr>
        <w:t xml:space="preserve">% wielkości pracy eksploatacyjnej w dniu powszednim), a w niedzielę – </w:t>
      </w:r>
      <w:r w:rsidR="00454C21" w:rsidRPr="00CB11F3">
        <w:rPr>
          <w:rFonts w:ascii="Times New Roman" w:hAnsi="Times New Roman"/>
          <w:color w:val="000000" w:themeColor="text1"/>
          <w:szCs w:val="22"/>
        </w:rPr>
        <w:t>6 599,80</w:t>
      </w:r>
      <w:r w:rsidRPr="00CB11F3">
        <w:rPr>
          <w:rFonts w:ascii="Times New Roman" w:hAnsi="Times New Roman"/>
          <w:color w:val="000000" w:themeColor="text1"/>
          <w:szCs w:val="22"/>
        </w:rPr>
        <w:t xml:space="preserve"> km (odpowiednio 5</w:t>
      </w:r>
      <w:r w:rsidR="00454C21" w:rsidRPr="00CB11F3">
        <w:rPr>
          <w:rFonts w:ascii="Times New Roman" w:hAnsi="Times New Roman"/>
          <w:color w:val="000000" w:themeColor="text1"/>
          <w:szCs w:val="22"/>
        </w:rPr>
        <w:t>6,4</w:t>
      </w:r>
      <w:r w:rsidRPr="00CB11F3">
        <w:rPr>
          <w:rFonts w:ascii="Times New Roman" w:hAnsi="Times New Roman"/>
          <w:color w:val="000000" w:themeColor="text1"/>
          <w:szCs w:val="22"/>
        </w:rPr>
        <w:t xml:space="preserve"> i </w:t>
      </w:r>
      <w:r w:rsidR="00454C21" w:rsidRPr="00CB11F3">
        <w:rPr>
          <w:rFonts w:ascii="Times New Roman" w:hAnsi="Times New Roman"/>
          <w:color w:val="000000" w:themeColor="text1"/>
          <w:szCs w:val="22"/>
        </w:rPr>
        <w:t>90,1</w:t>
      </w:r>
      <w:r w:rsidRPr="00CB11F3">
        <w:rPr>
          <w:rFonts w:ascii="Times New Roman" w:hAnsi="Times New Roman"/>
          <w:color w:val="000000" w:themeColor="text1"/>
          <w:szCs w:val="22"/>
        </w:rPr>
        <w:t>% liczby kilometrów w dniu powszednim i w sobotę).</w:t>
      </w:r>
    </w:p>
    <w:p w14:paraId="1F36178F" w14:textId="14A76C27" w:rsidR="001B6365" w:rsidRPr="00CB11F3" w:rsidRDefault="001B6365" w:rsidP="001B6365">
      <w:pPr>
        <w:rPr>
          <w:rFonts w:ascii="Times New Roman" w:hAnsi="Times New Roman"/>
          <w:color w:val="000000" w:themeColor="text1"/>
          <w:szCs w:val="22"/>
        </w:rPr>
      </w:pPr>
      <w:r w:rsidRPr="00CB11F3">
        <w:rPr>
          <w:rFonts w:ascii="Times New Roman" w:hAnsi="Times New Roman"/>
          <w:color w:val="000000" w:themeColor="text1"/>
          <w:szCs w:val="22"/>
        </w:rPr>
        <w:t>W przeciętnym miesiącu kalkulacyjnym (złożonym z 21 dni powszednich, 4 sobót i 5 niedziel), na liniach włocławskiej komunikacji miejskiej zaplanowano wykonanie 3</w:t>
      </w:r>
      <w:r w:rsidR="00454C21" w:rsidRPr="00CB11F3">
        <w:rPr>
          <w:rFonts w:ascii="Times New Roman" w:hAnsi="Times New Roman"/>
          <w:color w:val="000000" w:themeColor="text1"/>
          <w:szCs w:val="22"/>
        </w:rPr>
        <w:t>08 029,10</w:t>
      </w:r>
      <w:r w:rsidRPr="00CB11F3">
        <w:rPr>
          <w:rFonts w:ascii="Times New Roman" w:hAnsi="Times New Roman"/>
          <w:color w:val="000000" w:themeColor="text1"/>
          <w:szCs w:val="22"/>
        </w:rPr>
        <w:t xml:space="preserve"> km.</w:t>
      </w:r>
    </w:p>
    <w:p w14:paraId="14DFB6BB" w14:textId="64D6F29C" w:rsidR="0091587D" w:rsidRPr="00CB11F3" w:rsidRDefault="0091587D" w:rsidP="0091587D">
      <w:pPr>
        <w:pStyle w:val="Legenda"/>
        <w:keepNext/>
        <w:keepLines/>
        <w:spacing w:before="240" w:after="0"/>
        <w:ind w:firstLine="0"/>
        <w:jc w:val="left"/>
        <w:rPr>
          <w:rFonts w:ascii="Times New Roman" w:hAnsi="Times New Roman"/>
          <w:color w:val="000000" w:themeColor="text1"/>
          <w:sz w:val="22"/>
          <w:szCs w:val="22"/>
        </w:rPr>
      </w:pPr>
      <w:bookmarkStart w:id="71" w:name="_Toc68823480"/>
      <w:r w:rsidRPr="00CB11F3">
        <w:rPr>
          <w:rFonts w:ascii="Times New Roman" w:hAnsi="Times New Roman"/>
          <w:color w:val="000000" w:themeColor="text1"/>
          <w:sz w:val="22"/>
          <w:szCs w:val="22"/>
        </w:rPr>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21</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Liczba kilometrów wykonywanych na poszczególnych liniach</w:t>
      </w:r>
      <w:r w:rsidRPr="00CB11F3">
        <w:rPr>
          <w:rFonts w:ascii="Times New Roman" w:hAnsi="Times New Roman"/>
          <w:color w:val="000000" w:themeColor="text1"/>
          <w:sz w:val="22"/>
          <w:szCs w:val="22"/>
        </w:rPr>
        <w:br/>
        <w:t>włocławskiej komunikacji miejskiej w dniu powszednim nauki szkolnej,</w:t>
      </w:r>
      <w:r w:rsidRPr="00CB11F3">
        <w:rPr>
          <w:rFonts w:ascii="Times New Roman" w:hAnsi="Times New Roman"/>
          <w:color w:val="000000" w:themeColor="text1"/>
          <w:sz w:val="22"/>
          <w:szCs w:val="22"/>
        </w:rPr>
        <w:br/>
        <w:t>w sobotę i w niedzielę – stan na 31 grudnia 2019 r.</w:t>
      </w:r>
      <w:bookmarkEnd w:id="71"/>
      <w:r w:rsidRPr="00CB11F3">
        <w:rPr>
          <w:rFonts w:ascii="Times New Roman" w:hAnsi="Times New Roman"/>
          <w:color w:val="000000" w:themeColor="text1"/>
          <w:sz w:val="22"/>
          <w:szCs w:val="22"/>
        </w:rPr>
        <w:t xml:space="preserve"> </w:t>
      </w:r>
    </w:p>
    <w:tbl>
      <w:tblPr>
        <w:tblW w:w="9072" w:type="dxa"/>
        <w:jc w:val="center"/>
        <w:tblLayout w:type="fixed"/>
        <w:tblCellMar>
          <w:left w:w="70" w:type="dxa"/>
          <w:right w:w="70" w:type="dxa"/>
        </w:tblCellMar>
        <w:tblLook w:val="04A0" w:firstRow="1" w:lastRow="0" w:firstColumn="1" w:lastColumn="0" w:noHBand="0" w:noVBand="1"/>
      </w:tblPr>
      <w:tblGrid>
        <w:gridCol w:w="1782"/>
        <w:gridCol w:w="1782"/>
        <w:gridCol w:w="1781"/>
        <w:gridCol w:w="1781"/>
        <w:gridCol w:w="1946"/>
      </w:tblGrid>
      <w:tr w:rsidR="0091587D" w:rsidRPr="00CB11F3" w14:paraId="4994868C" w14:textId="77777777" w:rsidTr="002C6A75">
        <w:trPr>
          <w:tblHeader/>
          <w:jc w:val="center"/>
        </w:trPr>
        <w:tc>
          <w:tcPr>
            <w:tcW w:w="1782"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415ED2AF"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Linia</w:t>
            </w:r>
          </w:p>
        </w:tc>
        <w:tc>
          <w:tcPr>
            <w:tcW w:w="7290" w:type="dxa"/>
            <w:gridSpan w:val="4"/>
            <w:tcBorders>
              <w:top w:val="single" w:sz="4" w:space="0" w:color="auto"/>
              <w:left w:val="nil"/>
              <w:bottom w:val="single" w:sz="4" w:space="0" w:color="auto"/>
              <w:right w:val="single" w:sz="4" w:space="0" w:color="000000"/>
            </w:tcBorders>
            <w:shd w:val="clear" w:color="auto" w:fill="FFFF99"/>
            <w:vAlign w:val="center"/>
            <w:hideMark/>
          </w:tcPr>
          <w:p w14:paraId="6DC56A86"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wozokilometrów</w:t>
            </w:r>
          </w:p>
        </w:tc>
      </w:tr>
      <w:tr w:rsidR="0091587D" w:rsidRPr="00CB11F3" w14:paraId="0A17C54C" w14:textId="77777777" w:rsidTr="002C6A75">
        <w:trPr>
          <w:tblHeader/>
          <w:jc w:val="center"/>
        </w:trPr>
        <w:tc>
          <w:tcPr>
            <w:tcW w:w="1782"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61FA8A0A" w14:textId="77777777" w:rsidR="0091587D" w:rsidRPr="00CB11F3" w:rsidRDefault="0091587D" w:rsidP="0048479E">
            <w:pPr>
              <w:spacing w:before="60" w:after="20" w:line="276" w:lineRule="auto"/>
              <w:ind w:firstLine="0"/>
              <w:jc w:val="left"/>
              <w:rPr>
                <w:rFonts w:ascii="Times New Roman" w:hAnsi="Times New Roman"/>
                <w:b/>
                <w:bCs/>
                <w:color w:val="000000"/>
                <w:szCs w:val="22"/>
              </w:rPr>
            </w:pPr>
          </w:p>
        </w:tc>
        <w:tc>
          <w:tcPr>
            <w:tcW w:w="1782" w:type="dxa"/>
            <w:tcBorders>
              <w:top w:val="nil"/>
              <w:left w:val="nil"/>
              <w:bottom w:val="single" w:sz="4" w:space="0" w:color="auto"/>
              <w:right w:val="single" w:sz="4" w:space="0" w:color="auto"/>
            </w:tcBorders>
            <w:shd w:val="clear" w:color="auto" w:fill="FFFF99"/>
            <w:vAlign w:val="center"/>
            <w:hideMark/>
          </w:tcPr>
          <w:p w14:paraId="638E9206" w14:textId="1E2722F4"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w dniu</w:t>
            </w:r>
            <w:r w:rsidR="002C6A75" w:rsidRPr="00CB11F3">
              <w:rPr>
                <w:rFonts w:ascii="Times New Roman" w:hAnsi="Times New Roman"/>
                <w:b/>
                <w:bCs/>
                <w:color w:val="000000"/>
                <w:szCs w:val="22"/>
              </w:rPr>
              <w:br/>
            </w:r>
            <w:r w:rsidRPr="00CB11F3">
              <w:rPr>
                <w:rFonts w:ascii="Times New Roman" w:hAnsi="Times New Roman"/>
                <w:b/>
                <w:bCs/>
                <w:color w:val="000000"/>
                <w:szCs w:val="22"/>
              </w:rPr>
              <w:t>powszednim</w:t>
            </w:r>
          </w:p>
        </w:tc>
        <w:tc>
          <w:tcPr>
            <w:tcW w:w="1781" w:type="dxa"/>
            <w:tcBorders>
              <w:top w:val="nil"/>
              <w:left w:val="nil"/>
              <w:bottom w:val="single" w:sz="4" w:space="0" w:color="auto"/>
              <w:right w:val="single" w:sz="4" w:space="0" w:color="auto"/>
            </w:tcBorders>
            <w:shd w:val="clear" w:color="auto" w:fill="FFFF99"/>
            <w:vAlign w:val="center"/>
            <w:hideMark/>
          </w:tcPr>
          <w:p w14:paraId="6F84DBB3"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w sobotę</w:t>
            </w:r>
          </w:p>
        </w:tc>
        <w:tc>
          <w:tcPr>
            <w:tcW w:w="1781" w:type="dxa"/>
            <w:tcBorders>
              <w:top w:val="nil"/>
              <w:left w:val="nil"/>
              <w:bottom w:val="single" w:sz="4" w:space="0" w:color="auto"/>
              <w:right w:val="single" w:sz="4" w:space="0" w:color="auto"/>
            </w:tcBorders>
            <w:shd w:val="clear" w:color="auto" w:fill="FFFF99"/>
            <w:vAlign w:val="center"/>
            <w:hideMark/>
          </w:tcPr>
          <w:p w14:paraId="56ED54F7" w14:textId="6F30846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w niedziele i</w:t>
            </w:r>
            <w:r w:rsidR="004D641D" w:rsidRPr="00CB11F3">
              <w:rPr>
                <w:rFonts w:ascii="Times New Roman" w:hAnsi="Times New Roman"/>
                <w:b/>
                <w:bCs/>
                <w:color w:val="000000"/>
                <w:szCs w:val="22"/>
              </w:rPr>
              <w:t> </w:t>
            </w:r>
            <w:r w:rsidRPr="00CB11F3">
              <w:rPr>
                <w:rFonts w:ascii="Times New Roman" w:hAnsi="Times New Roman"/>
                <w:b/>
                <w:bCs/>
                <w:color w:val="000000"/>
                <w:szCs w:val="22"/>
              </w:rPr>
              <w:t>święta</w:t>
            </w:r>
          </w:p>
        </w:tc>
        <w:tc>
          <w:tcPr>
            <w:tcW w:w="1946" w:type="dxa"/>
            <w:tcBorders>
              <w:top w:val="nil"/>
              <w:left w:val="nil"/>
              <w:bottom w:val="single" w:sz="4" w:space="0" w:color="auto"/>
              <w:right w:val="single" w:sz="4" w:space="0" w:color="auto"/>
            </w:tcBorders>
            <w:shd w:val="clear" w:color="auto" w:fill="FFFF99"/>
            <w:vAlign w:val="center"/>
            <w:hideMark/>
          </w:tcPr>
          <w:p w14:paraId="69E17A25" w14:textId="3CFE7085" w:rsidR="0091587D" w:rsidRPr="00CB11F3" w:rsidRDefault="002C6A75"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p</w:t>
            </w:r>
            <w:r w:rsidR="0091587D" w:rsidRPr="00CB11F3">
              <w:rPr>
                <w:rFonts w:ascii="Times New Roman" w:hAnsi="Times New Roman"/>
                <w:b/>
                <w:bCs/>
                <w:color w:val="000000"/>
                <w:szCs w:val="22"/>
              </w:rPr>
              <w:t>rzeciętny</w:t>
            </w:r>
            <w:r w:rsidRPr="00CB11F3">
              <w:rPr>
                <w:rFonts w:ascii="Times New Roman" w:hAnsi="Times New Roman"/>
                <w:b/>
                <w:bCs/>
                <w:color w:val="000000"/>
                <w:szCs w:val="22"/>
              </w:rPr>
              <w:br/>
            </w:r>
            <w:r w:rsidR="0091587D" w:rsidRPr="00CB11F3">
              <w:rPr>
                <w:rFonts w:ascii="Times New Roman" w:hAnsi="Times New Roman"/>
                <w:b/>
                <w:bCs/>
                <w:color w:val="000000"/>
                <w:szCs w:val="22"/>
              </w:rPr>
              <w:t>miesiąc</w:t>
            </w:r>
          </w:p>
        </w:tc>
      </w:tr>
      <w:tr w:rsidR="0091587D" w:rsidRPr="00CB11F3" w14:paraId="5BE5350D"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4CF89EA5"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w:t>
            </w:r>
          </w:p>
        </w:tc>
        <w:tc>
          <w:tcPr>
            <w:tcW w:w="1782" w:type="dxa"/>
            <w:tcBorders>
              <w:top w:val="nil"/>
              <w:left w:val="nil"/>
              <w:bottom w:val="single" w:sz="4" w:space="0" w:color="auto"/>
              <w:right w:val="single" w:sz="4" w:space="0" w:color="auto"/>
            </w:tcBorders>
            <w:shd w:val="clear" w:color="auto" w:fill="auto"/>
            <w:vAlign w:val="center"/>
            <w:hideMark/>
          </w:tcPr>
          <w:p w14:paraId="78EAF5F5" w14:textId="2D25998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737,55 </w:t>
            </w:r>
          </w:p>
        </w:tc>
        <w:tc>
          <w:tcPr>
            <w:tcW w:w="1781" w:type="dxa"/>
            <w:tcBorders>
              <w:top w:val="nil"/>
              <w:left w:val="nil"/>
              <w:bottom w:val="single" w:sz="4" w:space="0" w:color="auto"/>
              <w:right w:val="single" w:sz="4" w:space="0" w:color="auto"/>
            </w:tcBorders>
            <w:shd w:val="clear" w:color="auto" w:fill="auto"/>
            <w:vAlign w:val="center"/>
            <w:hideMark/>
          </w:tcPr>
          <w:p w14:paraId="68EAA5EC" w14:textId="2E73BE83"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542,30 </w:t>
            </w:r>
          </w:p>
        </w:tc>
        <w:tc>
          <w:tcPr>
            <w:tcW w:w="1781" w:type="dxa"/>
            <w:tcBorders>
              <w:top w:val="nil"/>
              <w:left w:val="nil"/>
              <w:bottom w:val="single" w:sz="4" w:space="0" w:color="auto"/>
              <w:right w:val="single" w:sz="4" w:space="0" w:color="auto"/>
            </w:tcBorders>
            <w:shd w:val="clear" w:color="auto" w:fill="auto"/>
            <w:vAlign w:val="center"/>
            <w:hideMark/>
          </w:tcPr>
          <w:p w14:paraId="0CEC3A8F" w14:textId="3393E6E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399,50 </w:t>
            </w:r>
          </w:p>
        </w:tc>
        <w:tc>
          <w:tcPr>
            <w:tcW w:w="1946" w:type="dxa"/>
            <w:tcBorders>
              <w:top w:val="nil"/>
              <w:left w:val="nil"/>
              <w:bottom w:val="single" w:sz="4" w:space="0" w:color="auto"/>
              <w:right w:val="single" w:sz="4" w:space="0" w:color="auto"/>
            </w:tcBorders>
            <w:shd w:val="clear" w:color="auto" w:fill="auto"/>
            <w:vAlign w:val="center"/>
            <w:hideMark/>
          </w:tcPr>
          <w:p w14:paraId="5D8F4209" w14:textId="4C0DD19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19 655,25 </w:t>
            </w:r>
          </w:p>
        </w:tc>
      </w:tr>
      <w:tr w:rsidR="0091587D" w:rsidRPr="00CB11F3" w14:paraId="40A6EF8F"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03310F24"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w:t>
            </w:r>
          </w:p>
        </w:tc>
        <w:tc>
          <w:tcPr>
            <w:tcW w:w="1782" w:type="dxa"/>
            <w:tcBorders>
              <w:top w:val="nil"/>
              <w:left w:val="nil"/>
              <w:bottom w:val="single" w:sz="4" w:space="0" w:color="auto"/>
              <w:right w:val="single" w:sz="4" w:space="0" w:color="auto"/>
            </w:tcBorders>
            <w:shd w:val="clear" w:color="auto" w:fill="auto"/>
            <w:vAlign w:val="center"/>
            <w:hideMark/>
          </w:tcPr>
          <w:p w14:paraId="0C1E7C46" w14:textId="265EDB44"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127,75 </w:t>
            </w:r>
          </w:p>
        </w:tc>
        <w:tc>
          <w:tcPr>
            <w:tcW w:w="1781" w:type="dxa"/>
            <w:tcBorders>
              <w:top w:val="nil"/>
              <w:left w:val="nil"/>
              <w:bottom w:val="single" w:sz="4" w:space="0" w:color="auto"/>
              <w:right w:val="single" w:sz="4" w:space="0" w:color="auto"/>
            </w:tcBorders>
            <w:shd w:val="clear" w:color="auto" w:fill="auto"/>
            <w:vAlign w:val="center"/>
            <w:hideMark/>
          </w:tcPr>
          <w:p w14:paraId="089232A5" w14:textId="733ECCB0"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229,90 </w:t>
            </w:r>
          </w:p>
        </w:tc>
        <w:tc>
          <w:tcPr>
            <w:tcW w:w="1781" w:type="dxa"/>
            <w:tcBorders>
              <w:top w:val="nil"/>
              <w:left w:val="nil"/>
              <w:bottom w:val="single" w:sz="4" w:space="0" w:color="auto"/>
              <w:right w:val="single" w:sz="4" w:space="0" w:color="auto"/>
            </w:tcBorders>
            <w:shd w:val="clear" w:color="auto" w:fill="auto"/>
            <w:vAlign w:val="center"/>
            <w:hideMark/>
          </w:tcPr>
          <w:p w14:paraId="6BADAAA9" w14:textId="69A46984"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202,80 </w:t>
            </w:r>
          </w:p>
        </w:tc>
        <w:tc>
          <w:tcPr>
            <w:tcW w:w="1946" w:type="dxa"/>
            <w:tcBorders>
              <w:top w:val="nil"/>
              <w:left w:val="nil"/>
              <w:bottom w:val="single" w:sz="4" w:space="0" w:color="auto"/>
              <w:right w:val="single" w:sz="4" w:space="0" w:color="auto"/>
            </w:tcBorders>
            <w:shd w:val="clear" w:color="auto" w:fill="auto"/>
            <w:vAlign w:val="center"/>
            <w:hideMark/>
          </w:tcPr>
          <w:p w14:paraId="00791854" w14:textId="7A13D991"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4 616,35 </w:t>
            </w:r>
          </w:p>
        </w:tc>
      </w:tr>
      <w:tr w:rsidR="0091587D" w:rsidRPr="00CB11F3" w14:paraId="4EEC6B40"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F411EC2"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lastRenderedPageBreak/>
              <w:t>3</w:t>
            </w:r>
          </w:p>
        </w:tc>
        <w:tc>
          <w:tcPr>
            <w:tcW w:w="1782" w:type="dxa"/>
            <w:tcBorders>
              <w:top w:val="nil"/>
              <w:left w:val="nil"/>
              <w:bottom w:val="single" w:sz="4" w:space="0" w:color="auto"/>
              <w:right w:val="single" w:sz="4" w:space="0" w:color="auto"/>
            </w:tcBorders>
            <w:shd w:val="clear" w:color="auto" w:fill="auto"/>
            <w:vAlign w:val="center"/>
            <w:hideMark/>
          </w:tcPr>
          <w:p w14:paraId="6045EDAA" w14:textId="08F94039"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973,50 </w:t>
            </w:r>
          </w:p>
        </w:tc>
        <w:tc>
          <w:tcPr>
            <w:tcW w:w="1781" w:type="dxa"/>
            <w:tcBorders>
              <w:top w:val="nil"/>
              <w:left w:val="nil"/>
              <w:bottom w:val="single" w:sz="4" w:space="0" w:color="auto"/>
              <w:right w:val="single" w:sz="4" w:space="0" w:color="auto"/>
            </w:tcBorders>
            <w:shd w:val="clear" w:color="auto" w:fill="auto"/>
            <w:vAlign w:val="center"/>
            <w:hideMark/>
          </w:tcPr>
          <w:p w14:paraId="75BB6FE4" w14:textId="351D2FD1"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551,00 </w:t>
            </w:r>
          </w:p>
        </w:tc>
        <w:tc>
          <w:tcPr>
            <w:tcW w:w="1781" w:type="dxa"/>
            <w:tcBorders>
              <w:top w:val="nil"/>
              <w:left w:val="nil"/>
              <w:bottom w:val="single" w:sz="4" w:space="0" w:color="auto"/>
              <w:right w:val="single" w:sz="4" w:space="0" w:color="auto"/>
            </w:tcBorders>
            <w:shd w:val="clear" w:color="auto" w:fill="auto"/>
            <w:vAlign w:val="center"/>
            <w:hideMark/>
          </w:tcPr>
          <w:p w14:paraId="32C07591" w14:textId="332396C3"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542,80 </w:t>
            </w:r>
          </w:p>
        </w:tc>
        <w:tc>
          <w:tcPr>
            <w:tcW w:w="1946" w:type="dxa"/>
            <w:tcBorders>
              <w:top w:val="nil"/>
              <w:left w:val="nil"/>
              <w:bottom w:val="single" w:sz="4" w:space="0" w:color="auto"/>
              <w:right w:val="single" w:sz="4" w:space="0" w:color="auto"/>
            </w:tcBorders>
            <w:shd w:val="clear" w:color="auto" w:fill="auto"/>
            <w:vAlign w:val="center"/>
            <w:hideMark/>
          </w:tcPr>
          <w:p w14:paraId="1C6AF958" w14:textId="775B7B79"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25 361,50 </w:t>
            </w:r>
          </w:p>
        </w:tc>
      </w:tr>
      <w:tr w:rsidR="0091587D" w:rsidRPr="00CB11F3" w14:paraId="615C71E3"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EDB5EA0"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4</w:t>
            </w:r>
          </w:p>
        </w:tc>
        <w:tc>
          <w:tcPr>
            <w:tcW w:w="1782" w:type="dxa"/>
            <w:tcBorders>
              <w:top w:val="nil"/>
              <w:left w:val="nil"/>
              <w:bottom w:val="single" w:sz="4" w:space="0" w:color="auto"/>
              <w:right w:val="single" w:sz="4" w:space="0" w:color="auto"/>
            </w:tcBorders>
            <w:shd w:val="clear" w:color="auto" w:fill="auto"/>
            <w:vAlign w:val="center"/>
            <w:hideMark/>
          </w:tcPr>
          <w:p w14:paraId="20C9FAF1" w14:textId="760F357C"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647,05 </w:t>
            </w:r>
          </w:p>
        </w:tc>
        <w:tc>
          <w:tcPr>
            <w:tcW w:w="1781" w:type="dxa"/>
            <w:tcBorders>
              <w:top w:val="nil"/>
              <w:left w:val="nil"/>
              <w:bottom w:val="single" w:sz="4" w:space="0" w:color="auto"/>
              <w:right w:val="single" w:sz="4" w:space="0" w:color="auto"/>
            </w:tcBorders>
            <w:shd w:val="clear" w:color="auto" w:fill="auto"/>
            <w:vAlign w:val="center"/>
            <w:hideMark/>
          </w:tcPr>
          <w:p w14:paraId="7FACA8B8" w14:textId="026AD4C5"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417,10 </w:t>
            </w:r>
          </w:p>
        </w:tc>
        <w:tc>
          <w:tcPr>
            <w:tcW w:w="1781" w:type="dxa"/>
            <w:tcBorders>
              <w:top w:val="nil"/>
              <w:left w:val="nil"/>
              <w:bottom w:val="single" w:sz="4" w:space="0" w:color="auto"/>
              <w:right w:val="single" w:sz="4" w:space="0" w:color="auto"/>
            </w:tcBorders>
            <w:shd w:val="clear" w:color="auto" w:fill="auto"/>
            <w:vAlign w:val="center"/>
            <w:hideMark/>
          </w:tcPr>
          <w:p w14:paraId="1DD18B63" w14:textId="796ADA63"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440,05 </w:t>
            </w:r>
          </w:p>
        </w:tc>
        <w:tc>
          <w:tcPr>
            <w:tcW w:w="1946" w:type="dxa"/>
            <w:tcBorders>
              <w:top w:val="nil"/>
              <w:left w:val="nil"/>
              <w:bottom w:val="single" w:sz="4" w:space="0" w:color="auto"/>
              <w:right w:val="single" w:sz="4" w:space="0" w:color="auto"/>
            </w:tcBorders>
            <w:shd w:val="clear" w:color="auto" w:fill="auto"/>
            <w:vAlign w:val="center"/>
            <w:hideMark/>
          </w:tcPr>
          <w:p w14:paraId="0ADD2837" w14:textId="1349087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17 456,70 </w:t>
            </w:r>
          </w:p>
        </w:tc>
      </w:tr>
      <w:tr w:rsidR="0091587D" w:rsidRPr="00CB11F3" w14:paraId="05698EF7"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3289FC3D"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5</w:t>
            </w:r>
          </w:p>
        </w:tc>
        <w:tc>
          <w:tcPr>
            <w:tcW w:w="1782" w:type="dxa"/>
            <w:tcBorders>
              <w:top w:val="nil"/>
              <w:left w:val="nil"/>
              <w:bottom w:val="single" w:sz="4" w:space="0" w:color="auto"/>
              <w:right w:val="single" w:sz="4" w:space="0" w:color="auto"/>
            </w:tcBorders>
            <w:shd w:val="clear" w:color="auto" w:fill="auto"/>
            <w:vAlign w:val="center"/>
            <w:hideMark/>
          </w:tcPr>
          <w:p w14:paraId="729E83C7" w14:textId="7FE4A74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191,95 </w:t>
            </w:r>
          </w:p>
        </w:tc>
        <w:tc>
          <w:tcPr>
            <w:tcW w:w="1781" w:type="dxa"/>
            <w:tcBorders>
              <w:top w:val="nil"/>
              <w:left w:val="nil"/>
              <w:bottom w:val="single" w:sz="4" w:space="0" w:color="auto"/>
              <w:right w:val="single" w:sz="4" w:space="0" w:color="auto"/>
            </w:tcBorders>
            <w:shd w:val="clear" w:color="auto" w:fill="auto"/>
            <w:vAlign w:val="center"/>
            <w:hideMark/>
          </w:tcPr>
          <w:p w14:paraId="46325E68" w14:textId="2246681F"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164,90 </w:t>
            </w:r>
          </w:p>
        </w:tc>
        <w:tc>
          <w:tcPr>
            <w:tcW w:w="1781" w:type="dxa"/>
            <w:tcBorders>
              <w:top w:val="nil"/>
              <w:left w:val="nil"/>
              <w:bottom w:val="single" w:sz="4" w:space="0" w:color="auto"/>
              <w:right w:val="single" w:sz="4" w:space="0" w:color="auto"/>
            </w:tcBorders>
            <w:shd w:val="clear" w:color="auto" w:fill="auto"/>
            <w:vAlign w:val="center"/>
            <w:hideMark/>
          </w:tcPr>
          <w:p w14:paraId="155C9207" w14:textId="6C621CD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180,90 </w:t>
            </w:r>
          </w:p>
        </w:tc>
        <w:tc>
          <w:tcPr>
            <w:tcW w:w="1946" w:type="dxa"/>
            <w:tcBorders>
              <w:top w:val="nil"/>
              <w:left w:val="nil"/>
              <w:bottom w:val="single" w:sz="4" w:space="0" w:color="auto"/>
              <w:right w:val="single" w:sz="4" w:space="0" w:color="auto"/>
            </w:tcBorders>
            <w:shd w:val="clear" w:color="auto" w:fill="auto"/>
            <w:vAlign w:val="center"/>
            <w:hideMark/>
          </w:tcPr>
          <w:p w14:paraId="1B5ACCA5" w14:textId="2BE8F1EE"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5 595,05 </w:t>
            </w:r>
          </w:p>
        </w:tc>
      </w:tr>
      <w:tr w:rsidR="0091587D" w:rsidRPr="00CB11F3" w14:paraId="0BEBC2E9"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3D9E55F9"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6</w:t>
            </w:r>
          </w:p>
        </w:tc>
        <w:tc>
          <w:tcPr>
            <w:tcW w:w="1782" w:type="dxa"/>
            <w:tcBorders>
              <w:top w:val="nil"/>
              <w:left w:val="nil"/>
              <w:bottom w:val="single" w:sz="4" w:space="0" w:color="auto"/>
              <w:right w:val="single" w:sz="4" w:space="0" w:color="auto"/>
            </w:tcBorders>
            <w:shd w:val="clear" w:color="auto" w:fill="auto"/>
            <w:vAlign w:val="center"/>
            <w:hideMark/>
          </w:tcPr>
          <w:p w14:paraId="7E550CCB" w14:textId="1A72B90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374,05 </w:t>
            </w:r>
          </w:p>
        </w:tc>
        <w:tc>
          <w:tcPr>
            <w:tcW w:w="1781" w:type="dxa"/>
            <w:tcBorders>
              <w:top w:val="nil"/>
              <w:left w:val="nil"/>
              <w:bottom w:val="single" w:sz="4" w:space="0" w:color="auto"/>
              <w:right w:val="single" w:sz="4" w:space="0" w:color="auto"/>
            </w:tcBorders>
            <w:shd w:val="clear" w:color="auto" w:fill="auto"/>
            <w:vAlign w:val="center"/>
            <w:hideMark/>
          </w:tcPr>
          <w:p w14:paraId="1FD8B1B2" w14:textId="0023621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215,15 </w:t>
            </w:r>
          </w:p>
        </w:tc>
        <w:tc>
          <w:tcPr>
            <w:tcW w:w="1781" w:type="dxa"/>
            <w:tcBorders>
              <w:top w:val="nil"/>
              <w:left w:val="nil"/>
              <w:bottom w:val="single" w:sz="4" w:space="0" w:color="auto"/>
              <w:right w:val="single" w:sz="4" w:space="0" w:color="auto"/>
            </w:tcBorders>
            <w:shd w:val="clear" w:color="auto" w:fill="auto"/>
            <w:vAlign w:val="center"/>
            <w:hideMark/>
          </w:tcPr>
          <w:p w14:paraId="5725CD82" w14:textId="077B3F54"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187,50 </w:t>
            </w:r>
          </w:p>
        </w:tc>
        <w:tc>
          <w:tcPr>
            <w:tcW w:w="1946" w:type="dxa"/>
            <w:tcBorders>
              <w:top w:val="nil"/>
              <w:left w:val="nil"/>
              <w:bottom w:val="single" w:sz="4" w:space="0" w:color="auto"/>
              <w:right w:val="single" w:sz="4" w:space="0" w:color="auto"/>
            </w:tcBorders>
            <w:shd w:val="clear" w:color="auto" w:fill="auto"/>
            <w:vAlign w:val="center"/>
            <w:hideMark/>
          </w:tcPr>
          <w:p w14:paraId="6049D7E1" w14:textId="1465A81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9 653,15 </w:t>
            </w:r>
          </w:p>
        </w:tc>
      </w:tr>
      <w:tr w:rsidR="0091587D" w:rsidRPr="00CB11F3" w14:paraId="346720EE"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6EA114E5"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7</w:t>
            </w:r>
          </w:p>
        </w:tc>
        <w:tc>
          <w:tcPr>
            <w:tcW w:w="1782" w:type="dxa"/>
            <w:tcBorders>
              <w:top w:val="nil"/>
              <w:left w:val="nil"/>
              <w:bottom w:val="single" w:sz="4" w:space="0" w:color="auto"/>
              <w:right w:val="single" w:sz="4" w:space="0" w:color="auto"/>
            </w:tcBorders>
            <w:shd w:val="clear" w:color="auto" w:fill="auto"/>
            <w:vAlign w:val="center"/>
            <w:hideMark/>
          </w:tcPr>
          <w:p w14:paraId="34AB947F" w14:textId="1D0A696D"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100,30 </w:t>
            </w:r>
          </w:p>
        </w:tc>
        <w:tc>
          <w:tcPr>
            <w:tcW w:w="1781" w:type="dxa"/>
            <w:tcBorders>
              <w:top w:val="nil"/>
              <w:left w:val="nil"/>
              <w:bottom w:val="single" w:sz="4" w:space="0" w:color="auto"/>
              <w:right w:val="single" w:sz="4" w:space="0" w:color="auto"/>
            </w:tcBorders>
            <w:shd w:val="clear" w:color="auto" w:fill="auto"/>
            <w:vAlign w:val="center"/>
            <w:hideMark/>
          </w:tcPr>
          <w:p w14:paraId="356C96FE" w14:textId="589F84E7"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59,80 </w:t>
            </w:r>
          </w:p>
        </w:tc>
        <w:tc>
          <w:tcPr>
            <w:tcW w:w="1781" w:type="dxa"/>
            <w:tcBorders>
              <w:top w:val="nil"/>
              <w:left w:val="nil"/>
              <w:bottom w:val="single" w:sz="4" w:space="0" w:color="auto"/>
              <w:right w:val="single" w:sz="4" w:space="0" w:color="auto"/>
            </w:tcBorders>
            <w:shd w:val="clear" w:color="auto" w:fill="auto"/>
            <w:vAlign w:val="center"/>
            <w:hideMark/>
          </w:tcPr>
          <w:p w14:paraId="21E9535C" w14:textId="603FDB0E" w:rsidR="0091587D" w:rsidRPr="00CB11F3" w:rsidRDefault="001B6365"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nie funkcjonuje</w:t>
            </w:r>
            <w:r w:rsidR="0091587D" w:rsidRPr="00CB11F3">
              <w:rPr>
                <w:rFonts w:ascii="Times New Roman" w:hAnsi="Times New Roman"/>
                <w:color w:val="000000"/>
                <w:szCs w:val="22"/>
              </w:rPr>
              <w:t> </w:t>
            </w:r>
          </w:p>
        </w:tc>
        <w:tc>
          <w:tcPr>
            <w:tcW w:w="1946" w:type="dxa"/>
            <w:tcBorders>
              <w:top w:val="nil"/>
              <w:left w:val="nil"/>
              <w:bottom w:val="single" w:sz="4" w:space="0" w:color="auto"/>
              <w:right w:val="single" w:sz="4" w:space="0" w:color="auto"/>
            </w:tcBorders>
            <w:shd w:val="clear" w:color="auto" w:fill="auto"/>
            <w:vAlign w:val="center"/>
            <w:hideMark/>
          </w:tcPr>
          <w:p w14:paraId="0F2FB609" w14:textId="4A44190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2 345,50 </w:t>
            </w:r>
          </w:p>
        </w:tc>
      </w:tr>
      <w:tr w:rsidR="0091587D" w:rsidRPr="00CB11F3" w14:paraId="10DC70D0"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736723FF"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8</w:t>
            </w:r>
          </w:p>
        </w:tc>
        <w:tc>
          <w:tcPr>
            <w:tcW w:w="1782" w:type="dxa"/>
            <w:tcBorders>
              <w:top w:val="nil"/>
              <w:left w:val="nil"/>
              <w:bottom w:val="single" w:sz="4" w:space="0" w:color="auto"/>
              <w:right w:val="single" w:sz="4" w:space="0" w:color="auto"/>
            </w:tcBorders>
            <w:shd w:val="clear" w:color="auto" w:fill="auto"/>
            <w:vAlign w:val="center"/>
            <w:hideMark/>
          </w:tcPr>
          <w:p w14:paraId="56DCF029" w14:textId="59F2BBD2"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524,20 </w:t>
            </w:r>
          </w:p>
        </w:tc>
        <w:tc>
          <w:tcPr>
            <w:tcW w:w="1781" w:type="dxa"/>
            <w:tcBorders>
              <w:top w:val="nil"/>
              <w:left w:val="nil"/>
              <w:bottom w:val="single" w:sz="4" w:space="0" w:color="auto"/>
              <w:right w:val="single" w:sz="4" w:space="0" w:color="auto"/>
            </w:tcBorders>
            <w:shd w:val="clear" w:color="auto" w:fill="auto"/>
            <w:vAlign w:val="center"/>
            <w:hideMark/>
          </w:tcPr>
          <w:p w14:paraId="74F63EEA" w14:textId="543B985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93,70 </w:t>
            </w:r>
          </w:p>
        </w:tc>
        <w:tc>
          <w:tcPr>
            <w:tcW w:w="1781" w:type="dxa"/>
            <w:tcBorders>
              <w:top w:val="nil"/>
              <w:left w:val="nil"/>
              <w:bottom w:val="single" w:sz="4" w:space="0" w:color="auto"/>
              <w:right w:val="single" w:sz="4" w:space="0" w:color="auto"/>
            </w:tcBorders>
            <w:shd w:val="clear" w:color="auto" w:fill="auto"/>
            <w:vAlign w:val="center"/>
            <w:hideMark/>
          </w:tcPr>
          <w:p w14:paraId="25D89809" w14:textId="63E62278" w:rsidR="0091587D" w:rsidRPr="00CB11F3" w:rsidRDefault="001B6365"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nie funkcjonuje</w:t>
            </w:r>
            <w:r w:rsidR="0091587D" w:rsidRPr="00CB11F3">
              <w:rPr>
                <w:rFonts w:ascii="Times New Roman" w:hAnsi="Times New Roman"/>
                <w:color w:val="000000"/>
                <w:szCs w:val="22"/>
              </w:rPr>
              <w:t> </w:t>
            </w:r>
          </w:p>
        </w:tc>
        <w:tc>
          <w:tcPr>
            <w:tcW w:w="1946" w:type="dxa"/>
            <w:tcBorders>
              <w:top w:val="nil"/>
              <w:left w:val="nil"/>
              <w:bottom w:val="single" w:sz="4" w:space="0" w:color="auto"/>
              <w:right w:val="single" w:sz="4" w:space="0" w:color="auto"/>
            </w:tcBorders>
            <w:shd w:val="clear" w:color="auto" w:fill="auto"/>
            <w:vAlign w:val="center"/>
            <w:hideMark/>
          </w:tcPr>
          <w:p w14:paraId="014D6305" w14:textId="0D50BDF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11 383,00 </w:t>
            </w:r>
          </w:p>
        </w:tc>
      </w:tr>
      <w:tr w:rsidR="0091587D" w:rsidRPr="00CB11F3" w14:paraId="73D1F23F"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73E0A5AA"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9</w:t>
            </w:r>
          </w:p>
        </w:tc>
        <w:tc>
          <w:tcPr>
            <w:tcW w:w="1782" w:type="dxa"/>
            <w:tcBorders>
              <w:top w:val="nil"/>
              <w:left w:val="nil"/>
              <w:bottom w:val="single" w:sz="4" w:space="0" w:color="auto"/>
              <w:right w:val="single" w:sz="4" w:space="0" w:color="auto"/>
            </w:tcBorders>
            <w:shd w:val="clear" w:color="auto" w:fill="auto"/>
            <w:vAlign w:val="center"/>
            <w:hideMark/>
          </w:tcPr>
          <w:p w14:paraId="0C4068C1" w14:textId="16B85CC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311,20 </w:t>
            </w:r>
          </w:p>
        </w:tc>
        <w:tc>
          <w:tcPr>
            <w:tcW w:w="1781" w:type="dxa"/>
            <w:tcBorders>
              <w:top w:val="nil"/>
              <w:left w:val="nil"/>
              <w:bottom w:val="single" w:sz="4" w:space="0" w:color="auto"/>
              <w:right w:val="single" w:sz="4" w:space="0" w:color="auto"/>
            </w:tcBorders>
            <w:shd w:val="clear" w:color="auto" w:fill="auto"/>
            <w:vAlign w:val="center"/>
            <w:hideMark/>
          </w:tcPr>
          <w:p w14:paraId="1DFF64E5" w14:textId="70DB6FB0"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177,80 </w:t>
            </w:r>
          </w:p>
        </w:tc>
        <w:tc>
          <w:tcPr>
            <w:tcW w:w="1781" w:type="dxa"/>
            <w:tcBorders>
              <w:top w:val="nil"/>
              <w:left w:val="nil"/>
              <w:bottom w:val="single" w:sz="4" w:space="0" w:color="auto"/>
              <w:right w:val="single" w:sz="4" w:space="0" w:color="auto"/>
            </w:tcBorders>
            <w:shd w:val="clear" w:color="auto" w:fill="auto"/>
            <w:vAlign w:val="center"/>
            <w:hideMark/>
          </w:tcPr>
          <w:p w14:paraId="69CE622E" w14:textId="73C4A1B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179,90 </w:t>
            </w:r>
          </w:p>
        </w:tc>
        <w:tc>
          <w:tcPr>
            <w:tcW w:w="1946" w:type="dxa"/>
            <w:tcBorders>
              <w:top w:val="nil"/>
              <w:left w:val="nil"/>
              <w:bottom w:val="single" w:sz="4" w:space="0" w:color="auto"/>
              <w:right w:val="single" w:sz="4" w:space="0" w:color="auto"/>
            </w:tcBorders>
            <w:shd w:val="clear" w:color="auto" w:fill="auto"/>
            <w:vAlign w:val="center"/>
            <w:hideMark/>
          </w:tcPr>
          <w:p w14:paraId="2D99795F" w14:textId="2AB2D294"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8 145,90 </w:t>
            </w:r>
          </w:p>
        </w:tc>
      </w:tr>
      <w:tr w:rsidR="0091587D" w:rsidRPr="00CB11F3" w14:paraId="38CD879B"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84758B1"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10</w:t>
            </w:r>
          </w:p>
        </w:tc>
        <w:tc>
          <w:tcPr>
            <w:tcW w:w="1782" w:type="dxa"/>
            <w:tcBorders>
              <w:top w:val="nil"/>
              <w:left w:val="nil"/>
              <w:bottom w:val="single" w:sz="4" w:space="0" w:color="auto"/>
              <w:right w:val="single" w:sz="4" w:space="0" w:color="auto"/>
            </w:tcBorders>
            <w:shd w:val="clear" w:color="auto" w:fill="auto"/>
            <w:vAlign w:val="center"/>
            <w:hideMark/>
          </w:tcPr>
          <w:p w14:paraId="4422573E" w14:textId="5E824EA4"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366,55 </w:t>
            </w:r>
          </w:p>
        </w:tc>
        <w:tc>
          <w:tcPr>
            <w:tcW w:w="1781" w:type="dxa"/>
            <w:tcBorders>
              <w:top w:val="nil"/>
              <w:left w:val="nil"/>
              <w:bottom w:val="single" w:sz="4" w:space="0" w:color="auto"/>
              <w:right w:val="single" w:sz="4" w:space="0" w:color="auto"/>
            </w:tcBorders>
            <w:shd w:val="clear" w:color="auto" w:fill="auto"/>
            <w:vAlign w:val="center"/>
            <w:hideMark/>
          </w:tcPr>
          <w:p w14:paraId="7479B04D" w14:textId="06F6763C"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308,70 </w:t>
            </w:r>
          </w:p>
        </w:tc>
        <w:tc>
          <w:tcPr>
            <w:tcW w:w="1781" w:type="dxa"/>
            <w:tcBorders>
              <w:top w:val="nil"/>
              <w:left w:val="nil"/>
              <w:bottom w:val="single" w:sz="4" w:space="0" w:color="auto"/>
              <w:right w:val="single" w:sz="4" w:space="0" w:color="auto"/>
            </w:tcBorders>
            <w:shd w:val="clear" w:color="auto" w:fill="auto"/>
            <w:vAlign w:val="center"/>
            <w:hideMark/>
          </w:tcPr>
          <w:p w14:paraId="7B6D5E73" w14:textId="57960480"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309,00 </w:t>
            </w:r>
          </w:p>
        </w:tc>
        <w:tc>
          <w:tcPr>
            <w:tcW w:w="1946" w:type="dxa"/>
            <w:tcBorders>
              <w:top w:val="nil"/>
              <w:left w:val="nil"/>
              <w:bottom w:val="single" w:sz="4" w:space="0" w:color="auto"/>
              <w:right w:val="single" w:sz="4" w:space="0" w:color="auto"/>
            </w:tcBorders>
            <w:shd w:val="clear" w:color="auto" w:fill="auto"/>
            <w:vAlign w:val="center"/>
            <w:hideMark/>
          </w:tcPr>
          <w:p w14:paraId="2DCD51F2" w14:textId="31378E9F"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10 477,35 </w:t>
            </w:r>
          </w:p>
        </w:tc>
      </w:tr>
      <w:tr w:rsidR="0091587D" w:rsidRPr="00CB11F3" w14:paraId="697FDE9B"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3FD82538"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11</w:t>
            </w:r>
          </w:p>
        </w:tc>
        <w:tc>
          <w:tcPr>
            <w:tcW w:w="1782" w:type="dxa"/>
            <w:tcBorders>
              <w:top w:val="nil"/>
              <w:left w:val="nil"/>
              <w:bottom w:val="single" w:sz="4" w:space="0" w:color="auto"/>
              <w:right w:val="single" w:sz="4" w:space="0" w:color="auto"/>
            </w:tcBorders>
            <w:shd w:val="clear" w:color="auto" w:fill="auto"/>
            <w:vAlign w:val="center"/>
            <w:hideMark/>
          </w:tcPr>
          <w:p w14:paraId="62189C00" w14:textId="59D812C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443,95 </w:t>
            </w:r>
          </w:p>
        </w:tc>
        <w:tc>
          <w:tcPr>
            <w:tcW w:w="1781" w:type="dxa"/>
            <w:tcBorders>
              <w:top w:val="nil"/>
              <w:left w:val="nil"/>
              <w:bottom w:val="single" w:sz="4" w:space="0" w:color="auto"/>
              <w:right w:val="single" w:sz="4" w:space="0" w:color="auto"/>
            </w:tcBorders>
            <w:shd w:val="clear" w:color="auto" w:fill="auto"/>
            <w:vAlign w:val="center"/>
            <w:hideMark/>
          </w:tcPr>
          <w:p w14:paraId="652590DA" w14:textId="4C3F026E"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378,60 </w:t>
            </w:r>
          </w:p>
        </w:tc>
        <w:tc>
          <w:tcPr>
            <w:tcW w:w="1781" w:type="dxa"/>
            <w:tcBorders>
              <w:top w:val="nil"/>
              <w:left w:val="nil"/>
              <w:bottom w:val="single" w:sz="4" w:space="0" w:color="auto"/>
              <w:right w:val="single" w:sz="4" w:space="0" w:color="auto"/>
            </w:tcBorders>
            <w:shd w:val="clear" w:color="auto" w:fill="auto"/>
            <w:vAlign w:val="center"/>
            <w:hideMark/>
          </w:tcPr>
          <w:p w14:paraId="6D32E7C4" w14:textId="4D85972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378,60 </w:t>
            </w:r>
          </w:p>
        </w:tc>
        <w:tc>
          <w:tcPr>
            <w:tcW w:w="1946" w:type="dxa"/>
            <w:tcBorders>
              <w:top w:val="nil"/>
              <w:left w:val="nil"/>
              <w:bottom w:val="single" w:sz="4" w:space="0" w:color="auto"/>
              <w:right w:val="single" w:sz="4" w:space="0" w:color="auto"/>
            </w:tcBorders>
            <w:shd w:val="clear" w:color="auto" w:fill="auto"/>
            <w:vAlign w:val="center"/>
            <w:hideMark/>
          </w:tcPr>
          <w:p w14:paraId="54F22B9C" w14:textId="1904B505"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12 730,35 </w:t>
            </w:r>
          </w:p>
        </w:tc>
      </w:tr>
      <w:tr w:rsidR="0091587D" w:rsidRPr="00CB11F3" w14:paraId="709BC08A"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698BBF77"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12</w:t>
            </w:r>
          </w:p>
        </w:tc>
        <w:tc>
          <w:tcPr>
            <w:tcW w:w="1782" w:type="dxa"/>
            <w:tcBorders>
              <w:top w:val="nil"/>
              <w:left w:val="nil"/>
              <w:bottom w:val="single" w:sz="4" w:space="0" w:color="auto"/>
              <w:right w:val="single" w:sz="4" w:space="0" w:color="auto"/>
            </w:tcBorders>
            <w:shd w:val="clear" w:color="auto" w:fill="auto"/>
            <w:vAlign w:val="center"/>
            <w:hideMark/>
          </w:tcPr>
          <w:p w14:paraId="313D2C4C" w14:textId="1342D8E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610,70 </w:t>
            </w:r>
          </w:p>
        </w:tc>
        <w:tc>
          <w:tcPr>
            <w:tcW w:w="1781" w:type="dxa"/>
            <w:tcBorders>
              <w:top w:val="nil"/>
              <w:left w:val="nil"/>
              <w:bottom w:val="single" w:sz="4" w:space="0" w:color="auto"/>
              <w:right w:val="single" w:sz="4" w:space="0" w:color="auto"/>
            </w:tcBorders>
            <w:shd w:val="clear" w:color="auto" w:fill="auto"/>
            <w:vAlign w:val="center"/>
            <w:hideMark/>
          </w:tcPr>
          <w:p w14:paraId="12D920F3" w14:textId="67293FE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474,15 </w:t>
            </w:r>
          </w:p>
        </w:tc>
        <w:tc>
          <w:tcPr>
            <w:tcW w:w="1781" w:type="dxa"/>
            <w:tcBorders>
              <w:top w:val="nil"/>
              <w:left w:val="nil"/>
              <w:bottom w:val="single" w:sz="4" w:space="0" w:color="auto"/>
              <w:right w:val="single" w:sz="4" w:space="0" w:color="auto"/>
            </w:tcBorders>
            <w:shd w:val="clear" w:color="auto" w:fill="auto"/>
            <w:vAlign w:val="center"/>
            <w:hideMark/>
          </w:tcPr>
          <w:p w14:paraId="2ED1CCBD" w14:textId="2822E48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355,15 </w:t>
            </w:r>
          </w:p>
        </w:tc>
        <w:tc>
          <w:tcPr>
            <w:tcW w:w="1946" w:type="dxa"/>
            <w:tcBorders>
              <w:top w:val="nil"/>
              <w:left w:val="nil"/>
              <w:bottom w:val="single" w:sz="4" w:space="0" w:color="auto"/>
              <w:right w:val="single" w:sz="4" w:space="0" w:color="auto"/>
            </w:tcBorders>
            <w:shd w:val="clear" w:color="auto" w:fill="auto"/>
            <w:vAlign w:val="center"/>
            <w:hideMark/>
          </w:tcPr>
          <w:p w14:paraId="41A84CEC" w14:textId="5DA5AFEF"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16 497,05 </w:t>
            </w:r>
          </w:p>
        </w:tc>
      </w:tr>
      <w:tr w:rsidR="0091587D" w:rsidRPr="00CB11F3" w14:paraId="37BA7A5F"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223660ED"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13</w:t>
            </w:r>
          </w:p>
        </w:tc>
        <w:tc>
          <w:tcPr>
            <w:tcW w:w="1782" w:type="dxa"/>
            <w:tcBorders>
              <w:top w:val="nil"/>
              <w:left w:val="nil"/>
              <w:bottom w:val="single" w:sz="4" w:space="0" w:color="auto"/>
              <w:right w:val="single" w:sz="4" w:space="0" w:color="auto"/>
            </w:tcBorders>
            <w:shd w:val="clear" w:color="auto" w:fill="auto"/>
            <w:vAlign w:val="center"/>
            <w:hideMark/>
          </w:tcPr>
          <w:p w14:paraId="1B312211" w14:textId="08133DE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914,65 </w:t>
            </w:r>
          </w:p>
        </w:tc>
        <w:tc>
          <w:tcPr>
            <w:tcW w:w="1781" w:type="dxa"/>
            <w:tcBorders>
              <w:top w:val="nil"/>
              <w:left w:val="nil"/>
              <w:bottom w:val="single" w:sz="4" w:space="0" w:color="auto"/>
              <w:right w:val="single" w:sz="4" w:space="0" w:color="auto"/>
            </w:tcBorders>
            <w:shd w:val="clear" w:color="auto" w:fill="auto"/>
            <w:vAlign w:val="center"/>
            <w:hideMark/>
          </w:tcPr>
          <w:p w14:paraId="46F4A1F8" w14:textId="4E0DF0EE"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489,20 </w:t>
            </w:r>
          </w:p>
        </w:tc>
        <w:tc>
          <w:tcPr>
            <w:tcW w:w="1781" w:type="dxa"/>
            <w:tcBorders>
              <w:top w:val="nil"/>
              <w:left w:val="nil"/>
              <w:bottom w:val="single" w:sz="4" w:space="0" w:color="auto"/>
              <w:right w:val="single" w:sz="4" w:space="0" w:color="auto"/>
            </w:tcBorders>
            <w:shd w:val="clear" w:color="auto" w:fill="auto"/>
            <w:vAlign w:val="center"/>
            <w:hideMark/>
          </w:tcPr>
          <w:p w14:paraId="31F67EFC" w14:textId="731631B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465,00 </w:t>
            </w:r>
          </w:p>
        </w:tc>
        <w:tc>
          <w:tcPr>
            <w:tcW w:w="1946" w:type="dxa"/>
            <w:tcBorders>
              <w:top w:val="nil"/>
              <w:left w:val="nil"/>
              <w:bottom w:val="single" w:sz="4" w:space="0" w:color="auto"/>
              <w:right w:val="single" w:sz="4" w:space="0" w:color="auto"/>
            </w:tcBorders>
            <w:shd w:val="clear" w:color="auto" w:fill="auto"/>
            <w:vAlign w:val="center"/>
            <w:hideMark/>
          </w:tcPr>
          <w:p w14:paraId="587265DB" w14:textId="357E18DD"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23 489,45 </w:t>
            </w:r>
          </w:p>
        </w:tc>
      </w:tr>
      <w:tr w:rsidR="0091587D" w:rsidRPr="00CB11F3" w14:paraId="21832BFE"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07F55300"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14</w:t>
            </w:r>
          </w:p>
        </w:tc>
        <w:tc>
          <w:tcPr>
            <w:tcW w:w="1782" w:type="dxa"/>
            <w:tcBorders>
              <w:top w:val="nil"/>
              <w:left w:val="nil"/>
              <w:bottom w:val="single" w:sz="4" w:space="0" w:color="auto"/>
              <w:right w:val="single" w:sz="4" w:space="0" w:color="auto"/>
            </w:tcBorders>
            <w:shd w:val="clear" w:color="auto" w:fill="auto"/>
            <w:vAlign w:val="center"/>
            <w:hideMark/>
          </w:tcPr>
          <w:p w14:paraId="697DDB39" w14:textId="07A7451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761,80 </w:t>
            </w:r>
          </w:p>
        </w:tc>
        <w:tc>
          <w:tcPr>
            <w:tcW w:w="1781" w:type="dxa"/>
            <w:tcBorders>
              <w:top w:val="nil"/>
              <w:left w:val="nil"/>
              <w:bottom w:val="single" w:sz="4" w:space="0" w:color="auto"/>
              <w:right w:val="single" w:sz="4" w:space="0" w:color="auto"/>
            </w:tcBorders>
            <w:shd w:val="clear" w:color="auto" w:fill="auto"/>
            <w:vAlign w:val="center"/>
            <w:hideMark/>
          </w:tcPr>
          <w:p w14:paraId="1C500AB4" w14:textId="12D5599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471,80 </w:t>
            </w:r>
          </w:p>
        </w:tc>
        <w:tc>
          <w:tcPr>
            <w:tcW w:w="1781" w:type="dxa"/>
            <w:tcBorders>
              <w:top w:val="nil"/>
              <w:left w:val="nil"/>
              <w:bottom w:val="single" w:sz="4" w:space="0" w:color="auto"/>
              <w:right w:val="single" w:sz="4" w:space="0" w:color="auto"/>
            </w:tcBorders>
            <w:shd w:val="clear" w:color="auto" w:fill="auto"/>
            <w:vAlign w:val="center"/>
            <w:hideMark/>
          </w:tcPr>
          <w:p w14:paraId="45B74B92" w14:textId="321274B2"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462,40 </w:t>
            </w:r>
          </w:p>
        </w:tc>
        <w:tc>
          <w:tcPr>
            <w:tcW w:w="1946" w:type="dxa"/>
            <w:tcBorders>
              <w:top w:val="nil"/>
              <w:left w:val="nil"/>
              <w:bottom w:val="single" w:sz="4" w:space="0" w:color="auto"/>
              <w:right w:val="single" w:sz="4" w:space="0" w:color="auto"/>
            </w:tcBorders>
            <w:shd w:val="clear" w:color="auto" w:fill="auto"/>
            <w:vAlign w:val="center"/>
            <w:hideMark/>
          </w:tcPr>
          <w:p w14:paraId="23DAF203" w14:textId="0913947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20 197,00 </w:t>
            </w:r>
          </w:p>
        </w:tc>
      </w:tr>
      <w:tr w:rsidR="0091587D" w:rsidRPr="00CB11F3" w14:paraId="0E152EF1"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403B6D04"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15</w:t>
            </w:r>
          </w:p>
        </w:tc>
        <w:tc>
          <w:tcPr>
            <w:tcW w:w="1782" w:type="dxa"/>
            <w:tcBorders>
              <w:top w:val="nil"/>
              <w:left w:val="nil"/>
              <w:bottom w:val="single" w:sz="4" w:space="0" w:color="auto"/>
              <w:right w:val="single" w:sz="4" w:space="0" w:color="auto"/>
            </w:tcBorders>
            <w:shd w:val="clear" w:color="auto" w:fill="auto"/>
            <w:vAlign w:val="center"/>
            <w:hideMark/>
          </w:tcPr>
          <w:p w14:paraId="42D1FFB4" w14:textId="2B733C82"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732,45 </w:t>
            </w:r>
          </w:p>
        </w:tc>
        <w:tc>
          <w:tcPr>
            <w:tcW w:w="1781" w:type="dxa"/>
            <w:tcBorders>
              <w:top w:val="nil"/>
              <w:left w:val="nil"/>
              <w:bottom w:val="single" w:sz="4" w:space="0" w:color="auto"/>
              <w:right w:val="single" w:sz="4" w:space="0" w:color="auto"/>
            </w:tcBorders>
            <w:shd w:val="clear" w:color="auto" w:fill="auto"/>
            <w:vAlign w:val="center"/>
            <w:hideMark/>
          </w:tcPr>
          <w:p w14:paraId="0D4B80A6" w14:textId="1077D170"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559,30 </w:t>
            </w:r>
          </w:p>
        </w:tc>
        <w:tc>
          <w:tcPr>
            <w:tcW w:w="1781" w:type="dxa"/>
            <w:tcBorders>
              <w:top w:val="nil"/>
              <w:left w:val="nil"/>
              <w:bottom w:val="single" w:sz="4" w:space="0" w:color="auto"/>
              <w:right w:val="single" w:sz="4" w:space="0" w:color="auto"/>
            </w:tcBorders>
            <w:shd w:val="clear" w:color="auto" w:fill="auto"/>
            <w:vAlign w:val="center"/>
            <w:hideMark/>
          </w:tcPr>
          <w:p w14:paraId="24931522" w14:textId="08D359E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408,60 </w:t>
            </w:r>
          </w:p>
        </w:tc>
        <w:tc>
          <w:tcPr>
            <w:tcW w:w="1946" w:type="dxa"/>
            <w:tcBorders>
              <w:top w:val="nil"/>
              <w:left w:val="nil"/>
              <w:bottom w:val="single" w:sz="4" w:space="0" w:color="auto"/>
              <w:right w:val="single" w:sz="4" w:space="0" w:color="auto"/>
            </w:tcBorders>
            <w:shd w:val="clear" w:color="auto" w:fill="auto"/>
            <w:vAlign w:val="center"/>
            <w:hideMark/>
          </w:tcPr>
          <w:p w14:paraId="399E6F00" w14:textId="2F2C74F1"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19 661,65 </w:t>
            </w:r>
          </w:p>
        </w:tc>
      </w:tr>
      <w:tr w:rsidR="0091587D" w:rsidRPr="00CB11F3" w14:paraId="564B1D91"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DB68228"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16</w:t>
            </w:r>
          </w:p>
        </w:tc>
        <w:tc>
          <w:tcPr>
            <w:tcW w:w="1782" w:type="dxa"/>
            <w:tcBorders>
              <w:top w:val="nil"/>
              <w:left w:val="nil"/>
              <w:bottom w:val="single" w:sz="4" w:space="0" w:color="auto"/>
              <w:right w:val="single" w:sz="4" w:space="0" w:color="auto"/>
            </w:tcBorders>
            <w:shd w:val="clear" w:color="auto" w:fill="auto"/>
            <w:vAlign w:val="center"/>
            <w:hideMark/>
          </w:tcPr>
          <w:p w14:paraId="3DAC119F" w14:textId="048B9DC0"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382,20 </w:t>
            </w:r>
          </w:p>
        </w:tc>
        <w:tc>
          <w:tcPr>
            <w:tcW w:w="1781" w:type="dxa"/>
            <w:tcBorders>
              <w:top w:val="nil"/>
              <w:left w:val="nil"/>
              <w:bottom w:val="single" w:sz="4" w:space="0" w:color="auto"/>
              <w:right w:val="single" w:sz="4" w:space="0" w:color="auto"/>
            </w:tcBorders>
            <w:shd w:val="clear" w:color="auto" w:fill="auto"/>
            <w:vAlign w:val="center"/>
            <w:hideMark/>
          </w:tcPr>
          <w:p w14:paraId="0D2CD97B" w14:textId="2B5AF252"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298,55 </w:t>
            </w:r>
          </w:p>
        </w:tc>
        <w:tc>
          <w:tcPr>
            <w:tcW w:w="1781" w:type="dxa"/>
            <w:tcBorders>
              <w:top w:val="nil"/>
              <w:left w:val="nil"/>
              <w:bottom w:val="single" w:sz="4" w:space="0" w:color="auto"/>
              <w:right w:val="single" w:sz="4" w:space="0" w:color="auto"/>
            </w:tcBorders>
            <w:shd w:val="clear" w:color="auto" w:fill="auto"/>
            <w:vAlign w:val="center"/>
            <w:hideMark/>
          </w:tcPr>
          <w:p w14:paraId="0C9FF98F" w14:textId="3CBC02A1"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302,00 </w:t>
            </w:r>
          </w:p>
        </w:tc>
        <w:tc>
          <w:tcPr>
            <w:tcW w:w="1946" w:type="dxa"/>
            <w:tcBorders>
              <w:top w:val="nil"/>
              <w:left w:val="nil"/>
              <w:bottom w:val="single" w:sz="4" w:space="0" w:color="auto"/>
              <w:right w:val="single" w:sz="4" w:space="0" w:color="auto"/>
            </w:tcBorders>
            <w:shd w:val="clear" w:color="auto" w:fill="auto"/>
            <w:vAlign w:val="center"/>
            <w:hideMark/>
          </w:tcPr>
          <w:p w14:paraId="7035AD6D" w14:textId="13BD9FF3"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10 730,40 </w:t>
            </w:r>
          </w:p>
        </w:tc>
      </w:tr>
      <w:tr w:rsidR="0091587D" w:rsidRPr="00CB11F3" w14:paraId="7DBA3389"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1ABA1DF8"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17</w:t>
            </w:r>
          </w:p>
        </w:tc>
        <w:tc>
          <w:tcPr>
            <w:tcW w:w="1782" w:type="dxa"/>
            <w:tcBorders>
              <w:top w:val="nil"/>
              <w:left w:val="nil"/>
              <w:bottom w:val="single" w:sz="4" w:space="0" w:color="auto"/>
              <w:right w:val="single" w:sz="4" w:space="0" w:color="auto"/>
            </w:tcBorders>
            <w:shd w:val="clear" w:color="auto" w:fill="auto"/>
            <w:vAlign w:val="center"/>
            <w:hideMark/>
          </w:tcPr>
          <w:p w14:paraId="711C61D9" w14:textId="6CADEF5D"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1 300,30 </w:t>
            </w:r>
          </w:p>
        </w:tc>
        <w:tc>
          <w:tcPr>
            <w:tcW w:w="1781" w:type="dxa"/>
            <w:tcBorders>
              <w:top w:val="nil"/>
              <w:left w:val="nil"/>
              <w:bottom w:val="single" w:sz="4" w:space="0" w:color="auto"/>
              <w:right w:val="single" w:sz="4" w:space="0" w:color="auto"/>
            </w:tcBorders>
            <w:shd w:val="clear" w:color="auto" w:fill="auto"/>
            <w:vAlign w:val="center"/>
            <w:hideMark/>
          </w:tcPr>
          <w:p w14:paraId="68E2A8DB" w14:textId="1B605EC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526,55 </w:t>
            </w:r>
          </w:p>
        </w:tc>
        <w:tc>
          <w:tcPr>
            <w:tcW w:w="1781" w:type="dxa"/>
            <w:tcBorders>
              <w:top w:val="nil"/>
              <w:left w:val="nil"/>
              <w:bottom w:val="single" w:sz="4" w:space="0" w:color="auto"/>
              <w:right w:val="single" w:sz="4" w:space="0" w:color="auto"/>
            </w:tcBorders>
            <w:shd w:val="clear" w:color="auto" w:fill="auto"/>
            <w:vAlign w:val="center"/>
            <w:hideMark/>
          </w:tcPr>
          <w:p w14:paraId="5A74D078" w14:textId="671F0094"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488,00 </w:t>
            </w:r>
          </w:p>
        </w:tc>
        <w:tc>
          <w:tcPr>
            <w:tcW w:w="1946" w:type="dxa"/>
            <w:tcBorders>
              <w:top w:val="nil"/>
              <w:left w:val="nil"/>
              <w:bottom w:val="single" w:sz="4" w:space="0" w:color="auto"/>
              <w:right w:val="single" w:sz="4" w:space="0" w:color="auto"/>
            </w:tcBorders>
            <w:shd w:val="clear" w:color="auto" w:fill="auto"/>
            <w:vAlign w:val="center"/>
            <w:hideMark/>
          </w:tcPr>
          <w:p w14:paraId="4E6E6F8C" w14:textId="2B662727"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31 852,50 </w:t>
            </w:r>
          </w:p>
        </w:tc>
      </w:tr>
      <w:tr w:rsidR="0091587D" w:rsidRPr="00CB11F3" w14:paraId="715C4155"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6B57FB43"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19</w:t>
            </w:r>
          </w:p>
        </w:tc>
        <w:tc>
          <w:tcPr>
            <w:tcW w:w="1782" w:type="dxa"/>
            <w:tcBorders>
              <w:top w:val="nil"/>
              <w:left w:val="nil"/>
              <w:bottom w:val="single" w:sz="4" w:space="0" w:color="auto"/>
              <w:right w:val="single" w:sz="4" w:space="0" w:color="auto"/>
            </w:tcBorders>
            <w:shd w:val="clear" w:color="auto" w:fill="auto"/>
            <w:vAlign w:val="center"/>
            <w:hideMark/>
          </w:tcPr>
          <w:p w14:paraId="294F3A25" w14:textId="5A5D5EFE"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774,05 </w:t>
            </w:r>
          </w:p>
        </w:tc>
        <w:tc>
          <w:tcPr>
            <w:tcW w:w="1781" w:type="dxa"/>
            <w:tcBorders>
              <w:top w:val="nil"/>
              <w:left w:val="nil"/>
              <w:bottom w:val="single" w:sz="4" w:space="0" w:color="auto"/>
              <w:right w:val="single" w:sz="4" w:space="0" w:color="auto"/>
            </w:tcBorders>
            <w:shd w:val="clear" w:color="auto" w:fill="auto"/>
            <w:vAlign w:val="center"/>
            <w:hideMark/>
          </w:tcPr>
          <w:p w14:paraId="5F765A35" w14:textId="2F9EB769"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470,80 </w:t>
            </w:r>
          </w:p>
        </w:tc>
        <w:tc>
          <w:tcPr>
            <w:tcW w:w="1781" w:type="dxa"/>
            <w:tcBorders>
              <w:top w:val="nil"/>
              <w:left w:val="nil"/>
              <w:bottom w:val="single" w:sz="4" w:space="0" w:color="auto"/>
              <w:right w:val="single" w:sz="4" w:space="0" w:color="auto"/>
            </w:tcBorders>
            <w:shd w:val="clear" w:color="auto" w:fill="auto"/>
            <w:vAlign w:val="center"/>
            <w:hideMark/>
          </w:tcPr>
          <w:p w14:paraId="5A6F8901" w14:textId="76D45781"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448,25 </w:t>
            </w:r>
          </w:p>
        </w:tc>
        <w:tc>
          <w:tcPr>
            <w:tcW w:w="1946" w:type="dxa"/>
            <w:tcBorders>
              <w:top w:val="nil"/>
              <w:left w:val="nil"/>
              <w:bottom w:val="single" w:sz="4" w:space="0" w:color="auto"/>
              <w:right w:val="single" w:sz="4" w:space="0" w:color="auto"/>
            </w:tcBorders>
            <w:shd w:val="clear" w:color="auto" w:fill="auto"/>
            <w:vAlign w:val="center"/>
            <w:hideMark/>
          </w:tcPr>
          <w:p w14:paraId="03E7DED5" w14:textId="4B2DE9FF"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20 379,50 </w:t>
            </w:r>
          </w:p>
        </w:tc>
      </w:tr>
      <w:tr w:rsidR="0091587D" w:rsidRPr="00CB11F3" w14:paraId="70AC91F1"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7B433D4E"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20</w:t>
            </w:r>
          </w:p>
        </w:tc>
        <w:tc>
          <w:tcPr>
            <w:tcW w:w="1782" w:type="dxa"/>
            <w:tcBorders>
              <w:top w:val="nil"/>
              <w:left w:val="nil"/>
              <w:bottom w:val="single" w:sz="4" w:space="0" w:color="auto"/>
              <w:right w:val="single" w:sz="4" w:space="0" w:color="auto"/>
            </w:tcBorders>
            <w:shd w:val="clear" w:color="auto" w:fill="auto"/>
            <w:vAlign w:val="center"/>
            <w:hideMark/>
          </w:tcPr>
          <w:p w14:paraId="5D93DB09" w14:textId="7B875BDB" w:rsidR="0091587D" w:rsidRPr="00CB11F3" w:rsidRDefault="001B6365"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478,20</w:t>
            </w:r>
            <w:r w:rsidR="0091587D" w:rsidRPr="00CB11F3">
              <w:rPr>
                <w:rFonts w:ascii="Times New Roman" w:hAnsi="Times New Roman"/>
                <w:color w:val="000000"/>
                <w:szCs w:val="22"/>
              </w:rPr>
              <w:t xml:space="preserve"> </w:t>
            </w:r>
          </w:p>
        </w:tc>
        <w:tc>
          <w:tcPr>
            <w:tcW w:w="1781" w:type="dxa"/>
            <w:tcBorders>
              <w:top w:val="nil"/>
              <w:left w:val="nil"/>
              <w:bottom w:val="single" w:sz="4" w:space="0" w:color="auto"/>
              <w:right w:val="single" w:sz="4" w:space="0" w:color="auto"/>
            </w:tcBorders>
            <w:shd w:val="clear" w:color="auto" w:fill="auto"/>
            <w:vAlign w:val="center"/>
            <w:hideMark/>
          </w:tcPr>
          <w:p w14:paraId="0C46D24C" w14:textId="2D0AA74A" w:rsidR="0091587D" w:rsidRPr="00CB11F3" w:rsidRDefault="001B6365"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242,30</w:t>
            </w:r>
            <w:r w:rsidR="0091587D" w:rsidRPr="00CB11F3">
              <w:rPr>
                <w:rFonts w:ascii="Times New Roman" w:hAnsi="Times New Roman"/>
                <w:color w:val="000000"/>
                <w:szCs w:val="22"/>
              </w:rPr>
              <w:t xml:space="preserve"> </w:t>
            </w:r>
          </w:p>
        </w:tc>
        <w:tc>
          <w:tcPr>
            <w:tcW w:w="1781" w:type="dxa"/>
            <w:tcBorders>
              <w:top w:val="nil"/>
              <w:left w:val="nil"/>
              <w:bottom w:val="single" w:sz="4" w:space="0" w:color="auto"/>
              <w:right w:val="single" w:sz="4" w:space="0" w:color="auto"/>
            </w:tcBorders>
            <w:shd w:val="clear" w:color="auto" w:fill="auto"/>
            <w:vAlign w:val="center"/>
            <w:hideMark/>
          </w:tcPr>
          <w:p w14:paraId="13FE61EA" w14:textId="3A6E0335" w:rsidR="0091587D" w:rsidRPr="00CB11F3" w:rsidRDefault="001B6365"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255,00</w:t>
            </w:r>
            <w:r w:rsidR="0091587D" w:rsidRPr="00CB11F3">
              <w:rPr>
                <w:rFonts w:ascii="Times New Roman" w:hAnsi="Times New Roman"/>
                <w:color w:val="000000"/>
                <w:szCs w:val="22"/>
              </w:rPr>
              <w:t xml:space="preserve"> </w:t>
            </w:r>
          </w:p>
        </w:tc>
        <w:tc>
          <w:tcPr>
            <w:tcW w:w="1946" w:type="dxa"/>
            <w:tcBorders>
              <w:top w:val="nil"/>
              <w:left w:val="nil"/>
              <w:bottom w:val="single" w:sz="4" w:space="0" w:color="auto"/>
              <w:right w:val="single" w:sz="4" w:space="0" w:color="auto"/>
            </w:tcBorders>
            <w:shd w:val="clear" w:color="auto" w:fill="auto"/>
            <w:vAlign w:val="center"/>
            <w:hideMark/>
          </w:tcPr>
          <w:p w14:paraId="20FEF93E" w14:textId="297DE757"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w:t>
            </w:r>
            <w:r w:rsidR="001B6365" w:rsidRPr="00CB11F3">
              <w:rPr>
                <w:rFonts w:ascii="Times New Roman" w:hAnsi="Times New Roman"/>
                <w:color w:val="000000"/>
                <w:szCs w:val="22"/>
              </w:rPr>
              <w:t>12 286,40</w:t>
            </w:r>
            <w:r w:rsidRPr="00CB11F3">
              <w:rPr>
                <w:rFonts w:ascii="Times New Roman" w:hAnsi="Times New Roman"/>
                <w:color w:val="000000"/>
                <w:szCs w:val="22"/>
              </w:rPr>
              <w:t xml:space="preserve"> </w:t>
            </w:r>
          </w:p>
        </w:tc>
      </w:tr>
      <w:tr w:rsidR="0091587D" w:rsidRPr="00CB11F3" w14:paraId="20351A68"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2767C343"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21</w:t>
            </w:r>
          </w:p>
        </w:tc>
        <w:tc>
          <w:tcPr>
            <w:tcW w:w="1782" w:type="dxa"/>
            <w:tcBorders>
              <w:top w:val="nil"/>
              <w:left w:val="nil"/>
              <w:bottom w:val="single" w:sz="4" w:space="0" w:color="auto"/>
              <w:right w:val="single" w:sz="4" w:space="0" w:color="auto"/>
            </w:tcBorders>
            <w:shd w:val="clear" w:color="auto" w:fill="auto"/>
            <w:vAlign w:val="center"/>
            <w:hideMark/>
          </w:tcPr>
          <w:p w14:paraId="52BAACCB" w14:textId="5EEB5443"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484,05 </w:t>
            </w:r>
          </w:p>
        </w:tc>
        <w:tc>
          <w:tcPr>
            <w:tcW w:w="1781" w:type="dxa"/>
            <w:tcBorders>
              <w:top w:val="nil"/>
              <w:left w:val="nil"/>
              <w:bottom w:val="single" w:sz="4" w:space="0" w:color="auto"/>
              <w:right w:val="single" w:sz="4" w:space="0" w:color="auto"/>
            </w:tcBorders>
            <w:shd w:val="clear" w:color="auto" w:fill="auto"/>
            <w:vAlign w:val="center"/>
            <w:hideMark/>
          </w:tcPr>
          <w:p w14:paraId="5E83BE36" w14:textId="3EF62767"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251,75 </w:t>
            </w:r>
          </w:p>
        </w:tc>
        <w:tc>
          <w:tcPr>
            <w:tcW w:w="1781" w:type="dxa"/>
            <w:tcBorders>
              <w:top w:val="nil"/>
              <w:left w:val="nil"/>
              <w:bottom w:val="single" w:sz="4" w:space="0" w:color="auto"/>
              <w:right w:val="single" w:sz="4" w:space="0" w:color="auto"/>
            </w:tcBorders>
            <w:shd w:val="clear" w:color="auto" w:fill="auto"/>
            <w:vAlign w:val="center"/>
            <w:hideMark/>
          </w:tcPr>
          <w:p w14:paraId="7F250EFB" w14:textId="1DF5E3AD"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222,40 </w:t>
            </w:r>
          </w:p>
        </w:tc>
        <w:tc>
          <w:tcPr>
            <w:tcW w:w="1946" w:type="dxa"/>
            <w:tcBorders>
              <w:top w:val="nil"/>
              <w:left w:val="nil"/>
              <w:bottom w:val="single" w:sz="4" w:space="0" w:color="auto"/>
              <w:right w:val="single" w:sz="4" w:space="0" w:color="auto"/>
            </w:tcBorders>
            <w:shd w:val="clear" w:color="auto" w:fill="auto"/>
            <w:vAlign w:val="center"/>
            <w:hideMark/>
          </w:tcPr>
          <w:p w14:paraId="4BBCAC91" w14:textId="7D2C251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12 284,05 </w:t>
            </w:r>
          </w:p>
        </w:tc>
      </w:tr>
      <w:tr w:rsidR="0091587D" w:rsidRPr="00CB11F3" w14:paraId="29B6D966"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3042D88E"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23</w:t>
            </w:r>
          </w:p>
        </w:tc>
        <w:tc>
          <w:tcPr>
            <w:tcW w:w="1782" w:type="dxa"/>
            <w:tcBorders>
              <w:top w:val="nil"/>
              <w:left w:val="nil"/>
              <w:bottom w:val="single" w:sz="4" w:space="0" w:color="auto"/>
              <w:right w:val="single" w:sz="4" w:space="0" w:color="auto"/>
            </w:tcBorders>
            <w:shd w:val="clear" w:color="auto" w:fill="auto"/>
            <w:vAlign w:val="center"/>
            <w:hideMark/>
          </w:tcPr>
          <w:p w14:paraId="0F7A9216" w14:textId="368AED4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441,45 </w:t>
            </w:r>
          </w:p>
        </w:tc>
        <w:tc>
          <w:tcPr>
            <w:tcW w:w="1781" w:type="dxa"/>
            <w:tcBorders>
              <w:top w:val="nil"/>
              <w:left w:val="nil"/>
              <w:bottom w:val="single" w:sz="4" w:space="0" w:color="auto"/>
              <w:right w:val="single" w:sz="4" w:space="0" w:color="auto"/>
            </w:tcBorders>
            <w:shd w:val="clear" w:color="auto" w:fill="auto"/>
            <w:vAlign w:val="center"/>
            <w:hideMark/>
          </w:tcPr>
          <w:p w14:paraId="6C4308F1" w14:textId="5AEC5E4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254,45 </w:t>
            </w:r>
          </w:p>
        </w:tc>
        <w:tc>
          <w:tcPr>
            <w:tcW w:w="1781" w:type="dxa"/>
            <w:tcBorders>
              <w:top w:val="nil"/>
              <w:left w:val="nil"/>
              <w:bottom w:val="single" w:sz="4" w:space="0" w:color="auto"/>
              <w:right w:val="single" w:sz="4" w:space="0" w:color="auto"/>
            </w:tcBorders>
            <w:shd w:val="clear" w:color="auto" w:fill="auto"/>
            <w:vAlign w:val="center"/>
            <w:hideMark/>
          </w:tcPr>
          <w:p w14:paraId="62BAF32B" w14:textId="6136D75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224,45 </w:t>
            </w:r>
          </w:p>
        </w:tc>
        <w:tc>
          <w:tcPr>
            <w:tcW w:w="1946" w:type="dxa"/>
            <w:tcBorders>
              <w:top w:val="nil"/>
              <w:left w:val="nil"/>
              <w:bottom w:val="single" w:sz="4" w:space="0" w:color="auto"/>
              <w:right w:val="single" w:sz="4" w:space="0" w:color="auto"/>
            </w:tcBorders>
            <w:shd w:val="clear" w:color="auto" w:fill="auto"/>
            <w:vAlign w:val="center"/>
            <w:hideMark/>
          </w:tcPr>
          <w:p w14:paraId="390FAEEF" w14:textId="0FEFE9EB"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11 410,50 </w:t>
            </w:r>
          </w:p>
        </w:tc>
      </w:tr>
      <w:tr w:rsidR="0091587D" w:rsidRPr="00CB11F3" w14:paraId="16C8EF2F"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3548BCF"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P</w:t>
            </w:r>
          </w:p>
        </w:tc>
        <w:tc>
          <w:tcPr>
            <w:tcW w:w="1782" w:type="dxa"/>
            <w:tcBorders>
              <w:top w:val="nil"/>
              <w:left w:val="nil"/>
              <w:bottom w:val="single" w:sz="4" w:space="0" w:color="auto"/>
              <w:right w:val="single" w:sz="4" w:space="0" w:color="auto"/>
            </w:tcBorders>
            <w:shd w:val="clear" w:color="auto" w:fill="auto"/>
            <w:vAlign w:val="center"/>
            <w:hideMark/>
          </w:tcPr>
          <w:p w14:paraId="6D846CF2" w14:textId="58D61618"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22,80 </w:t>
            </w:r>
          </w:p>
        </w:tc>
        <w:tc>
          <w:tcPr>
            <w:tcW w:w="1781" w:type="dxa"/>
            <w:tcBorders>
              <w:top w:val="nil"/>
              <w:left w:val="nil"/>
              <w:bottom w:val="single" w:sz="4" w:space="0" w:color="auto"/>
              <w:right w:val="single" w:sz="4" w:space="0" w:color="auto"/>
            </w:tcBorders>
            <w:shd w:val="clear" w:color="auto" w:fill="auto"/>
            <w:vAlign w:val="center"/>
            <w:hideMark/>
          </w:tcPr>
          <w:p w14:paraId="0C547D93" w14:textId="48CD93F2"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151,05 </w:t>
            </w:r>
          </w:p>
        </w:tc>
        <w:tc>
          <w:tcPr>
            <w:tcW w:w="1781" w:type="dxa"/>
            <w:tcBorders>
              <w:top w:val="nil"/>
              <w:left w:val="nil"/>
              <w:bottom w:val="single" w:sz="4" w:space="0" w:color="auto"/>
              <w:right w:val="single" w:sz="4" w:space="0" w:color="auto"/>
            </w:tcBorders>
            <w:shd w:val="clear" w:color="auto" w:fill="auto"/>
            <w:vAlign w:val="center"/>
            <w:hideMark/>
          </w:tcPr>
          <w:p w14:paraId="2062150B" w14:textId="3B85535A"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147,50 </w:t>
            </w:r>
          </w:p>
        </w:tc>
        <w:tc>
          <w:tcPr>
            <w:tcW w:w="1946" w:type="dxa"/>
            <w:tcBorders>
              <w:top w:val="nil"/>
              <w:left w:val="nil"/>
              <w:bottom w:val="single" w:sz="4" w:space="0" w:color="auto"/>
              <w:right w:val="single" w:sz="4" w:space="0" w:color="auto"/>
            </w:tcBorders>
            <w:shd w:val="clear" w:color="auto" w:fill="auto"/>
            <w:vAlign w:val="center"/>
            <w:hideMark/>
          </w:tcPr>
          <w:p w14:paraId="6DCE1A04" w14:textId="7118BD36" w:rsidR="0091587D" w:rsidRPr="00CB11F3" w:rsidRDefault="0091587D"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 xml:space="preserve"> 1 820,50 </w:t>
            </w:r>
          </w:p>
        </w:tc>
      </w:tr>
      <w:tr w:rsidR="0091587D" w:rsidRPr="00CB11F3" w14:paraId="31151DC2" w14:textId="77777777" w:rsidTr="002C6A75">
        <w:trPr>
          <w:jc w:val="center"/>
        </w:trPr>
        <w:tc>
          <w:tcPr>
            <w:tcW w:w="1782" w:type="dxa"/>
            <w:tcBorders>
              <w:top w:val="nil"/>
              <w:left w:val="single" w:sz="4" w:space="0" w:color="auto"/>
              <w:bottom w:val="single" w:sz="4" w:space="0" w:color="auto"/>
              <w:right w:val="single" w:sz="4" w:space="0" w:color="auto"/>
            </w:tcBorders>
            <w:shd w:val="clear" w:color="auto" w:fill="99CCFF"/>
            <w:vAlign w:val="center"/>
            <w:hideMark/>
          </w:tcPr>
          <w:p w14:paraId="358CAEEC" w14:textId="77777777" w:rsidR="0091587D" w:rsidRPr="00CB11F3" w:rsidRDefault="0091587D"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Cała sieć</w:t>
            </w:r>
          </w:p>
        </w:tc>
        <w:tc>
          <w:tcPr>
            <w:tcW w:w="1782" w:type="dxa"/>
            <w:tcBorders>
              <w:top w:val="nil"/>
              <w:left w:val="nil"/>
              <w:bottom w:val="single" w:sz="4" w:space="0" w:color="auto"/>
              <w:right w:val="single" w:sz="4" w:space="0" w:color="auto"/>
            </w:tcBorders>
            <w:shd w:val="clear" w:color="auto" w:fill="99CCFF"/>
            <w:vAlign w:val="center"/>
            <w:hideMark/>
          </w:tcPr>
          <w:p w14:paraId="711F6D32" w14:textId="77777777" w:rsidR="0091587D" w:rsidRPr="00CB11F3" w:rsidRDefault="0091587D"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 xml:space="preserve"> 11 700,70 </w:t>
            </w:r>
          </w:p>
        </w:tc>
        <w:tc>
          <w:tcPr>
            <w:tcW w:w="1781" w:type="dxa"/>
            <w:tcBorders>
              <w:top w:val="nil"/>
              <w:left w:val="nil"/>
              <w:bottom w:val="single" w:sz="4" w:space="0" w:color="auto"/>
              <w:right w:val="single" w:sz="4" w:space="0" w:color="auto"/>
            </w:tcBorders>
            <w:shd w:val="clear" w:color="auto" w:fill="99CCFF"/>
            <w:vAlign w:val="center"/>
            <w:hideMark/>
          </w:tcPr>
          <w:p w14:paraId="5DAD12B8" w14:textId="5D1FA312" w:rsidR="0091587D" w:rsidRPr="00CB11F3" w:rsidRDefault="0091587D"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 xml:space="preserve"> 7 328,85 </w:t>
            </w:r>
          </w:p>
        </w:tc>
        <w:tc>
          <w:tcPr>
            <w:tcW w:w="1781" w:type="dxa"/>
            <w:tcBorders>
              <w:top w:val="nil"/>
              <w:left w:val="nil"/>
              <w:bottom w:val="single" w:sz="4" w:space="0" w:color="auto"/>
              <w:right w:val="single" w:sz="4" w:space="0" w:color="auto"/>
            </w:tcBorders>
            <w:shd w:val="clear" w:color="auto" w:fill="99CCFF"/>
            <w:vAlign w:val="center"/>
            <w:hideMark/>
          </w:tcPr>
          <w:p w14:paraId="53B40AEA" w14:textId="21BFDD75" w:rsidR="0091587D" w:rsidRPr="00CB11F3" w:rsidRDefault="0091587D"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 xml:space="preserve"> 6 599,80 </w:t>
            </w:r>
          </w:p>
        </w:tc>
        <w:tc>
          <w:tcPr>
            <w:tcW w:w="1946" w:type="dxa"/>
            <w:tcBorders>
              <w:top w:val="nil"/>
              <w:left w:val="nil"/>
              <w:bottom w:val="single" w:sz="4" w:space="0" w:color="auto"/>
              <w:right w:val="single" w:sz="4" w:space="0" w:color="auto"/>
            </w:tcBorders>
            <w:shd w:val="clear" w:color="auto" w:fill="99CCFF"/>
            <w:vAlign w:val="center"/>
            <w:hideMark/>
          </w:tcPr>
          <w:p w14:paraId="3D138654" w14:textId="77777777" w:rsidR="0091587D" w:rsidRPr="00CB11F3" w:rsidRDefault="0091587D"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 xml:space="preserve"> 308 029,10 </w:t>
            </w:r>
          </w:p>
        </w:tc>
      </w:tr>
    </w:tbl>
    <w:p w14:paraId="739C7EA3" w14:textId="77777777" w:rsidR="001B6365" w:rsidRPr="00CB11F3" w:rsidRDefault="001B6365" w:rsidP="001B6365">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Źródło: dane MPK.</w:t>
      </w:r>
    </w:p>
    <w:p w14:paraId="13FBC88D" w14:textId="528E68DC" w:rsidR="00671EEB" w:rsidRPr="00CB11F3" w:rsidRDefault="00671EEB" w:rsidP="00671EEB">
      <w:pPr>
        <w:rPr>
          <w:rFonts w:ascii="Times New Roman" w:hAnsi="Times New Roman"/>
          <w:szCs w:val="22"/>
        </w:rPr>
      </w:pPr>
      <w:r w:rsidRPr="00CB11F3">
        <w:rPr>
          <w:rFonts w:ascii="Times New Roman" w:hAnsi="Times New Roman"/>
          <w:szCs w:val="22"/>
        </w:rPr>
        <w:t xml:space="preserve">Intensywność funkcjonowania poszczególnych linii włocławskiej komunikacji miejskiej, mierzoną liczbą wykonywanych kursów – wg stanu na dzień 1 marca 2021 r. – przedstawiono w tabeli </w:t>
      </w:r>
      <w:r w:rsidR="008E6043" w:rsidRPr="00CB11F3">
        <w:rPr>
          <w:rFonts w:ascii="Times New Roman" w:hAnsi="Times New Roman"/>
          <w:szCs w:val="22"/>
        </w:rPr>
        <w:t>22</w:t>
      </w:r>
      <w:r w:rsidRPr="00CB11F3">
        <w:rPr>
          <w:rFonts w:ascii="Times New Roman" w:hAnsi="Times New Roman"/>
          <w:szCs w:val="22"/>
        </w:rPr>
        <w:t>.</w:t>
      </w:r>
    </w:p>
    <w:p w14:paraId="5D1656A8" w14:textId="27403B64" w:rsidR="00671EEB" w:rsidRPr="00CB11F3" w:rsidRDefault="00671EEB" w:rsidP="00671EEB">
      <w:pPr>
        <w:pStyle w:val="Legenda"/>
        <w:keepNext/>
        <w:keepLines/>
        <w:spacing w:before="240" w:after="0"/>
        <w:ind w:firstLine="0"/>
        <w:jc w:val="left"/>
        <w:rPr>
          <w:rFonts w:ascii="Times New Roman" w:hAnsi="Times New Roman"/>
          <w:sz w:val="22"/>
          <w:szCs w:val="22"/>
        </w:rPr>
      </w:pPr>
      <w:bookmarkStart w:id="72" w:name="_Toc68823481"/>
      <w:r w:rsidRPr="00CB11F3">
        <w:rPr>
          <w:rFonts w:ascii="Times New Roman" w:hAnsi="Times New Roman"/>
          <w:color w:val="000000" w:themeColor="text1"/>
          <w:sz w:val="22"/>
          <w:szCs w:val="22"/>
        </w:rPr>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22</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Liczba</w:t>
      </w:r>
      <w:r w:rsidRPr="00CB11F3">
        <w:rPr>
          <w:rFonts w:ascii="Times New Roman" w:hAnsi="Times New Roman"/>
          <w:sz w:val="22"/>
          <w:szCs w:val="22"/>
        </w:rPr>
        <w:t xml:space="preserve"> kursów wykonywanych na liniach MPK Sp. z o.o.</w:t>
      </w:r>
      <w:r w:rsidRPr="00CB11F3">
        <w:rPr>
          <w:rFonts w:ascii="Times New Roman" w:hAnsi="Times New Roman"/>
          <w:sz w:val="22"/>
          <w:szCs w:val="22"/>
        </w:rPr>
        <w:br/>
        <w:t>we Włocławku w dniu powszednim, w sobotę i w niedzielę</w:t>
      </w:r>
      <w:r w:rsidRPr="00CB11F3">
        <w:rPr>
          <w:rFonts w:ascii="Times New Roman" w:hAnsi="Times New Roman"/>
          <w:sz w:val="22"/>
          <w:szCs w:val="22"/>
        </w:rPr>
        <w:br/>
        <w:t>– stan na 1 marca 2021 r.</w:t>
      </w:r>
      <w:bookmarkEnd w:id="72"/>
      <w:r w:rsidRPr="00CB11F3">
        <w:rPr>
          <w:rFonts w:ascii="Times New Roman" w:hAnsi="Times New Roman"/>
          <w:sz w:val="22"/>
          <w:szCs w:val="22"/>
        </w:rPr>
        <w:t xml:space="preserve"> </w:t>
      </w:r>
    </w:p>
    <w:tbl>
      <w:tblPr>
        <w:tblW w:w="9072" w:type="dxa"/>
        <w:jc w:val="center"/>
        <w:tblLayout w:type="fixed"/>
        <w:tblCellMar>
          <w:left w:w="70" w:type="dxa"/>
          <w:right w:w="70" w:type="dxa"/>
        </w:tblCellMar>
        <w:tblLook w:val="04A0" w:firstRow="1" w:lastRow="0" w:firstColumn="1" w:lastColumn="0" w:noHBand="0" w:noVBand="1"/>
      </w:tblPr>
      <w:tblGrid>
        <w:gridCol w:w="1696"/>
        <w:gridCol w:w="2410"/>
        <w:gridCol w:w="2552"/>
        <w:gridCol w:w="2414"/>
      </w:tblGrid>
      <w:tr w:rsidR="00671EEB" w:rsidRPr="00CB11F3" w14:paraId="072A4A27" w14:textId="77777777" w:rsidTr="002C6A75">
        <w:trPr>
          <w:tblHeader/>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23C99FA1"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Linia</w:t>
            </w:r>
          </w:p>
        </w:tc>
        <w:tc>
          <w:tcPr>
            <w:tcW w:w="7376" w:type="dxa"/>
            <w:gridSpan w:val="3"/>
            <w:tcBorders>
              <w:top w:val="single" w:sz="4" w:space="0" w:color="auto"/>
              <w:left w:val="nil"/>
              <w:bottom w:val="single" w:sz="4" w:space="0" w:color="auto"/>
              <w:right w:val="single" w:sz="4" w:space="0" w:color="auto"/>
            </w:tcBorders>
            <w:shd w:val="clear" w:color="auto" w:fill="FFFF99"/>
            <w:vAlign w:val="center"/>
            <w:hideMark/>
          </w:tcPr>
          <w:p w14:paraId="08FDAEDF"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kursów</w:t>
            </w:r>
          </w:p>
        </w:tc>
      </w:tr>
      <w:tr w:rsidR="00F16021" w:rsidRPr="00CB11F3" w14:paraId="26B45188" w14:textId="77777777" w:rsidTr="002C6A75">
        <w:trPr>
          <w:tblHeader/>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7C6B62ED" w14:textId="77777777" w:rsidR="00671EEB" w:rsidRPr="00CB11F3" w:rsidRDefault="00671EEB" w:rsidP="0048479E">
            <w:pPr>
              <w:spacing w:before="60" w:after="20" w:line="276" w:lineRule="auto"/>
              <w:ind w:firstLine="0"/>
              <w:jc w:val="left"/>
              <w:rPr>
                <w:rFonts w:ascii="Times New Roman" w:hAnsi="Times New Roman"/>
                <w:b/>
                <w:bCs/>
                <w:color w:val="000000"/>
                <w:szCs w:val="22"/>
              </w:rPr>
            </w:pPr>
          </w:p>
        </w:tc>
        <w:tc>
          <w:tcPr>
            <w:tcW w:w="2410" w:type="dxa"/>
            <w:tcBorders>
              <w:top w:val="nil"/>
              <w:left w:val="nil"/>
              <w:bottom w:val="single" w:sz="4" w:space="0" w:color="auto"/>
              <w:right w:val="single" w:sz="4" w:space="0" w:color="auto"/>
            </w:tcBorders>
            <w:shd w:val="clear" w:color="auto" w:fill="FFFF99"/>
            <w:vAlign w:val="center"/>
            <w:hideMark/>
          </w:tcPr>
          <w:p w14:paraId="3EBF171B"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w dniu powszednim</w:t>
            </w:r>
          </w:p>
        </w:tc>
        <w:tc>
          <w:tcPr>
            <w:tcW w:w="2552" w:type="dxa"/>
            <w:tcBorders>
              <w:top w:val="nil"/>
              <w:left w:val="nil"/>
              <w:bottom w:val="single" w:sz="4" w:space="0" w:color="auto"/>
              <w:right w:val="single" w:sz="4" w:space="0" w:color="auto"/>
            </w:tcBorders>
            <w:shd w:val="clear" w:color="auto" w:fill="FFFF99"/>
            <w:vAlign w:val="center"/>
            <w:hideMark/>
          </w:tcPr>
          <w:p w14:paraId="43E64E23"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w sobotę</w:t>
            </w:r>
          </w:p>
        </w:tc>
        <w:tc>
          <w:tcPr>
            <w:tcW w:w="2414" w:type="dxa"/>
            <w:tcBorders>
              <w:top w:val="nil"/>
              <w:left w:val="nil"/>
              <w:bottom w:val="single" w:sz="4" w:space="0" w:color="auto"/>
              <w:right w:val="single" w:sz="4" w:space="0" w:color="auto"/>
            </w:tcBorders>
            <w:shd w:val="clear" w:color="auto" w:fill="FFFF99"/>
            <w:vAlign w:val="center"/>
            <w:hideMark/>
          </w:tcPr>
          <w:p w14:paraId="75505AB2"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w niedziele i święta</w:t>
            </w:r>
          </w:p>
        </w:tc>
      </w:tr>
      <w:tr w:rsidR="00671EEB" w:rsidRPr="00CB11F3" w14:paraId="306D228D"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EA8936A"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w:t>
            </w:r>
          </w:p>
        </w:tc>
        <w:tc>
          <w:tcPr>
            <w:tcW w:w="2410" w:type="dxa"/>
            <w:tcBorders>
              <w:top w:val="nil"/>
              <w:left w:val="nil"/>
              <w:bottom w:val="single" w:sz="4" w:space="0" w:color="auto"/>
              <w:right w:val="single" w:sz="4" w:space="0" w:color="auto"/>
            </w:tcBorders>
            <w:shd w:val="clear" w:color="auto" w:fill="auto"/>
            <w:vAlign w:val="center"/>
            <w:hideMark/>
          </w:tcPr>
          <w:p w14:paraId="542C2E83"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72</w:t>
            </w:r>
          </w:p>
        </w:tc>
        <w:tc>
          <w:tcPr>
            <w:tcW w:w="2552" w:type="dxa"/>
            <w:tcBorders>
              <w:top w:val="nil"/>
              <w:left w:val="nil"/>
              <w:bottom w:val="single" w:sz="4" w:space="0" w:color="auto"/>
              <w:right w:val="single" w:sz="4" w:space="0" w:color="auto"/>
            </w:tcBorders>
            <w:shd w:val="clear" w:color="auto" w:fill="auto"/>
            <w:vAlign w:val="center"/>
            <w:hideMark/>
          </w:tcPr>
          <w:p w14:paraId="3E012BB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51</w:t>
            </w:r>
          </w:p>
        </w:tc>
        <w:tc>
          <w:tcPr>
            <w:tcW w:w="2414" w:type="dxa"/>
            <w:tcBorders>
              <w:top w:val="nil"/>
              <w:left w:val="nil"/>
              <w:bottom w:val="single" w:sz="4" w:space="0" w:color="auto"/>
              <w:right w:val="single" w:sz="4" w:space="0" w:color="auto"/>
            </w:tcBorders>
            <w:shd w:val="clear" w:color="auto" w:fill="auto"/>
            <w:vAlign w:val="center"/>
            <w:hideMark/>
          </w:tcPr>
          <w:p w14:paraId="4DF7A47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37</w:t>
            </w:r>
          </w:p>
        </w:tc>
      </w:tr>
      <w:tr w:rsidR="00671EEB" w:rsidRPr="00CB11F3" w14:paraId="5AA89703"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5D35356"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w:t>
            </w:r>
          </w:p>
        </w:tc>
        <w:tc>
          <w:tcPr>
            <w:tcW w:w="2410" w:type="dxa"/>
            <w:tcBorders>
              <w:top w:val="nil"/>
              <w:left w:val="nil"/>
              <w:bottom w:val="single" w:sz="4" w:space="0" w:color="auto"/>
              <w:right w:val="single" w:sz="4" w:space="0" w:color="auto"/>
            </w:tcBorders>
            <w:shd w:val="clear" w:color="auto" w:fill="auto"/>
            <w:vAlign w:val="center"/>
            <w:hideMark/>
          </w:tcPr>
          <w:p w14:paraId="7730FB75"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11</w:t>
            </w:r>
          </w:p>
        </w:tc>
        <w:tc>
          <w:tcPr>
            <w:tcW w:w="2552" w:type="dxa"/>
            <w:tcBorders>
              <w:top w:val="nil"/>
              <w:left w:val="nil"/>
              <w:bottom w:val="single" w:sz="4" w:space="0" w:color="auto"/>
              <w:right w:val="single" w:sz="4" w:space="0" w:color="auto"/>
            </w:tcBorders>
            <w:shd w:val="clear" w:color="auto" w:fill="auto"/>
            <w:vAlign w:val="center"/>
            <w:hideMark/>
          </w:tcPr>
          <w:p w14:paraId="2D2BA2F4"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22</w:t>
            </w:r>
          </w:p>
        </w:tc>
        <w:tc>
          <w:tcPr>
            <w:tcW w:w="2414" w:type="dxa"/>
            <w:tcBorders>
              <w:top w:val="nil"/>
              <w:left w:val="nil"/>
              <w:bottom w:val="single" w:sz="4" w:space="0" w:color="auto"/>
              <w:right w:val="single" w:sz="4" w:space="0" w:color="auto"/>
            </w:tcBorders>
            <w:shd w:val="clear" w:color="auto" w:fill="auto"/>
            <w:vAlign w:val="center"/>
            <w:hideMark/>
          </w:tcPr>
          <w:p w14:paraId="7E173065"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17</w:t>
            </w:r>
          </w:p>
        </w:tc>
      </w:tr>
      <w:tr w:rsidR="00671EEB" w:rsidRPr="00CB11F3" w14:paraId="2F2C2D9A"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B645E7"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3</w:t>
            </w:r>
          </w:p>
        </w:tc>
        <w:tc>
          <w:tcPr>
            <w:tcW w:w="2410" w:type="dxa"/>
            <w:tcBorders>
              <w:top w:val="nil"/>
              <w:left w:val="nil"/>
              <w:bottom w:val="single" w:sz="4" w:space="0" w:color="auto"/>
              <w:right w:val="single" w:sz="4" w:space="0" w:color="auto"/>
            </w:tcBorders>
            <w:shd w:val="clear" w:color="auto" w:fill="auto"/>
            <w:vAlign w:val="center"/>
            <w:hideMark/>
          </w:tcPr>
          <w:p w14:paraId="3BA47367"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72</w:t>
            </w:r>
          </w:p>
        </w:tc>
        <w:tc>
          <w:tcPr>
            <w:tcW w:w="2552" w:type="dxa"/>
            <w:tcBorders>
              <w:top w:val="nil"/>
              <w:left w:val="nil"/>
              <w:bottom w:val="single" w:sz="4" w:space="0" w:color="auto"/>
              <w:right w:val="single" w:sz="4" w:space="0" w:color="auto"/>
            </w:tcBorders>
            <w:shd w:val="clear" w:color="auto" w:fill="auto"/>
            <w:vAlign w:val="center"/>
            <w:hideMark/>
          </w:tcPr>
          <w:p w14:paraId="2EEC1102"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38</w:t>
            </w:r>
          </w:p>
        </w:tc>
        <w:tc>
          <w:tcPr>
            <w:tcW w:w="2414" w:type="dxa"/>
            <w:tcBorders>
              <w:top w:val="nil"/>
              <w:left w:val="nil"/>
              <w:bottom w:val="single" w:sz="4" w:space="0" w:color="auto"/>
              <w:right w:val="single" w:sz="4" w:space="0" w:color="auto"/>
            </w:tcBorders>
            <w:shd w:val="clear" w:color="auto" w:fill="auto"/>
            <w:vAlign w:val="center"/>
            <w:hideMark/>
          </w:tcPr>
          <w:p w14:paraId="3155445B"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38</w:t>
            </w:r>
          </w:p>
        </w:tc>
      </w:tr>
      <w:tr w:rsidR="00671EEB" w:rsidRPr="00CB11F3" w14:paraId="2DEEA20D"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CDE3EEB"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lastRenderedPageBreak/>
              <w:t>4</w:t>
            </w:r>
          </w:p>
        </w:tc>
        <w:tc>
          <w:tcPr>
            <w:tcW w:w="2410" w:type="dxa"/>
            <w:tcBorders>
              <w:top w:val="nil"/>
              <w:left w:val="nil"/>
              <w:bottom w:val="single" w:sz="4" w:space="0" w:color="auto"/>
              <w:right w:val="single" w:sz="4" w:space="0" w:color="auto"/>
            </w:tcBorders>
            <w:shd w:val="clear" w:color="auto" w:fill="auto"/>
            <w:vAlign w:val="center"/>
            <w:hideMark/>
          </w:tcPr>
          <w:p w14:paraId="05208C4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55</w:t>
            </w:r>
          </w:p>
        </w:tc>
        <w:tc>
          <w:tcPr>
            <w:tcW w:w="2552" w:type="dxa"/>
            <w:tcBorders>
              <w:top w:val="nil"/>
              <w:left w:val="nil"/>
              <w:bottom w:val="single" w:sz="4" w:space="0" w:color="auto"/>
              <w:right w:val="single" w:sz="4" w:space="0" w:color="auto"/>
            </w:tcBorders>
            <w:shd w:val="clear" w:color="auto" w:fill="auto"/>
            <w:vAlign w:val="center"/>
            <w:hideMark/>
          </w:tcPr>
          <w:p w14:paraId="4CB2172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36</w:t>
            </w:r>
          </w:p>
        </w:tc>
        <w:tc>
          <w:tcPr>
            <w:tcW w:w="2414" w:type="dxa"/>
            <w:tcBorders>
              <w:top w:val="nil"/>
              <w:left w:val="nil"/>
              <w:bottom w:val="single" w:sz="4" w:space="0" w:color="auto"/>
              <w:right w:val="single" w:sz="4" w:space="0" w:color="auto"/>
            </w:tcBorders>
            <w:shd w:val="clear" w:color="auto" w:fill="auto"/>
            <w:vAlign w:val="center"/>
            <w:hideMark/>
          </w:tcPr>
          <w:p w14:paraId="672FC03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38</w:t>
            </w:r>
          </w:p>
        </w:tc>
      </w:tr>
      <w:tr w:rsidR="00671EEB" w:rsidRPr="00CB11F3" w14:paraId="5DEA5EE7"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6CBA7E9"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5</w:t>
            </w:r>
          </w:p>
        </w:tc>
        <w:tc>
          <w:tcPr>
            <w:tcW w:w="2410" w:type="dxa"/>
            <w:tcBorders>
              <w:top w:val="nil"/>
              <w:left w:val="nil"/>
              <w:bottom w:val="single" w:sz="4" w:space="0" w:color="auto"/>
              <w:right w:val="single" w:sz="4" w:space="0" w:color="auto"/>
            </w:tcBorders>
            <w:shd w:val="clear" w:color="auto" w:fill="auto"/>
            <w:vAlign w:val="center"/>
            <w:hideMark/>
          </w:tcPr>
          <w:p w14:paraId="3DF571A8"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2552" w:type="dxa"/>
            <w:tcBorders>
              <w:top w:val="nil"/>
              <w:left w:val="nil"/>
              <w:bottom w:val="single" w:sz="4" w:space="0" w:color="auto"/>
              <w:right w:val="single" w:sz="4" w:space="0" w:color="auto"/>
            </w:tcBorders>
            <w:shd w:val="clear" w:color="auto" w:fill="auto"/>
            <w:vAlign w:val="center"/>
            <w:hideMark/>
          </w:tcPr>
          <w:p w14:paraId="0C1615F9"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13</w:t>
            </w:r>
          </w:p>
        </w:tc>
        <w:tc>
          <w:tcPr>
            <w:tcW w:w="2414" w:type="dxa"/>
            <w:tcBorders>
              <w:top w:val="nil"/>
              <w:left w:val="nil"/>
              <w:bottom w:val="single" w:sz="4" w:space="0" w:color="auto"/>
              <w:right w:val="single" w:sz="4" w:space="0" w:color="auto"/>
            </w:tcBorders>
            <w:shd w:val="clear" w:color="auto" w:fill="auto"/>
            <w:vAlign w:val="center"/>
            <w:hideMark/>
          </w:tcPr>
          <w:p w14:paraId="4655A010"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13</w:t>
            </w:r>
          </w:p>
        </w:tc>
      </w:tr>
      <w:tr w:rsidR="00671EEB" w:rsidRPr="00CB11F3" w14:paraId="078DE1B8"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3479CA3"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6</w:t>
            </w:r>
          </w:p>
        </w:tc>
        <w:tc>
          <w:tcPr>
            <w:tcW w:w="2410" w:type="dxa"/>
            <w:tcBorders>
              <w:top w:val="nil"/>
              <w:left w:val="nil"/>
              <w:bottom w:val="single" w:sz="4" w:space="0" w:color="auto"/>
              <w:right w:val="single" w:sz="4" w:space="0" w:color="auto"/>
            </w:tcBorders>
            <w:shd w:val="clear" w:color="auto" w:fill="auto"/>
            <w:vAlign w:val="center"/>
            <w:hideMark/>
          </w:tcPr>
          <w:p w14:paraId="6D50CF1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40</w:t>
            </w:r>
          </w:p>
        </w:tc>
        <w:tc>
          <w:tcPr>
            <w:tcW w:w="2552" w:type="dxa"/>
            <w:tcBorders>
              <w:top w:val="nil"/>
              <w:left w:val="nil"/>
              <w:bottom w:val="single" w:sz="4" w:space="0" w:color="auto"/>
              <w:right w:val="single" w:sz="4" w:space="0" w:color="auto"/>
            </w:tcBorders>
            <w:shd w:val="clear" w:color="auto" w:fill="auto"/>
            <w:vAlign w:val="center"/>
            <w:hideMark/>
          </w:tcPr>
          <w:p w14:paraId="50256FD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23</w:t>
            </w:r>
          </w:p>
        </w:tc>
        <w:tc>
          <w:tcPr>
            <w:tcW w:w="2414" w:type="dxa"/>
            <w:tcBorders>
              <w:top w:val="nil"/>
              <w:left w:val="nil"/>
              <w:bottom w:val="single" w:sz="4" w:space="0" w:color="auto"/>
              <w:right w:val="single" w:sz="4" w:space="0" w:color="auto"/>
            </w:tcBorders>
            <w:shd w:val="clear" w:color="auto" w:fill="auto"/>
            <w:vAlign w:val="center"/>
            <w:hideMark/>
          </w:tcPr>
          <w:p w14:paraId="4740446D"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20</w:t>
            </w:r>
          </w:p>
        </w:tc>
      </w:tr>
      <w:tr w:rsidR="00671EEB" w:rsidRPr="00CB11F3" w14:paraId="13B0A0B8"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918F455"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7</w:t>
            </w:r>
          </w:p>
        </w:tc>
        <w:tc>
          <w:tcPr>
            <w:tcW w:w="2410" w:type="dxa"/>
            <w:tcBorders>
              <w:top w:val="nil"/>
              <w:left w:val="nil"/>
              <w:bottom w:val="single" w:sz="4" w:space="0" w:color="auto"/>
              <w:right w:val="single" w:sz="4" w:space="0" w:color="auto"/>
            </w:tcBorders>
            <w:shd w:val="clear" w:color="auto" w:fill="auto"/>
            <w:vAlign w:val="center"/>
            <w:hideMark/>
          </w:tcPr>
          <w:p w14:paraId="7D624C53"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w:t>
            </w:r>
          </w:p>
        </w:tc>
        <w:tc>
          <w:tcPr>
            <w:tcW w:w="2552" w:type="dxa"/>
            <w:tcBorders>
              <w:top w:val="nil"/>
              <w:left w:val="nil"/>
              <w:bottom w:val="single" w:sz="4" w:space="0" w:color="auto"/>
              <w:right w:val="single" w:sz="4" w:space="0" w:color="auto"/>
            </w:tcBorders>
            <w:shd w:val="clear" w:color="auto" w:fill="auto"/>
            <w:vAlign w:val="center"/>
            <w:hideMark/>
          </w:tcPr>
          <w:p w14:paraId="3F16F820"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w:t>
            </w:r>
          </w:p>
        </w:tc>
        <w:tc>
          <w:tcPr>
            <w:tcW w:w="2414" w:type="dxa"/>
            <w:tcBorders>
              <w:top w:val="nil"/>
              <w:left w:val="nil"/>
              <w:bottom w:val="single" w:sz="4" w:space="0" w:color="auto"/>
              <w:right w:val="single" w:sz="4" w:space="0" w:color="auto"/>
            </w:tcBorders>
            <w:shd w:val="clear" w:color="auto" w:fill="auto"/>
            <w:vAlign w:val="center"/>
            <w:hideMark/>
          </w:tcPr>
          <w:p w14:paraId="6F39B3B9" w14:textId="32C2441F" w:rsidR="00671EEB" w:rsidRPr="00CB11F3" w:rsidRDefault="002F518F"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nie funkcjonuje</w:t>
            </w:r>
            <w:r w:rsidR="0054117D" w:rsidRPr="00CB11F3">
              <w:rPr>
                <w:rFonts w:ascii="Times New Roman" w:hAnsi="Times New Roman"/>
                <w:color w:val="000000"/>
                <w:szCs w:val="22"/>
              </w:rPr>
              <w:t xml:space="preserve"> </w:t>
            </w:r>
          </w:p>
        </w:tc>
      </w:tr>
      <w:tr w:rsidR="00671EEB" w:rsidRPr="00CB11F3" w14:paraId="113D7892"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A126485"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8</w:t>
            </w:r>
          </w:p>
        </w:tc>
        <w:tc>
          <w:tcPr>
            <w:tcW w:w="2410" w:type="dxa"/>
            <w:tcBorders>
              <w:top w:val="nil"/>
              <w:left w:val="nil"/>
              <w:bottom w:val="single" w:sz="4" w:space="0" w:color="auto"/>
              <w:right w:val="single" w:sz="4" w:space="0" w:color="auto"/>
            </w:tcBorders>
            <w:shd w:val="clear" w:color="auto" w:fill="auto"/>
            <w:vAlign w:val="center"/>
            <w:hideMark/>
          </w:tcPr>
          <w:p w14:paraId="2EA72C91"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37</w:t>
            </w:r>
          </w:p>
        </w:tc>
        <w:tc>
          <w:tcPr>
            <w:tcW w:w="2552" w:type="dxa"/>
            <w:tcBorders>
              <w:top w:val="nil"/>
              <w:left w:val="nil"/>
              <w:bottom w:val="single" w:sz="4" w:space="0" w:color="auto"/>
              <w:right w:val="single" w:sz="4" w:space="0" w:color="auto"/>
            </w:tcBorders>
            <w:shd w:val="clear" w:color="auto" w:fill="auto"/>
            <w:vAlign w:val="center"/>
            <w:hideMark/>
          </w:tcPr>
          <w:p w14:paraId="5E658007"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5</w:t>
            </w:r>
          </w:p>
        </w:tc>
        <w:tc>
          <w:tcPr>
            <w:tcW w:w="2414" w:type="dxa"/>
            <w:tcBorders>
              <w:top w:val="nil"/>
              <w:left w:val="nil"/>
              <w:bottom w:val="single" w:sz="4" w:space="0" w:color="auto"/>
              <w:right w:val="single" w:sz="4" w:space="0" w:color="auto"/>
            </w:tcBorders>
            <w:shd w:val="clear" w:color="auto" w:fill="auto"/>
            <w:vAlign w:val="center"/>
            <w:hideMark/>
          </w:tcPr>
          <w:p w14:paraId="76ED8613" w14:textId="080D6BA5" w:rsidR="00671EEB" w:rsidRPr="00CB11F3" w:rsidRDefault="002F518F"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nie funkcjonuje</w:t>
            </w:r>
            <w:r w:rsidR="0054117D" w:rsidRPr="00CB11F3">
              <w:rPr>
                <w:rFonts w:ascii="Times New Roman" w:hAnsi="Times New Roman"/>
                <w:color w:val="000000"/>
                <w:szCs w:val="22"/>
              </w:rPr>
              <w:t xml:space="preserve"> </w:t>
            </w:r>
          </w:p>
        </w:tc>
      </w:tr>
      <w:tr w:rsidR="00671EEB" w:rsidRPr="00CB11F3" w14:paraId="5B060085"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E4741A4"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9</w:t>
            </w:r>
          </w:p>
        </w:tc>
        <w:tc>
          <w:tcPr>
            <w:tcW w:w="2410" w:type="dxa"/>
            <w:tcBorders>
              <w:top w:val="nil"/>
              <w:left w:val="nil"/>
              <w:bottom w:val="single" w:sz="4" w:space="0" w:color="auto"/>
              <w:right w:val="single" w:sz="4" w:space="0" w:color="auto"/>
            </w:tcBorders>
            <w:shd w:val="clear" w:color="auto" w:fill="auto"/>
            <w:vAlign w:val="center"/>
            <w:hideMark/>
          </w:tcPr>
          <w:p w14:paraId="0EAE3129"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22</w:t>
            </w:r>
          </w:p>
        </w:tc>
        <w:tc>
          <w:tcPr>
            <w:tcW w:w="2552" w:type="dxa"/>
            <w:tcBorders>
              <w:top w:val="nil"/>
              <w:left w:val="nil"/>
              <w:bottom w:val="single" w:sz="4" w:space="0" w:color="auto"/>
              <w:right w:val="single" w:sz="4" w:space="0" w:color="auto"/>
            </w:tcBorders>
            <w:shd w:val="clear" w:color="auto" w:fill="auto"/>
            <w:vAlign w:val="center"/>
            <w:hideMark/>
          </w:tcPr>
          <w:p w14:paraId="4BA099AE"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12</w:t>
            </w:r>
          </w:p>
        </w:tc>
        <w:tc>
          <w:tcPr>
            <w:tcW w:w="2414" w:type="dxa"/>
            <w:tcBorders>
              <w:top w:val="nil"/>
              <w:left w:val="nil"/>
              <w:bottom w:val="single" w:sz="4" w:space="0" w:color="auto"/>
              <w:right w:val="single" w:sz="4" w:space="0" w:color="auto"/>
            </w:tcBorders>
            <w:shd w:val="clear" w:color="auto" w:fill="auto"/>
            <w:vAlign w:val="center"/>
            <w:hideMark/>
          </w:tcPr>
          <w:p w14:paraId="6B34935B"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12</w:t>
            </w:r>
          </w:p>
        </w:tc>
      </w:tr>
      <w:tr w:rsidR="00671EEB" w:rsidRPr="00CB11F3" w14:paraId="50B98690"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4ECEE7"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10</w:t>
            </w:r>
          </w:p>
        </w:tc>
        <w:tc>
          <w:tcPr>
            <w:tcW w:w="2410" w:type="dxa"/>
            <w:tcBorders>
              <w:top w:val="nil"/>
              <w:left w:val="nil"/>
              <w:bottom w:val="single" w:sz="4" w:space="0" w:color="auto"/>
              <w:right w:val="single" w:sz="4" w:space="0" w:color="auto"/>
            </w:tcBorders>
            <w:shd w:val="clear" w:color="auto" w:fill="auto"/>
            <w:vAlign w:val="center"/>
            <w:hideMark/>
          </w:tcPr>
          <w:p w14:paraId="3A642C90"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39</w:t>
            </w:r>
          </w:p>
        </w:tc>
        <w:tc>
          <w:tcPr>
            <w:tcW w:w="2552" w:type="dxa"/>
            <w:tcBorders>
              <w:top w:val="nil"/>
              <w:left w:val="nil"/>
              <w:bottom w:val="single" w:sz="4" w:space="0" w:color="auto"/>
              <w:right w:val="single" w:sz="4" w:space="0" w:color="auto"/>
            </w:tcBorders>
            <w:shd w:val="clear" w:color="auto" w:fill="auto"/>
            <w:vAlign w:val="center"/>
            <w:hideMark/>
          </w:tcPr>
          <w:p w14:paraId="300E7671"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32</w:t>
            </w:r>
          </w:p>
        </w:tc>
        <w:tc>
          <w:tcPr>
            <w:tcW w:w="2414" w:type="dxa"/>
            <w:tcBorders>
              <w:top w:val="nil"/>
              <w:left w:val="nil"/>
              <w:bottom w:val="single" w:sz="4" w:space="0" w:color="auto"/>
              <w:right w:val="single" w:sz="4" w:space="0" w:color="auto"/>
            </w:tcBorders>
            <w:shd w:val="clear" w:color="auto" w:fill="auto"/>
            <w:vAlign w:val="center"/>
            <w:hideMark/>
          </w:tcPr>
          <w:p w14:paraId="35E296A2"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32</w:t>
            </w:r>
          </w:p>
        </w:tc>
      </w:tr>
      <w:tr w:rsidR="00671EEB" w:rsidRPr="00CB11F3" w14:paraId="14B21CE3"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6C279D"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11</w:t>
            </w:r>
          </w:p>
        </w:tc>
        <w:tc>
          <w:tcPr>
            <w:tcW w:w="2410" w:type="dxa"/>
            <w:tcBorders>
              <w:top w:val="nil"/>
              <w:left w:val="nil"/>
              <w:bottom w:val="single" w:sz="4" w:space="0" w:color="auto"/>
              <w:right w:val="single" w:sz="4" w:space="0" w:color="auto"/>
            </w:tcBorders>
            <w:shd w:val="clear" w:color="auto" w:fill="auto"/>
            <w:vAlign w:val="center"/>
            <w:hideMark/>
          </w:tcPr>
          <w:p w14:paraId="6838A20D"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27</w:t>
            </w:r>
          </w:p>
        </w:tc>
        <w:tc>
          <w:tcPr>
            <w:tcW w:w="2552" w:type="dxa"/>
            <w:tcBorders>
              <w:top w:val="nil"/>
              <w:left w:val="nil"/>
              <w:bottom w:val="single" w:sz="4" w:space="0" w:color="auto"/>
              <w:right w:val="single" w:sz="4" w:space="0" w:color="auto"/>
            </w:tcBorders>
            <w:shd w:val="clear" w:color="auto" w:fill="auto"/>
            <w:vAlign w:val="center"/>
            <w:hideMark/>
          </w:tcPr>
          <w:p w14:paraId="5FADBBD7"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24</w:t>
            </w:r>
          </w:p>
        </w:tc>
        <w:tc>
          <w:tcPr>
            <w:tcW w:w="2414" w:type="dxa"/>
            <w:tcBorders>
              <w:top w:val="nil"/>
              <w:left w:val="nil"/>
              <w:bottom w:val="single" w:sz="4" w:space="0" w:color="auto"/>
              <w:right w:val="single" w:sz="4" w:space="0" w:color="auto"/>
            </w:tcBorders>
            <w:shd w:val="clear" w:color="auto" w:fill="auto"/>
            <w:vAlign w:val="center"/>
            <w:hideMark/>
          </w:tcPr>
          <w:p w14:paraId="270C0F42"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24</w:t>
            </w:r>
          </w:p>
        </w:tc>
      </w:tr>
      <w:tr w:rsidR="00671EEB" w:rsidRPr="00CB11F3" w14:paraId="66F91D61"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0AF600"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12</w:t>
            </w:r>
          </w:p>
        </w:tc>
        <w:tc>
          <w:tcPr>
            <w:tcW w:w="2410" w:type="dxa"/>
            <w:tcBorders>
              <w:top w:val="nil"/>
              <w:left w:val="nil"/>
              <w:bottom w:val="single" w:sz="4" w:space="0" w:color="auto"/>
              <w:right w:val="single" w:sz="4" w:space="0" w:color="auto"/>
            </w:tcBorders>
            <w:shd w:val="clear" w:color="auto" w:fill="auto"/>
            <w:vAlign w:val="center"/>
            <w:hideMark/>
          </w:tcPr>
          <w:p w14:paraId="0F8C270F"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66</w:t>
            </w:r>
          </w:p>
        </w:tc>
        <w:tc>
          <w:tcPr>
            <w:tcW w:w="2552" w:type="dxa"/>
            <w:tcBorders>
              <w:top w:val="nil"/>
              <w:left w:val="nil"/>
              <w:bottom w:val="single" w:sz="4" w:space="0" w:color="auto"/>
              <w:right w:val="single" w:sz="4" w:space="0" w:color="auto"/>
            </w:tcBorders>
            <w:shd w:val="clear" w:color="auto" w:fill="auto"/>
            <w:vAlign w:val="center"/>
            <w:hideMark/>
          </w:tcPr>
          <w:p w14:paraId="0EC321C0"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51</w:t>
            </w:r>
          </w:p>
        </w:tc>
        <w:tc>
          <w:tcPr>
            <w:tcW w:w="2414" w:type="dxa"/>
            <w:tcBorders>
              <w:top w:val="nil"/>
              <w:left w:val="nil"/>
              <w:bottom w:val="single" w:sz="4" w:space="0" w:color="auto"/>
              <w:right w:val="single" w:sz="4" w:space="0" w:color="auto"/>
            </w:tcBorders>
            <w:shd w:val="clear" w:color="auto" w:fill="auto"/>
            <w:vAlign w:val="center"/>
            <w:hideMark/>
          </w:tcPr>
          <w:p w14:paraId="6EF2782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37</w:t>
            </w:r>
          </w:p>
        </w:tc>
      </w:tr>
      <w:tr w:rsidR="00671EEB" w:rsidRPr="00CB11F3" w14:paraId="025CEB95"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DE8F391"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13</w:t>
            </w:r>
          </w:p>
        </w:tc>
        <w:tc>
          <w:tcPr>
            <w:tcW w:w="2410" w:type="dxa"/>
            <w:tcBorders>
              <w:top w:val="nil"/>
              <w:left w:val="nil"/>
              <w:bottom w:val="single" w:sz="4" w:space="0" w:color="auto"/>
              <w:right w:val="single" w:sz="4" w:space="0" w:color="auto"/>
            </w:tcBorders>
            <w:shd w:val="clear" w:color="auto" w:fill="auto"/>
            <w:vAlign w:val="center"/>
            <w:hideMark/>
          </w:tcPr>
          <w:p w14:paraId="6CD50001"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63</w:t>
            </w:r>
          </w:p>
        </w:tc>
        <w:tc>
          <w:tcPr>
            <w:tcW w:w="2552" w:type="dxa"/>
            <w:tcBorders>
              <w:top w:val="nil"/>
              <w:left w:val="nil"/>
              <w:bottom w:val="single" w:sz="4" w:space="0" w:color="auto"/>
              <w:right w:val="single" w:sz="4" w:space="0" w:color="auto"/>
            </w:tcBorders>
            <w:shd w:val="clear" w:color="auto" w:fill="auto"/>
            <w:vAlign w:val="center"/>
            <w:hideMark/>
          </w:tcPr>
          <w:p w14:paraId="426E09CB"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36</w:t>
            </w:r>
          </w:p>
        </w:tc>
        <w:tc>
          <w:tcPr>
            <w:tcW w:w="2414" w:type="dxa"/>
            <w:tcBorders>
              <w:top w:val="nil"/>
              <w:left w:val="nil"/>
              <w:bottom w:val="single" w:sz="4" w:space="0" w:color="auto"/>
              <w:right w:val="single" w:sz="4" w:space="0" w:color="auto"/>
            </w:tcBorders>
            <w:shd w:val="clear" w:color="auto" w:fill="auto"/>
            <w:vAlign w:val="center"/>
            <w:hideMark/>
          </w:tcPr>
          <w:p w14:paraId="127A8C1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34</w:t>
            </w:r>
          </w:p>
        </w:tc>
      </w:tr>
      <w:tr w:rsidR="00671EEB" w:rsidRPr="00CB11F3" w14:paraId="6E683028"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1C66076"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14</w:t>
            </w:r>
          </w:p>
        </w:tc>
        <w:tc>
          <w:tcPr>
            <w:tcW w:w="2410" w:type="dxa"/>
            <w:tcBorders>
              <w:top w:val="nil"/>
              <w:left w:val="nil"/>
              <w:bottom w:val="single" w:sz="4" w:space="0" w:color="auto"/>
              <w:right w:val="single" w:sz="4" w:space="0" w:color="auto"/>
            </w:tcBorders>
            <w:shd w:val="clear" w:color="auto" w:fill="auto"/>
            <w:vAlign w:val="center"/>
            <w:hideMark/>
          </w:tcPr>
          <w:p w14:paraId="726F649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69</w:t>
            </w:r>
          </w:p>
        </w:tc>
        <w:tc>
          <w:tcPr>
            <w:tcW w:w="2552" w:type="dxa"/>
            <w:tcBorders>
              <w:top w:val="nil"/>
              <w:left w:val="nil"/>
              <w:bottom w:val="single" w:sz="4" w:space="0" w:color="auto"/>
              <w:right w:val="single" w:sz="4" w:space="0" w:color="auto"/>
            </w:tcBorders>
            <w:shd w:val="clear" w:color="auto" w:fill="auto"/>
            <w:vAlign w:val="center"/>
            <w:hideMark/>
          </w:tcPr>
          <w:p w14:paraId="3672B78B"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39</w:t>
            </w:r>
          </w:p>
        </w:tc>
        <w:tc>
          <w:tcPr>
            <w:tcW w:w="2414" w:type="dxa"/>
            <w:tcBorders>
              <w:top w:val="nil"/>
              <w:left w:val="nil"/>
              <w:bottom w:val="single" w:sz="4" w:space="0" w:color="auto"/>
              <w:right w:val="single" w:sz="4" w:space="0" w:color="auto"/>
            </w:tcBorders>
            <w:shd w:val="clear" w:color="auto" w:fill="auto"/>
            <w:vAlign w:val="center"/>
            <w:hideMark/>
          </w:tcPr>
          <w:p w14:paraId="69F81C72"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39</w:t>
            </w:r>
          </w:p>
        </w:tc>
      </w:tr>
      <w:tr w:rsidR="00671EEB" w:rsidRPr="00CB11F3" w14:paraId="79AE275A"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E0C5A34"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15</w:t>
            </w:r>
          </w:p>
        </w:tc>
        <w:tc>
          <w:tcPr>
            <w:tcW w:w="2410" w:type="dxa"/>
            <w:tcBorders>
              <w:top w:val="nil"/>
              <w:left w:val="nil"/>
              <w:bottom w:val="single" w:sz="4" w:space="0" w:color="auto"/>
              <w:right w:val="single" w:sz="4" w:space="0" w:color="auto"/>
            </w:tcBorders>
            <w:shd w:val="clear" w:color="auto" w:fill="auto"/>
            <w:vAlign w:val="center"/>
            <w:hideMark/>
          </w:tcPr>
          <w:p w14:paraId="2AED577B"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64</w:t>
            </w:r>
          </w:p>
        </w:tc>
        <w:tc>
          <w:tcPr>
            <w:tcW w:w="2552" w:type="dxa"/>
            <w:tcBorders>
              <w:top w:val="nil"/>
              <w:left w:val="nil"/>
              <w:bottom w:val="single" w:sz="4" w:space="0" w:color="auto"/>
              <w:right w:val="single" w:sz="4" w:space="0" w:color="auto"/>
            </w:tcBorders>
            <w:shd w:val="clear" w:color="auto" w:fill="auto"/>
            <w:vAlign w:val="center"/>
            <w:hideMark/>
          </w:tcPr>
          <w:p w14:paraId="6E41D44F"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48</w:t>
            </w:r>
          </w:p>
        </w:tc>
        <w:tc>
          <w:tcPr>
            <w:tcW w:w="2414" w:type="dxa"/>
            <w:tcBorders>
              <w:top w:val="nil"/>
              <w:left w:val="nil"/>
              <w:bottom w:val="single" w:sz="4" w:space="0" w:color="auto"/>
              <w:right w:val="single" w:sz="4" w:space="0" w:color="auto"/>
            </w:tcBorders>
            <w:shd w:val="clear" w:color="auto" w:fill="auto"/>
            <w:vAlign w:val="center"/>
            <w:hideMark/>
          </w:tcPr>
          <w:p w14:paraId="6E7AD79A"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34</w:t>
            </w:r>
          </w:p>
        </w:tc>
      </w:tr>
      <w:tr w:rsidR="00671EEB" w:rsidRPr="00CB11F3" w14:paraId="40737C7D"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28A401"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16</w:t>
            </w:r>
          </w:p>
        </w:tc>
        <w:tc>
          <w:tcPr>
            <w:tcW w:w="2410" w:type="dxa"/>
            <w:tcBorders>
              <w:top w:val="nil"/>
              <w:left w:val="nil"/>
              <w:bottom w:val="single" w:sz="4" w:space="0" w:color="auto"/>
              <w:right w:val="single" w:sz="4" w:space="0" w:color="auto"/>
            </w:tcBorders>
            <w:shd w:val="clear" w:color="auto" w:fill="auto"/>
            <w:vAlign w:val="center"/>
            <w:hideMark/>
          </w:tcPr>
          <w:p w14:paraId="17287B07"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21</w:t>
            </w:r>
          </w:p>
        </w:tc>
        <w:tc>
          <w:tcPr>
            <w:tcW w:w="2552" w:type="dxa"/>
            <w:tcBorders>
              <w:top w:val="nil"/>
              <w:left w:val="nil"/>
              <w:bottom w:val="single" w:sz="4" w:space="0" w:color="auto"/>
              <w:right w:val="single" w:sz="4" w:space="0" w:color="auto"/>
            </w:tcBorders>
            <w:shd w:val="clear" w:color="auto" w:fill="auto"/>
            <w:vAlign w:val="center"/>
            <w:hideMark/>
          </w:tcPr>
          <w:p w14:paraId="07048C05"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16</w:t>
            </w:r>
          </w:p>
        </w:tc>
        <w:tc>
          <w:tcPr>
            <w:tcW w:w="2414" w:type="dxa"/>
            <w:tcBorders>
              <w:top w:val="nil"/>
              <w:left w:val="nil"/>
              <w:bottom w:val="single" w:sz="4" w:space="0" w:color="auto"/>
              <w:right w:val="single" w:sz="4" w:space="0" w:color="auto"/>
            </w:tcBorders>
            <w:shd w:val="clear" w:color="auto" w:fill="auto"/>
            <w:vAlign w:val="center"/>
            <w:hideMark/>
          </w:tcPr>
          <w:p w14:paraId="547C5270"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16</w:t>
            </w:r>
          </w:p>
        </w:tc>
      </w:tr>
      <w:tr w:rsidR="00671EEB" w:rsidRPr="00CB11F3" w14:paraId="13C23D0F"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7B8D2C"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17</w:t>
            </w:r>
          </w:p>
        </w:tc>
        <w:tc>
          <w:tcPr>
            <w:tcW w:w="2410" w:type="dxa"/>
            <w:tcBorders>
              <w:top w:val="nil"/>
              <w:left w:val="nil"/>
              <w:bottom w:val="single" w:sz="4" w:space="0" w:color="auto"/>
              <w:right w:val="single" w:sz="4" w:space="0" w:color="auto"/>
            </w:tcBorders>
            <w:shd w:val="clear" w:color="auto" w:fill="auto"/>
            <w:vAlign w:val="center"/>
            <w:hideMark/>
          </w:tcPr>
          <w:p w14:paraId="03E38896"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89</w:t>
            </w:r>
          </w:p>
        </w:tc>
        <w:tc>
          <w:tcPr>
            <w:tcW w:w="2552" w:type="dxa"/>
            <w:tcBorders>
              <w:top w:val="nil"/>
              <w:left w:val="nil"/>
              <w:bottom w:val="single" w:sz="4" w:space="0" w:color="auto"/>
              <w:right w:val="single" w:sz="4" w:space="0" w:color="auto"/>
            </w:tcBorders>
            <w:shd w:val="clear" w:color="auto" w:fill="auto"/>
            <w:vAlign w:val="center"/>
            <w:hideMark/>
          </w:tcPr>
          <w:p w14:paraId="4AFB8D6D"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37</w:t>
            </w:r>
          </w:p>
        </w:tc>
        <w:tc>
          <w:tcPr>
            <w:tcW w:w="2414" w:type="dxa"/>
            <w:tcBorders>
              <w:top w:val="nil"/>
              <w:left w:val="nil"/>
              <w:bottom w:val="single" w:sz="4" w:space="0" w:color="auto"/>
              <w:right w:val="single" w:sz="4" w:space="0" w:color="auto"/>
            </w:tcBorders>
            <w:shd w:val="clear" w:color="auto" w:fill="auto"/>
            <w:vAlign w:val="center"/>
            <w:hideMark/>
          </w:tcPr>
          <w:p w14:paraId="2F6D6B83"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34</w:t>
            </w:r>
          </w:p>
        </w:tc>
      </w:tr>
      <w:tr w:rsidR="00671EEB" w:rsidRPr="00CB11F3" w14:paraId="6AE00183"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DAD3255"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19</w:t>
            </w:r>
          </w:p>
        </w:tc>
        <w:tc>
          <w:tcPr>
            <w:tcW w:w="2410" w:type="dxa"/>
            <w:tcBorders>
              <w:top w:val="nil"/>
              <w:left w:val="nil"/>
              <w:bottom w:val="single" w:sz="4" w:space="0" w:color="auto"/>
              <w:right w:val="single" w:sz="4" w:space="0" w:color="auto"/>
            </w:tcBorders>
            <w:shd w:val="clear" w:color="auto" w:fill="auto"/>
            <w:vAlign w:val="center"/>
            <w:hideMark/>
          </w:tcPr>
          <w:p w14:paraId="18709E1B"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62</w:t>
            </w:r>
          </w:p>
        </w:tc>
        <w:tc>
          <w:tcPr>
            <w:tcW w:w="2552" w:type="dxa"/>
            <w:tcBorders>
              <w:top w:val="nil"/>
              <w:left w:val="nil"/>
              <w:bottom w:val="single" w:sz="4" w:space="0" w:color="auto"/>
              <w:right w:val="single" w:sz="4" w:space="0" w:color="auto"/>
            </w:tcBorders>
            <w:shd w:val="clear" w:color="auto" w:fill="auto"/>
            <w:vAlign w:val="center"/>
            <w:hideMark/>
          </w:tcPr>
          <w:p w14:paraId="336E2044"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38</w:t>
            </w:r>
          </w:p>
        </w:tc>
        <w:tc>
          <w:tcPr>
            <w:tcW w:w="2414" w:type="dxa"/>
            <w:tcBorders>
              <w:top w:val="nil"/>
              <w:left w:val="nil"/>
              <w:bottom w:val="single" w:sz="4" w:space="0" w:color="auto"/>
              <w:right w:val="single" w:sz="4" w:space="0" w:color="auto"/>
            </w:tcBorders>
            <w:shd w:val="clear" w:color="auto" w:fill="auto"/>
            <w:vAlign w:val="center"/>
            <w:hideMark/>
          </w:tcPr>
          <w:p w14:paraId="22D89BD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36</w:t>
            </w:r>
          </w:p>
        </w:tc>
      </w:tr>
      <w:tr w:rsidR="00671EEB" w:rsidRPr="00CB11F3" w14:paraId="432CD1C0"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EA70071"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20</w:t>
            </w:r>
          </w:p>
        </w:tc>
        <w:tc>
          <w:tcPr>
            <w:tcW w:w="2410" w:type="dxa"/>
            <w:tcBorders>
              <w:top w:val="nil"/>
              <w:left w:val="nil"/>
              <w:bottom w:val="single" w:sz="4" w:space="0" w:color="auto"/>
              <w:right w:val="single" w:sz="4" w:space="0" w:color="auto"/>
            </w:tcBorders>
            <w:shd w:val="clear" w:color="auto" w:fill="auto"/>
            <w:vAlign w:val="center"/>
            <w:hideMark/>
          </w:tcPr>
          <w:p w14:paraId="57C8C0A6" w14:textId="723D05F2" w:rsidR="00671EEB" w:rsidRPr="00CB11F3" w:rsidRDefault="00F16021"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28</w:t>
            </w:r>
          </w:p>
        </w:tc>
        <w:tc>
          <w:tcPr>
            <w:tcW w:w="2552" w:type="dxa"/>
            <w:tcBorders>
              <w:top w:val="nil"/>
              <w:left w:val="nil"/>
              <w:bottom w:val="single" w:sz="4" w:space="0" w:color="auto"/>
              <w:right w:val="single" w:sz="4" w:space="0" w:color="auto"/>
            </w:tcBorders>
            <w:shd w:val="clear" w:color="auto" w:fill="auto"/>
            <w:vAlign w:val="center"/>
            <w:hideMark/>
          </w:tcPr>
          <w:p w14:paraId="4B9372BA" w14:textId="28F29570" w:rsidR="00671EEB" w:rsidRPr="00CB11F3" w:rsidRDefault="00F16021"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14</w:t>
            </w:r>
          </w:p>
        </w:tc>
        <w:tc>
          <w:tcPr>
            <w:tcW w:w="2414" w:type="dxa"/>
            <w:tcBorders>
              <w:top w:val="nil"/>
              <w:left w:val="nil"/>
              <w:bottom w:val="single" w:sz="4" w:space="0" w:color="auto"/>
              <w:right w:val="single" w:sz="4" w:space="0" w:color="auto"/>
            </w:tcBorders>
            <w:shd w:val="clear" w:color="auto" w:fill="auto"/>
            <w:vAlign w:val="center"/>
            <w:hideMark/>
          </w:tcPr>
          <w:p w14:paraId="72A51BEA" w14:textId="364DB5E6" w:rsidR="00671EEB" w:rsidRPr="00CB11F3" w:rsidRDefault="00F16021"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14</w:t>
            </w:r>
          </w:p>
        </w:tc>
      </w:tr>
      <w:tr w:rsidR="00671EEB" w:rsidRPr="00CB11F3" w14:paraId="156C6CCB"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778267"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21</w:t>
            </w:r>
          </w:p>
        </w:tc>
        <w:tc>
          <w:tcPr>
            <w:tcW w:w="2410" w:type="dxa"/>
            <w:tcBorders>
              <w:top w:val="nil"/>
              <w:left w:val="nil"/>
              <w:bottom w:val="single" w:sz="4" w:space="0" w:color="auto"/>
              <w:right w:val="single" w:sz="4" w:space="0" w:color="auto"/>
            </w:tcBorders>
            <w:shd w:val="clear" w:color="auto" w:fill="auto"/>
            <w:vAlign w:val="center"/>
            <w:hideMark/>
          </w:tcPr>
          <w:p w14:paraId="68D2601D"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61</w:t>
            </w:r>
          </w:p>
        </w:tc>
        <w:tc>
          <w:tcPr>
            <w:tcW w:w="2552" w:type="dxa"/>
            <w:tcBorders>
              <w:top w:val="nil"/>
              <w:left w:val="nil"/>
              <w:bottom w:val="single" w:sz="4" w:space="0" w:color="auto"/>
              <w:right w:val="single" w:sz="4" w:space="0" w:color="auto"/>
            </w:tcBorders>
            <w:shd w:val="clear" w:color="auto" w:fill="auto"/>
            <w:vAlign w:val="center"/>
            <w:hideMark/>
          </w:tcPr>
          <w:p w14:paraId="69BE294D"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32</w:t>
            </w:r>
          </w:p>
        </w:tc>
        <w:tc>
          <w:tcPr>
            <w:tcW w:w="2414" w:type="dxa"/>
            <w:tcBorders>
              <w:top w:val="nil"/>
              <w:left w:val="nil"/>
              <w:bottom w:val="single" w:sz="4" w:space="0" w:color="auto"/>
              <w:right w:val="single" w:sz="4" w:space="0" w:color="auto"/>
            </w:tcBorders>
            <w:shd w:val="clear" w:color="auto" w:fill="auto"/>
            <w:vAlign w:val="center"/>
            <w:hideMark/>
          </w:tcPr>
          <w:p w14:paraId="3F4356F9"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28</w:t>
            </w:r>
          </w:p>
        </w:tc>
      </w:tr>
      <w:tr w:rsidR="00671EEB" w:rsidRPr="00CB11F3" w14:paraId="65366BA4"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B967585"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23</w:t>
            </w:r>
          </w:p>
        </w:tc>
        <w:tc>
          <w:tcPr>
            <w:tcW w:w="2410" w:type="dxa"/>
            <w:tcBorders>
              <w:top w:val="nil"/>
              <w:left w:val="nil"/>
              <w:bottom w:val="single" w:sz="4" w:space="0" w:color="auto"/>
              <w:right w:val="single" w:sz="4" w:space="0" w:color="auto"/>
            </w:tcBorders>
            <w:shd w:val="clear" w:color="auto" w:fill="auto"/>
            <w:vAlign w:val="center"/>
            <w:hideMark/>
          </w:tcPr>
          <w:p w14:paraId="56275DF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20</w:t>
            </w:r>
          </w:p>
        </w:tc>
        <w:tc>
          <w:tcPr>
            <w:tcW w:w="2552" w:type="dxa"/>
            <w:tcBorders>
              <w:top w:val="nil"/>
              <w:left w:val="nil"/>
              <w:bottom w:val="single" w:sz="4" w:space="0" w:color="auto"/>
              <w:right w:val="single" w:sz="4" w:space="0" w:color="auto"/>
            </w:tcBorders>
            <w:shd w:val="clear" w:color="auto" w:fill="auto"/>
            <w:vAlign w:val="center"/>
            <w:hideMark/>
          </w:tcPr>
          <w:p w14:paraId="3F4D7153"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12</w:t>
            </w:r>
          </w:p>
        </w:tc>
        <w:tc>
          <w:tcPr>
            <w:tcW w:w="2414" w:type="dxa"/>
            <w:tcBorders>
              <w:top w:val="nil"/>
              <w:left w:val="nil"/>
              <w:bottom w:val="single" w:sz="4" w:space="0" w:color="auto"/>
              <w:right w:val="single" w:sz="4" w:space="0" w:color="auto"/>
            </w:tcBorders>
            <w:shd w:val="clear" w:color="auto" w:fill="auto"/>
            <w:vAlign w:val="center"/>
            <w:hideMark/>
          </w:tcPr>
          <w:p w14:paraId="190162C2"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11</w:t>
            </w:r>
          </w:p>
        </w:tc>
      </w:tr>
      <w:tr w:rsidR="00671EEB" w:rsidRPr="00CB11F3" w14:paraId="5CF159E8"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BF5F68B"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P</w:t>
            </w:r>
          </w:p>
        </w:tc>
        <w:tc>
          <w:tcPr>
            <w:tcW w:w="2410" w:type="dxa"/>
            <w:tcBorders>
              <w:top w:val="nil"/>
              <w:left w:val="nil"/>
              <w:bottom w:val="single" w:sz="4" w:space="0" w:color="auto"/>
              <w:right w:val="single" w:sz="4" w:space="0" w:color="auto"/>
            </w:tcBorders>
            <w:shd w:val="clear" w:color="auto" w:fill="auto"/>
            <w:vAlign w:val="center"/>
            <w:hideMark/>
          </w:tcPr>
          <w:p w14:paraId="75FFFACD"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2</w:t>
            </w:r>
          </w:p>
        </w:tc>
        <w:tc>
          <w:tcPr>
            <w:tcW w:w="2552" w:type="dxa"/>
            <w:tcBorders>
              <w:top w:val="nil"/>
              <w:left w:val="nil"/>
              <w:bottom w:val="single" w:sz="4" w:space="0" w:color="auto"/>
              <w:right w:val="single" w:sz="4" w:space="0" w:color="auto"/>
            </w:tcBorders>
            <w:shd w:val="clear" w:color="auto" w:fill="auto"/>
            <w:vAlign w:val="center"/>
            <w:hideMark/>
          </w:tcPr>
          <w:p w14:paraId="78456F2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11</w:t>
            </w:r>
          </w:p>
        </w:tc>
        <w:tc>
          <w:tcPr>
            <w:tcW w:w="2414" w:type="dxa"/>
            <w:tcBorders>
              <w:top w:val="nil"/>
              <w:left w:val="nil"/>
              <w:bottom w:val="single" w:sz="4" w:space="0" w:color="auto"/>
              <w:right w:val="single" w:sz="4" w:space="0" w:color="auto"/>
            </w:tcBorders>
            <w:shd w:val="clear" w:color="auto" w:fill="auto"/>
            <w:vAlign w:val="center"/>
            <w:hideMark/>
          </w:tcPr>
          <w:p w14:paraId="1AC6EFFC" w14:textId="77777777" w:rsidR="00671EEB" w:rsidRPr="00CB11F3" w:rsidRDefault="00671EEB" w:rsidP="0048479E">
            <w:pPr>
              <w:spacing w:before="60" w:after="20" w:line="276" w:lineRule="auto"/>
              <w:ind w:firstLine="0"/>
              <w:jc w:val="right"/>
              <w:rPr>
                <w:rFonts w:ascii="Times New Roman" w:hAnsi="Times New Roman"/>
                <w:color w:val="000000"/>
                <w:szCs w:val="22"/>
              </w:rPr>
            </w:pPr>
            <w:r w:rsidRPr="00CB11F3">
              <w:rPr>
                <w:rFonts w:ascii="Times New Roman" w:hAnsi="Times New Roman"/>
                <w:color w:val="000000"/>
                <w:szCs w:val="22"/>
              </w:rPr>
              <w:t>11</w:t>
            </w:r>
          </w:p>
        </w:tc>
      </w:tr>
      <w:tr w:rsidR="00F16021" w:rsidRPr="00CB11F3" w14:paraId="65DD4CB9" w14:textId="77777777" w:rsidTr="002C6A75">
        <w:trPr>
          <w:jc w:val="center"/>
        </w:trPr>
        <w:tc>
          <w:tcPr>
            <w:tcW w:w="1696" w:type="dxa"/>
            <w:tcBorders>
              <w:top w:val="nil"/>
              <w:left w:val="single" w:sz="4" w:space="0" w:color="auto"/>
              <w:bottom w:val="single" w:sz="4" w:space="0" w:color="auto"/>
              <w:right w:val="single" w:sz="4" w:space="0" w:color="auto"/>
            </w:tcBorders>
            <w:shd w:val="clear" w:color="auto" w:fill="99CCFF"/>
            <w:vAlign w:val="center"/>
            <w:hideMark/>
          </w:tcPr>
          <w:p w14:paraId="3212FE70" w14:textId="77777777" w:rsidR="00671EEB" w:rsidRPr="00CB11F3" w:rsidRDefault="00671EEB" w:rsidP="0048479E">
            <w:pPr>
              <w:spacing w:before="60" w:after="20" w:line="276" w:lineRule="auto"/>
              <w:ind w:firstLine="0"/>
              <w:jc w:val="center"/>
              <w:rPr>
                <w:rFonts w:ascii="Times New Roman" w:hAnsi="Times New Roman"/>
                <w:b/>
                <w:bCs/>
                <w:color w:val="000000"/>
                <w:szCs w:val="22"/>
              </w:rPr>
            </w:pPr>
            <w:r w:rsidRPr="00CB11F3">
              <w:rPr>
                <w:rFonts w:ascii="Times New Roman" w:hAnsi="Times New Roman"/>
                <w:b/>
                <w:bCs/>
                <w:color w:val="000000"/>
                <w:szCs w:val="22"/>
              </w:rPr>
              <w:t>Cała sieć</w:t>
            </w:r>
          </w:p>
        </w:tc>
        <w:tc>
          <w:tcPr>
            <w:tcW w:w="2410" w:type="dxa"/>
            <w:tcBorders>
              <w:top w:val="nil"/>
              <w:left w:val="nil"/>
              <w:bottom w:val="single" w:sz="4" w:space="0" w:color="auto"/>
              <w:right w:val="single" w:sz="4" w:space="0" w:color="auto"/>
            </w:tcBorders>
            <w:shd w:val="clear" w:color="auto" w:fill="99CCFF"/>
            <w:vAlign w:val="center"/>
            <w:hideMark/>
          </w:tcPr>
          <w:p w14:paraId="1DB7CA68" w14:textId="77777777" w:rsidR="00671EEB" w:rsidRPr="00CB11F3" w:rsidRDefault="00671EEB"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942</w:t>
            </w:r>
          </w:p>
        </w:tc>
        <w:tc>
          <w:tcPr>
            <w:tcW w:w="2552" w:type="dxa"/>
            <w:tcBorders>
              <w:top w:val="nil"/>
              <w:left w:val="nil"/>
              <w:bottom w:val="single" w:sz="4" w:space="0" w:color="auto"/>
              <w:right w:val="single" w:sz="4" w:space="0" w:color="auto"/>
            </w:tcBorders>
            <w:shd w:val="clear" w:color="auto" w:fill="99CCFF"/>
            <w:vAlign w:val="center"/>
            <w:hideMark/>
          </w:tcPr>
          <w:p w14:paraId="2EDCC8B5" w14:textId="77777777" w:rsidR="00671EEB" w:rsidRPr="00CB11F3" w:rsidRDefault="00671EEB"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593</w:t>
            </w:r>
          </w:p>
        </w:tc>
        <w:tc>
          <w:tcPr>
            <w:tcW w:w="2414" w:type="dxa"/>
            <w:tcBorders>
              <w:top w:val="nil"/>
              <w:left w:val="nil"/>
              <w:bottom w:val="single" w:sz="4" w:space="0" w:color="auto"/>
              <w:right w:val="single" w:sz="4" w:space="0" w:color="auto"/>
            </w:tcBorders>
            <w:shd w:val="clear" w:color="auto" w:fill="99CCFF"/>
            <w:vAlign w:val="center"/>
            <w:hideMark/>
          </w:tcPr>
          <w:p w14:paraId="670C81D2" w14:textId="77777777" w:rsidR="00671EEB" w:rsidRPr="00CB11F3" w:rsidRDefault="00671EEB" w:rsidP="0048479E">
            <w:pPr>
              <w:spacing w:before="60" w:after="20" w:line="276" w:lineRule="auto"/>
              <w:ind w:firstLine="0"/>
              <w:jc w:val="right"/>
              <w:rPr>
                <w:rFonts w:ascii="Times New Roman" w:hAnsi="Times New Roman"/>
                <w:b/>
                <w:bCs/>
                <w:color w:val="000000"/>
                <w:szCs w:val="22"/>
              </w:rPr>
            </w:pPr>
            <w:r w:rsidRPr="00CB11F3">
              <w:rPr>
                <w:rFonts w:ascii="Times New Roman" w:hAnsi="Times New Roman"/>
                <w:b/>
                <w:bCs/>
                <w:color w:val="000000"/>
                <w:szCs w:val="22"/>
              </w:rPr>
              <w:t>525</w:t>
            </w:r>
          </w:p>
        </w:tc>
      </w:tr>
    </w:tbl>
    <w:p w14:paraId="0F638DF1" w14:textId="77777777" w:rsidR="00F16021" w:rsidRPr="00CB11F3" w:rsidRDefault="00F16021" w:rsidP="00F16021">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Źródło: dane MPK.</w:t>
      </w:r>
    </w:p>
    <w:p w14:paraId="45EF9CED" w14:textId="37BA7FE9" w:rsidR="002F518F" w:rsidRPr="00CB11F3" w:rsidRDefault="002F518F" w:rsidP="002F518F">
      <w:pPr>
        <w:rPr>
          <w:rFonts w:ascii="Times New Roman" w:hAnsi="Times New Roman"/>
          <w:szCs w:val="22"/>
        </w:rPr>
      </w:pPr>
      <w:r w:rsidRPr="00CB11F3">
        <w:rPr>
          <w:rFonts w:ascii="Times New Roman" w:hAnsi="Times New Roman"/>
          <w:szCs w:val="22"/>
        </w:rPr>
        <w:t>W dniu powszednim najwięcej kursów wykonywano na linii 17 – 89 kursów. W sobotę na tej linii zaplanowano 37 kursów, a w niedzielę – 34. Kolejnymi, pod względem liczby wykonywanych kursów, były linie 1 i 3, na których w dniu powszednim wykonano 72 kursy. Do linii z względnie dużą liczbą kursów w dniu powszednim należy zaliczyć także linie: 4, 12, 13, 14, 15, 19 i 21</w:t>
      </w:r>
      <w:r w:rsidR="00A44E94" w:rsidRPr="00CB11F3">
        <w:rPr>
          <w:rFonts w:ascii="Times New Roman" w:hAnsi="Times New Roman"/>
          <w:szCs w:val="22"/>
        </w:rPr>
        <w:t>,</w:t>
      </w:r>
      <w:r w:rsidRPr="00CB11F3">
        <w:rPr>
          <w:rFonts w:ascii="Times New Roman" w:hAnsi="Times New Roman"/>
          <w:szCs w:val="22"/>
        </w:rPr>
        <w:t xml:space="preserve"> na których w tym rodzaju dnia tygodnia wykonywano odpowiednio: 55, 66, 63, 69, 64, 62 i 61 kursów.</w:t>
      </w:r>
    </w:p>
    <w:p w14:paraId="146412EE" w14:textId="42E9D146" w:rsidR="002F518F" w:rsidRPr="00CB11F3" w:rsidRDefault="002F518F" w:rsidP="002F518F">
      <w:pPr>
        <w:rPr>
          <w:rFonts w:ascii="Times New Roman" w:hAnsi="Times New Roman"/>
          <w:szCs w:val="22"/>
        </w:rPr>
      </w:pPr>
      <w:r w:rsidRPr="00CB11F3">
        <w:rPr>
          <w:rFonts w:ascii="Times New Roman" w:hAnsi="Times New Roman"/>
          <w:szCs w:val="22"/>
        </w:rPr>
        <w:t>W sobotę najintensywniej obsługiwane były linie 1 i 12 (51 kursów), a także linia 15, na</w:t>
      </w:r>
      <w:r w:rsidR="004D641D" w:rsidRPr="00CB11F3">
        <w:rPr>
          <w:rFonts w:ascii="Times New Roman" w:hAnsi="Times New Roman"/>
          <w:szCs w:val="22"/>
        </w:rPr>
        <w:t> </w:t>
      </w:r>
      <w:r w:rsidRPr="00CB11F3">
        <w:rPr>
          <w:rFonts w:ascii="Times New Roman" w:hAnsi="Times New Roman"/>
          <w:szCs w:val="22"/>
        </w:rPr>
        <w:t>której wykonywano 48 kursów.</w:t>
      </w:r>
    </w:p>
    <w:p w14:paraId="433A47CB" w14:textId="1A3AB6B0" w:rsidR="002F518F" w:rsidRPr="00CB11F3" w:rsidRDefault="002F518F" w:rsidP="002F518F">
      <w:pPr>
        <w:rPr>
          <w:rFonts w:ascii="Times New Roman" w:hAnsi="Times New Roman"/>
          <w:szCs w:val="22"/>
        </w:rPr>
      </w:pPr>
      <w:r w:rsidRPr="00CB11F3">
        <w:rPr>
          <w:rFonts w:ascii="Times New Roman" w:hAnsi="Times New Roman"/>
          <w:szCs w:val="22"/>
        </w:rPr>
        <w:t xml:space="preserve">W niedzielę najwięcej kursów wykonywano na linii 14 – 39 kursów. Niewiele mniejszą liczbą kursów realizowanych w tym dniu tygodnia charakteryzowały się linie </w:t>
      </w:r>
      <w:r w:rsidR="00A44E94" w:rsidRPr="00CB11F3">
        <w:rPr>
          <w:rFonts w:ascii="Times New Roman" w:hAnsi="Times New Roman"/>
          <w:szCs w:val="22"/>
        </w:rPr>
        <w:t xml:space="preserve">1, 3, 4, 10, 12, 13, 15, 17 i 19, na których w tym rodzaju dnia tygodnia wykonywano odpowiednio: 37, 38, 38, 32, 37, 34, 34, 34 i 36 kursów. </w:t>
      </w:r>
    </w:p>
    <w:p w14:paraId="5E36FE57" w14:textId="40BE4204" w:rsidR="002F518F" w:rsidRPr="00CB11F3" w:rsidRDefault="002F518F" w:rsidP="002F518F">
      <w:pPr>
        <w:rPr>
          <w:rFonts w:ascii="Times New Roman" w:hAnsi="Times New Roman"/>
          <w:szCs w:val="22"/>
        </w:rPr>
      </w:pPr>
      <w:r w:rsidRPr="00CB11F3">
        <w:rPr>
          <w:rFonts w:ascii="Times New Roman" w:hAnsi="Times New Roman"/>
          <w:szCs w:val="22"/>
        </w:rPr>
        <w:t xml:space="preserve">W dniu powszednim najmniej kursów wykonywanych było na liniach: </w:t>
      </w:r>
      <w:r w:rsidR="00A44E94" w:rsidRPr="00CB11F3">
        <w:rPr>
          <w:rFonts w:ascii="Times New Roman" w:hAnsi="Times New Roman"/>
          <w:szCs w:val="22"/>
        </w:rPr>
        <w:t>P</w:t>
      </w:r>
      <w:r w:rsidRPr="00CB11F3">
        <w:rPr>
          <w:rFonts w:ascii="Times New Roman" w:hAnsi="Times New Roman"/>
          <w:szCs w:val="22"/>
        </w:rPr>
        <w:t xml:space="preserve"> (</w:t>
      </w:r>
      <w:r w:rsidR="00A44E94" w:rsidRPr="00CB11F3">
        <w:rPr>
          <w:rFonts w:ascii="Times New Roman" w:hAnsi="Times New Roman"/>
          <w:szCs w:val="22"/>
        </w:rPr>
        <w:t>2</w:t>
      </w:r>
      <w:r w:rsidRPr="00CB11F3">
        <w:rPr>
          <w:rFonts w:ascii="Times New Roman" w:hAnsi="Times New Roman"/>
          <w:szCs w:val="22"/>
        </w:rPr>
        <w:t> kurs</w:t>
      </w:r>
      <w:r w:rsidR="00A44E94" w:rsidRPr="00CB11F3">
        <w:rPr>
          <w:rFonts w:ascii="Times New Roman" w:hAnsi="Times New Roman"/>
          <w:szCs w:val="22"/>
        </w:rPr>
        <w:t>y</w:t>
      </w:r>
      <w:r w:rsidRPr="00CB11F3">
        <w:rPr>
          <w:rFonts w:ascii="Times New Roman" w:hAnsi="Times New Roman"/>
          <w:szCs w:val="22"/>
        </w:rPr>
        <w:t xml:space="preserve">) oraz </w:t>
      </w:r>
      <w:r w:rsidR="00A44E94" w:rsidRPr="00CB11F3">
        <w:rPr>
          <w:rFonts w:ascii="Times New Roman" w:hAnsi="Times New Roman"/>
          <w:szCs w:val="22"/>
        </w:rPr>
        <w:t xml:space="preserve">7 </w:t>
      </w:r>
      <w:r w:rsidRPr="00CB11F3">
        <w:rPr>
          <w:rFonts w:ascii="Times New Roman" w:hAnsi="Times New Roman"/>
          <w:szCs w:val="22"/>
        </w:rPr>
        <w:t xml:space="preserve">(6 kursów). W sobotę liniami z najmniejszą podażą usług były linie </w:t>
      </w:r>
      <w:r w:rsidR="00A44E94" w:rsidRPr="00CB11F3">
        <w:rPr>
          <w:rFonts w:ascii="Times New Roman" w:hAnsi="Times New Roman"/>
          <w:szCs w:val="22"/>
        </w:rPr>
        <w:t>7 i 8</w:t>
      </w:r>
      <w:r w:rsidRPr="00CB11F3">
        <w:rPr>
          <w:rFonts w:ascii="Times New Roman" w:hAnsi="Times New Roman"/>
          <w:szCs w:val="22"/>
        </w:rPr>
        <w:t xml:space="preserve"> (</w:t>
      </w:r>
      <w:r w:rsidR="00A44E94" w:rsidRPr="00CB11F3">
        <w:rPr>
          <w:rFonts w:ascii="Times New Roman" w:hAnsi="Times New Roman"/>
          <w:szCs w:val="22"/>
        </w:rPr>
        <w:t>odpowiednio 3 i 5 kursów</w:t>
      </w:r>
      <w:r w:rsidRPr="00CB11F3">
        <w:rPr>
          <w:rFonts w:ascii="Times New Roman" w:hAnsi="Times New Roman"/>
          <w:szCs w:val="22"/>
        </w:rPr>
        <w:t>).</w:t>
      </w:r>
      <w:r w:rsidR="00A44E94" w:rsidRPr="00CB11F3">
        <w:rPr>
          <w:rFonts w:ascii="Times New Roman" w:hAnsi="Times New Roman"/>
          <w:szCs w:val="22"/>
        </w:rPr>
        <w:t xml:space="preserve"> W </w:t>
      </w:r>
      <w:r w:rsidR="00A44E94" w:rsidRPr="00CB11F3">
        <w:rPr>
          <w:rFonts w:ascii="Times New Roman" w:hAnsi="Times New Roman"/>
          <w:szCs w:val="22"/>
        </w:rPr>
        <w:lastRenderedPageBreak/>
        <w:t xml:space="preserve">niedzielę najmniej kursów wykonywano na liniach 23 i P – po 11 kursów. Niewiele więcej kursów w tym rodzaju dnia tygodnia wykonywano na liniach 5 i 9 – odpowiednio 13 i 12 kursów. </w:t>
      </w:r>
    </w:p>
    <w:p w14:paraId="7EC82D30" w14:textId="48F25942" w:rsidR="002F518F" w:rsidRPr="00CB11F3" w:rsidRDefault="002F518F" w:rsidP="002F518F">
      <w:pPr>
        <w:rPr>
          <w:rFonts w:ascii="Times New Roman" w:hAnsi="Times New Roman"/>
          <w:bCs/>
          <w:szCs w:val="22"/>
        </w:rPr>
      </w:pPr>
      <w:r w:rsidRPr="00CB11F3">
        <w:rPr>
          <w:rFonts w:ascii="Times New Roman" w:hAnsi="Times New Roman"/>
          <w:bCs/>
          <w:szCs w:val="22"/>
        </w:rPr>
        <w:t xml:space="preserve">Wg stanu na dzień 1 </w:t>
      </w:r>
      <w:r w:rsidR="00A44E94" w:rsidRPr="00CB11F3">
        <w:rPr>
          <w:rFonts w:ascii="Times New Roman" w:hAnsi="Times New Roman"/>
          <w:bCs/>
          <w:szCs w:val="22"/>
        </w:rPr>
        <w:t>marca</w:t>
      </w:r>
      <w:r w:rsidRPr="00CB11F3">
        <w:rPr>
          <w:rFonts w:ascii="Times New Roman" w:hAnsi="Times New Roman"/>
          <w:bCs/>
          <w:szCs w:val="22"/>
        </w:rPr>
        <w:t xml:space="preserve"> 20</w:t>
      </w:r>
      <w:r w:rsidR="00A44E94" w:rsidRPr="00CB11F3">
        <w:rPr>
          <w:rFonts w:ascii="Times New Roman" w:hAnsi="Times New Roman"/>
          <w:bCs/>
          <w:szCs w:val="22"/>
        </w:rPr>
        <w:t>21</w:t>
      </w:r>
      <w:r w:rsidRPr="00CB11F3">
        <w:rPr>
          <w:rFonts w:ascii="Times New Roman" w:hAnsi="Times New Roman"/>
          <w:bCs/>
          <w:szCs w:val="22"/>
        </w:rPr>
        <w:t xml:space="preserve"> r., na liniach włocławskiej komunikacji miejskiej wykonywano 94</w:t>
      </w:r>
      <w:r w:rsidR="00A44E94" w:rsidRPr="00CB11F3">
        <w:rPr>
          <w:rFonts w:ascii="Times New Roman" w:hAnsi="Times New Roman"/>
          <w:bCs/>
          <w:szCs w:val="22"/>
        </w:rPr>
        <w:t>2</w:t>
      </w:r>
      <w:r w:rsidRPr="00CB11F3">
        <w:rPr>
          <w:rFonts w:ascii="Times New Roman" w:hAnsi="Times New Roman"/>
          <w:bCs/>
          <w:szCs w:val="22"/>
        </w:rPr>
        <w:t xml:space="preserve"> kurs</w:t>
      </w:r>
      <w:r w:rsidR="00A44E94" w:rsidRPr="00CB11F3">
        <w:rPr>
          <w:rFonts w:ascii="Times New Roman" w:hAnsi="Times New Roman"/>
          <w:bCs/>
          <w:szCs w:val="22"/>
        </w:rPr>
        <w:t>y</w:t>
      </w:r>
      <w:r w:rsidRPr="00CB11F3">
        <w:rPr>
          <w:rFonts w:ascii="Times New Roman" w:hAnsi="Times New Roman"/>
          <w:bCs/>
          <w:szCs w:val="22"/>
        </w:rPr>
        <w:t xml:space="preserve"> w dniu powszednim (nauki szkolnej), 5</w:t>
      </w:r>
      <w:r w:rsidR="00A44E94" w:rsidRPr="00CB11F3">
        <w:rPr>
          <w:rFonts w:ascii="Times New Roman" w:hAnsi="Times New Roman"/>
          <w:bCs/>
          <w:szCs w:val="22"/>
        </w:rPr>
        <w:t>93</w:t>
      </w:r>
      <w:r w:rsidRPr="00CB11F3">
        <w:rPr>
          <w:rFonts w:ascii="Times New Roman" w:hAnsi="Times New Roman"/>
          <w:bCs/>
          <w:szCs w:val="22"/>
        </w:rPr>
        <w:t> kurs</w:t>
      </w:r>
      <w:r w:rsidR="00A44E94" w:rsidRPr="00CB11F3">
        <w:rPr>
          <w:rFonts w:ascii="Times New Roman" w:hAnsi="Times New Roman"/>
          <w:bCs/>
          <w:szCs w:val="22"/>
        </w:rPr>
        <w:t>y</w:t>
      </w:r>
      <w:r w:rsidRPr="00CB11F3">
        <w:rPr>
          <w:rFonts w:ascii="Times New Roman" w:hAnsi="Times New Roman"/>
          <w:bCs/>
          <w:szCs w:val="22"/>
        </w:rPr>
        <w:t xml:space="preserve"> w sobotę i 5</w:t>
      </w:r>
      <w:r w:rsidR="00A44E94" w:rsidRPr="00CB11F3">
        <w:rPr>
          <w:rFonts w:ascii="Times New Roman" w:hAnsi="Times New Roman"/>
          <w:bCs/>
          <w:szCs w:val="22"/>
        </w:rPr>
        <w:t>25</w:t>
      </w:r>
      <w:r w:rsidRPr="00CB11F3">
        <w:rPr>
          <w:rFonts w:ascii="Times New Roman" w:hAnsi="Times New Roman"/>
          <w:bCs/>
          <w:szCs w:val="22"/>
        </w:rPr>
        <w:t xml:space="preserve"> kursów w niedzielę. Liczba kursów oferowana w sobotę stanowiła 6</w:t>
      </w:r>
      <w:r w:rsidR="00A44E94" w:rsidRPr="00CB11F3">
        <w:rPr>
          <w:rFonts w:ascii="Times New Roman" w:hAnsi="Times New Roman"/>
          <w:bCs/>
          <w:szCs w:val="22"/>
        </w:rPr>
        <w:t>3,0</w:t>
      </w:r>
      <w:r w:rsidRPr="00CB11F3">
        <w:rPr>
          <w:rFonts w:ascii="Times New Roman" w:hAnsi="Times New Roman"/>
          <w:bCs/>
          <w:szCs w:val="22"/>
        </w:rPr>
        <w:t>% liczby kursów w dniu powszednim. W niedzielę realizowano natomiast 5</w:t>
      </w:r>
      <w:r w:rsidR="00A44E94" w:rsidRPr="00CB11F3">
        <w:rPr>
          <w:rFonts w:ascii="Times New Roman" w:hAnsi="Times New Roman"/>
          <w:bCs/>
          <w:szCs w:val="22"/>
        </w:rPr>
        <w:t>5,7</w:t>
      </w:r>
      <w:r w:rsidRPr="00CB11F3">
        <w:rPr>
          <w:rFonts w:ascii="Times New Roman" w:hAnsi="Times New Roman"/>
          <w:bCs/>
          <w:szCs w:val="22"/>
        </w:rPr>
        <w:t>% liczby kursów wykonywanych w dniu powszednim i zarazem aż 88,</w:t>
      </w:r>
      <w:r w:rsidR="00A44E94" w:rsidRPr="00CB11F3">
        <w:rPr>
          <w:rFonts w:ascii="Times New Roman" w:hAnsi="Times New Roman"/>
          <w:bCs/>
          <w:szCs w:val="22"/>
        </w:rPr>
        <w:t>5</w:t>
      </w:r>
      <w:r w:rsidRPr="00CB11F3">
        <w:rPr>
          <w:rFonts w:ascii="Times New Roman" w:hAnsi="Times New Roman"/>
          <w:bCs/>
          <w:szCs w:val="22"/>
        </w:rPr>
        <w:t>% liczby kursów wykonywanych w sobotę.</w:t>
      </w:r>
    </w:p>
    <w:p w14:paraId="169BB8A7" w14:textId="5DBE0BDA" w:rsidR="00643764" w:rsidRPr="00CB11F3" w:rsidRDefault="00643764" w:rsidP="00643764">
      <w:pPr>
        <w:rPr>
          <w:rFonts w:ascii="Times New Roman" w:hAnsi="Times New Roman"/>
          <w:szCs w:val="22"/>
        </w:rPr>
      </w:pPr>
      <w:r w:rsidRPr="00CB11F3">
        <w:rPr>
          <w:rFonts w:ascii="Times New Roman" w:hAnsi="Times New Roman"/>
          <w:szCs w:val="22"/>
        </w:rPr>
        <w:t>Cechą charakterystyczną włocławskiej komunikacji miejskiej jest wytrasowanie większości linii przez obszar ścisłego Śródmieścia lub w jego południowych granicach, w rejonie dworców kolejowego i autobusowego (w zasięgu kilkuminutowego dojścia pieszego do pl. Wolności – położonego centralnie w Śródmieściu). Linie 21, 23 i pospieszna 16A omijają tę część miasta, jednak ich trasy poprowadzono ulicami okalającymi obszar Śródmieścia. We Włocławku nie zdecydowano się jednocześnie na uruchomienie połączeń międzydzielnicowych dedykowanych podróżom wyłącznie w tych relacjach.</w:t>
      </w:r>
    </w:p>
    <w:p w14:paraId="4A36C2F8" w14:textId="77777777" w:rsidR="00B06CE3" w:rsidRPr="00CB11F3" w:rsidRDefault="00B06CE3" w:rsidP="00B06CE3">
      <w:pPr>
        <w:rPr>
          <w:rFonts w:ascii="Times New Roman" w:hAnsi="Times New Roman"/>
          <w:szCs w:val="22"/>
        </w:rPr>
      </w:pPr>
      <w:r w:rsidRPr="00CB11F3">
        <w:rPr>
          <w:rFonts w:ascii="Times New Roman" w:hAnsi="Times New Roman"/>
          <w:szCs w:val="22"/>
        </w:rPr>
        <w:t>Połączenia północnego i południowego brzegu Wisły wytrasowano jednym z dwóch mostów – łączącym się z pl. Kopernika w Śródmieściu mostem marszałka Rydza-Śmigłego. Korzystają z niego autobusy linii 1 i 9. Druga z przepraw, zbudowana na tamie we wschodniej części miasta, w ciągu al. księdza Jerzego Popiełuszki, nie jest obecnie wykorzystywana przez autobusy komunikacji miejskiej.</w:t>
      </w:r>
    </w:p>
    <w:p w14:paraId="1E66CD88" w14:textId="5D2520BA" w:rsidR="00266037" w:rsidRPr="00CB11F3" w:rsidRDefault="00266037" w:rsidP="00F90062">
      <w:pPr>
        <w:keepNext/>
        <w:rPr>
          <w:rFonts w:ascii="Times New Roman" w:hAnsi="Times New Roman"/>
          <w:color w:val="000000" w:themeColor="text1"/>
          <w:szCs w:val="22"/>
        </w:rPr>
      </w:pPr>
      <w:r w:rsidRPr="00CB11F3">
        <w:rPr>
          <w:rFonts w:ascii="Times New Roman" w:hAnsi="Times New Roman"/>
          <w:color w:val="000000" w:themeColor="text1"/>
          <w:szCs w:val="22"/>
        </w:rPr>
        <w:t xml:space="preserve">Część pętli autobusowych </w:t>
      </w:r>
      <w:r w:rsidR="00B06CE3" w:rsidRPr="00CB11F3">
        <w:rPr>
          <w:rFonts w:ascii="Times New Roman" w:hAnsi="Times New Roman"/>
          <w:color w:val="000000" w:themeColor="text1"/>
          <w:szCs w:val="22"/>
        </w:rPr>
        <w:t>włocławskiej</w:t>
      </w:r>
      <w:r w:rsidRPr="00CB11F3">
        <w:rPr>
          <w:rFonts w:ascii="Times New Roman" w:hAnsi="Times New Roman"/>
          <w:color w:val="000000" w:themeColor="text1"/>
          <w:szCs w:val="22"/>
        </w:rPr>
        <w:t xml:space="preserve"> komunikacji miejskiej skupia po kilka linii:</w:t>
      </w:r>
    </w:p>
    <w:p w14:paraId="65FD5B33" w14:textId="01F54E63" w:rsidR="00B06CE3" w:rsidRPr="00CB11F3" w:rsidRDefault="00B06CE3" w:rsidP="00A404DC">
      <w:pPr>
        <w:numPr>
          <w:ilvl w:val="0"/>
          <w:numId w:val="24"/>
        </w:numPr>
        <w:tabs>
          <w:tab w:val="clear" w:pos="360"/>
          <w:tab w:val="num" w:pos="426"/>
        </w:tabs>
        <w:ind w:left="357" w:hanging="357"/>
        <w:rPr>
          <w:rFonts w:ascii="Times New Roman" w:hAnsi="Times New Roman"/>
          <w:szCs w:val="22"/>
        </w:rPr>
      </w:pPr>
      <w:r w:rsidRPr="00CB11F3">
        <w:rPr>
          <w:rFonts w:ascii="Times New Roman" w:hAnsi="Times New Roman"/>
          <w:color w:val="000000" w:themeColor="text1"/>
          <w:szCs w:val="22"/>
        </w:rPr>
        <w:t xml:space="preserve">położona w centralnej części miasta pętla Ostrowska – jedenaście linii: 2, 3, 3A, 3B, 5, 10, 12, </w:t>
      </w:r>
      <w:r w:rsidRPr="00CB11F3">
        <w:rPr>
          <w:rFonts w:ascii="Times New Roman" w:hAnsi="Times New Roman"/>
          <w:szCs w:val="22"/>
        </w:rPr>
        <w:t>14, 15, 20 i 23;</w:t>
      </w:r>
    </w:p>
    <w:p w14:paraId="43A09CE0" w14:textId="49AFC437" w:rsidR="00B06CE3" w:rsidRPr="00CB11F3" w:rsidRDefault="00B06CE3" w:rsidP="00A404DC">
      <w:pPr>
        <w:numPr>
          <w:ilvl w:val="0"/>
          <w:numId w:val="24"/>
        </w:numPr>
        <w:tabs>
          <w:tab w:val="clear" w:pos="360"/>
          <w:tab w:val="num" w:pos="426"/>
        </w:tabs>
        <w:ind w:left="357" w:hanging="357"/>
        <w:rPr>
          <w:rFonts w:ascii="Times New Roman" w:hAnsi="Times New Roman"/>
          <w:szCs w:val="22"/>
        </w:rPr>
      </w:pPr>
      <w:r w:rsidRPr="00CB11F3">
        <w:rPr>
          <w:rFonts w:ascii="Times New Roman" w:hAnsi="Times New Roman"/>
          <w:szCs w:val="22"/>
        </w:rPr>
        <w:t>Promienna – dziewięć linii: 4, 7, 8, 9, 13, 17, 19, 21 i P;</w:t>
      </w:r>
    </w:p>
    <w:p w14:paraId="03AF260E" w14:textId="5B7588BC" w:rsidR="00B06CE3" w:rsidRPr="00CB11F3" w:rsidRDefault="00B06CE3" w:rsidP="00A404DC">
      <w:pPr>
        <w:numPr>
          <w:ilvl w:val="0"/>
          <w:numId w:val="24"/>
        </w:numPr>
        <w:tabs>
          <w:tab w:val="clear" w:pos="360"/>
          <w:tab w:val="num" w:pos="426"/>
        </w:tabs>
        <w:ind w:left="357" w:hanging="357"/>
        <w:rPr>
          <w:rFonts w:ascii="Times New Roman" w:hAnsi="Times New Roman"/>
          <w:szCs w:val="22"/>
        </w:rPr>
      </w:pPr>
      <w:r w:rsidRPr="00CB11F3">
        <w:rPr>
          <w:rFonts w:ascii="Times New Roman" w:hAnsi="Times New Roman"/>
          <w:szCs w:val="22"/>
        </w:rPr>
        <w:t>Wiejska – siedem linii: 1, 2, 6, 14, 15, 21 i P;</w:t>
      </w:r>
    </w:p>
    <w:p w14:paraId="7153910B" w14:textId="50F7E9B2" w:rsidR="00B06CE3" w:rsidRPr="00CB11F3" w:rsidRDefault="00B06CE3" w:rsidP="00A404DC">
      <w:pPr>
        <w:numPr>
          <w:ilvl w:val="0"/>
          <w:numId w:val="24"/>
        </w:numPr>
        <w:tabs>
          <w:tab w:val="clear" w:pos="360"/>
          <w:tab w:val="num" w:pos="426"/>
        </w:tabs>
        <w:ind w:left="357" w:hanging="357"/>
        <w:rPr>
          <w:rFonts w:ascii="Times New Roman" w:hAnsi="Times New Roman"/>
          <w:szCs w:val="22"/>
        </w:rPr>
      </w:pPr>
      <w:r w:rsidRPr="00CB11F3">
        <w:rPr>
          <w:rFonts w:ascii="Times New Roman" w:hAnsi="Times New Roman"/>
          <w:szCs w:val="22"/>
        </w:rPr>
        <w:t>Dębowa (Promienna) – cztery linie: 11, 13, 17 i 23;</w:t>
      </w:r>
    </w:p>
    <w:p w14:paraId="2DF04869" w14:textId="77777777" w:rsidR="00B06CE3" w:rsidRPr="00CB11F3" w:rsidRDefault="00B06CE3" w:rsidP="00A404DC">
      <w:pPr>
        <w:numPr>
          <w:ilvl w:val="0"/>
          <w:numId w:val="24"/>
        </w:numPr>
        <w:tabs>
          <w:tab w:val="clear" w:pos="360"/>
          <w:tab w:val="num" w:pos="426"/>
        </w:tabs>
        <w:ind w:left="357" w:hanging="357"/>
        <w:rPr>
          <w:rFonts w:ascii="Times New Roman" w:hAnsi="Times New Roman"/>
          <w:szCs w:val="22"/>
        </w:rPr>
      </w:pPr>
      <w:r w:rsidRPr="00CB11F3">
        <w:rPr>
          <w:rFonts w:ascii="Times New Roman" w:hAnsi="Times New Roman"/>
          <w:szCs w:val="22"/>
        </w:rPr>
        <w:t>Płocka – trzy linie: 4, 8 i 23;</w:t>
      </w:r>
    </w:p>
    <w:p w14:paraId="7616AFE5" w14:textId="5CA39F38" w:rsidR="00B06CE3" w:rsidRPr="00CB11F3" w:rsidRDefault="00B06CE3" w:rsidP="00A404DC">
      <w:pPr>
        <w:numPr>
          <w:ilvl w:val="0"/>
          <w:numId w:val="24"/>
        </w:numPr>
        <w:tabs>
          <w:tab w:val="clear" w:pos="360"/>
          <w:tab w:val="num" w:pos="426"/>
        </w:tabs>
        <w:ind w:left="357" w:hanging="357"/>
        <w:rPr>
          <w:rFonts w:ascii="Times New Roman" w:hAnsi="Times New Roman"/>
          <w:szCs w:val="22"/>
        </w:rPr>
      </w:pPr>
      <w:r w:rsidRPr="00CB11F3">
        <w:rPr>
          <w:rFonts w:ascii="Times New Roman" w:hAnsi="Times New Roman"/>
          <w:szCs w:val="22"/>
        </w:rPr>
        <w:t>Wieniecka – trzy linie: 6, 11 (część kursów) i 12.</w:t>
      </w:r>
    </w:p>
    <w:p w14:paraId="48610234" w14:textId="1A8F3A3E" w:rsidR="00266037" w:rsidRPr="00CB11F3" w:rsidRDefault="00266037" w:rsidP="00266037">
      <w:pPr>
        <w:rPr>
          <w:rFonts w:ascii="Times New Roman" w:hAnsi="Times New Roman"/>
          <w:color w:val="000000" w:themeColor="text1"/>
          <w:szCs w:val="22"/>
        </w:rPr>
      </w:pPr>
      <w:r w:rsidRPr="00CB11F3">
        <w:rPr>
          <w:rFonts w:ascii="Times New Roman" w:hAnsi="Times New Roman"/>
          <w:color w:val="000000" w:themeColor="text1"/>
          <w:szCs w:val="22"/>
        </w:rPr>
        <w:t>Jest to okoliczność umożliwiająca nie tylko wprowadzenie nowoczesnych technik zarządzania ofertą przewozową – zmian w przypisaniu pojazdów do linii w ciągu dnia, przeprowadzanych w celu zoptymalizowania liczby użytkowanych w ruchu autobusów, ale i</w:t>
      </w:r>
      <w:r w:rsidR="00A44E94" w:rsidRPr="00CB11F3">
        <w:rPr>
          <w:rFonts w:ascii="Times New Roman" w:hAnsi="Times New Roman"/>
          <w:color w:val="000000" w:themeColor="text1"/>
          <w:szCs w:val="22"/>
        </w:rPr>
        <w:t> </w:t>
      </w:r>
      <w:r w:rsidRPr="00CB11F3">
        <w:rPr>
          <w:rFonts w:ascii="Times New Roman" w:hAnsi="Times New Roman"/>
          <w:color w:val="000000" w:themeColor="text1"/>
          <w:szCs w:val="22"/>
        </w:rPr>
        <w:t>ułatwiająca ewentualną eksploatację autobusów zeroemisyjnych – elektrycznych z zasilaniem bateryjnym.</w:t>
      </w:r>
    </w:p>
    <w:p w14:paraId="23CBAC8C" w14:textId="6A17DAC9" w:rsidR="00932D94" w:rsidRPr="00CB11F3" w:rsidRDefault="00932D94" w:rsidP="00932D94">
      <w:pPr>
        <w:rPr>
          <w:rFonts w:ascii="Times New Roman" w:hAnsi="Times New Roman"/>
          <w:color w:val="000000" w:themeColor="text1"/>
          <w:szCs w:val="22"/>
        </w:rPr>
      </w:pPr>
      <w:r w:rsidRPr="00CB11F3">
        <w:rPr>
          <w:rFonts w:ascii="Times New Roman" w:hAnsi="Times New Roman"/>
          <w:color w:val="000000" w:themeColor="text1"/>
          <w:szCs w:val="22"/>
        </w:rPr>
        <w:t>Dominujący udział w pracy eksploatacyjnej w 20</w:t>
      </w:r>
      <w:r w:rsidR="006B7788" w:rsidRPr="00CB11F3">
        <w:rPr>
          <w:rFonts w:ascii="Times New Roman" w:hAnsi="Times New Roman"/>
          <w:color w:val="000000" w:themeColor="text1"/>
          <w:szCs w:val="22"/>
        </w:rPr>
        <w:t>20</w:t>
      </w:r>
      <w:r w:rsidRPr="00CB11F3">
        <w:rPr>
          <w:rFonts w:ascii="Times New Roman" w:hAnsi="Times New Roman"/>
          <w:color w:val="000000" w:themeColor="text1"/>
          <w:szCs w:val="22"/>
        </w:rPr>
        <w:t xml:space="preserve"> r. przypadł na Miasto </w:t>
      </w:r>
      <w:r w:rsidR="006B7788"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w:t>
      </w:r>
      <w:r w:rsidR="006B7788" w:rsidRPr="00CB11F3">
        <w:rPr>
          <w:rFonts w:ascii="Times New Roman" w:hAnsi="Times New Roman"/>
          <w:color w:val="000000" w:themeColor="text1"/>
          <w:szCs w:val="22"/>
        </w:rPr>
        <w:t>97,4</w:t>
      </w:r>
      <w:r w:rsidRPr="00CB11F3">
        <w:rPr>
          <w:rFonts w:ascii="Times New Roman" w:hAnsi="Times New Roman"/>
          <w:color w:val="000000" w:themeColor="text1"/>
          <w:szCs w:val="22"/>
        </w:rPr>
        <w:t>%). Na rzecz gmin ościennych w 20</w:t>
      </w:r>
      <w:r w:rsidR="006B7788" w:rsidRPr="00CB11F3">
        <w:rPr>
          <w:rFonts w:ascii="Times New Roman" w:hAnsi="Times New Roman"/>
          <w:color w:val="000000" w:themeColor="text1"/>
          <w:szCs w:val="22"/>
        </w:rPr>
        <w:t>20</w:t>
      </w:r>
      <w:r w:rsidRPr="00CB11F3">
        <w:rPr>
          <w:rFonts w:ascii="Times New Roman" w:hAnsi="Times New Roman"/>
          <w:color w:val="000000" w:themeColor="text1"/>
          <w:szCs w:val="22"/>
        </w:rPr>
        <w:t xml:space="preserve"> r. zrealizowano </w:t>
      </w:r>
      <w:r w:rsidR="004B4664" w:rsidRPr="00CB11F3">
        <w:rPr>
          <w:rFonts w:ascii="Times New Roman" w:hAnsi="Times New Roman"/>
          <w:color w:val="000000" w:themeColor="text1"/>
          <w:szCs w:val="22"/>
        </w:rPr>
        <w:t>98,2</w:t>
      </w:r>
      <w:r w:rsidRPr="00CB11F3">
        <w:rPr>
          <w:rFonts w:ascii="Times New Roman" w:hAnsi="Times New Roman"/>
          <w:color w:val="000000" w:themeColor="text1"/>
          <w:szCs w:val="22"/>
        </w:rPr>
        <w:t xml:space="preserve"> tys. wozokilometrów, tj. </w:t>
      </w:r>
      <w:r w:rsidR="004B4664" w:rsidRPr="00CB11F3">
        <w:rPr>
          <w:rFonts w:ascii="Times New Roman" w:hAnsi="Times New Roman"/>
          <w:color w:val="000000" w:themeColor="text1"/>
          <w:szCs w:val="22"/>
        </w:rPr>
        <w:t>2,6</w:t>
      </w:r>
      <w:r w:rsidRPr="00CB11F3">
        <w:rPr>
          <w:rFonts w:ascii="Times New Roman" w:hAnsi="Times New Roman"/>
          <w:color w:val="000000" w:themeColor="text1"/>
          <w:szCs w:val="22"/>
        </w:rPr>
        <w:t>% rocznej liczby wozokilometrów zrealizowanych w</w:t>
      </w:r>
      <w:r w:rsidR="004B4664" w:rsidRPr="00CB11F3">
        <w:rPr>
          <w:rFonts w:ascii="Times New Roman" w:hAnsi="Times New Roman"/>
          <w:color w:val="000000" w:themeColor="text1"/>
          <w:szCs w:val="22"/>
        </w:rPr>
        <w:t>e włocł</w:t>
      </w:r>
      <w:r w:rsidR="006931AE" w:rsidRPr="00CB11F3">
        <w:rPr>
          <w:rFonts w:ascii="Times New Roman" w:hAnsi="Times New Roman"/>
          <w:color w:val="000000" w:themeColor="text1"/>
          <w:szCs w:val="22"/>
        </w:rPr>
        <w:t>a</w:t>
      </w:r>
      <w:r w:rsidR="004B4664" w:rsidRPr="00CB11F3">
        <w:rPr>
          <w:rFonts w:ascii="Times New Roman" w:hAnsi="Times New Roman"/>
          <w:color w:val="000000" w:themeColor="text1"/>
          <w:szCs w:val="22"/>
        </w:rPr>
        <w:t>wskiej</w:t>
      </w:r>
      <w:r w:rsidRPr="00CB11F3">
        <w:rPr>
          <w:rFonts w:ascii="Times New Roman" w:hAnsi="Times New Roman"/>
          <w:color w:val="000000" w:themeColor="text1"/>
          <w:szCs w:val="22"/>
        </w:rPr>
        <w:t xml:space="preserve"> komunikacji miejskiej.</w:t>
      </w:r>
    </w:p>
    <w:p w14:paraId="2E91C4F3" w14:textId="3D25EB2A" w:rsidR="00B146CD" w:rsidRPr="00CB11F3" w:rsidRDefault="00B146CD" w:rsidP="00B146CD">
      <w:pPr>
        <w:rPr>
          <w:rFonts w:ascii="Times New Roman" w:hAnsi="Times New Roman"/>
          <w:color w:val="000000" w:themeColor="text1"/>
          <w:szCs w:val="22"/>
        </w:rPr>
      </w:pPr>
      <w:r w:rsidRPr="00CB11F3">
        <w:rPr>
          <w:rFonts w:ascii="Times New Roman" w:hAnsi="Times New Roman"/>
          <w:color w:val="000000" w:themeColor="text1"/>
          <w:szCs w:val="22"/>
        </w:rPr>
        <w:t xml:space="preserve">Liczbę wozokilometrów zrealizowanych w jednostkach administracyjnych (gminach) obsługiwanych liniami </w:t>
      </w:r>
      <w:r w:rsidR="004B4664" w:rsidRPr="00CB11F3">
        <w:rPr>
          <w:rFonts w:ascii="Times New Roman" w:hAnsi="Times New Roman"/>
          <w:color w:val="000000" w:themeColor="text1"/>
          <w:szCs w:val="22"/>
        </w:rPr>
        <w:t xml:space="preserve">włocławskiej </w:t>
      </w:r>
      <w:r w:rsidRPr="00CB11F3">
        <w:rPr>
          <w:rFonts w:ascii="Times New Roman" w:hAnsi="Times New Roman"/>
          <w:color w:val="000000" w:themeColor="text1"/>
          <w:szCs w:val="22"/>
        </w:rPr>
        <w:t>komunikacji miejskiej w latach 2017-20</w:t>
      </w:r>
      <w:r w:rsidR="004B4664" w:rsidRPr="00CB11F3">
        <w:rPr>
          <w:rFonts w:ascii="Times New Roman" w:hAnsi="Times New Roman"/>
          <w:color w:val="000000" w:themeColor="text1"/>
          <w:szCs w:val="22"/>
        </w:rPr>
        <w:t>20</w:t>
      </w:r>
      <w:r w:rsidRPr="00CB11F3">
        <w:rPr>
          <w:rFonts w:ascii="Times New Roman" w:hAnsi="Times New Roman"/>
          <w:color w:val="000000" w:themeColor="text1"/>
          <w:szCs w:val="22"/>
        </w:rPr>
        <w:t xml:space="preserve"> oraz plan na rok 202</w:t>
      </w:r>
      <w:r w:rsidR="004B4664" w:rsidRPr="00CB11F3">
        <w:rPr>
          <w:rFonts w:ascii="Times New Roman" w:hAnsi="Times New Roman"/>
          <w:color w:val="000000" w:themeColor="text1"/>
          <w:szCs w:val="22"/>
        </w:rPr>
        <w:t>1</w:t>
      </w:r>
      <w:r w:rsidRPr="00CB11F3">
        <w:rPr>
          <w:rFonts w:ascii="Times New Roman" w:hAnsi="Times New Roman"/>
          <w:color w:val="000000" w:themeColor="text1"/>
          <w:szCs w:val="22"/>
        </w:rPr>
        <w:t xml:space="preserve"> przedstawiono w tabeli </w:t>
      </w:r>
      <w:r w:rsidR="00A44E94" w:rsidRPr="00CB11F3">
        <w:rPr>
          <w:rFonts w:ascii="Times New Roman" w:hAnsi="Times New Roman"/>
          <w:color w:val="000000" w:themeColor="text1"/>
          <w:szCs w:val="22"/>
        </w:rPr>
        <w:t>2</w:t>
      </w:r>
      <w:r w:rsidR="008E6043" w:rsidRPr="00CB11F3">
        <w:rPr>
          <w:rFonts w:ascii="Times New Roman" w:hAnsi="Times New Roman"/>
          <w:color w:val="000000" w:themeColor="text1"/>
          <w:szCs w:val="22"/>
        </w:rPr>
        <w:t>3</w:t>
      </w:r>
      <w:r w:rsidRPr="00CB11F3">
        <w:rPr>
          <w:rFonts w:ascii="Times New Roman" w:hAnsi="Times New Roman"/>
          <w:color w:val="000000" w:themeColor="text1"/>
          <w:szCs w:val="22"/>
        </w:rPr>
        <w:t>.</w:t>
      </w:r>
    </w:p>
    <w:p w14:paraId="293D605E" w14:textId="0AD51DDF" w:rsidR="00B146CD" w:rsidRPr="00CB11F3" w:rsidRDefault="00B146CD" w:rsidP="00B146CD">
      <w:pPr>
        <w:pStyle w:val="Legenda"/>
        <w:spacing w:before="240" w:after="0"/>
        <w:ind w:firstLine="0"/>
        <w:jc w:val="left"/>
        <w:rPr>
          <w:rFonts w:ascii="Times New Roman" w:hAnsi="Times New Roman"/>
          <w:color w:val="000000" w:themeColor="text1"/>
          <w:sz w:val="22"/>
          <w:szCs w:val="22"/>
        </w:rPr>
      </w:pPr>
      <w:bookmarkStart w:id="73" w:name="_Toc533032893"/>
      <w:bookmarkStart w:id="74" w:name="_Toc68823482"/>
      <w:r w:rsidRPr="00CB11F3">
        <w:rPr>
          <w:rFonts w:ascii="Times New Roman" w:hAnsi="Times New Roman"/>
          <w:color w:val="000000" w:themeColor="text1"/>
          <w:sz w:val="22"/>
          <w:szCs w:val="22"/>
        </w:rPr>
        <w:lastRenderedPageBreak/>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23</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Liczba wozokilometrów zrealizowanych w jednostkach administracyjnych (gminach) obsługiwanych liniami </w:t>
      </w:r>
      <w:r w:rsidR="006931AE" w:rsidRPr="00CB11F3">
        <w:rPr>
          <w:rFonts w:ascii="Times New Roman" w:hAnsi="Times New Roman"/>
          <w:color w:val="000000" w:themeColor="text1"/>
          <w:sz w:val="22"/>
          <w:szCs w:val="22"/>
        </w:rPr>
        <w:t>włocławskiej</w:t>
      </w:r>
      <w:r w:rsidRPr="00CB11F3">
        <w:rPr>
          <w:rFonts w:ascii="Times New Roman" w:hAnsi="Times New Roman"/>
          <w:color w:val="000000" w:themeColor="text1"/>
          <w:sz w:val="22"/>
          <w:szCs w:val="22"/>
        </w:rPr>
        <w:t xml:space="preserve"> komunikacji miejskiej</w:t>
      </w:r>
      <w:r w:rsidRPr="00CB11F3">
        <w:rPr>
          <w:rFonts w:ascii="Times New Roman" w:hAnsi="Times New Roman"/>
          <w:color w:val="000000" w:themeColor="text1"/>
          <w:sz w:val="22"/>
          <w:szCs w:val="22"/>
        </w:rPr>
        <w:br/>
        <w:t>w latach 2017-20</w:t>
      </w:r>
      <w:r w:rsidR="006931AE" w:rsidRPr="00CB11F3">
        <w:rPr>
          <w:rFonts w:ascii="Times New Roman" w:hAnsi="Times New Roman"/>
          <w:color w:val="000000" w:themeColor="text1"/>
          <w:sz w:val="22"/>
          <w:szCs w:val="22"/>
        </w:rPr>
        <w:t>20</w:t>
      </w:r>
      <w:r w:rsidRPr="00CB11F3">
        <w:rPr>
          <w:rFonts w:ascii="Times New Roman" w:hAnsi="Times New Roman"/>
          <w:color w:val="000000" w:themeColor="text1"/>
          <w:sz w:val="22"/>
          <w:szCs w:val="22"/>
        </w:rPr>
        <w:t xml:space="preserve"> </w:t>
      </w:r>
      <w:bookmarkEnd w:id="73"/>
      <w:r w:rsidRPr="00CB11F3">
        <w:rPr>
          <w:rFonts w:ascii="Times New Roman" w:hAnsi="Times New Roman"/>
          <w:color w:val="000000" w:themeColor="text1"/>
          <w:sz w:val="22"/>
          <w:szCs w:val="22"/>
        </w:rPr>
        <w:t>oraz plan na rok 202</w:t>
      </w:r>
      <w:r w:rsidR="006931AE" w:rsidRPr="00CB11F3">
        <w:rPr>
          <w:rFonts w:ascii="Times New Roman" w:hAnsi="Times New Roman"/>
          <w:color w:val="000000" w:themeColor="text1"/>
          <w:sz w:val="22"/>
          <w:szCs w:val="22"/>
        </w:rPr>
        <w:t>1</w:t>
      </w:r>
      <w:bookmarkEnd w:id="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513"/>
        <w:gridCol w:w="1891"/>
        <w:gridCol w:w="1513"/>
        <w:gridCol w:w="1526"/>
        <w:gridCol w:w="1310"/>
      </w:tblGrid>
      <w:tr w:rsidR="006931AE" w:rsidRPr="00CB11F3" w14:paraId="444D0112" w14:textId="77777777" w:rsidTr="002C6A75">
        <w:trPr>
          <w:cantSplit/>
          <w:tblHeader/>
          <w:jc w:val="center"/>
        </w:trPr>
        <w:tc>
          <w:tcPr>
            <w:tcW w:w="1319" w:type="dxa"/>
            <w:vMerge w:val="restart"/>
            <w:shd w:val="clear" w:color="auto" w:fill="FFFF99"/>
            <w:vAlign w:val="center"/>
          </w:tcPr>
          <w:p w14:paraId="68B33AE1" w14:textId="77777777"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Rok</w:t>
            </w:r>
          </w:p>
        </w:tc>
        <w:tc>
          <w:tcPr>
            <w:tcW w:w="1513" w:type="dxa"/>
            <w:vMerge w:val="restart"/>
            <w:shd w:val="clear" w:color="auto" w:fill="FFFF99"/>
            <w:vAlign w:val="center"/>
          </w:tcPr>
          <w:p w14:paraId="3EE6A620" w14:textId="6C0250FD"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Razem</w:t>
            </w:r>
          </w:p>
        </w:tc>
        <w:tc>
          <w:tcPr>
            <w:tcW w:w="6240" w:type="dxa"/>
            <w:gridSpan w:val="4"/>
            <w:shd w:val="clear" w:color="auto" w:fill="FFFF99"/>
            <w:vAlign w:val="center"/>
          </w:tcPr>
          <w:p w14:paraId="74A052C6" w14:textId="569CF153"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Liczba wozokilometrów rocznie</w:t>
            </w:r>
          </w:p>
        </w:tc>
      </w:tr>
      <w:tr w:rsidR="006931AE" w:rsidRPr="00CB11F3" w14:paraId="537190E3" w14:textId="77777777" w:rsidTr="002C6A75">
        <w:trPr>
          <w:cantSplit/>
          <w:tblHeader/>
          <w:jc w:val="center"/>
        </w:trPr>
        <w:tc>
          <w:tcPr>
            <w:tcW w:w="1319" w:type="dxa"/>
            <w:vMerge/>
            <w:shd w:val="clear" w:color="auto" w:fill="FFFF99"/>
            <w:vAlign w:val="center"/>
          </w:tcPr>
          <w:p w14:paraId="592EF7EA" w14:textId="77777777" w:rsidR="006931AE" w:rsidRPr="00CB11F3" w:rsidRDefault="006931AE" w:rsidP="0048479E">
            <w:pPr>
              <w:spacing w:before="60" w:after="20" w:line="276" w:lineRule="auto"/>
              <w:ind w:firstLine="0"/>
              <w:jc w:val="center"/>
              <w:rPr>
                <w:rFonts w:ascii="Times New Roman" w:hAnsi="Times New Roman"/>
                <w:b/>
                <w:color w:val="000000" w:themeColor="text1"/>
                <w:szCs w:val="22"/>
              </w:rPr>
            </w:pPr>
          </w:p>
        </w:tc>
        <w:tc>
          <w:tcPr>
            <w:tcW w:w="1513" w:type="dxa"/>
            <w:vMerge/>
            <w:shd w:val="clear" w:color="auto" w:fill="FFFF99"/>
            <w:vAlign w:val="center"/>
          </w:tcPr>
          <w:p w14:paraId="79E9A6D1" w14:textId="77777777" w:rsidR="006931AE" w:rsidRPr="00CB11F3" w:rsidRDefault="006931AE" w:rsidP="0048479E">
            <w:pPr>
              <w:spacing w:before="60" w:after="20" w:line="276" w:lineRule="auto"/>
              <w:ind w:firstLine="0"/>
              <w:jc w:val="center"/>
              <w:rPr>
                <w:rFonts w:ascii="Times New Roman" w:hAnsi="Times New Roman"/>
                <w:b/>
                <w:color w:val="000000" w:themeColor="text1"/>
                <w:szCs w:val="22"/>
              </w:rPr>
            </w:pPr>
          </w:p>
        </w:tc>
        <w:tc>
          <w:tcPr>
            <w:tcW w:w="1891" w:type="dxa"/>
            <w:vMerge w:val="restart"/>
            <w:shd w:val="clear" w:color="auto" w:fill="FFFF99"/>
            <w:vAlign w:val="center"/>
          </w:tcPr>
          <w:p w14:paraId="13B1A5D3" w14:textId="6679A3BE"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Miasto</w:t>
            </w:r>
            <w:r w:rsidRPr="00CB11F3">
              <w:rPr>
                <w:rFonts w:ascii="Times New Roman" w:hAnsi="Times New Roman"/>
                <w:b/>
                <w:color w:val="000000" w:themeColor="text1"/>
                <w:szCs w:val="22"/>
              </w:rPr>
              <w:br/>
              <w:t>Włocławek</w:t>
            </w:r>
          </w:p>
        </w:tc>
        <w:tc>
          <w:tcPr>
            <w:tcW w:w="4349" w:type="dxa"/>
            <w:gridSpan w:val="3"/>
            <w:shd w:val="clear" w:color="auto" w:fill="FFFF99"/>
            <w:vAlign w:val="center"/>
          </w:tcPr>
          <w:p w14:paraId="27405293" w14:textId="053016AB"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w gminach</w:t>
            </w:r>
          </w:p>
        </w:tc>
      </w:tr>
      <w:tr w:rsidR="006931AE" w:rsidRPr="00CB11F3" w14:paraId="565CE7A7" w14:textId="77777777" w:rsidTr="002C6A75">
        <w:trPr>
          <w:cantSplit/>
          <w:tblHeader/>
          <w:jc w:val="center"/>
        </w:trPr>
        <w:tc>
          <w:tcPr>
            <w:tcW w:w="1319" w:type="dxa"/>
            <w:vMerge/>
            <w:shd w:val="clear" w:color="auto" w:fill="FFFF99"/>
            <w:vAlign w:val="center"/>
          </w:tcPr>
          <w:p w14:paraId="46D023D0" w14:textId="77777777" w:rsidR="006931AE" w:rsidRPr="00CB11F3" w:rsidRDefault="006931AE" w:rsidP="0048479E">
            <w:pPr>
              <w:spacing w:before="60" w:after="20" w:line="276" w:lineRule="auto"/>
              <w:ind w:firstLine="0"/>
              <w:jc w:val="center"/>
              <w:rPr>
                <w:rFonts w:ascii="Times New Roman" w:hAnsi="Times New Roman"/>
                <w:b/>
                <w:color w:val="000000" w:themeColor="text1"/>
                <w:szCs w:val="22"/>
              </w:rPr>
            </w:pPr>
          </w:p>
        </w:tc>
        <w:tc>
          <w:tcPr>
            <w:tcW w:w="1513" w:type="dxa"/>
            <w:vMerge/>
            <w:shd w:val="clear" w:color="auto" w:fill="FFFF99"/>
            <w:vAlign w:val="center"/>
          </w:tcPr>
          <w:p w14:paraId="39FACA1D" w14:textId="77777777" w:rsidR="006931AE" w:rsidRPr="00CB11F3" w:rsidRDefault="006931AE" w:rsidP="0048479E">
            <w:pPr>
              <w:spacing w:before="60" w:after="20" w:line="276" w:lineRule="auto"/>
              <w:ind w:firstLine="0"/>
              <w:jc w:val="center"/>
              <w:rPr>
                <w:rFonts w:ascii="Times New Roman" w:hAnsi="Times New Roman"/>
                <w:b/>
                <w:color w:val="000000" w:themeColor="text1"/>
                <w:szCs w:val="22"/>
              </w:rPr>
            </w:pPr>
          </w:p>
        </w:tc>
        <w:tc>
          <w:tcPr>
            <w:tcW w:w="1891" w:type="dxa"/>
            <w:vMerge/>
            <w:shd w:val="clear" w:color="auto" w:fill="FFFF99"/>
            <w:vAlign w:val="center"/>
          </w:tcPr>
          <w:p w14:paraId="6528956C" w14:textId="77777777" w:rsidR="006931AE" w:rsidRPr="00CB11F3" w:rsidRDefault="006931AE" w:rsidP="0048479E">
            <w:pPr>
              <w:spacing w:before="60" w:after="20" w:line="276" w:lineRule="auto"/>
              <w:ind w:firstLine="0"/>
              <w:jc w:val="center"/>
              <w:rPr>
                <w:rFonts w:ascii="Times New Roman" w:hAnsi="Times New Roman"/>
                <w:b/>
                <w:color w:val="000000" w:themeColor="text1"/>
                <w:szCs w:val="22"/>
              </w:rPr>
            </w:pPr>
          </w:p>
        </w:tc>
        <w:tc>
          <w:tcPr>
            <w:tcW w:w="1513" w:type="dxa"/>
            <w:shd w:val="clear" w:color="auto" w:fill="FFFF99"/>
            <w:vAlign w:val="center"/>
          </w:tcPr>
          <w:p w14:paraId="60F936BC" w14:textId="2638C28E"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Brześć</w:t>
            </w:r>
            <w:r w:rsidRPr="00CB11F3">
              <w:rPr>
                <w:rFonts w:ascii="Times New Roman" w:hAnsi="Times New Roman"/>
                <w:b/>
                <w:color w:val="000000" w:themeColor="text1"/>
                <w:szCs w:val="22"/>
              </w:rPr>
              <w:br/>
              <w:t>Kujawski</w:t>
            </w:r>
          </w:p>
        </w:tc>
        <w:tc>
          <w:tcPr>
            <w:tcW w:w="1526" w:type="dxa"/>
            <w:shd w:val="clear" w:color="auto" w:fill="FFFF99"/>
            <w:vAlign w:val="center"/>
          </w:tcPr>
          <w:p w14:paraId="53B5B6B8" w14:textId="7B18315B"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Lubanie</w:t>
            </w:r>
          </w:p>
        </w:tc>
        <w:tc>
          <w:tcPr>
            <w:tcW w:w="1310" w:type="dxa"/>
            <w:shd w:val="clear" w:color="auto" w:fill="FFFF99"/>
            <w:vAlign w:val="center"/>
          </w:tcPr>
          <w:p w14:paraId="7D2F844F" w14:textId="5014888F" w:rsidR="006931AE" w:rsidRPr="00CB11F3" w:rsidRDefault="006931AE"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Włocławek</w:t>
            </w:r>
          </w:p>
        </w:tc>
      </w:tr>
      <w:tr w:rsidR="006931AE" w:rsidRPr="00CB11F3" w14:paraId="3FF83F38" w14:textId="77777777" w:rsidTr="002C6A75">
        <w:trPr>
          <w:cantSplit/>
          <w:jc w:val="center"/>
        </w:trPr>
        <w:tc>
          <w:tcPr>
            <w:tcW w:w="1319" w:type="dxa"/>
            <w:vAlign w:val="center"/>
          </w:tcPr>
          <w:p w14:paraId="452FD818" w14:textId="77777777" w:rsidR="006931AE" w:rsidRPr="00CB11F3" w:rsidRDefault="006931AE"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2017</w:t>
            </w:r>
          </w:p>
        </w:tc>
        <w:tc>
          <w:tcPr>
            <w:tcW w:w="1513" w:type="dxa"/>
            <w:vAlign w:val="center"/>
          </w:tcPr>
          <w:p w14:paraId="5781F62C" w14:textId="522A8BAF"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3 499 376,00</w:t>
            </w:r>
          </w:p>
        </w:tc>
        <w:tc>
          <w:tcPr>
            <w:tcW w:w="1891" w:type="dxa"/>
            <w:vAlign w:val="center"/>
          </w:tcPr>
          <w:p w14:paraId="2FCDCD94" w14:textId="6B477D12"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 xml:space="preserve"> 3 430 975,20 </w:t>
            </w:r>
          </w:p>
        </w:tc>
        <w:tc>
          <w:tcPr>
            <w:tcW w:w="1513" w:type="dxa"/>
            <w:vAlign w:val="center"/>
          </w:tcPr>
          <w:p w14:paraId="05546735" w14:textId="646E6A54"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13 263,90</w:t>
            </w:r>
          </w:p>
        </w:tc>
        <w:tc>
          <w:tcPr>
            <w:tcW w:w="1526" w:type="dxa"/>
            <w:vAlign w:val="center"/>
          </w:tcPr>
          <w:p w14:paraId="120817D3" w14:textId="0FBF7D95"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6 837,60</w:t>
            </w:r>
          </w:p>
        </w:tc>
        <w:tc>
          <w:tcPr>
            <w:tcW w:w="1310" w:type="dxa"/>
            <w:vAlign w:val="center"/>
          </w:tcPr>
          <w:p w14:paraId="5B86BCA3" w14:textId="459A1B09"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48 299,30</w:t>
            </w:r>
          </w:p>
        </w:tc>
      </w:tr>
      <w:tr w:rsidR="006931AE" w:rsidRPr="00CB11F3" w14:paraId="564C9BC4" w14:textId="77777777" w:rsidTr="002C6A75">
        <w:trPr>
          <w:cantSplit/>
          <w:jc w:val="center"/>
        </w:trPr>
        <w:tc>
          <w:tcPr>
            <w:tcW w:w="1319" w:type="dxa"/>
            <w:vAlign w:val="center"/>
          </w:tcPr>
          <w:p w14:paraId="319E1306" w14:textId="77777777" w:rsidR="006931AE" w:rsidRPr="00CB11F3" w:rsidRDefault="006931AE"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2018</w:t>
            </w:r>
          </w:p>
        </w:tc>
        <w:tc>
          <w:tcPr>
            <w:tcW w:w="1513" w:type="dxa"/>
            <w:vAlign w:val="center"/>
          </w:tcPr>
          <w:p w14:paraId="184C9231" w14:textId="453D8CB8"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3 481 685,00</w:t>
            </w:r>
          </w:p>
        </w:tc>
        <w:tc>
          <w:tcPr>
            <w:tcW w:w="1891" w:type="dxa"/>
            <w:vAlign w:val="center"/>
          </w:tcPr>
          <w:p w14:paraId="4C912071" w14:textId="309613CD"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 xml:space="preserve"> 3 401 073,05 </w:t>
            </w:r>
          </w:p>
        </w:tc>
        <w:tc>
          <w:tcPr>
            <w:tcW w:w="1513" w:type="dxa"/>
            <w:vAlign w:val="center"/>
          </w:tcPr>
          <w:p w14:paraId="76966331" w14:textId="7AF20336"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17 758,35</w:t>
            </w:r>
          </w:p>
        </w:tc>
        <w:tc>
          <w:tcPr>
            <w:tcW w:w="1526" w:type="dxa"/>
            <w:vAlign w:val="center"/>
          </w:tcPr>
          <w:p w14:paraId="02684E55" w14:textId="4041654A"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6 837,60</w:t>
            </w:r>
          </w:p>
        </w:tc>
        <w:tc>
          <w:tcPr>
            <w:tcW w:w="1310" w:type="dxa"/>
            <w:vAlign w:val="center"/>
          </w:tcPr>
          <w:p w14:paraId="7691CC59" w14:textId="440BFE4A"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56 016,00</w:t>
            </w:r>
          </w:p>
        </w:tc>
      </w:tr>
      <w:tr w:rsidR="006931AE" w:rsidRPr="00CB11F3" w14:paraId="3BB9F651" w14:textId="77777777" w:rsidTr="002C6A75">
        <w:trPr>
          <w:cantSplit/>
          <w:jc w:val="center"/>
        </w:trPr>
        <w:tc>
          <w:tcPr>
            <w:tcW w:w="1319" w:type="dxa"/>
            <w:vAlign w:val="center"/>
          </w:tcPr>
          <w:p w14:paraId="54008FD5" w14:textId="77777777" w:rsidR="006931AE" w:rsidRPr="00CB11F3" w:rsidRDefault="006931AE"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2019</w:t>
            </w:r>
          </w:p>
        </w:tc>
        <w:tc>
          <w:tcPr>
            <w:tcW w:w="1513" w:type="dxa"/>
            <w:vAlign w:val="center"/>
          </w:tcPr>
          <w:p w14:paraId="349AD238" w14:textId="654C4802"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3 666 731,00</w:t>
            </w:r>
          </w:p>
        </w:tc>
        <w:tc>
          <w:tcPr>
            <w:tcW w:w="1891" w:type="dxa"/>
            <w:vAlign w:val="center"/>
          </w:tcPr>
          <w:p w14:paraId="327F8124" w14:textId="0882677C"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 xml:space="preserve"> 3 568 976,45 </w:t>
            </w:r>
          </w:p>
        </w:tc>
        <w:tc>
          <w:tcPr>
            <w:tcW w:w="1513" w:type="dxa"/>
            <w:vAlign w:val="center"/>
          </w:tcPr>
          <w:p w14:paraId="608A10E7" w14:textId="317221A2"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32 526,60</w:t>
            </w:r>
          </w:p>
        </w:tc>
        <w:tc>
          <w:tcPr>
            <w:tcW w:w="1526" w:type="dxa"/>
            <w:vAlign w:val="center"/>
          </w:tcPr>
          <w:p w14:paraId="2BB74B0E" w14:textId="27D7AF83"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6 835,75</w:t>
            </w:r>
          </w:p>
        </w:tc>
        <w:tc>
          <w:tcPr>
            <w:tcW w:w="1310" w:type="dxa"/>
            <w:vAlign w:val="center"/>
          </w:tcPr>
          <w:p w14:paraId="31C72976" w14:textId="1B272471"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58 392,20</w:t>
            </w:r>
          </w:p>
        </w:tc>
      </w:tr>
      <w:tr w:rsidR="006931AE" w:rsidRPr="00CB11F3" w14:paraId="460B3B95" w14:textId="77777777" w:rsidTr="002C6A75">
        <w:trPr>
          <w:cantSplit/>
          <w:jc w:val="center"/>
        </w:trPr>
        <w:tc>
          <w:tcPr>
            <w:tcW w:w="1319" w:type="dxa"/>
            <w:vAlign w:val="center"/>
          </w:tcPr>
          <w:p w14:paraId="682B5B7D" w14:textId="62A1905E" w:rsidR="006931AE" w:rsidRPr="00CB11F3" w:rsidRDefault="006931AE"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2020</w:t>
            </w:r>
          </w:p>
        </w:tc>
        <w:tc>
          <w:tcPr>
            <w:tcW w:w="1513" w:type="dxa"/>
            <w:vAlign w:val="center"/>
          </w:tcPr>
          <w:p w14:paraId="6261B0FC" w14:textId="3A735469"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3 820 104,20</w:t>
            </w:r>
          </w:p>
        </w:tc>
        <w:tc>
          <w:tcPr>
            <w:tcW w:w="1891" w:type="dxa"/>
            <w:vAlign w:val="center"/>
          </w:tcPr>
          <w:p w14:paraId="58CFA6EF" w14:textId="0DC8A284"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 xml:space="preserve"> 3 721 898,15 </w:t>
            </w:r>
          </w:p>
        </w:tc>
        <w:tc>
          <w:tcPr>
            <w:tcW w:w="1513" w:type="dxa"/>
            <w:vAlign w:val="center"/>
          </w:tcPr>
          <w:p w14:paraId="3144148A" w14:textId="028116CD"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32 764,95</w:t>
            </w:r>
          </w:p>
        </w:tc>
        <w:tc>
          <w:tcPr>
            <w:tcW w:w="1526" w:type="dxa"/>
            <w:vAlign w:val="center"/>
          </w:tcPr>
          <w:p w14:paraId="1BD4B353" w14:textId="1874F016"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6 831,10</w:t>
            </w:r>
          </w:p>
        </w:tc>
        <w:tc>
          <w:tcPr>
            <w:tcW w:w="1310" w:type="dxa"/>
            <w:vAlign w:val="center"/>
          </w:tcPr>
          <w:p w14:paraId="49F02BAD" w14:textId="47ADC86F"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58 610,00</w:t>
            </w:r>
          </w:p>
        </w:tc>
      </w:tr>
      <w:tr w:rsidR="006931AE" w:rsidRPr="00CB11F3" w14:paraId="08647442" w14:textId="77777777" w:rsidTr="002C6A75">
        <w:trPr>
          <w:cantSplit/>
          <w:jc w:val="center"/>
        </w:trPr>
        <w:tc>
          <w:tcPr>
            <w:tcW w:w="1319" w:type="dxa"/>
            <w:vAlign w:val="center"/>
          </w:tcPr>
          <w:p w14:paraId="72E1C56A" w14:textId="1BC21D08" w:rsidR="006931AE" w:rsidRPr="00CB11F3" w:rsidRDefault="006931AE"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plan 2021</w:t>
            </w:r>
          </w:p>
        </w:tc>
        <w:tc>
          <w:tcPr>
            <w:tcW w:w="1513" w:type="dxa"/>
            <w:vAlign w:val="center"/>
          </w:tcPr>
          <w:p w14:paraId="5A5F6745" w14:textId="757A1842"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3 800 000,00</w:t>
            </w:r>
          </w:p>
        </w:tc>
        <w:tc>
          <w:tcPr>
            <w:tcW w:w="1891" w:type="dxa"/>
            <w:vAlign w:val="center"/>
          </w:tcPr>
          <w:p w14:paraId="1909B456" w14:textId="650F6AB5"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 xml:space="preserve"> 3 701 667,55 </w:t>
            </w:r>
          </w:p>
        </w:tc>
        <w:tc>
          <w:tcPr>
            <w:tcW w:w="1513" w:type="dxa"/>
            <w:vAlign w:val="center"/>
          </w:tcPr>
          <w:p w14:paraId="2457FACB" w14:textId="2D546CDF"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32 637,15</w:t>
            </w:r>
          </w:p>
        </w:tc>
        <w:tc>
          <w:tcPr>
            <w:tcW w:w="1526" w:type="dxa"/>
            <w:vAlign w:val="center"/>
          </w:tcPr>
          <w:p w14:paraId="5E3D1662" w14:textId="592B3802"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6 870,90</w:t>
            </w:r>
          </w:p>
        </w:tc>
        <w:tc>
          <w:tcPr>
            <w:tcW w:w="1310" w:type="dxa"/>
            <w:vAlign w:val="center"/>
          </w:tcPr>
          <w:p w14:paraId="6890A93B" w14:textId="70EF2BCE" w:rsidR="006931AE" w:rsidRPr="00CB11F3" w:rsidRDefault="006931AE" w:rsidP="0048479E">
            <w:pPr>
              <w:spacing w:before="60" w:after="20" w:line="276" w:lineRule="auto"/>
              <w:ind w:firstLine="0"/>
              <w:jc w:val="right"/>
              <w:rPr>
                <w:rFonts w:ascii="Times New Roman" w:hAnsi="Times New Roman"/>
                <w:color w:val="000000" w:themeColor="text1"/>
                <w:szCs w:val="22"/>
              </w:rPr>
            </w:pPr>
            <w:r w:rsidRPr="00CB11F3">
              <w:rPr>
                <w:rFonts w:ascii="Times New Roman" w:hAnsi="Times New Roman"/>
                <w:color w:val="000000" w:themeColor="text1"/>
                <w:szCs w:val="22"/>
              </w:rPr>
              <w:t>58 824,40</w:t>
            </w:r>
          </w:p>
        </w:tc>
      </w:tr>
    </w:tbl>
    <w:p w14:paraId="4781107B" w14:textId="72D5ADF9" w:rsidR="00646A26" w:rsidRPr="00CB11F3" w:rsidRDefault="00646A26" w:rsidP="00646A26">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 xml:space="preserve">Źródło: </w:t>
      </w:r>
      <w:bookmarkStart w:id="75" w:name="_Hlk66543936"/>
      <w:r w:rsidRPr="00CB11F3">
        <w:rPr>
          <w:rFonts w:ascii="Times New Roman" w:hAnsi="Times New Roman"/>
          <w:i w:val="0"/>
          <w:color w:val="000000" w:themeColor="text1"/>
          <w:sz w:val="22"/>
          <w:szCs w:val="22"/>
        </w:rPr>
        <w:t xml:space="preserve">dane </w:t>
      </w:r>
      <w:r w:rsidR="006931AE" w:rsidRPr="00CB11F3">
        <w:rPr>
          <w:rFonts w:ascii="Times New Roman" w:hAnsi="Times New Roman"/>
          <w:i w:val="0"/>
          <w:color w:val="000000" w:themeColor="text1"/>
          <w:sz w:val="22"/>
          <w:szCs w:val="22"/>
        </w:rPr>
        <w:t>Urzędu Miasta Włocławek</w:t>
      </w:r>
      <w:bookmarkEnd w:id="75"/>
      <w:r w:rsidRPr="00CB11F3">
        <w:rPr>
          <w:rFonts w:ascii="Times New Roman" w:hAnsi="Times New Roman"/>
          <w:i w:val="0"/>
          <w:color w:val="000000" w:themeColor="text1"/>
          <w:sz w:val="22"/>
          <w:szCs w:val="22"/>
        </w:rPr>
        <w:t>.</w:t>
      </w:r>
    </w:p>
    <w:p w14:paraId="07130489" w14:textId="6FFF84B2" w:rsidR="005864C9" w:rsidRPr="00CB11F3" w:rsidRDefault="005864C9" w:rsidP="007D65B5">
      <w:pPr>
        <w:rPr>
          <w:rFonts w:ascii="Times New Roman" w:hAnsi="Times New Roman"/>
          <w:color w:val="000000" w:themeColor="text1"/>
          <w:szCs w:val="22"/>
        </w:rPr>
      </w:pPr>
      <w:r w:rsidRPr="00CB11F3">
        <w:rPr>
          <w:rFonts w:ascii="Times New Roman" w:hAnsi="Times New Roman"/>
          <w:color w:val="000000" w:themeColor="text1"/>
          <w:szCs w:val="22"/>
        </w:rPr>
        <w:t>Na rysunku 1</w:t>
      </w:r>
      <w:r w:rsidR="008E6043" w:rsidRPr="00CB11F3">
        <w:rPr>
          <w:rFonts w:ascii="Times New Roman" w:hAnsi="Times New Roman"/>
          <w:color w:val="000000" w:themeColor="text1"/>
          <w:szCs w:val="22"/>
        </w:rPr>
        <w:t>1</w:t>
      </w:r>
      <w:r w:rsidRPr="00CB11F3">
        <w:rPr>
          <w:rFonts w:ascii="Times New Roman" w:hAnsi="Times New Roman"/>
          <w:color w:val="000000" w:themeColor="text1"/>
          <w:szCs w:val="22"/>
        </w:rPr>
        <w:t xml:space="preserve"> zaprezentowano strukturę wozokilometrów zrealizowanych w jednostkach administracyjnych (gminach) obsługiwanych liniami włocławskiej komunikacji miejskiej w 2020 r.</w:t>
      </w:r>
    </w:p>
    <w:p w14:paraId="1D0E0F04" w14:textId="57B2E7B7" w:rsidR="005864C9" w:rsidRPr="00CB11F3" w:rsidRDefault="005864C9" w:rsidP="005864C9">
      <w:pPr>
        <w:ind w:firstLine="0"/>
        <w:rPr>
          <w:rFonts w:ascii="Times New Roman" w:hAnsi="Times New Roman"/>
          <w:color w:val="C00000"/>
          <w:szCs w:val="22"/>
        </w:rPr>
      </w:pPr>
    </w:p>
    <w:p w14:paraId="057047F4" w14:textId="0913BFA5" w:rsidR="005864C9" w:rsidRPr="00CB11F3" w:rsidRDefault="00AF5F32" w:rsidP="005864C9">
      <w:pPr>
        <w:ind w:firstLine="0"/>
        <w:rPr>
          <w:rFonts w:ascii="Times New Roman" w:hAnsi="Times New Roman"/>
          <w:color w:val="C00000"/>
          <w:szCs w:val="22"/>
        </w:rPr>
      </w:pPr>
      <w:r w:rsidRPr="00CB11F3">
        <w:rPr>
          <w:rFonts w:ascii="Times New Roman" w:hAnsi="Times New Roman"/>
          <w:noProof/>
          <w:szCs w:val="22"/>
        </w:rPr>
        <w:drawing>
          <wp:inline distT="0" distB="0" distL="0" distR="0" wp14:anchorId="55ABBFC8" wp14:editId="20002550">
            <wp:extent cx="5645150" cy="2590800"/>
            <wp:effectExtent l="0" t="0" r="0" b="0"/>
            <wp:docPr id="35" name="Wykres 35">
              <a:extLst xmlns:a="http://schemas.openxmlformats.org/drawingml/2006/main">
                <a:ext uri="{FF2B5EF4-FFF2-40B4-BE49-F238E27FC236}">
                  <a16:creationId xmlns:a16="http://schemas.microsoft.com/office/drawing/2014/main" id="{13413B4D-B5B0-43FB-8B1B-DEF92EA07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F62CFD0" w14:textId="08BAFAC6" w:rsidR="005864C9" w:rsidRPr="00CB11F3" w:rsidRDefault="005864C9" w:rsidP="005864C9">
      <w:pPr>
        <w:pStyle w:val="Legenda"/>
        <w:spacing w:before="240"/>
        <w:ind w:firstLine="0"/>
        <w:jc w:val="center"/>
        <w:rPr>
          <w:rFonts w:ascii="Times New Roman" w:hAnsi="Times New Roman"/>
          <w:color w:val="000000" w:themeColor="text1"/>
          <w:sz w:val="22"/>
          <w:szCs w:val="22"/>
        </w:rPr>
      </w:pPr>
      <w:bookmarkStart w:id="76" w:name="_Toc68823502"/>
      <w:r w:rsidRPr="00CB11F3">
        <w:rPr>
          <w:rFonts w:ascii="Times New Roman" w:hAnsi="Times New Roman"/>
          <w:color w:val="000000" w:themeColor="text1"/>
          <w:sz w:val="22"/>
          <w:szCs w:val="22"/>
        </w:rPr>
        <w:t xml:space="preserve">Rys.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Rys.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11</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w:t>
      </w:r>
      <w:r w:rsidR="0034168D" w:rsidRPr="00CB11F3">
        <w:rPr>
          <w:rFonts w:ascii="Times New Roman" w:hAnsi="Times New Roman"/>
          <w:color w:val="000000" w:themeColor="text1"/>
          <w:sz w:val="22"/>
          <w:szCs w:val="22"/>
        </w:rPr>
        <w:t>Struktura wozokilometrów zrealizowanych w jednostkach</w:t>
      </w:r>
      <w:r w:rsidR="00BF135A" w:rsidRPr="00CB11F3">
        <w:rPr>
          <w:rFonts w:ascii="Times New Roman" w:hAnsi="Times New Roman"/>
          <w:color w:val="000000" w:themeColor="text1"/>
          <w:sz w:val="22"/>
          <w:szCs w:val="22"/>
        </w:rPr>
        <w:br/>
      </w:r>
      <w:r w:rsidR="0034168D" w:rsidRPr="00CB11F3">
        <w:rPr>
          <w:rFonts w:ascii="Times New Roman" w:hAnsi="Times New Roman"/>
          <w:color w:val="000000" w:themeColor="text1"/>
          <w:sz w:val="22"/>
          <w:szCs w:val="22"/>
        </w:rPr>
        <w:t>administracyjnych (gminach) obsługiwanych liniami włocławskiej</w:t>
      </w:r>
      <w:r w:rsidR="00BF135A" w:rsidRPr="00CB11F3">
        <w:rPr>
          <w:rFonts w:ascii="Times New Roman" w:hAnsi="Times New Roman"/>
          <w:color w:val="000000" w:themeColor="text1"/>
          <w:sz w:val="22"/>
          <w:szCs w:val="22"/>
        </w:rPr>
        <w:br/>
      </w:r>
      <w:r w:rsidR="0034168D" w:rsidRPr="00CB11F3">
        <w:rPr>
          <w:rFonts w:ascii="Times New Roman" w:hAnsi="Times New Roman"/>
          <w:color w:val="000000" w:themeColor="text1"/>
          <w:sz w:val="22"/>
          <w:szCs w:val="22"/>
        </w:rPr>
        <w:t xml:space="preserve">komunikacji miejskiej </w:t>
      </w:r>
      <w:r w:rsidR="00BF135A" w:rsidRPr="00CB11F3">
        <w:rPr>
          <w:rFonts w:ascii="Times New Roman" w:hAnsi="Times New Roman"/>
          <w:color w:val="000000" w:themeColor="text1"/>
          <w:sz w:val="22"/>
          <w:szCs w:val="22"/>
        </w:rPr>
        <w:t xml:space="preserve">w 2020 </w:t>
      </w:r>
      <w:r w:rsidRPr="00CB11F3">
        <w:rPr>
          <w:rFonts w:ascii="Times New Roman" w:hAnsi="Times New Roman"/>
          <w:color w:val="000000" w:themeColor="text1"/>
          <w:sz w:val="22"/>
          <w:szCs w:val="22"/>
        </w:rPr>
        <w:t>r.</w:t>
      </w:r>
      <w:bookmarkEnd w:id="76"/>
    </w:p>
    <w:p w14:paraId="4CCB43B7" w14:textId="1042EB22" w:rsidR="005864C9" w:rsidRPr="00CB11F3" w:rsidRDefault="005864C9" w:rsidP="005864C9">
      <w:pPr>
        <w:pStyle w:val="Akapitzlist"/>
        <w:spacing w:before="120" w:after="240" w:line="360" w:lineRule="auto"/>
        <w:ind w:left="0"/>
        <w:jc w:val="center"/>
        <w:rPr>
          <w:rFonts w:ascii="Times New Roman" w:hAnsi="Times New Roman"/>
          <w:color w:val="000000" w:themeColor="text1"/>
        </w:rPr>
      </w:pPr>
      <w:r w:rsidRPr="00CB11F3">
        <w:rPr>
          <w:rFonts w:ascii="Times New Roman" w:hAnsi="Times New Roman"/>
          <w:color w:val="000000" w:themeColor="text1"/>
        </w:rPr>
        <w:t>Źródło:</w:t>
      </w:r>
      <w:r w:rsidRPr="00CB11F3">
        <w:rPr>
          <w:rFonts w:ascii="Times New Roman" w:hAnsi="Times New Roman"/>
          <w:i/>
          <w:color w:val="000000" w:themeColor="text1"/>
        </w:rPr>
        <w:t xml:space="preserve"> </w:t>
      </w:r>
      <w:r w:rsidR="00BF135A" w:rsidRPr="00CB11F3">
        <w:rPr>
          <w:rFonts w:ascii="Times New Roman" w:hAnsi="Times New Roman"/>
          <w:color w:val="000000" w:themeColor="text1"/>
        </w:rPr>
        <w:t>dane Urzędu Miasta Włocławek</w:t>
      </w:r>
      <w:r w:rsidRPr="00CB11F3">
        <w:rPr>
          <w:rFonts w:ascii="Times New Roman" w:hAnsi="Times New Roman"/>
          <w:color w:val="000000" w:themeColor="text1"/>
        </w:rPr>
        <w:t>.</w:t>
      </w:r>
    </w:p>
    <w:p w14:paraId="0BF146AF" w14:textId="2EEA2597" w:rsidR="002D3DE2" w:rsidRPr="00CB11F3" w:rsidRDefault="002D3DE2" w:rsidP="002D3DE2">
      <w:pPr>
        <w:rPr>
          <w:rFonts w:ascii="Times New Roman" w:hAnsi="Times New Roman"/>
          <w:szCs w:val="22"/>
        </w:rPr>
      </w:pPr>
      <w:r w:rsidRPr="00CB11F3">
        <w:rPr>
          <w:rFonts w:ascii="Times New Roman" w:hAnsi="Times New Roman"/>
          <w:szCs w:val="22"/>
        </w:rPr>
        <w:t>Wg stanu na dzień 1 marca 2021 r. Miasto wykorzystywało do realizacji usług przewozowych jednego operatora – MPK – będącego podmiotem wewnętrznym i realizującego przewozy na podstawie umowy wykonawczej zawartej w dniu 15 maja 2015 r. na okres 10 lat, tj. do 31 maja 2025 r.</w:t>
      </w:r>
    </w:p>
    <w:p w14:paraId="05AB873E" w14:textId="77777777" w:rsidR="002D3DE2" w:rsidRPr="00CB11F3" w:rsidRDefault="002D3DE2" w:rsidP="002D3DE2">
      <w:pPr>
        <w:rPr>
          <w:rFonts w:ascii="Times New Roman" w:hAnsi="Times New Roman"/>
          <w:szCs w:val="22"/>
        </w:rPr>
      </w:pPr>
      <w:r w:rsidRPr="00CB11F3">
        <w:rPr>
          <w:rFonts w:ascii="Times New Roman" w:hAnsi="Times New Roman"/>
          <w:szCs w:val="22"/>
        </w:rPr>
        <w:lastRenderedPageBreak/>
        <w:t>Rada Miasta Włocławek podjęła w dniu 27 czerwca 2011 r. uchwałę Nr XI/133/11, w której powierzyła MPK świadczenie na rzecz Miasta Włocławek usług polegających na wykonywaniu przewozów o charakterze użyteczności publicznej, w ramach komunikacji miejskiej, w rozumieniu przepisów ustawy o publicznym transporcie zbiorowym.</w:t>
      </w:r>
    </w:p>
    <w:p w14:paraId="42DA23C5" w14:textId="514F3F88" w:rsidR="00932D94" w:rsidRPr="00CB11F3" w:rsidRDefault="00932D94" w:rsidP="007D65B5">
      <w:pPr>
        <w:rPr>
          <w:rFonts w:ascii="Times New Roman" w:hAnsi="Times New Roman"/>
          <w:color w:val="000000" w:themeColor="text1"/>
          <w:szCs w:val="22"/>
        </w:rPr>
      </w:pPr>
      <w:r w:rsidRPr="00CB11F3">
        <w:rPr>
          <w:rFonts w:ascii="Times New Roman" w:hAnsi="Times New Roman"/>
          <w:color w:val="000000" w:themeColor="text1"/>
          <w:szCs w:val="22"/>
        </w:rPr>
        <w:t xml:space="preserve">Wg stanu na dzień </w:t>
      </w:r>
      <w:r w:rsidR="006156F6" w:rsidRPr="00CB11F3">
        <w:rPr>
          <w:rFonts w:ascii="Times New Roman" w:hAnsi="Times New Roman"/>
          <w:color w:val="000000" w:themeColor="text1"/>
          <w:szCs w:val="22"/>
        </w:rPr>
        <w:t>1 marca</w:t>
      </w:r>
      <w:r w:rsidRPr="00CB11F3">
        <w:rPr>
          <w:rFonts w:ascii="Times New Roman" w:hAnsi="Times New Roman"/>
          <w:color w:val="000000" w:themeColor="text1"/>
          <w:szCs w:val="22"/>
        </w:rPr>
        <w:t xml:space="preserve"> 202</w:t>
      </w:r>
      <w:r w:rsidR="006156F6" w:rsidRPr="00CB11F3">
        <w:rPr>
          <w:rFonts w:ascii="Times New Roman" w:hAnsi="Times New Roman"/>
          <w:color w:val="000000" w:themeColor="text1"/>
          <w:szCs w:val="22"/>
        </w:rPr>
        <w:t>1</w:t>
      </w:r>
      <w:r w:rsidRPr="00CB11F3">
        <w:rPr>
          <w:rFonts w:ascii="Times New Roman" w:hAnsi="Times New Roman"/>
          <w:color w:val="000000" w:themeColor="text1"/>
          <w:szCs w:val="22"/>
        </w:rPr>
        <w:t xml:space="preserve"> r., do obsługi linii komunikacji miejskiej, M</w:t>
      </w:r>
      <w:r w:rsidR="006156F6" w:rsidRPr="00CB11F3">
        <w:rPr>
          <w:rFonts w:ascii="Times New Roman" w:hAnsi="Times New Roman"/>
          <w:color w:val="000000" w:themeColor="text1"/>
          <w:szCs w:val="22"/>
        </w:rPr>
        <w:t>PK</w:t>
      </w:r>
      <w:r w:rsidRPr="00CB11F3">
        <w:rPr>
          <w:rFonts w:ascii="Times New Roman" w:hAnsi="Times New Roman"/>
          <w:color w:val="000000" w:themeColor="text1"/>
          <w:szCs w:val="22"/>
        </w:rPr>
        <w:t xml:space="preserve"> wykorzystywał</w:t>
      </w:r>
      <w:r w:rsidR="006156F6" w:rsidRPr="00CB11F3">
        <w:rPr>
          <w:rFonts w:ascii="Times New Roman" w:hAnsi="Times New Roman"/>
          <w:color w:val="000000" w:themeColor="text1"/>
          <w:szCs w:val="22"/>
        </w:rPr>
        <w:t>o</w:t>
      </w:r>
      <w:r w:rsidRPr="00CB11F3">
        <w:rPr>
          <w:rFonts w:ascii="Times New Roman" w:hAnsi="Times New Roman"/>
          <w:color w:val="000000" w:themeColor="text1"/>
          <w:szCs w:val="22"/>
        </w:rPr>
        <w:t xml:space="preserve"> </w:t>
      </w:r>
      <w:r w:rsidR="006156F6" w:rsidRPr="00CB11F3">
        <w:rPr>
          <w:rFonts w:ascii="Times New Roman" w:hAnsi="Times New Roman"/>
          <w:color w:val="000000" w:themeColor="text1"/>
          <w:szCs w:val="22"/>
        </w:rPr>
        <w:t>65</w:t>
      </w:r>
      <w:r w:rsidRPr="00CB11F3">
        <w:rPr>
          <w:rFonts w:ascii="Times New Roman" w:hAnsi="Times New Roman"/>
          <w:color w:val="000000" w:themeColor="text1"/>
          <w:szCs w:val="22"/>
        </w:rPr>
        <w:t xml:space="preserve"> autobusów</w:t>
      </w:r>
      <w:r w:rsidR="006156F6" w:rsidRPr="00CB11F3">
        <w:rPr>
          <w:rFonts w:ascii="Times New Roman" w:hAnsi="Times New Roman"/>
          <w:color w:val="000000" w:themeColor="text1"/>
          <w:szCs w:val="22"/>
        </w:rPr>
        <w:t>, w tym 59 autobusów z klasycznym silnikiem Diesla, 3 autobusy z napędem hybrydowym i 3 autobusy elektryczne</w:t>
      </w:r>
      <w:r w:rsidRPr="00CB11F3">
        <w:rPr>
          <w:rFonts w:ascii="Times New Roman" w:hAnsi="Times New Roman"/>
          <w:color w:val="000000" w:themeColor="text1"/>
          <w:szCs w:val="22"/>
        </w:rPr>
        <w:t xml:space="preserve">. Średni wiek pojazdów obsługujących linie </w:t>
      </w:r>
      <w:r w:rsidR="006156F6" w:rsidRPr="00CB11F3">
        <w:rPr>
          <w:rFonts w:ascii="Times New Roman" w:hAnsi="Times New Roman"/>
          <w:color w:val="000000" w:themeColor="text1"/>
          <w:szCs w:val="22"/>
        </w:rPr>
        <w:t>włocławskiej</w:t>
      </w:r>
      <w:r w:rsidRPr="00CB11F3">
        <w:rPr>
          <w:rFonts w:ascii="Times New Roman" w:hAnsi="Times New Roman"/>
          <w:color w:val="000000" w:themeColor="text1"/>
          <w:szCs w:val="22"/>
        </w:rPr>
        <w:t xml:space="preserve"> komunikacji miejskiej wyniósł prawie </w:t>
      </w:r>
      <w:r w:rsidR="006156F6" w:rsidRPr="00CB11F3">
        <w:rPr>
          <w:rFonts w:ascii="Times New Roman" w:hAnsi="Times New Roman"/>
          <w:color w:val="000000" w:themeColor="text1"/>
          <w:szCs w:val="22"/>
        </w:rPr>
        <w:t>10</w:t>
      </w:r>
      <w:r w:rsidRPr="00CB11F3">
        <w:rPr>
          <w:rFonts w:ascii="Times New Roman" w:hAnsi="Times New Roman"/>
          <w:color w:val="000000" w:themeColor="text1"/>
          <w:szCs w:val="22"/>
        </w:rPr>
        <w:t xml:space="preserve"> lat. W strukturze wiekowej taboru eksploatowanego przez </w:t>
      </w:r>
      <w:r w:rsidR="0021597B" w:rsidRPr="00CB11F3">
        <w:rPr>
          <w:rFonts w:ascii="Times New Roman" w:hAnsi="Times New Roman"/>
          <w:color w:val="000000" w:themeColor="text1"/>
          <w:szCs w:val="22"/>
        </w:rPr>
        <w:t>MPK</w:t>
      </w:r>
      <w:r w:rsidRPr="00CB11F3">
        <w:rPr>
          <w:rFonts w:ascii="Times New Roman" w:hAnsi="Times New Roman"/>
          <w:color w:val="000000" w:themeColor="text1"/>
          <w:szCs w:val="22"/>
        </w:rPr>
        <w:t xml:space="preserve"> dominowały pojazdy w wieku </w:t>
      </w:r>
      <w:r w:rsidR="0021597B" w:rsidRPr="00CB11F3">
        <w:rPr>
          <w:rFonts w:ascii="Times New Roman" w:hAnsi="Times New Roman"/>
          <w:color w:val="000000" w:themeColor="text1"/>
          <w:szCs w:val="22"/>
        </w:rPr>
        <w:t>11</w:t>
      </w:r>
      <w:r w:rsidRPr="00CB11F3">
        <w:rPr>
          <w:rFonts w:ascii="Times New Roman" w:hAnsi="Times New Roman"/>
          <w:color w:val="000000" w:themeColor="text1"/>
          <w:szCs w:val="22"/>
        </w:rPr>
        <w:t xml:space="preserve"> lat</w:t>
      </w:r>
      <w:r w:rsidR="0021597B" w:rsidRPr="00CB11F3">
        <w:rPr>
          <w:rFonts w:ascii="Times New Roman" w:hAnsi="Times New Roman"/>
          <w:color w:val="000000" w:themeColor="text1"/>
          <w:szCs w:val="22"/>
        </w:rPr>
        <w:t xml:space="preserve"> i więcej</w:t>
      </w:r>
      <w:r w:rsidRPr="00CB11F3">
        <w:rPr>
          <w:rFonts w:ascii="Times New Roman" w:hAnsi="Times New Roman"/>
          <w:color w:val="000000" w:themeColor="text1"/>
          <w:szCs w:val="22"/>
        </w:rPr>
        <w:t xml:space="preserve">, które stanowiły </w:t>
      </w:r>
      <w:r w:rsidR="0021597B" w:rsidRPr="00CB11F3">
        <w:rPr>
          <w:rFonts w:ascii="Times New Roman" w:hAnsi="Times New Roman"/>
          <w:color w:val="000000" w:themeColor="text1"/>
          <w:szCs w:val="22"/>
        </w:rPr>
        <w:t>49,2</w:t>
      </w:r>
      <w:r w:rsidRPr="00CB11F3">
        <w:rPr>
          <w:rFonts w:ascii="Times New Roman" w:hAnsi="Times New Roman"/>
          <w:color w:val="000000" w:themeColor="text1"/>
          <w:szCs w:val="22"/>
        </w:rPr>
        <w:t>% pojazdów.</w:t>
      </w:r>
      <w:r w:rsidR="0021597B" w:rsidRPr="00CB11F3">
        <w:rPr>
          <w:rFonts w:ascii="Times New Roman" w:hAnsi="Times New Roman"/>
          <w:color w:val="000000" w:themeColor="text1"/>
          <w:szCs w:val="22"/>
        </w:rPr>
        <w:t xml:space="preserve"> Strukturę wiekową taboru eksploatowanego na liniach włocławskiej komunikacji miejskiej przedstawiono w tabeli 2</w:t>
      </w:r>
      <w:r w:rsidR="008E6043" w:rsidRPr="00CB11F3">
        <w:rPr>
          <w:rFonts w:ascii="Times New Roman" w:hAnsi="Times New Roman"/>
          <w:color w:val="000000" w:themeColor="text1"/>
          <w:szCs w:val="22"/>
        </w:rPr>
        <w:t>4</w:t>
      </w:r>
      <w:r w:rsidR="0021597B" w:rsidRPr="00CB11F3">
        <w:rPr>
          <w:rFonts w:ascii="Times New Roman" w:hAnsi="Times New Roman"/>
          <w:color w:val="000000" w:themeColor="text1"/>
          <w:szCs w:val="22"/>
        </w:rPr>
        <w:t>.</w:t>
      </w:r>
    </w:p>
    <w:p w14:paraId="2AADDBF9" w14:textId="2AEB3D04" w:rsidR="0021597B" w:rsidRPr="00CB11F3" w:rsidRDefault="0021597B" w:rsidP="0021597B">
      <w:pPr>
        <w:pStyle w:val="Legenda"/>
        <w:spacing w:before="240" w:after="0"/>
        <w:ind w:firstLine="0"/>
        <w:jc w:val="left"/>
        <w:rPr>
          <w:rFonts w:ascii="Times New Roman" w:hAnsi="Times New Roman"/>
          <w:color w:val="000000" w:themeColor="text1"/>
          <w:sz w:val="22"/>
          <w:szCs w:val="22"/>
        </w:rPr>
      </w:pPr>
      <w:bookmarkStart w:id="77" w:name="_Toc68823483"/>
      <w:r w:rsidRPr="00CB11F3">
        <w:rPr>
          <w:rFonts w:ascii="Times New Roman" w:hAnsi="Times New Roman"/>
          <w:color w:val="000000" w:themeColor="text1"/>
          <w:sz w:val="22"/>
          <w:szCs w:val="22"/>
        </w:rPr>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24</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Struktura wiekowa taboru eksploatowanego na liniach włocławskiej komunikacji miejskiej – stan na 1 marca 2021 r.</w:t>
      </w:r>
      <w:bookmarkEnd w:id="77"/>
    </w:p>
    <w:tbl>
      <w:tblPr>
        <w:tblW w:w="9072" w:type="dxa"/>
        <w:jc w:val="center"/>
        <w:tblLayout w:type="fixed"/>
        <w:tblCellMar>
          <w:left w:w="70" w:type="dxa"/>
          <w:right w:w="70" w:type="dxa"/>
        </w:tblCellMar>
        <w:tblLook w:val="04A0" w:firstRow="1" w:lastRow="0" w:firstColumn="1" w:lastColumn="0" w:noHBand="0" w:noVBand="1"/>
      </w:tblPr>
      <w:tblGrid>
        <w:gridCol w:w="3425"/>
        <w:gridCol w:w="3313"/>
        <w:gridCol w:w="2334"/>
      </w:tblGrid>
      <w:tr w:rsidR="0021597B" w:rsidRPr="00CB11F3" w14:paraId="1F989D7B" w14:textId="77777777" w:rsidTr="002C6A75">
        <w:trPr>
          <w:tblHeader/>
          <w:jc w:val="center"/>
        </w:trPr>
        <w:tc>
          <w:tcPr>
            <w:tcW w:w="3425"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6C275844" w14:textId="2F18BBCB" w:rsidR="0021597B" w:rsidRPr="00CB11F3" w:rsidRDefault="0021597B" w:rsidP="002C6A75">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Wiek taboru</w:t>
            </w:r>
            <w:r w:rsidR="006F6605" w:rsidRPr="00CB11F3">
              <w:rPr>
                <w:rFonts w:ascii="Times New Roman" w:hAnsi="Times New Roman"/>
                <w:b/>
                <w:bCs/>
                <w:color w:val="000000"/>
                <w:szCs w:val="22"/>
              </w:rPr>
              <w:br/>
            </w:r>
            <w:r w:rsidRPr="00CB11F3">
              <w:rPr>
                <w:rFonts w:ascii="Times New Roman" w:hAnsi="Times New Roman"/>
                <w:b/>
                <w:bCs/>
                <w:color w:val="000000"/>
                <w:szCs w:val="22"/>
              </w:rPr>
              <w:t>[lata]</w:t>
            </w:r>
          </w:p>
        </w:tc>
        <w:tc>
          <w:tcPr>
            <w:tcW w:w="3313" w:type="dxa"/>
            <w:tcBorders>
              <w:top w:val="single" w:sz="4" w:space="0" w:color="auto"/>
              <w:left w:val="nil"/>
              <w:bottom w:val="single" w:sz="4" w:space="0" w:color="auto"/>
              <w:right w:val="single" w:sz="4" w:space="0" w:color="auto"/>
            </w:tcBorders>
            <w:shd w:val="clear" w:color="auto" w:fill="FFFF99"/>
            <w:noWrap/>
            <w:vAlign w:val="center"/>
            <w:hideMark/>
          </w:tcPr>
          <w:p w14:paraId="3C7208FD" w14:textId="77777777" w:rsidR="0021597B" w:rsidRPr="00CB11F3" w:rsidRDefault="0021597B" w:rsidP="002C6A75">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Liczba pojazdów</w:t>
            </w:r>
          </w:p>
        </w:tc>
        <w:tc>
          <w:tcPr>
            <w:tcW w:w="2334" w:type="dxa"/>
            <w:tcBorders>
              <w:top w:val="single" w:sz="4" w:space="0" w:color="auto"/>
              <w:left w:val="nil"/>
              <w:bottom w:val="single" w:sz="4" w:space="0" w:color="auto"/>
              <w:right w:val="single" w:sz="4" w:space="0" w:color="auto"/>
            </w:tcBorders>
            <w:shd w:val="clear" w:color="auto" w:fill="FFFF99"/>
            <w:noWrap/>
            <w:vAlign w:val="center"/>
            <w:hideMark/>
          </w:tcPr>
          <w:p w14:paraId="7DCF951E" w14:textId="52F5283D" w:rsidR="0021597B" w:rsidRPr="00CB11F3" w:rsidRDefault="0021597B" w:rsidP="002C6A75">
            <w:pPr>
              <w:spacing w:before="60" w:after="20" w:line="288" w:lineRule="auto"/>
              <w:ind w:firstLine="0"/>
              <w:jc w:val="center"/>
              <w:rPr>
                <w:rFonts w:ascii="Times New Roman" w:hAnsi="Times New Roman"/>
                <w:b/>
                <w:bCs/>
                <w:color w:val="000000"/>
                <w:szCs w:val="22"/>
              </w:rPr>
            </w:pPr>
            <w:r w:rsidRPr="00CB11F3">
              <w:rPr>
                <w:rFonts w:ascii="Times New Roman" w:hAnsi="Times New Roman"/>
                <w:b/>
                <w:bCs/>
                <w:color w:val="000000"/>
                <w:szCs w:val="22"/>
              </w:rPr>
              <w:t>Udział</w:t>
            </w:r>
            <w:r w:rsidR="006F6605" w:rsidRPr="00CB11F3">
              <w:rPr>
                <w:rFonts w:ascii="Times New Roman" w:hAnsi="Times New Roman"/>
                <w:b/>
                <w:bCs/>
                <w:color w:val="000000"/>
                <w:szCs w:val="22"/>
              </w:rPr>
              <w:br/>
            </w:r>
            <w:r w:rsidRPr="00CB11F3">
              <w:rPr>
                <w:rFonts w:ascii="Times New Roman" w:hAnsi="Times New Roman"/>
                <w:b/>
                <w:bCs/>
                <w:color w:val="000000"/>
                <w:szCs w:val="22"/>
              </w:rPr>
              <w:t>[%]</w:t>
            </w:r>
          </w:p>
        </w:tc>
      </w:tr>
      <w:tr w:rsidR="0021597B" w:rsidRPr="00CB11F3" w14:paraId="6C9C0802" w14:textId="77777777" w:rsidTr="002C6A75">
        <w:trPr>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CDE3BA5" w14:textId="77777777" w:rsidR="0021597B" w:rsidRPr="00CB11F3" w:rsidRDefault="0021597B" w:rsidP="002C6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0-3</w:t>
            </w:r>
          </w:p>
        </w:tc>
        <w:tc>
          <w:tcPr>
            <w:tcW w:w="3313" w:type="dxa"/>
            <w:tcBorders>
              <w:top w:val="nil"/>
              <w:left w:val="nil"/>
              <w:bottom w:val="single" w:sz="4" w:space="0" w:color="auto"/>
              <w:right w:val="single" w:sz="4" w:space="0" w:color="auto"/>
            </w:tcBorders>
            <w:shd w:val="clear" w:color="auto" w:fill="auto"/>
            <w:noWrap/>
            <w:vAlign w:val="center"/>
            <w:hideMark/>
          </w:tcPr>
          <w:p w14:paraId="34A2F91E"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15</w:t>
            </w:r>
          </w:p>
        </w:tc>
        <w:tc>
          <w:tcPr>
            <w:tcW w:w="2334" w:type="dxa"/>
            <w:tcBorders>
              <w:top w:val="nil"/>
              <w:left w:val="nil"/>
              <w:bottom w:val="single" w:sz="4" w:space="0" w:color="auto"/>
              <w:right w:val="single" w:sz="4" w:space="0" w:color="auto"/>
            </w:tcBorders>
            <w:shd w:val="clear" w:color="auto" w:fill="auto"/>
            <w:noWrap/>
            <w:vAlign w:val="center"/>
            <w:hideMark/>
          </w:tcPr>
          <w:p w14:paraId="6B3BB502"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23,1</w:t>
            </w:r>
          </w:p>
        </w:tc>
      </w:tr>
      <w:tr w:rsidR="0021597B" w:rsidRPr="00CB11F3" w14:paraId="7CBA63BD" w14:textId="77777777" w:rsidTr="002C6A75">
        <w:trPr>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8EC1F5A" w14:textId="77777777" w:rsidR="0021597B" w:rsidRPr="00CB11F3" w:rsidRDefault="0021597B" w:rsidP="002C6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4-6</w:t>
            </w:r>
          </w:p>
        </w:tc>
        <w:tc>
          <w:tcPr>
            <w:tcW w:w="3313" w:type="dxa"/>
            <w:tcBorders>
              <w:top w:val="nil"/>
              <w:left w:val="nil"/>
              <w:bottom w:val="single" w:sz="4" w:space="0" w:color="auto"/>
              <w:right w:val="single" w:sz="4" w:space="0" w:color="auto"/>
            </w:tcBorders>
            <w:shd w:val="clear" w:color="auto" w:fill="auto"/>
            <w:noWrap/>
            <w:vAlign w:val="center"/>
            <w:hideMark/>
          </w:tcPr>
          <w:p w14:paraId="557B8574"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w:t>
            </w:r>
          </w:p>
        </w:tc>
        <w:tc>
          <w:tcPr>
            <w:tcW w:w="2334" w:type="dxa"/>
            <w:tcBorders>
              <w:top w:val="nil"/>
              <w:left w:val="nil"/>
              <w:bottom w:val="single" w:sz="4" w:space="0" w:color="auto"/>
              <w:right w:val="single" w:sz="4" w:space="0" w:color="auto"/>
            </w:tcBorders>
            <w:shd w:val="clear" w:color="auto" w:fill="auto"/>
            <w:noWrap/>
            <w:vAlign w:val="center"/>
            <w:hideMark/>
          </w:tcPr>
          <w:p w14:paraId="7EBB9119"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13,8</w:t>
            </w:r>
          </w:p>
        </w:tc>
      </w:tr>
      <w:tr w:rsidR="0021597B" w:rsidRPr="00CB11F3" w14:paraId="79AAE753" w14:textId="77777777" w:rsidTr="002C6A75">
        <w:trPr>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5914D03" w14:textId="77777777" w:rsidR="0021597B" w:rsidRPr="00CB11F3" w:rsidRDefault="0021597B" w:rsidP="002C6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7-10</w:t>
            </w:r>
          </w:p>
        </w:tc>
        <w:tc>
          <w:tcPr>
            <w:tcW w:w="3313" w:type="dxa"/>
            <w:tcBorders>
              <w:top w:val="nil"/>
              <w:left w:val="nil"/>
              <w:bottom w:val="single" w:sz="4" w:space="0" w:color="auto"/>
              <w:right w:val="single" w:sz="4" w:space="0" w:color="auto"/>
            </w:tcBorders>
            <w:shd w:val="clear" w:color="auto" w:fill="auto"/>
            <w:noWrap/>
            <w:vAlign w:val="center"/>
            <w:hideMark/>
          </w:tcPr>
          <w:p w14:paraId="02442F9B"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9</w:t>
            </w:r>
          </w:p>
        </w:tc>
        <w:tc>
          <w:tcPr>
            <w:tcW w:w="2334" w:type="dxa"/>
            <w:tcBorders>
              <w:top w:val="nil"/>
              <w:left w:val="nil"/>
              <w:bottom w:val="single" w:sz="4" w:space="0" w:color="auto"/>
              <w:right w:val="single" w:sz="4" w:space="0" w:color="auto"/>
            </w:tcBorders>
            <w:shd w:val="clear" w:color="auto" w:fill="auto"/>
            <w:noWrap/>
            <w:vAlign w:val="center"/>
            <w:hideMark/>
          </w:tcPr>
          <w:p w14:paraId="0CE2F3AD"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13,8</w:t>
            </w:r>
          </w:p>
        </w:tc>
      </w:tr>
      <w:tr w:rsidR="0021597B" w:rsidRPr="00CB11F3" w14:paraId="7CD434DD" w14:textId="77777777" w:rsidTr="002C6A75">
        <w:trPr>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C7943D2" w14:textId="77777777" w:rsidR="0021597B" w:rsidRPr="00CB11F3" w:rsidRDefault="0021597B" w:rsidP="002C6A75">
            <w:pPr>
              <w:spacing w:before="60" w:after="20" w:line="288" w:lineRule="auto"/>
              <w:ind w:firstLine="0"/>
              <w:jc w:val="center"/>
              <w:rPr>
                <w:rFonts w:ascii="Times New Roman" w:hAnsi="Times New Roman"/>
                <w:color w:val="000000"/>
                <w:szCs w:val="22"/>
              </w:rPr>
            </w:pPr>
            <w:r w:rsidRPr="00CB11F3">
              <w:rPr>
                <w:rFonts w:ascii="Times New Roman" w:hAnsi="Times New Roman"/>
                <w:color w:val="000000"/>
                <w:szCs w:val="22"/>
              </w:rPr>
              <w:t>11 i więcej</w:t>
            </w:r>
          </w:p>
        </w:tc>
        <w:tc>
          <w:tcPr>
            <w:tcW w:w="3313" w:type="dxa"/>
            <w:tcBorders>
              <w:top w:val="nil"/>
              <w:left w:val="nil"/>
              <w:bottom w:val="single" w:sz="4" w:space="0" w:color="auto"/>
              <w:right w:val="single" w:sz="4" w:space="0" w:color="auto"/>
            </w:tcBorders>
            <w:shd w:val="clear" w:color="auto" w:fill="auto"/>
            <w:noWrap/>
            <w:vAlign w:val="center"/>
            <w:hideMark/>
          </w:tcPr>
          <w:p w14:paraId="432B9067"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32</w:t>
            </w:r>
          </w:p>
        </w:tc>
        <w:tc>
          <w:tcPr>
            <w:tcW w:w="2334" w:type="dxa"/>
            <w:tcBorders>
              <w:top w:val="nil"/>
              <w:left w:val="nil"/>
              <w:bottom w:val="single" w:sz="4" w:space="0" w:color="auto"/>
              <w:right w:val="single" w:sz="4" w:space="0" w:color="auto"/>
            </w:tcBorders>
            <w:shd w:val="clear" w:color="auto" w:fill="auto"/>
            <w:noWrap/>
            <w:vAlign w:val="center"/>
            <w:hideMark/>
          </w:tcPr>
          <w:p w14:paraId="794F9356" w14:textId="77777777" w:rsidR="0021597B" w:rsidRPr="00CB11F3" w:rsidRDefault="0021597B" w:rsidP="002C6A75">
            <w:pPr>
              <w:spacing w:before="60" w:after="20" w:line="288" w:lineRule="auto"/>
              <w:ind w:firstLine="0"/>
              <w:jc w:val="right"/>
              <w:rPr>
                <w:rFonts w:ascii="Times New Roman" w:hAnsi="Times New Roman"/>
                <w:color w:val="000000"/>
                <w:szCs w:val="22"/>
              </w:rPr>
            </w:pPr>
            <w:r w:rsidRPr="00CB11F3">
              <w:rPr>
                <w:rFonts w:ascii="Times New Roman" w:hAnsi="Times New Roman"/>
                <w:color w:val="000000"/>
                <w:szCs w:val="22"/>
              </w:rPr>
              <w:t>49,2</w:t>
            </w:r>
          </w:p>
        </w:tc>
      </w:tr>
      <w:tr w:rsidR="0021597B" w:rsidRPr="00CB11F3" w14:paraId="277C4377" w14:textId="77777777" w:rsidTr="002C6A75">
        <w:trPr>
          <w:jc w:val="center"/>
        </w:trPr>
        <w:tc>
          <w:tcPr>
            <w:tcW w:w="3425" w:type="dxa"/>
            <w:tcBorders>
              <w:top w:val="nil"/>
              <w:left w:val="single" w:sz="4" w:space="0" w:color="auto"/>
              <w:bottom w:val="single" w:sz="4" w:space="0" w:color="auto"/>
              <w:right w:val="single" w:sz="4" w:space="0" w:color="auto"/>
            </w:tcBorders>
            <w:shd w:val="clear" w:color="auto" w:fill="99CCFF"/>
            <w:noWrap/>
            <w:vAlign w:val="center"/>
            <w:hideMark/>
          </w:tcPr>
          <w:p w14:paraId="73FCEE67" w14:textId="77777777" w:rsidR="0021597B" w:rsidRPr="00CB11F3" w:rsidRDefault="0021597B" w:rsidP="002C6A75">
            <w:pPr>
              <w:spacing w:before="60" w:after="20" w:line="288" w:lineRule="auto"/>
              <w:ind w:firstLine="0"/>
              <w:jc w:val="left"/>
              <w:rPr>
                <w:rFonts w:ascii="Times New Roman" w:hAnsi="Times New Roman"/>
                <w:b/>
                <w:bCs/>
                <w:color w:val="000000"/>
                <w:szCs w:val="22"/>
              </w:rPr>
            </w:pPr>
            <w:r w:rsidRPr="00CB11F3">
              <w:rPr>
                <w:rFonts w:ascii="Times New Roman" w:hAnsi="Times New Roman"/>
                <w:b/>
                <w:bCs/>
                <w:color w:val="000000"/>
                <w:szCs w:val="22"/>
              </w:rPr>
              <w:t>Razem</w:t>
            </w:r>
          </w:p>
        </w:tc>
        <w:tc>
          <w:tcPr>
            <w:tcW w:w="3313" w:type="dxa"/>
            <w:tcBorders>
              <w:top w:val="nil"/>
              <w:left w:val="nil"/>
              <w:bottom w:val="single" w:sz="4" w:space="0" w:color="auto"/>
              <w:right w:val="single" w:sz="4" w:space="0" w:color="auto"/>
            </w:tcBorders>
            <w:shd w:val="clear" w:color="auto" w:fill="99CCFF"/>
            <w:noWrap/>
            <w:vAlign w:val="center"/>
            <w:hideMark/>
          </w:tcPr>
          <w:p w14:paraId="4952E9D1" w14:textId="77777777" w:rsidR="0021597B" w:rsidRPr="00CB11F3" w:rsidRDefault="0021597B" w:rsidP="002C6A75">
            <w:pPr>
              <w:spacing w:before="60" w:after="20" w:line="288" w:lineRule="auto"/>
              <w:ind w:firstLine="0"/>
              <w:jc w:val="right"/>
              <w:rPr>
                <w:rFonts w:ascii="Times New Roman" w:hAnsi="Times New Roman"/>
                <w:b/>
                <w:bCs/>
                <w:color w:val="000000"/>
                <w:szCs w:val="22"/>
              </w:rPr>
            </w:pPr>
            <w:r w:rsidRPr="00CB11F3">
              <w:rPr>
                <w:rFonts w:ascii="Times New Roman" w:hAnsi="Times New Roman"/>
                <w:b/>
                <w:bCs/>
                <w:color w:val="000000"/>
                <w:szCs w:val="22"/>
              </w:rPr>
              <w:t>65</w:t>
            </w:r>
          </w:p>
        </w:tc>
        <w:tc>
          <w:tcPr>
            <w:tcW w:w="2334" w:type="dxa"/>
            <w:tcBorders>
              <w:top w:val="nil"/>
              <w:left w:val="nil"/>
              <w:bottom w:val="single" w:sz="4" w:space="0" w:color="auto"/>
              <w:right w:val="single" w:sz="4" w:space="0" w:color="auto"/>
            </w:tcBorders>
            <w:shd w:val="clear" w:color="auto" w:fill="99CCFF"/>
            <w:noWrap/>
            <w:vAlign w:val="center"/>
            <w:hideMark/>
          </w:tcPr>
          <w:p w14:paraId="0CE0CF45" w14:textId="77777777" w:rsidR="0021597B" w:rsidRPr="00CB11F3" w:rsidRDefault="0021597B" w:rsidP="002C6A75">
            <w:pPr>
              <w:spacing w:before="60" w:after="20" w:line="288" w:lineRule="auto"/>
              <w:ind w:firstLine="0"/>
              <w:jc w:val="right"/>
              <w:rPr>
                <w:rFonts w:ascii="Times New Roman" w:hAnsi="Times New Roman"/>
                <w:b/>
                <w:bCs/>
                <w:color w:val="000000"/>
                <w:szCs w:val="22"/>
              </w:rPr>
            </w:pPr>
            <w:r w:rsidRPr="00CB11F3">
              <w:rPr>
                <w:rFonts w:ascii="Times New Roman" w:hAnsi="Times New Roman"/>
                <w:b/>
                <w:bCs/>
                <w:color w:val="000000"/>
                <w:szCs w:val="22"/>
              </w:rPr>
              <w:t>100,0</w:t>
            </w:r>
          </w:p>
        </w:tc>
      </w:tr>
    </w:tbl>
    <w:p w14:paraId="677558C5" w14:textId="77777777" w:rsidR="0021597B" w:rsidRPr="00CB11F3" w:rsidRDefault="0021597B" w:rsidP="0021597B">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Źródło: dane MPK.</w:t>
      </w:r>
    </w:p>
    <w:p w14:paraId="035B5312" w14:textId="3B136BD6" w:rsidR="006F6605" w:rsidRPr="00CB11F3" w:rsidRDefault="006F6605" w:rsidP="006F6605">
      <w:pPr>
        <w:rPr>
          <w:rFonts w:ascii="Times New Roman" w:hAnsi="Times New Roman"/>
          <w:szCs w:val="22"/>
        </w:rPr>
      </w:pPr>
      <w:r w:rsidRPr="00CB11F3">
        <w:rPr>
          <w:rFonts w:ascii="Times New Roman" w:hAnsi="Times New Roman"/>
          <w:szCs w:val="22"/>
        </w:rPr>
        <w:t>Średni wiek pojazdów MPK jest względnie wysoki, czyli zbliżał się do końca zakładanego w analizach 13-letniego okresu planowej eksploatacji autobusów z tradycyjnymi silnikami na</w:t>
      </w:r>
      <w:r w:rsidR="00F84C25" w:rsidRPr="00CB11F3">
        <w:rPr>
          <w:rFonts w:ascii="Times New Roman" w:hAnsi="Times New Roman"/>
          <w:szCs w:val="22"/>
        </w:rPr>
        <w:t> </w:t>
      </w:r>
      <w:r w:rsidRPr="00CB11F3">
        <w:rPr>
          <w:rFonts w:ascii="Times New Roman" w:hAnsi="Times New Roman"/>
          <w:szCs w:val="22"/>
        </w:rPr>
        <w:t>olej napędowy. W celu uzyskania średniego wieku taboru na poziomie 6,5 roku (czyli połowy planowanego okresu eksploatacji), niezbędna byłaby kompleksowa wymiana znacznej części autobusów MPK Sp.</w:t>
      </w:r>
      <w:r w:rsidR="00F84C25" w:rsidRPr="00CB11F3">
        <w:rPr>
          <w:rFonts w:ascii="Times New Roman" w:hAnsi="Times New Roman"/>
          <w:szCs w:val="22"/>
        </w:rPr>
        <w:t xml:space="preserve"> z o.o.</w:t>
      </w:r>
      <w:r w:rsidRPr="00CB11F3">
        <w:rPr>
          <w:rFonts w:ascii="Times New Roman" w:hAnsi="Times New Roman"/>
          <w:szCs w:val="22"/>
        </w:rPr>
        <w:t>, a następnie – dla utrzymania wskaźnika na tym samym poziomie – coroczna wymiana ok. 6 pojazdów.</w:t>
      </w:r>
    </w:p>
    <w:p w14:paraId="28BB0B51" w14:textId="62B9056E" w:rsidR="0021597B" w:rsidRPr="00CB11F3" w:rsidRDefault="006F6605" w:rsidP="00B019EE">
      <w:pPr>
        <w:rPr>
          <w:rFonts w:ascii="Times New Roman" w:hAnsi="Times New Roman"/>
          <w:szCs w:val="22"/>
        </w:rPr>
      </w:pPr>
      <w:r w:rsidRPr="00CB11F3">
        <w:rPr>
          <w:rFonts w:ascii="Times New Roman" w:hAnsi="Times New Roman"/>
          <w:szCs w:val="22"/>
        </w:rPr>
        <w:t xml:space="preserve">Na dzień 1 marca 2021 r. stan taboru zeroemisyjnego we flocie pojazdów MPK spełniał wymagany </w:t>
      </w:r>
      <w:r w:rsidRPr="00CB11F3">
        <w:rPr>
          <w:rFonts w:ascii="Times New Roman" w:hAnsi="Times New Roman"/>
          <w:color w:val="000000"/>
          <w:szCs w:val="22"/>
        </w:rPr>
        <w:t>ustawą z dnia 11 stycznia 2018 r. o </w:t>
      </w:r>
      <w:proofErr w:type="spellStart"/>
      <w:r w:rsidRPr="00CB11F3">
        <w:rPr>
          <w:rFonts w:ascii="Times New Roman" w:hAnsi="Times New Roman"/>
          <w:color w:val="000000"/>
          <w:szCs w:val="22"/>
        </w:rPr>
        <w:t>elektromobilności</w:t>
      </w:r>
      <w:proofErr w:type="spellEnd"/>
      <w:r w:rsidRPr="00CB11F3">
        <w:rPr>
          <w:rFonts w:ascii="Times New Roman" w:hAnsi="Times New Roman"/>
          <w:color w:val="000000"/>
          <w:szCs w:val="22"/>
        </w:rPr>
        <w:t xml:space="preserve"> i paliwach alternatywnych (Dz. U. z 2018 r., poz. 317 z </w:t>
      </w:r>
      <w:proofErr w:type="spellStart"/>
      <w:r w:rsidRPr="00CB11F3">
        <w:rPr>
          <w:rFonts w:ascii="Times New Roman" w:hAnsi="Times New Roman"/>
          <w:color w:val="000000"/>
          <w:szCs w:val="22"/>
        </w:rPr>
        <w:t>późn</w:t>
      </w:r>
      <w:proofErr w:type="spellEnd"/>
      <w:r w:rsidRPr="00CB11F3">
        <w:rPr>
          <w:rFonts w:ascii="Times New Roman" w:hAnsi="Times New Roman"/>
          <w:color w:val="000000"/>
          <w:szCs w:val="22"/>
        </w:rPr>
        <w:t>. zm.)</w:t>
      </w:r>
      <w:r w:rsidR="007C0C4F" w:rsidRPr="00CB11F3">
        <w:rPr>
          <w:rFonts w:ascii="Times New Roman" w:hAnsi="Times New Roman"/>
          <w:color w:val="000000"/>
          <w:szCs w:val="22"/>
        </w:rPr>
        <w:t xml:space="preserve"> </w:t>
      </w:r>
      <w:r w:rsidRPr="00CB11F3">
        <w:rPr>
          <w:rFonts w:ascii="Times New Roman" w:hAnsi="Times New Roman"/>
          <w:szCs w:val="22"/>
        </w:rPr>
        <w:t>pr</w:t>
      </w:r>
      <w:r w:rsidR="007C0C4F" w:rsidRPr="00CB11F3">
        <w:rPr>
          <w:rFonts w:ascii="Times New Roman" w:hAnsi="Times New Roman"/>
          <w:szCs w:val="22"/>
        </w:rPr>
        <w:t>óg</w:t>
      </w:r>
      <w:r w:rsidRPr="00CB11F3">
        <w:rPr>
          <w:rFonts w:ascii="Times New Roman" w:hAnsi="Times New Roman"/>
          <w:szCs w:val="22"/>
        </w:rPr>
        <w:t xml:space="preserve"> 5% udziału </w:t>
      </w:r>
      <w:r w:rsidR="007C0C4F" w:rsidRPr="00CB11F3">
        <w:rPr>
          <w:rFonts w:ascii="Times New Roman" w:hAnsi="Times New Roman"/>
          <w:szCs w:val="22"/>
        </w:rPr>
        <w:t xml:space="preserve">autobusów zeroemisyjnych </w:t>
      </w:r>
      <w:r w:rsidRPr="00CB11F3">
        <w:rPr>
          <w:rFonts w:ascii="Times New Roman" w:hAnsi="Times New Roman"/>
          <w:szCs w:val="22"/>
        </w:rPr>
        <w:t xml:space="preserve">we flocie </w:t>
      </w:r>
      <w:r w:rsidR="007C0C4F" w:rsidRPr="00CB11F3">
        <w:rPr>
          <w:rFonts w:ascii="Times New Roman" w:hAnsi="Times New Roman"/>
          <w:szCs w:val="22"/>
        </w:rPr>
        <w:t>pojazdów od 1 stycznia 2021 r</w:t>
      </w:r>
      <w:r w:rsidRPr="00CB11F3">
        <w:rPr>
          <w:rFonts w:ascii="Times New Roman" w:hAnsi="Times New Roman"/>
          <w:szCs w:val="22"/>
        </w:rPr>
        <w:t>.</w:t>
      </w:r>
    </w:p>
    <w:p w14:paraId="6F123436" w14:textId="0A2C4DDC" w:rsidR="00DF2226" w:rsidRPr="00CB11F3" w:rsidRDefault="00DF2226" w:rsidP="00B019EE">
      <w:pPr>
        <w:rPr>
          <w:rFonts w:ascii="Times New Roman" w:hAnsi="Times New Roman"/>
          <w:szCs w:val="22"/>
        </w:rPr>
      </w:pPr>
      <w:r w:rsidRPr="00CB11F3">
        <w:rPr>
          <w:rFonts w:ascii="Times New Roman" w:hAnsi="Times New Roman"/>
          <w:szCs w:val="22"/>
        </w:rPr>
        <w:t>Na obszarze miasta i gmin ościennych, sieć komunalnej komunikacji autobusowej uzupełniają autobusowe połączenia regionalne, wykonywane przez:</w:t>
      </w:r>
    </w:p>
    <w:p w14:paraId="122CD845" w14:textId="03944282" w:rsidR="00DF2226" w:rsidRPr="00CB11F3" w:rsidRDefault="00DF2226"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Auto-Tur Marek Biernacki z Huty Chodeckiej;</w:t>
      </w:r>
    </w:p>
    <w:p w14:paraId="5D719BA4" w14:textId="44213A9D" w:rsidR="00DF2226" w:rsidRPr="00CB11F3" w:rsidRDefault="00DF2226"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Kujawsko-Pomorski Transport Samochodowy SA z Włocławka;</w:t>
      </w:r>
    </w:p>
    <w:p w14:paraId="1D657F5C" w14:textId="7ECFC64D" w:rsidR="00DF2226" w:rsidRPr="00CB11F3" w:rsidRDefault="00DF2226"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Zakład Usługowo-Transportowy Krzysztof Bet z Rzadkiej Woli Parcele;</w:t>
      </w:r>
    </w:p>
    <w:p w14:paraId="060F7AE5" w14:textId="173F1432" w:rsidR="00DF2226" w:rsidRPr="00CB11F3" w:rsidRDefault="00DF2226"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lastRenderedPageBreak/>
        <w:t>Przedsiębiorstwo Handlowo Usługowe „</w:t>
      </w:r>
      <w:proofErr w:type="spellStart"/>
      <w:r w:rsidRPr="00CB11F3">
        <w:rPr>
          <w:rFonts w:ascii="Times New Roman" w:hAnsi="Times New Roman"/>
        </w:rPr>
        <w:t>Zaxima</w:t>
      </w:r>
      <w:proofErr w:type="spellEnd"/>
      <w:r w:rsidRPr="00CB11F3">
        <w:rPr>
          <w:rFonts w:ascii="Times New Roman" w:hAnsi="Times New Roman"/>
        </w:rPr>
        <w:t>”</w:t>
      </w:r>
      <w:r w:rsidR="00E41740" w:rsidRPr="00CB11F3">
        <w:rPr>
          <w:rFonts w:ascii="Times New Roman" w:hAnsi="Times New Roman"/>
        </w:rPr>
        <w:t xml:space="preserve"> Jan Zamojski z Włocławka</w:t>
      </w:r>
      <w:r w:rsidRPr="00CB11F3">
        <w:rPr>
          <w:rFonts w:ascii="Times New Roman" w:hAnsi="Times New Roman"/>
        </w:rPr>
        <w:t>;</w:t>
      </w:r>
    </w:p>
    <w:p w14:paraId="6A6CD4D7" w14:textId="6C1E4323" w:rsidR="00DF2226" w:rsidRPr="00CB11F3" w:rsidRDefault="00DF2226"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Przedsiębiorstwo Usługowe „</w:t>
      </w:r>
      <w:proofErr w:type="spellStart"/>
      <w:r w:rsidRPr="00CB11F3">
        <w:rPr>
          <w:rFonts w:ascii="Times New Roman" w:hAnsi="Times New Roman"/>
        </w:rPr>
        <w:t>Busmar</w:t>
      </w:r>
      <w:proofErr w:type="spellEnd"/>
      <w:r w:rsidRPr="00CB11F3">
        <w:rPr>
          <w:rFonts w:ascii="Times New Roman" w:hAnsi="Times New Roman"/>
        </w:rPr>
        <w:t>”</w:t>
      </w:r>
      <w:r w:rsidR="00E41740" w:rsidRPr="00CB11F3">
        <w:rPr>
          <w:rFonts w:ascii="Times New Roman" w:hAnsi="Times New Roman"/>
        </w:rPr>
        <w:t xml:space="preserve"> Marek Pawłowski z Tłuchowa</w:t>
      </w:r>
      <w:r w:rsidRPr="00CB11F3">
        <w:rPr>
          <w:rFonts w:ascii="Times New Roman" w:hAnsi="Times New Roman"/>
        </w:rPr>
        <w:t>.</w:t>
      </w:r>
    </w:p>
    <w:p w14:paraId="60B39436" w14:textId="6471C7BD" w:rsidR="00DF2226" w:rsidRPr="00CB11F3" w:rsidRDefault="000A0324" w:rsidP="00B019EE">
      <w:pPr>
        <w:rPr>
          <w:rFonts w:ascii="Times New Roman" w:hAnsi="Times New Roman"/>
          <w:szCs w:val="22"/>
        </w:rPr>
      </w:pPr>
      <w:r w:rsidRPr="00CB11F3">
        <w:rPr>
          <w:rFonts w:ascii="Times New Roman" w:hAnsi="Times New Roman"/>
          <w:color w:val="000000" w:themeColor="text1"/>
          <w:szCs w:val="22"/>
        </w:rPr>
        <w:t xml:space="preserve">Największe znaczenie mają połączenia obsługiwane przez </w:t>
      </w:r>
      <w:r w:rsidRPr="00CB11F3">
        <w:rPr>
          <w:rFonts w:ascii="Times New Roman" w:hAnsi="Times New Roman"/>
          <w:szCs w:val="22"/>
        </w:rPr>
        <w:t>Kujawsko-Pomorski Transport Samochodowy SA z Włocławka.</w:t>
      </w:r>
    </w:p>
    <w:p w14:paraId="7C089BE9" w14:textId="041A1503" w:rsidR="009118AE" w:rsidRPr="00CB11F3" w:rsidRDefault="00FD504D" w:rsidP="00B019EE">
      <w:pPr>
        <w:rPr>
          <w:rFonts w:ascii="Times New Roman" w:hAnsi="Times New Roman"/>
          <w:szCs w:val="22"/>
        </w:rPr>
      </w:pPr>
      <w:r w:rsidRPr="00CB11F3">
        <w:rPr>
          <w:rFonts w:ascii="Times New Roman" w:hAnsi="Times New Roman"/>
          <w:szCs w:val="22"/>
        </w:rPr>
        <w:t>D</w:t>
      </w:r>
      <w:r w:rsidR="009118AE" w:rsidRPr="00CB11F3">
        <w:rPr>
          <w:rFonts w:ascii="Times New Roman" w:hAnsi="Times New Roman"/>
          <w:szCs w:val="22"/>
        </w:rPr>
        <w:t>odatkową ofertę połączeń autobusowych</w:t>
      </w:r>
      <w:r w:rsidRPr="00CB11F3">
        <w:rPr>
          <w:rFonts w:ascii="Times New Roman" w:hAnsi="Times New Roman"/>
          <w:szCs w:val="22"/>
        </w:rPr>
        <w:t xml:space="preserve"> </w:t>
      </w:r>
      <w:r w:rsidR="009118AE" w:rsidRPr="00CB11F3">
        <w:rPr>
          <w:rFonts w:ascii="Times New Roman" w:hAnsi="Times New Roman"/>
          <w:szCs w:val="22"/>
        </w:rPr>
        <w:t xml:space="preserve">stanowią </w:t>
      </w:r>
      <w:r w:rsidRPr="00CB11F3">
        <w:rPr>
          <w:rFonts w:ascii="Times New Roman" w:hAnsi="Times New Roman"/>
          <w:szCs w:val="22"/>
        </w:rPr>
        <w:t xml:space="preserve">organizowane przez Starostę Powiatu Włocławskiego </w:t>
      </w:r>
      <w:r w:rsidR="009118AE" w:rsidRPr="00CB11F3">
        <w:rPr>
          <w:rFonts w:ascii="Times New Roman" w:hAnsi="Times New Roman"/>
          <w:szCs w:val="22"/>
        </w:rPr>
        <w:t>linie o charakterze użyteczności publicznej objęte dofinansowaniem z</w:t>
      </w:r>
      <w:r w:rsidR="004813A5" w:rsidRPr="00CB11F3">
        <w:rPr>
          <w:rFonts w:ascii="Times New Roman" w:hAnsi="Times New Roman"/>
          <w:szCs w:val="22"/>
        </w:rPr>
        <w:t> </w:t>
      </w:r>
      <w:r w:rsidR="009118AE" w:rsidRPr="00CB11F3">
        <w:rPr>
          <w:rFonts w:ascii="Times New Roman" w:hAnsi="Times New Roman"/>
          <w:szCs w:val="22"/>
        </w:rPr>
        <w:t>Fundusz</w:t>
      </w:r>
      <w:r w:rsidR="004813A5" w:rsidRPr="00CB11F3">
        <w:rPr>
          <w:rFonts w:ascii="Times New Roman" w:hAnsi="Times New Roman"/>
          <w:szCs w:val="22"/>
        </w:rPr>
        <w:t>u</w:t>
      </w:r>
      <w:r w:rsidR="009118AE" w:rsidRPr="00CB11F3">
        <w:rPr>
          <w:rFonts w:ascii="Times New Roman" w:hAnsi="Times New Roman"/>
          <w:szCs w:val="22"/>
        </w:rPr>
        <w:t xml:space="preserve"> Rozwoju Przewozów Autobusowych.</w:t>
      </w:r>
      <w:r w:rsidRPr="00CB11F3">
        <w:rPr>
          <w:rFonts w:ascii="Times New Roman" w:hAnsi="Times New Roman"/>
          <w:szCs w:val="22"/>
        </w:rPr>
        <w:t xml:space="preserve"> W 2021 r. na obszarze powiatu włocławskiego uruchomiono 3 linie autobusowe na trasach:</w:t>
      </w:r>
    </w:p>
    <w:p w14:paraId="30461D08" w14:textId="334C7F86" w:rsidR="00FD504D" w:rsidRPr="00CB11F3" w:rsidRDefault="00FD504D"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 xml:space="preserve">Chodecz – Boniewo – Lubraniec </w:t>
      </w:r>
      <w:r w:rsidR="00F84C25" w:rsidRPr="00CB11F3">
        <w:rPr>
          <w:rFonts w:ascii="Times New Roman" w:hAnsi="Times New Roman"/>
        </w:rPr>
        <w:t>–</w:t>
      </w:r>
      <w:r w:rsidRPr="00CB11F3">
        <w:rPr>
          <w:rFonts w:ascii="Times New Roman" w:hAnsi="Times New Roman"/>
        </w:rPr>
        <w:t xml:space="preserve"> Izbica Kujawska;</w:t>
      </w:r>
    </w:p>
    <w:p w14:paraId="7965CB91" w14:textId="5BEA653A" w:rsidR="00FD504D" w:rsidRPr="00CB11F3" w:rsidRDefault="00FD504D"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 xml:space="preserve">Chodecz </w:t>
      </w:r>
      <w:r w:rsidR="00F84C25" w:rsidRPr="00CB11F3">
        <w:rPr>
          <w:rFonts w:ascii="Times New Roman" w:hAnsi="Times New Roman"/>
        </w:rPr>
        <w:t>–</w:t>
      </w:r>
      <w:r w:rsidRPr="00CB11F3">
        <w:rPr>
          <w:rFonts w:ascii="Times New Roman" w:hAnsi="Times New Roman"/>
        </w:rPr>
        <w:t xml:space="preserve"> Lubień Kujawski – Baruchowo – Kowal;</w:t>
      </w:r>
    </w:p>
    <w:p w14:paraId="18488C25" w14:textId="3A38475D" w:rsidR="00FD504D" w:rsidRPr="00CB11F3" w:rsidRDefault="00FD504D" w:rsidP="009273D3">
      <w:pPr>
        <w:pStyle w:val="Akapitzlist"/>
        <w:numPr>
          <w:ilvl w:val="0"/>
          <w:numId w:val="46"/>
        </w:numPr>
        <w:spacing w:after="0" w:line="360" w:lineRule="auto"/>
        <w:ind w:left="357" w:hanging="357"/>
        <w:jc w:val="both"/>
        <w:rPr>
          <w:rFonts w:ascii="Times New Roman" w:hAnsi="Times New Roman"/>
        </w:rPr>
      </w:pPr>
      <w:r w:rsidRPr="00CB11F3">
        <w:rPr>
          <w:rFonts w:ascii="Times New Roman" w:hAnsi="Times New Roman"/>
        </w:rPr>
        <w:t xml:space="preserve">Baruchowo – Kowal </w:t>
      </w:r>
      <w:r w:rsidR="00F84C25" w:rsidRPr="00CB11F3">
        <w:rPr>
          <w:rFonts w:ascii="Times New Roman" w:hAnsi="Times New Roman"/>
        </w:rPr>
        <w:t>–</w:t>
      </w:r>
      <w:r w:rsidRPr="00CB11F3">
        <w:rPr>
          <w:rFonts w:ascii="Times New Roman" w:hAnsi="Times New Roman"/>
        </w:rPr>
        <w:t xml:space="preserve"> Lubień Kujawski – Chodecz.</w:t>
      </w:r>
    </w:p>
    <w:p w14:paraId="09C1FDBF" w14:textId="31958B9D" w:rsidR="004813A5" w:rsidRPr="00CB11F3" w:rsidRDefault="004813A5" w:rsidP="004813A5">
      <w:pPr>
        <w:rPr>
          <w:rFonts w:ascii="Times New Roman" w:hAnsi="Times New Roman"/>
          <w:color w:val="000000" w:themeColor="text1"/>
          <w:szCs w:val="22"/>
        </w:rPr>
      </w:pPr>
      <w:r w:rsidRPr="00CB11F3">
        <w:rPr>
          <w:rFonts w:ascii="Times New Roman" w:hAnsi="Times New Roman"/>
          <w:color w:val="000000" w:themeColor="text1"/>
          <w:szCs w:val="22"/>
        </w:rPr>
        <w:t xml:space="preserve">Trasa żadnej z powyższych linii nie prowadziła przez miejscowości obsługiwane włocławską komunikacją miejską. </w:t>
      </w:r>
    </w:p>
    <w:p w14:paraId="271AB730" w14:textId="3672EDC6" w:rsidR="000A0324" w:rsidRPr="00CB11F3" w:rsidRDefault="000A0324" w:rsidP="000A0324">
      <w:pPr>
        <w:rPr>
          <w:rFonts w:ascii="Times New Roman" w:hAnsi="Times New Roman"/>
          <w:color w:val="000000"/>
          <w:szCs w:val="22"/>
        </w:rPr>
      </w:pPr>
      <w:r w:rsidRPr="00CB11F3">
        <w:rPr>
          <w:rFonts w:ascii="Times New Roman" w:hAnsi="Times New Roman"/>
          <w:szCs w:val="22"/>
        </w:rPr>
        <w:t>Komplementarne w stosunku do oferty drogowego publicznego transportu zbiorowego są usługi kolei regionalnych, których organizatorem jest Urząd Marszałkowski Województwa Kujawsko-Pomorskiego.</w:t>
      </w:r>
      <w:r w:rsidRPr="00CB11F3">
        <w:rPr>
          <w:rFonts w:ascii="Times New Roman" w:hAnsi="Times New Roman"/>
          <w:color w:val="000000"/>
          <w:szCs w:val="22"/>
        </w:rPr>
        <w:t xml:space="preserve"> W ramach przewozów wojewódzkich usługi oferowało </w:t>
      </w:r>
      <w:proofErr w:type="spellStart"/>
      <w:r w:rsidRPr="00CB11F3">
        <w:rPr>
          <w:rFonts w:ascii="Times New Roman" w:hAnsi="Times New Roman"/>
          <w:color w:val="000000"/>
          <w:szCs w:val="22"/>
        </w:rPr>
        <w:t>Polregio</w:t>
      </w:r>
      <w:proofErr w:type="spellEnd"/>
      <w:r w:rsidRPr="00CB11F3">
        <w:rPr>
          <w:rFonts w:ascii="Times New Roman" w:hAnsi="Times New Roman"/>
          <w:color w:val="000000"/>
          <w:szCs w:val="22"/>
        </w:rPr>
        <w:t xml:space="preserve"> sp.</w:t>
      </w:r>
      <w:r w:rsidR="009E1D52" w:rsidRPr="00CB11F3">
        <w:rPr>
          <w:rFonts w:ascii="Times New Roman" w:hAnsi="Times New Roman"/>
          <w:color w:val="000000"/>
          <w:szCs w:val="22"/>
        </w:rPr>
        <w:t> </w:t>
      </w:r>
      <w:r w:rsidRPr="00CB11F3">
        <w:rPr>
          <w:rFonts w:ascii="Times New Roman" w:hAnsi="Times New Roman"/>
          <w:color w:val="000000"/>
          <w:szCs w:val="22"/>
        </w:rPr>
        <w:t>z</w:t>
      </w:r>
      <w:r w:rsidR="009E1D52" w:rsidRPr="00CB11F3">
        <w:rPr>
          <w:rFonts w:ascii="Times New Roman" w:hAnsi="Times New Roman"/>
          <w:color w:val="000000"/>
          <w:szCs w:val="22"/>
        </w:rPr>
        <w:t> </w:t>
      </w:r>
      <w:r w:rsidRPr="00CB11F3">
        <w:rPr>
          <w:rFonts w:ascii="Times New Roman" w:hAnsi="Times New Roman"/>
          <w:color w:val="000000"/>
          <w:szCs w:val="22"/>
        </w:rPr>
        <w:t>o.o.</w:t>
      </w:r>
    </w:p>
    <w:p w14:paraId="2BC750E6" w14:textId="058F40DE" w:rsidR="009E1D52" w:rsidRPr="00CB11F3" w:rsidRDefault="000A0324" w:rsidP="009E1D52">
      <w:pPr>
        <w:keepNext/>
        <w:ind w:firstLine="709"/>
        <w:rPr>
          <w:rFonts w:ascii="Times New Roman" w:hAnsi="Times New Roman"/>
          <w:szCs w:val="22"/>
        </w:rPr>
      </w:pPr>
      <w:r w:rsidRPr="00CB11F3">
        <w:rPr>
          <w:rFonts w:ascii="Times New Roman" w:hAnsi="Times New Roman"/>
          <w:color w:val="000000"/>
          <w:szCs w:val="22"/>
        </w:rPr>
        <w:t xml:space="preserve">Wojewódzkie przewozy kolejowe uczestniczą w bardzo niewielkim stopniu w przemieszczeniach pasażerów </w:t>
      </w:r>
      <w:r w:rsidR="006A0EDF" w:rsidRPr="00CB11F3">
        <w:rPr>
          <w:rFonts w:ascii="Times New Roman" w:hAnsi="Times New Roman"/>
          <w:color w:val="000000"/>
          <w:szCs w:val="22"/>
        </w:rPr>
        <w:t>na obszarze obsługiwanym włocławską komunikacją miejską</w:t>
      </w:r>
      <w:r w:rsidRPr="00CB11F3">
        <w:rPr>
          <w:rFonts w:ascii="Times New Roman" w:hAnsi="Times New Roman"/>
          <w:color w:val="000000"/>
          <w:szCs w:val="22"/>
        </w:rPr>
        <w:t>, z uwagi na</w:t>
      </w:r>
      <w:r w:rsidR="006E20DD" w:rsidRPr="00CB11F3">
        <w:rPr>
          <w:rFonts w:ascii="Times New Roman" w:hAnsi="Times New Roman"/>
          <w:color w:val="000000"/>
          <w:szCs w:val="22"/>
        </w:rPr>
        <w:t> </w:t>
      </w:r>
      <w:r w:rsidRPr="00CB11F3">
        <w:rPr>
          <w:rFonts w:ascii="Times New Roman" w:hAnsi="Times New Roman"/>
          <w:color w:val="000000"/>
          <w:szCs w:val="22"/>
        </w:rPr>
        <w:t xml:space="preserve">niewielką sieć przystanków. </w:t>
      </w:r>
      <w:r w:rsidR="009E1D52" w:rsidRPr="00CB11F3">
        <w:rPr>
          <w:rFonts w:ascii="Times New Roman" w:hAnsi="Times New Roman"/>
          <w:szCs w:val="22"/>
        </w:rPr>
        <w:t>W obszarze działania włocławskiej komunikacji miejskiej czynne były następujące stacje i przystanki kolejowe:</w:t>
      </w:r>
    </w:p>
    <w:p w14:paraId="187751A9" w14:textId="30D2E3FE" w:rsidR="009E1D52" w:rsidRPr="00CB11F3" w:rsidRDefault="009E1D52" w:rsidP="009273D3">
      <w:pPr>
        <w:numPr>
          <w:ilvl w:val="0"/>
          <w:numId w:val="47"/>
        </w:numPr>
        <w:rPr>
          <w:rFonts w:ascii="Times New Roman" w:hAnsi="Times New Roman"/>
          <w:szCs w:val="22"/>
        </w:rPr>
      </w:pPr>
      <w:r w:rsidRPr="00CB11F3">
        <w:rPr>
          <w:rFonts w:ascii="Times New Roman" w:hAnsi="Times New Roman"/>
          <w:szCs w:val="22"/>
        </w:rPr>
        <w:t>stacja Włocławek;</w:t>
      </w:r>
    </w:p>
    <w:p w14:paraId="34848C86" w14:textId="52351E28" w:rsidR="009E1D52" w:rsidRPr="00CB11F3" w:rsidRDefault="009E1D52" w:rsidP="009273D3">
      <w:pPr>
        <w:numPr>
          <w:ilvl w:val="0"/>
          <w:numId w:val="47"/>
        </w:numPr>
        <w:rPr>
          <w:rFonts w:ascii="Times New Roman" w:hAnsi="Times New Roman"/>
          <w:szCs w:val="22"/>
        </w:rPr>
      </w:pPr>
      <w:r w:rsidRPr="00CB11F3">
        <w:rPr>
          <w:rFonts w:ascii="Times New Roman" w:hAnsi="Times New Roman"/>
          <w:szCs w:val="22"/>
        </w:rPr>
        <w:t xml:space="preserve">przystanek Włocławek </w:t>
      </w:r>
      <w:proofErr w:type="spellStart"/>
      <w:r w:rsidRPr="00CB11F3">
        <w:rPr>
          <w:rFonts w:ascii="Times New Roman" w:hAnsi="Times New Roman"/>
          <w:szCs w:val="22"/>
        </w:rPr>
        <w:t>Zazamcze</w:t>
      </w:r>
      <w:proofErr w:type="spellEnd"/>
      <w:r w:rsidRPr="00CB11F3">
        <w:rPr>
          <w:rFonts w:ascii="Times New Roman" w:hAnsi="Times New Roman"/>
          <w:szCs w:val="22"/>
        </w:rPr>
        <w:t>;</w:t>
      </w:r>
    </w:p>
    <w:p w14:paraId="5C0FB922" w14:textId="57E4DCE5" w:rsidR="009E1D52" w:rsidRPr="00CB11F3" w:rsidRDefault="009E1D52" w:rsidP="009273D3">
      <w:pPr>
        <w:numPr>
          <w:ilvl w:val="0"/>
          <w:numId w:val="47"/>
        </w:numPr>
        <w:rPr>
          <w:rFonts w:ascii="Times New Roman" w:hAnsi="Times New Roman"/>
          <w:szCs w:val="22"/>
        </w:rPr>
      </w:pPr>
      <w:r w:rsidRPr="00CB11F3">
        <w:rPr>
          <w:rFonts w:ascii="Times New Roman" w:hAnsi="Times New Roman"/>
          <w:szCs w:val="22"/>
        </w:rPr>
        <w:t xml:space="preserve">przystanek </w:t>
      </w:r>
      <w:r w:rsidR="00BA2E1C" w:rsidRPr="00CB11F3">
        <w:rPr>
          <w:rFonts w:ascii="Times New Roman" w:hAnsi="Times New Roman"/>
          <w:szCs w:val="22"/>
        </w:rPr>
        <w:t xml:space="preserve">Włocławek </w:t>
      </w:r>
      <w:r w:rsidRPr="00CB11F3">
        <w:rPr>
          <w:rFonts w:ascii="Times New Roman" w:hAnsi="Times New Roman"/>
          <w:szCs w:val="22"/>
        </w:rPr>
        <w:t>Brzezie.</w:t>
      </w:r>
    </w:p>
    <w:p w14:paraId="67BDA967" w14:textId="77777777" w:rsidR="002E6AE9" w:rsidRPr="00CB11F3" w:rsidRDefault="002E6AE9" w:rsidP="002E6AE9">
      <w:pPr>
        <w:rPr>
          <w:rFonts w:ascii="Times New Roman" w:hAnsi="Times New Roman"/>
          <w:szCs w:val="22"/>
        </w:rPr>
      </w:pPr>
      <w:r w:rsidRPr="00CB11F3">
        <w:rPr>
          <w:rFonts w:ascii="Times New Roman" w:hAnsi="Times New Roman"/>
          <w:szCs w:val="22"/>
        </w:rPr>
        <w:t>Wszystkie stacje i przystanki osobowe zlokalizowane były w granicach administracyjnych miasta Włocławka.</w:t>
      </w:r>
    </w:p>
    <w:p w14:paraId="46F266CE" w14:textId="20CB8352" w:rsidR="000A0324" w:rsidRPr="00CB11F3" w:rsidRDefault="000A0324" w:rsidP="000A0324">
      <w:pPr>
        <w:rPr>
          <w:rFonts w:ascii="Times New Roman" w:hAnsi="Times New Roman"/>
          <w:color w:val="000000"/>
          <w:szCs w:val="22"/>
        </w:rPr>
      </w:pPr>
      <w:r w:rsidRPr="00CB11F3">
        <w:rPr>
          <w:rFonts w:ascii="Times New Roman" w:hAnsi="Times New Roman"/>
          <w:szCs w:val="22"/>
        </w:rPr>
        <w:t xml:space="preserve">Analizując kolejową ofertę przewozową należy zwrócić uwagę na praktykę częstych zmian rozkładu jazdy, które następują średnio co 2-3 miesiące. Brak stabilności godzin odjazdów jest zjawiskiem niekorzystnym, które zniechęca do regularnego korzystania z kolei. Dużym utrudnieniem są co najmniej kilkunastominutowe przesunięcia, które mogą powodować brak możliwości punktualnego dotarcia do punktu docelowego (np. pracy, szkoły) albo zbyt długi czas oczekiwania przed rozpoczęciem pracy lub lekcji. Niniejszą analizę przeprowadzono według stanu rozkładu jazdy pociągów w okresie od </w:t>
      </w:r>
      <w:r w:rsidR="00481AB4" w:rsidRPr="00CB11F3">
        <w:rPr>
          <w:rFonts w:ascii="Times New Roman" w:hAnsi="Times New Roman"/>
          <w:szCs w:val="22"/>
        </w:rPr>
        <w:t>13 grudnia 2020 r.</w:t>
      </w:r>
      <w:r w:rsidRPr="00CB11F3">
        <w:rPr>
          <w:rFonts w:ascii="Times New Roman" w:hAnsi="Times New Roman"/>
          <w:szCs w:val="22"/>
        </w:rPr>
        <w:t xml:space="preserve"> do </w:t>
      </w:r>
      <w:r w:rsidR="00481AB4" w:rsidRPr="00CB11F3">
        <w:rPr>
          <w:rFonts w:ascii="Times New Roman" w:hAnsi="Times New Roman"/>
          <w:szCs w:val="22"/>
        </w:rPr>
        <w:t>11 grudnia</w:t>
      </w:r>
      <w:r w:rsidRPr="00CB11F3">
        <w:rPr>
          <w:rFonts w:ascii="Times New Roman" w:hAnsi="Times New Roman"/>
          <w:szCs w:val="22"/>
        </w:rPr>
        <w:t xml:space="preserve"> 202</w:t>
      </w:r>
      <w:r w:rsidR="00481AB4" w:rsidRPr="00CB11F3">
        <w:rPr>
          <w:rFonts w:ascii="Times New Roman" w:hAnsi="Times New Roman"/>
          <w:szCs w:val="22"/>
        </w:rPr>
        <w:t>1</w:t>
      </w:r>
      <w:r w:rsidRPr="00CB11F3">
        <w:rPr>
          <w:rFonts w:ascii="Times New Roman" w:hAnsi="Times New Roman"/>
          <w:szCs w:val="22"/>
        </w:rPr>
        <w:t xml:space="preserve"> r. Dane do analizy uzyskano ze strony portalpasazera.pl. </w:t>
      </w:r>
    </w:p>
    <w:p w14:paraId="4922BDD3" w14:textId="23BB8EA7" w:rsidR="000A0324" w:rsidRPr="00CB11F3" w:rsidRDefault="000A0324" w:rsidP="00481AB4">
      <w:pPr>
        <w:rPr>
          <w:rFonts w:ascii="Times New Roman" w:hAnsi="Times New Roman"/>
          <w:bCs/>
          <w:szCs w:val="22"/>
        </w:rPr>
      </w:pPr>
      <w:r w:rsidRPr="00CB11F3">
        <w:rPr>
          <w:rFonts w:ascii="Times New Roman" w:hAnsi="Times New Roman"/>
          <w:color w:val="000000" w:themeColor="text1"/>
          <w:szCs w:val="22"/>
        </w:rPr>
        <w:lastRenderedPageBreak/>
        <w:t xml:space="preserve">Zgodnie z rozkładem jazdy, obowiązującym od </w:t>
      </w:r>
      <w:r w:rsidR="00481AB4" w:rsidRPr="00CB11F3">
        <w:rPr>
          <w:rFonts w:ascii="Times New Roman" w:hAnsi="Times New Roman"/>
          <w:color w:val="000000" w:themeColor="text1"/>
          <w:szCs w:val="22"/>
        </w:rPr>
        <w:t>13 grudnia</w:t>
      </w:r>
      <w:r w:rsidRPr="00CB11F3">
        <w:rPr>
          <w:rFonts w:ascii="Times New Roman" w:hAnsi="Times New Roman"/>
          <w:color w:val="000000" w:themeColor="text1"/>
          <w:szCs w:val="22"/>
        </w:rPr>
        <w:t xml:space="preserve"> 2020 r., </w:t>
      </w:r>
      <w:r w:rsidR="002E6AE9" w:rsidRPr="00CB11F3">
        <w:rPr>
          <w:rFonts w:ascii="Times New Roman" w:hAnsi="Times New Roman"/>
          <w:color w:val="000000" w:themeColor="text1"/>
          <w:szCs w:val="22"/>
        </w:rPr>
        <w:t>pomiędzy stacją Włocławek i przystankiem Brzezie, zaplanowano 1</w:t>
      </w:r>
      <w:r w:rsidR="008773CF" w:rsidRPr="00CB11F3">
        <w:rPr>
          <w:rFonts w:ascii="Times New Roman" w:hAnsi="Times New Roman"/>
          <w:color w:val="000000" w:themeColor="text1"/>
          <w:szCs w:val="22"/>
        </w:rPr>
        <w:t>1</w:t>
      </w:r>
      <w:r w:rsidR="002E6AE9" w:rsidRPr="00CB11F3">
        <w:rPr>
          <w:rFonts w:ascii="Times New Roman" w:hAnsi="Times New Roman"/>
          <w:color w:val="000000" w:themeColor="text1"/>
          <w:szCs w:val="22"/>
        </w:rPr>
        <w:t xml:space="preserve"> par pociągów w dni powszednie oraz </w:t>
      </w:r>
      <w:r w:rsidR="008773CF" w:rsidRPr="00CB11F3">
        <w:rPr>
          <w:rFonts w:ascii="Times New Roman" w:hAnsi="Times New Roman"/>
          <w:color w:val="000000" w:themeColor="text1"/>
          <w:szCs w:val="22"/>
        </w:rPr>
        <w:t>7</w:t>
      </w:r>
      <w:r w:rsidR="002E6AE9" w:rsidRPr="00CB11F3">
        <w:rPr>
          <w:rFonts w:ascii="Times New Roman" w:hAnsi="Times New Roman"/>
          <w:color w:val="000000" w:themeColor="text1"/>
          <w:szCs w:val="22"/>
        </w:rPr>
        <w:t xml:space="preserve"> par w</w:t>
      </w:r>
      <w:r w:rsidR="008773CF" w:rsidRPr="00CB11F3">
        <w:rPr>
          <w:rFonts w:ascii="Times New Roman" w:hAnsi="Times New Roman"/>
          <w:color w:val="000000" w:themeColor="text1"/>
          <w:szCs w:val="22"/>
        </w:rPr>
        <w:t> </w:t>
      </w:r>
      <w:r w:rsidR="002E6AE9" w:rsidRPr="00CB11F3">
        <w:rPr>
          <w:rFonts w:ascii="Times New Roman" w:hAnsi="Times New Roman"/>
          <w:color w:val="000000" w:themeColor="text1"/>
          <w:szCs w:val="22"/>
        </w:rPr>
        <w:t xml:space="preserve">soboty i </w:t>
      </w:r>
      <w:r w:rsidR="008773CF" w:rsidRPr="00CB11F3">
        <w:rPr>
          <w:rFonts w:ascii="Times New Roman" w:hAnsi="Times New Roman"/>
          <w:color w:val="000000" w:themeColor="text1"/>
          <w:szCs w:val="22"/>
        </w:rPr>
        <w:t>6</w:t>
      </w:r>
      <w:r w:rsidR="002E6AE9" w:rsidRPr="00CB11F3">
        <w:rPr>
          <w:rFonts w:ascii="Times New Roman" w:hAnsi="Times New Roman"/>
          <w:color w:val="000000" w:themeColor="text1"/>
          <w:szCs w:val="22"/>
        </w:rPr>
        <w:t xml:space="preserve"> par w niedziele</w:t>
      </w:r>
      <w:r w:rsidRPr="00CB11F3">
        <w:rPr>
          <w:rStyle w:val="Odwoanieprzypisudolnego"/>
          <w:rFonts w:ascii="Times New Roman" w:hAnsi="Times New Roman"/>
          <w:color w:val="000000" w:themeColor="text1"/>
          <w:szCs w:val="22"/>
        </w:rPr>
        <w:footnoteReference w:id="34"/>
      </w:r>
      <w:r w:rsidR="00CB3038" w:rsidRPr="00CB11F3">
        <w:rPr>
          <w:rFonts w:ascii="Times New Roman" w:hAnsi="Times New Roman"/>
          <w:bCs/>
          <w:szCs w:val="22"/>
        </w:rPr>
        <w:t>.</w:t>
      </w:r>
    </w:p>
    <w:p w14:paraId="43D8553B" w14:textId="79A86A37" w:rsidR="00CB3038" w:rsidRPr="00CB11F3" w:rsidRDefault="00CB3038" w:rsidP="00CB3038">
      <w:pPr>
        <w:rPr>
          <w:rFonts w:ascii="Times New Roman" w:hAnsi="Times New Roman"/>
          <w:color w:val="000000"/>
          <w:szCs w:val="22"/>
        </w:rPr>
      </w:pPr>
      <w:r w:rsidRPr="00CB11F3">
        <w:rPr>
          <w:rFonts w:ascii="Times New Roman" w:hAnsi="Times New Roman"/>
          <w:color w:val="000000"/>
          <w:szCs w:val="22"/>
        </w:rPr>
        <w:t xml:space="preserve">Włocławek ma bardzo dobrze rozbudowaną sieć połączeń kolejowych dalekobieżnych z takimi miastami jak: Bydgoszcz, Gdańsk, Gdynia, Kutno, Łódź, Toruń i Warszawa. </w:t>
      </w:r>
    </w:p>
    <w:p w14:paraId="30821CD5" w14:textId="77777777" w:rsidR="007B79C7" w:rsidRPr="00CB11F3" w:rsidRDefault="007B79C7" w:rsidP="00105434">
      <w:pPr>
        <w:pStyle w:val="Nagwek2"/>
        <w:tabs>
          <w:tab w:val="left" w:pos="539"/>
        </w:tabs>
        <w:spacing w:before="120"/>
        <w:ind w:left="567"/>
        <w:jc w:val="center"/>
        <w:rPr>
          <w:rFonts w:ascii="Times New Roman" w:hAnsi="Times New Roman"/>
          <w:color w:val="000000" w:themeColor="text1"/>
          <w:szCs w:val="22"/>
        </w:rPr>
      </w:pPr>
      <w:bookmarkStart w:id="78" w:name="_Toc73432247"/>
      <w:r w:rsidRPr="00CB11F3">
        <w:rPr>
          <w:rFonts w:ascii="Times New Roman" w:hAnsi="Times New Roman"/>
          <w:color w:val="000000" w:themeColor="text1"/>
          <w:szCs w:val="22"/>
        </w:rPr>
        <w:t>Charakterystyka planowanej sieci</w:t>
      </w:r>
      <w:bookmarkEnd w:id="78"/>
    </w:p>
    <w:p w14:paraId="0A98E7B5" w14:textId="33502599" w:rsidR="00105434" w:rsidRPr="00CB11F3" w:rsidRDefault="00105434" w:rsidP="00105434">
      <w:pPr>
        <w:pStyle w:val="Legenda"/>
        <w:keepNext/>
        <w:spacing w:before="0" w:after="0"/>
        <w:rPr>
          <w:rFonts w:ascii="Times New Roman" w:hAnsi="Times New Roman"/>
          <w:b w:val="0"/>
          <w:color w:val="000000" w:themeColor="text1"/>
          <w:sz w:val="22"/>
          <w:szCs w:val="22"/>
        </w:rPr>
      </w:pPr>
      <w:bookmarkStart w:id="79" w:name="_Toc326594887"/>
      <w:bookmarkStart w:id="80" w:name="_Toc333098826"/>
      <w:r w:rsidRPr="00CB11F3">
        <w:rPr>
          <w:rFonts w:ascii="Times New Roman" w:hAnsi="Times New Roman"/>
          <w:b w:val="0"/>
          <w:color w:val="000000" w:themeColor="text1"/>
          <w:sz w:val="22"/>
          <w:szCs w:val="22"/>
        </w:rPr>
        <w:t xml:space="preserve">Planowana sieć komunikacyjna publicznego miejskiego transportu zbiorowego, organizowanego przez Miasto </w:t>
      </w:r>
      <w:r w:rsidR="000C30BE" w:rsidRPr="00CB11F3">
        <w:rPr>
          <w:rFonts w:ascii="Times New Roman" w:hAnsi="Times New Roman"/>
          <w:b w:val="0"/>
          <w:color w:val="000000" w:themeColor="text1"/>
          <w:sz w:val="22"/>
          <w:szCs w:val="22"/>
        </w:rPr>
        <w:t>Włocławek</w:t>
      </w:r>
      <w:r w:rsidRPr="00CB11F3">
        <w:rPr>
          <w:rFonts w:ascii="Times New Roman" w:hAnsi="Times New Roman"/>
          <w:b w:val="0"/>
          <w:color w:val="000000" w:themeColor="text1"/>
          <w:sz w:val="22"/>
          <w:szCs w:val="22"/>
        </w:rPr>
        <w:t xml:space="preserve"> obejmuje:</w:t>
      </w:r>
    </w:p>
    <w:p w14:paraId="26FDB371" w14:textId="4D410F36" w:rsidR="00105434" w:rsidRPr="00CB11F3" w:rsidRDefault="00E915F5" w:rsidP="00A404DC">
      <w:pPr>
        <w:keepNext/>
        <w:numPr>
          <w:ilvl w:val="0"/>
          <w:numId w:val="2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M</w:t>
      </w:r>
      <w:r w:rsidR="00105434" w:rsidRPr="00CB11F3">
        <w:rPr>
          <w:rFonts w:ascii="Times New Roman" w:hAnsi="Times New Roman"/>
          <w:color w:val="000000" w:themeColor="text1"/>
          <w:szCs w:val="22"/>
        </w:rPr>
        <w:t>iasto</w:t>
      </w:r>
      <w:r w:rsidRPr="00CB11F3">
        <w:rPr>
          <w:rFonts w:ascii="Times New Roman" w:hAnsi="Times New Roman"/>
          <w:color w:val="000000" w:themeColor="text1"/>
          <w:szCs w:val="22"/>
        </w:rPr>
        <w:t xml:space="preserve"> </w:t>
      </w:r>
      <w:r w:rsidR="000C30BE" w:rsidRPr="00CB11F3">
        <w:rPr>
          <w:rFonts w:ascii="Times New Roman" w:hAnsi="Times New Roman"/>
          <w:color w:val="000000" w:themeColor="text1"/>
          <w:szCs w:val="22"/>
        </w:rPr>
        <w:t>Włocławek</w:t>
      </w:r>
      <w:r w:rsidR="00105434" w:rsidRPr="00CB11F3">
        <w:rPr>
          <w:rFonts w:ascii="Times New Roman" w:hAnsi="Times New Roman"/>
          <w:color w:val="000000" w:themeColor="text1"/>
          <w:szCs w:val="22"/>
        </w:rPr>
        <w:t>;</w:t>
      </w:r>
    </w:p>
    <w:p w14:paraId="6DD9C1BA" w14:textId="3B5ADDEF" w:rsidR="00105434" w:rsidRPr="00CB11F3" w:rsidRDefault="00105434" w:rsidP="00A404DC">
      <w:pPr>
        <w:numPr>
          <w:ilvl w:val="0"/>
          <w:numId w:val="25"/>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 xml:space="preserve">gminy ościenne, z którymi Miasto </w:t>
      </w:r>
      <w:r w:rsidR="000C30BE"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zawarło porozumienie w zakresie organizacji publicznego transportu zbiorowego, tj. </w:t>
      </w:r>
      <w:r w:rsidR="00E915F5" w:rsidRPr="00CB11F3">
        <w:rPr>
          <w:rFonts w:ascii="Times New Roman" w:hAnsi="Times New Roman"/>
          <w:color w:val="000000" w:themeColor="text1"/>
          <w:szCs w:val="22"/>
        </w:rPr>
        <w:t xml:space="preserve">gminami: </w:t>
      </w:r>
      <w:r w:rsidR="000C30BE" w:rsidRPr="00CB11F3">
        <w:rPr>
          <w:rFonts w:ascii="Times New Roman" w:hAnsi="Times New Roman"/>
          <w:color w:val="000000" w:themeColor="text1"/>
          <w:szCs w:val="22"/>
        </w:rPr>
        <w:t>Brześć Kujawski, Lubanie i Włocławek</w:t>
      </w:r>
      <w:r w:rsidRPr="00CB11F3">
        <w:rPr>
          <w:rFonts w:ascii="Times New Roman" w:hAnsi="Times New Roman"/>
          <w:color w:val="000000" w:themeColor="text1"/>
          <w:szCs w:val="22"/>
        </w:rPr>
        <w:t>.</w:t>
      </w:r>
    </w:p>
    <w:p w14:paraId="55E9E7F1" w14:textId="4F05ADB6" w:rsidR="00105434" w:rsidRPr="00CB11F3" w:rsidRDefault="00105434" w:rsidP="00105434">
      <w:pPr>
        <w:pStyle w:val="Legenda"/>
        <w:spacing w:before="0" w:after="0"/>
        <w:rPr>
          <w:rFonts w:ascii="Times New Roman" w:hAnsi="Times New Roman"/>
          <w:b w:val="0"/>
          <w:color w:val="000000" w:themeColor="text1"/>
          <w:sz w:val="22"/>
          <w:szCs w:val="22"/>
        </w:rPr>
      </w:pPr>
      <w:r w:rsidRPr="00CB11F3">
        <w:rPr>
          <w:rFonts w:ascii="Times New Roman" w:hAnsi="Times New Roman"/>
          <w:b w:val="0"/>
          <w:color w:val="000000" w:themeColor="text1"/>
          <w:sz w:val="22"/>
          <w:szCs w:val="22"/>
        </w:rPr>
        <w:t>Biorąc pod uwagę częstość wprowadzania zmian w trasach linii, dokonywanych w reakcji na sygnały z rynku, nieuzasadnion</w:t>
      </w:r>
      <w:r w:rsidR="00AC3F86" w:rsidRPr="00CB11F3">
        <w:rPr>
          <w:rFonts w:ascii="Times New Roman" w:hAnsi="Times New Roman"/>
          <w:b w:val="0"/>
          <w:color w:val="000000" w:themeColor="text1"/>
          <w:sz w:val="22"/>
          <w:szCs w:val="22"/>
        </w:rPr>
        <w:t>e</w:t>
      </w:r>
      <w:r w:rsidRPr="00CB11F3">
        <w:rPr>
          <w:rFonts w:ascii="Times New Roman" w:hAnsi="Times New Roman"/>
          <w:b w:val="0"/>
          <w:color w:val="000000" w:themeColor="text1"/>
          <w:sz w:val="22"/>
          <w:szCs w:val="22"/>
        </w:rPr>
        <w:t xml:space="preserve"> wydaje się zamieszczenie w planie transportowym dokładnych tras poszczególnych linii składających się na planowaną sieć komunikacyjną. Należy bowiem zwrócić uwagę, że szczegółowe określenie tras linii, na których planowane jest wykonywanie przewozów o charakterze użyteczności publicznej powoduje, że każdorazowa zmiana przebiegu trasy linii komunikacyjnej musiałaby zostać wcześniej zaplanowana. Jeżeli potrzeba zmiany trasy linii powstanie w okresie objętym planem, to taką zmianę trzeba do planu wprowadzić, zachowując długotrwałą procedurę obowiązującą w tym zakresie. </w:t>
      </w:r>
    </w:p>
    <w:p w14:paraId="0973EDA2" w14:textId="77777777" w:rsidR="00105434" w:rsidRPr="00CB11F3" w:rsidRDefault="00105434" w:rsidP="00105434">
      <w:pPr>
        <w:rPr>
          <w:rFonts w:ascii="Times New Roman" w:hAnsi="Times New Roman"/>
          <w:color w:val="000000" w:themeColor="text1"/>
          <w:szCs w:val="22"/>
        </w:rPr>
      </w:pPr>
      <w:r w:rsidRPr="00CB11F3">
        <w:rPr>
          <w:rFonts w:ascii="Times New Roman" w:hAnsi="Times New Roman"/>
          <w:color w:val="000000" w:themeColor="text1"/>
          <w:szCs w:val="22"/>
        </w:rPr>
        <w:t>Zgodnie z § 5 ust. 4 Rozporządzenia Ministra Infrastruktury z dnia 25 maja 2011 r. w sprawie szczegółowego zakresu planu zrównoważonego rozwoju publicznego transportu zbiorowego, wydanego na podstawie art. 12 ust. 5 ustawy o publicznym transporcie zbiorowym z dnia 16 grudnia 2010 r., z uwagi na to, że przewozy objęte niniejszym planem mają charakter przewozów użyteczności publicznej wykonywanych w komunikacji miejskiej, odstępuje się od sporządzenia części graficznej planu transportowego.</w:t>
      </w:r>
    </w:p>
    <w:p w14:paraId="3F70149A" w14:textId="62B73F0F" w:rsidR="00105434" w:rsidRPr="00CB11F3" w:rsidRDefault="00105434" w:rsidP="00105434">
      <w:pPr>
        <w:rPr>
          <w:rFonts w:ascii="Times New Roman" w:hAnsi="Times New Roman"/>
          <w:color w:val="000000" w:themeColor="text1"/>
          <w:szCs w:val="22"/>
        </w:rPr>
      </w:pPr>
      <w:r w:rsidRPr="00CB11F3">
        <w:rPr>
          <w:rFonts w:ascii="Times New Roman" w:hAnsi="Times New Roman"/>
          <w:color w:val="000000" w:themeColor="text1"/>
          <w:szCs w:val="22"/>
        </w:rPr>
        <w:t>Ze względu na specyfikę funkcjonowania komunikacji miejskiej, z często występującą koniecznością wprowadzania bieżących zmian w trasach linii, w celu zapewnienia odpowiedniej elastyczności sieci komunikacyjnej, szybko reagującej na zmieniający się popyt i zmieniające się specyficzne wymagania pasażerów, odstępuje się również od szczegółowego określenia tras linii, na których mają się odbywać przewozy o charakterze użyteczności publicznej. Zgodnie z przywołanym Rozporządzeniem, określony zostaje jedynie obszar, na którym w okresie planowania funkcjonowała będzie sieć komunikacji miejskiej w</w:t>
      </w:r>
      <w:r w:rsidR="000C30BE"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i gminach, które z Miastem </w:t>
      </w:r>
      <w:r w:rsidR="000C30BE"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podpisały porozumienia.</w:t>
      </w:r>
    </w:p>
    <w:p w14:paraId="49D32CFD" w14:textId="5B151998" w:rsidR="00105434" w:rsidRPr="00CB11F3" w:rsidRDefault="00105434" w:rsidP="00105434">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Granice obszaru, na którym ma się odbywać przewóz o charakterze użyteczności publicznej w ramach </w:t>
      </w:r>
      <w:r w:rsidR="000C30BE" w:rsidRPr="00CB11F3">
        <w:rPr>
          <w:rFonts w:ascii="Times New Roman" w:hAnsi="Times New Roman"/>
          <w:color w:val="000000" w:themeColor="text1"/>
          <w:szCs w:val="22"/>
        </w:rPr>
        <w:t>włocławskiej</w:t>
      </w:r>
      <w:r w:rsidR="00E915F5"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komunikacji miejskiej, stanowią zatem granice miasta </w:t>
      </w:r>
      <w:r w:rsidR="000C30BE"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oraz granice gmin </w:t>
      </w:r>
      <w:r w:rsidR="000C30BE" w:rsidRPr="00CB11F3">
        <w:rPr>
          <w:rFonts w:ascii="Times New Roman" w:hAnsi="Times New Roman"/>
          <w:color w:val="000000" w:themeColor="text1"/>
          <w:szCs w:val="22"/>
        </w:rPr>
        <w:t>Brześć Kujawski, Lubanie i Włocławek</w:t>
      </w:r>
      <w:r w:rsidRPr="00CB11F3">
        <w:rPr>
          <w:rFonts w:ascii="Times New Roman" w:hAnsi="Times New Roman"/>
          <w:color w:val="000000" w:themeColor="text1"/>
          <w:szCs w:val="22"/>
        </w:rPr>
        <w:t>.</w:t>
      </w:r>
    </w:p>
    <w:p w14:paraId="4571C5F8" w14:textId="3584761A" w:rsidR="00105434" w:rsidRPr="00CB11F3" w:rsidRDefault="00105434" w:rsidP="00105434">
      <w:pPr>
        <w:rPr>
          <w:rFonts w:ascii="Times New Roman" w:hAnsi="Times New Roman"/>
          <w:bCs/>
          <w:color w:val="000000" w:themeColor="text1"/>
          <w:szCs w:val="22"/>
        </w:rPr>
      </w:pPr>
      <w:r w:rsidRPr="00CB11F3">
        <w:rPr>
          <w:rFonts w:ascii="Times New Roman" w:hAnsi="Times New Roman"/>
          <w:color w:val="000000" w:themeColor="text1"/>
          <w:szCs w:val="22"/>
        </w:rPr>
        <w:t xml:space="preserve">Na podstawie wyników </w:t>
      </w:r>
      <w:r w:rsidR="00786DF1" w:rsidRPr="00CB11F3">
        <w:rPr>
          <w:rFonts w:ascii="Times New Roman" w:hAnsi="Times New Roman"/>
          <w:color w:val="000000" w:themeColor="text1"/>
          <w:szCs w:val="22"/>
        </w:rPr>
        <w:t xml:space="preserve">przeprowadzonych </w:t>
      </w:r>
      <w:r w:rsidR="008F6119" w:rsidRPr="00CB11F3">
        <w:rPr>
          <w:rFonts w:ascii="Times New Roman" w:hAnsi="Times New Roman"/>
          <w:color w:val="000000" w:themeColor="text1"/>
          <w:szCs w:val="22"/>
        </w:rPr>
        <w:t xml:space="preserve">jesienią 2019 </w:t>
      </w:r>
      <w:r w:rsidR="00786DF1" w:rsidRPr="00CB11F3">
        <w:rPr>
          <w:rFonts w:ascii="Times New Roman" w:hAnsi="Times New Roman"/>
          <w:color w:val="000000" w:themeColor="text1"/>
          <w:szCs w:val="22"/>
        </w:rPr>
        <w:t xml:space="preserve">r. </w:t>
      </w:r>
      <w:r w:rsidRPr="00CB11F3">
        <w:rPr>
          <w:rFonts w:ascii="Times New Roman" w:hAnsi="Times New Roman"/>
          <w:color w:val="000000" w:themeColor="text1"/>
          <w:szCs w:val="22"/>
        </w:rPr>
        <w:t>badań marketingowych wielkości popytu mo</w:t>
      </w:r>
      <w:r w:rsidRPr="00CB11F3">
        <w:rPr>
          <w:rFonts w:ascii="Times New Roman" w:hAnsi="Times New Roman"/>
          <w:bCs/>
          <w:color w:val="000000" w:themeColor="text1"/>
          <w:szCs w:val="22"/>
        </w:rPr>
        <w:t>żna stwierdzić, że – w ujęciu sumarycznym – obecna wielkość podaży usług przewozowych jest w miarę dobrze dostosowana do występującego popytu efektywnego. Występujące pojedyncze przypadki nadmiernego napełnienia, mają charakter zjawisk dość rzadkich, związanych z naturalnymi dziennymi spiętrzeniami wielkości popytu.</w:t>
      </w:r>
    </w:p>
    <w:p w14:paraId="21467D37" w14:textId="77777777" w:rsidR="00082B27" w:rsidRPr="00CB11F3" w:rsidRDefault="008F6119" w:rsidP="00082B27">
      <w:pPr>
        <w:rPr>
          <w:rFonts w:ascii="Times New Roman" w:hAnsi="Times New Roman"/>
          <w:color w:val="000000" w:themeColor="text1"/>
          <w:szCs w:val="22"/>
        </w:rPr>
      </w:pPr>
      <w:r w:rsidRPr="00CB11F3">
        <w:rPr>
          <w:rFonts w:ascii="Times New Roman" w:hAnsi="Times New Roman"/>
          <w:color w:val="000000" w:themeColor="text1"/>
          <w:szCs w:val="22"/>
        </w:rPr>
        <w:t xml:space="preserve">Wyniki badań wielkości popytu na usługi włocławskiej komunikacji miejskiej (zmiany w popycie, które nastąpiły od ostatnich badań, skala zróżnicowania wielkości przewozów oraz wykorzystania pojazdów na poszczególnych liniach) nie wskazują na potrzebę daleko idących zmian w zorganizowaniu podaży usług. W związku z powyższym </w:t>
      </w:r>
      <w:r w:rsidRPr="00CB11F3">
        <w:rPr>
          <w:rFonts w:ascii="Times New Roman" w:hAnsi="Times New Roman"/>
          <w:szCs w:val="22"/>
        </w:rPr>
        <w:t>Miasto Włocławek zamierza w kolejnych latach prowadzić politykę stabilizacji wielkości pracy eksploatacyjnej. W najbliższej przyszłości planowane są co najwyżej korekty części rozkładów jazdy – w celu dostosowywania oferty przewozowej do bieżących potrzeb mieszkańców miasta Włocławka i okolicznych miejscowości.</w:t>
      </w:r>
      <w:r w:rsidR="00E03DD6" w:rsidRPr="00CB11F3">
        <w:rPr>
          <w:rFonts w:ascii="Times New Roman" w:hAnsi="Times New Roman"/>
          <w:szCs w:val="22"/>
        </w:rPr>
        <w:t xml:space="preserve"> </w:t>
      </w:r>
      <w:r w:rsidR="00082B27" w:rsidRPr="00CB11F3">
        <w:rPr>
          <w:rFonts w:ascii="Times New Roman" w:hAnsi="Times New Roman"/>
          <w:color w:val="000000" w:themeColor="text1"/>
          <w:szCs w:val="22"/>
        </w:rPr>
        <w:t xml:space="preserve">W okresie planowania przewiduje się analizę możliwości przedłużenia trasy linii 20 o ok. 2,5-3 km, w celu ułatwienia dojazdu m.in. do kolejnego zakładu pracy funkcjonującego w obrębie miejscowości </w:t>
      </w:r>
      <w:proofErr w:type="spellStart"/>
      <w:r w:rsidR="00082B27" w:rsidRPr="00CB11F3">
        <w:rPr>
          <w:rFonts w:ascii="Times New Roman" w:hAnsi="Times New Roman"/>
          <w:color w:val="000000" w:themeColor="text1"/>
          <w:szCs w:val="22"/>
        </w:rPr>
        <w:t>Kucerz</w:t>
      </w:r>
      <w:proofErr w:type="spellEnd"/>
      <w:r w:rsidR="00082B27" w:rsidRPr="00CB11F3">
        <w:rPr>
          <w:rFonts w:ascii="Times New Roman" w:hAnsi="Times New Roman"/>
          <w:color w:val="000000" w:themeColor="text1"/>
          <w:szCs w:val="22"/>
        </w:rPr>
        <w:t>. Ponadto, analizie zostanie poddana możliwość objęcia liniami włocławskiej komunikacji miejskiej centrum miejscowości Lubanie. Uruchomienie powyższych połączeń uwarunkowane jest jednak odpowiednią partycypacją w kosztach przewozach z budżetów zainteresowanych gmin.</w:t>
      </w:r>
    </w:p>
    <w:p w14:paraId="59556E19" w14:textId="2CFD78EB" w:rsidR="008F6119" w:rsidRPr="00CB11F3" w:rsidRDefault="008F6119" w:rsidP="00CC3A65">
      <w:pPr>
        <w:rPr>
          <w:rFonts w:ascii="Times New Roman" w:hAnsi="Times New Roman"/>
          <w:color w:val="000000" w:themeColor="text1"/>
          <w:szCs w:val="22"/>
        </w:rPr>
      </w:pPr>
      <w:r w:rsidRPr="00CB11F3">
        <w:rPr>
          <w:rFonts w:ascii="Times New Roman" w:hAnsi="Times New Roman"/>
          <w:color w:val="000000" w:themeColor="text1"/>
          <w:szCs w:val="22"/>
        </w:rPr>
        <w:t xml:space="preserve">W opracowanej na podstawie badań koncepcji zmian w ofercie przewozowej włocławskiej komunikacji miejskiej zaproponowano trzy warianty zmian w podaży usług </w:t>
      </w:r>
      <w:r w:rsidR="006E20DD"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zakładające przyrost liczby wozokilometrów odpowiednio o 100, 200 i 300 tys. w skali roku</w:t>
      </w:r>
      <w:r w:rsidR="00E27C8B" w:rsidRPr="00CB11F3">
        <w:rPr>
          <w:rFonts w:ascii="Times New Roman" w:hAnsi="Times New Roman"/>
          <w:color w:val="000000" w:themeColor="text1"/>
          <w:szCs w:val="22"/>
        </w:rPr>
        <w:t>.</w:t>
      </w:r>
    </w:p>
    <w:p w14:paraId="565DD548" w14:textId="336E860A" w:rsidR="00E27C8B" w:rsidRPr="00CB11F3" w:rsidRDefault="00E27C8B" w:rsidP="00CC3A65">
      <w:pPr>
        <w:rPr>
          <w:rFonts w:ascii="Times New Roman" w:hAnsi="Times New Roman"/>
          <w:color w:val="000000" w:themeColor="text1"/>
          <w:szCs w:val="22"/>
        </w:rPr>
      </w:pPr>
      <w:r w:rsidRPr="00CB11F3">
        <w:rPr>
          <w:rFonts w:ascii="Times New Roman" w:hAnsi="Times New Roman"/>
          <w:color w:val="000000" w:themeColor="text1"/>
          <w:szCs w:val="22"/>
        </w:rPr>
        <w:t>W wariancie pierwszym ze względu na fakt, że dodatkowa pula wozokilometrów nie jest zbyt duża – umożliwi więc poprawę oferty przewozowej tylko w porach największych potrzeb, za które przy specyfice Włocławka, jako miasta z rozwiniętym i działającym przemysłem, należy uznać godziny tradycyjnych szczytów.</w:t>
      </w:r>
    </w:p>
    <w:p w14:paraId="6748505C" w14:textId="154266B1" w:rsidR="00E27C8B" w:rsidRPr="00CB11F3" w:rsidRDefault="00E27C8B" w:rsidP="00E27C8B">
      <w:pPr>
        <w:rPr>
          <w:rFonts w:ascii="Times New Roman" w:hAnsi="Times New Roman"/>
          <w:color w:val="000000" w:themeColor="text1"/>
          <w:szCs w:val="22"/>
        </w:rPr>
      </w:pPr>
      <w:r w:rsidRPr="00CB11F3">
        <w:rPr>
          <w:rFonts w:ascii="Times New Roman" w:hAnsi="Times New Roman"/>
          <w:color w:val="000000" w:themeColor="text1"/>
          <w:szCs w:val="22"/>
        </w:rPr>
        <w:t>Ze względu na największą zdolność generowania dodatkowego popytu przez połączenia o priorytetowych wyższych wartościach częstotliwości kursów (dwukrotnie wyższych od obowiązujących standardowo – na liniach podstawowych), w wariancie pierwszym zmian w podaży założono w ramach dodatkowej puli wozokilometrów uruchomienie przynajmniej jeszcze jednej linii, na której obowiązywałaby podwyższona, 15-minutowa częstotliwość kursów – przy-najmniej w godzinach szczytów przewozowych.</w:t>
      </w:r>
    </w:p>
    <w:p w14:paraId="3219023A" w14:textId="1AA68E8D" w:rsidR="00E27C8B" w:rsidRPr="00CB11F3" w:rsidRDefault="00E27C8B" w:rsidP="00E27C8B">
      <w:pPr>
        <w:rPr>
          <w:rFonts w:ascii="Times New Roman" w:hAnsi="Times New Roman"/>
          <w:color w:val="000000" w:themeColor="text1"/>
          <w:szCs w:val="22"/>
        </w:rPr>
      </w:pPr>
      <w:r w:rsidRPr="00CB11F3">
        <w:rPr>
          <w:rFonts w:ascii="Times New Roman" w:hAnsi="Times New Roman"/>
          <w:color w:val="000000" w:themeColor="text1"/>
          <w:szCs w:val="22"/>
        </w:rPr>
        <w:t>Biorąc pod uwagę zbiorcze i szczegółowe wyniki badań napełnienia z jesieni 2019 r., a</w:t>
      </w:r>
      <w:r w:rsidR="006E20DD" w:rsidRPr="00CB11F3">
        <w:rPr>
          <w:rFonts w:ascii="Times New Roman" w:hAnsi="Times New Roman"/>
          <w:color w:val="000000" w:themeColor="text1"/>
          <w:szCs w:val="22"/>
        </w:rPr>
        <w:t> </w:t>
      </w:r>
      <w:r w:rsidRPr="00CB11F3">
        <w:rPr>
          <w:rFonts w:ascii="Times New Roman" w:hAnsi="Times New Roman"/>
          <w:color w:val="000000" w:themeColor="text1"/>
          <w:szCs w:val="22"/>
        </w:rPr>
        <w:t>także substytucję i komplementarność całej sieci połączeń, zaproponowano aby wyboru połączenia do zwiększenia częstotliwości kursów należałoby dokonać spośród linii: 3, 8, 10, 12, 13, 14, 15, 19 lub 21.</w:t>
      </w:r>
    </w:p>
    <w:p w14:paraId="4302568B" w14:textId="5094C33E" w:rsidR="00E27C8B" w:rsidRPr="00CB11F3" w:rsidRDefault="00E27C8B" w:rsidP="00E27C8B">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Jedna z propozycji w wariancie pierwszym związana jest także z wydłużeniem trasy linii 5 do pętli Wiejska i włączenie do tej linii wszystkich obecnych kursów linii 2. Obie linie mają dość podobny przebieg tras. Linia 2 funkcjonuje rytmicznie w soboty i niedziele (co 60 minut, z jedną przerwą dwugodzinną), natomiast w dni powszednie wykonywanych w jej ramach jest jedynie 5,5 par kursów (5 kursów w jednym kierunku i 6 w drugim). </w:t>
      </w:r>
    </w:p>
    <w:p w14:paraId="5C79840B" w14:textId="61DAB22B" w:rsidR="00E27C8B" w:rsidRPr="00CB11F3" w:rsidRDefault="00E27C8B" w:rsidP="00E27C8B">
      <w:pPr>
        <w:rPr>
          <w:rFonts w:ascii="Times New Roman" w:hAnsi="Times New Roman"/>
          <w:color w:val="000000" w:themeColor="text1"/>
          <w:szCs w:val="22"/>
        </w:rPr>
      </w:pPr>
      <w:r w:rsidRPr="00CB11F3">
        <w:rPr>
          <w:rFonts w:ascii="Times New Roman" w:hAnsi="Times New Roman"/>
          <w:color w:val="000000" w:themeColor="text1"/>
          <w:szCs w:val="22"/>
        </w:rPr>
        <w:t>Linia 5 jest całkiem niedawno uruchomionym, atrakcyjnym nowym połączeniem, które obejmuje kilka odcinków nieobsługiwanych wcześniej komunikacją miejską.</w:t>
      </w:r>
    </w:p>
    <w:p w14:paraId="66290420" w14:textId="156729A9" w:rsidR="00E27C8B" w:rsidRPr="00CB11F3" w:rsidRDefault="00E27C8B" w:rsidP="00E27C8B">
      <w:pPr>
        <w:rPr>
          <w:rFonts w:ascii="Times New Roman" w:hAnsi="Times New Roman"/>
          <w:szCs w:val="22"/>
        </w:rPr>
      </w:pPr>
      <w:r w:rsidRPr="00CB11F3">
        <w:rPr>
          <w:rFonts w:ascii="Times New Roman" w:hAnsi="Times New Roman"/>
          <w:szCs w:val="22"/>
        </w:rPr>
        <w:t>W wariancie drugim zaproponowana zmiana w ofercie przewozowej zakłada dodanie do uwzględnionej już puli dodatkowych 100 tys. km w skali roku kolejnych 100 tys. km (łącznie 200 tys.).</w:t>
      </w:r>
    </w:p>
    <w:p w14:paraId="4E901EB5" w14:textId="4B35B16B" w:rsidR="00E27C8B" w:rsidRPr="00CB11F3" w:rsidRDefault="00E27C8B" w:rsidP="00E27C8B">
      <w:pPr>
        <w:rPr>
          <w:rFonts w:ascii="Times New Roman" w:hAnsi="Times New Roman"/>
          <w:szCs w:val="22"/>
        </w:rPr>
      </w:pPr>
      <w:r w:rsidRPr="00CB11F3">
        <w:rPr>
          <w:rFonts w:ascii="Times New Roman" w:hAnsi="Times New Roman"/>
          <w:szCs w:val="22"/>
        </w:rPr>
        <w:t>Założenia drugiej propozycji bazują na realizacji pomysłów z propozycji pierwszej i są</w:t>
      </w:r>
      <w:r w:rsidR="00EF2F9A" w:rsidRPr="00CB11F3">
        <w:rPr>
          <w:rFonts w:ascii="Times New Roman" w:hAnsi="Times New Roman"/>
          <w:szCs w:val="22"/>
        </w:rPr>
        <w:t> </w:t>
      </w:r>
      <w:r w:rsidRPr="00CB11F3">
        <w:rPr>
          <w:rFonts w:ascii="Times New Roman" w:hAnsi="Times New Roman"/>
          <w:szCs w:val="22"/>
        </w:rPr>
        <w:t>następujące:</w:t>
      </w:r>
    </w:p>
    <w:p w14:paraId="09F6F2DA" w14:textId="77777777" w:rsidR="00E27C8B" w:rsidRPr="00CB11F3" w:rsidRDefault="00E27C8B" w:rsidP="009273D3">
      <w:pPr>
        <w:pStyle w:val="Akapitzlist"/>
        <w:numPr>
          <w:ilvl w:val="0"/>
          <w:numId w:val="50"/>
        </w:numPr>
        <w:spacing w:after="0" w:line="360" w:lineRule="auto"/>
        <w:ind w:left="357" w:hanging="357"/>
        <w:jc w:val="both"/>
        <w:rPr>
          <w:rFonts w:ascii="Times New Roman" w:hAnsi="Times New Roman"/>
        </w:rPr>
      </w:pPr>
      <w:r w:rsidRPr="00CB11F3">
        <w:rPr>
          <w:rFonts w:ascii="Times New Roman" w:hAnsi="Times New Roman"/>
        </w:rPr>
        <w:t>zmiana trasy linii 11, poprzez objęcie nią pl. Wolności (przejazd ulicami: Wronią, al. Chopina, pl. Wolności i Kościuszki, z powrotem POW) – poprawiająca dojazd do ścisłego centrum miasta i jednocześnie integrująca przystanki linii 11 w centrum z przystankami innych linii – szacunkowy wzrost wielkości pracy eksploatacyjnej z tego tytułu wyniósłby około 8 400 km rocznie;</w:t>
      </w:r>
    </w:p>
    <w:p w14:paraId="61CF5AA7" w14:textId="77777777" w:rsidR="00E27C8B" w:rsidRPr="00CB11F3" w:rsidRDefault="00E27C8B" w:rsidP="009273D3">
      <w:pPr>
        <w:pStyle w:val="Akapitzlist"/>
        <w:numPr>
          <w:ilvl w:val="0"/>
          <w:numId w:val="50"/>
        </w:numPr>
        <w:spacing w:after="0" w:line="360" w:lineRule="auto"/>
        <w:ind w:left="357" w:hanging="357"/>
        <w:jc w:val="both"/>
        <w:rPr>
          <w:rFonts w:ascii="Times New Roman" w:hAnsi="Times New Roman"/>
        </w:rPr>
      </w:pPr>
      <w:r w:rsidRPr="00CB11F3">
        <w:rPr>
          <w:rFonts w:ascii="Times New Roman" w:hAnsi="Times New Roman"/>
        </w:rPr>
        <w:t>uruchomienie pięciu dodatkowych par kursów na linii 10 w dni powszednie – aby zapewnić funkcjonowanie zespołu linii: 3, 10 i 20 w godzinach szczytów przewozowych przynajmniej co 15 minut (obecnie niektóre kursy są wybite z rytmu z uwagi na konieczność zapewnienia dojazdu do zakładów pracy) – szacunkowy wzrost wielkości pracy eksploatacyjnej z tego tytułu wyniósłby około 23 700 km rocznie;</w:t>
      </w:r>
    </w:p>
    <w:p w14:paraId="6AD5A11E" w14:textId="77777777" w:rsidR="00E27C8B" w:rsidRPr="00CB11F3" w:rsidRDefault="00E27C8B" w:rsidP="009273D3">
      <w:pPr>
        <w:pStyle w:val="Akapitzlist"/>
        <w:numPr>
          <w:ilvl w:val="0"/>
          <w:numId w:val="50"/>
        </w:numPr>
        <w:spacing w:after="0" w:line="360" w:lineRule="auto"/>
        <w:ind w:left="357" w:hanging="357"/>
        <w:jc w:val="both"/>
        <w:rPr>
          <w:rFonts w:ascii="Times New Roman" w:hAnsi="Times New Roman"/>
        </w:rPr>
      </w:pPr>
      <w:r w:rsidRPr="00CB11F3">
        <w:rPr>
          <w:rFonts w:ascii="Times New Roman" w:hAnsi="Times New Roman"/>
        </w:rPr>
        <w:t>wprowadzenie 30-minutowej częstotliwości kursowania autobusów na nowej trasie linii 5 w dni powszednie w godzinach od 5 do 17, a w soboty – od 8 do 15, co wiązałoby się z uruchomieniem sześciu nowych par kursów w dni powszednie (w godzinach międzyszczytowych) oraz ośmiu par kursów w soboty – co przekłada się na wzrost wielkości pracy eksploatacyjnej o około 36 900 km rocznie;</w:t>
      </w:r>
    </w:p>
    <w:p w14:paraId="2092DDAF" w14:textId="77777777" w:rsidR="00E27C8B" w:rsidRPr="00CB11F3" w:rsidRDefault="00E27C8B" w:rsidP="009273D3">
      <w:pPr>
        <w:pStyle w:val="Akapitzlist"/>
        <w:numPr>
          <w:ilvl w:val="0"/>
          <w:numId w:val="50"/>
        </w:numPr>
        <w:spacing w:after="0" w:line="360" w:lineRule="auto"/>
        <w:ind w:left="357" w:hanging="357"/>
        <w:jc w:val="both"/>
        <w:rPr>
          <w:rFonts w:ascii="Times New Roman" w:hAnsi="Times New Roman"/>
        </w:rPr>
      </w:pPr>
      <w:r w:rsidRPr="00CB11F3">
        <w:rPr>
          <w:rFonts w:ascii="Times New Roman" w:hAnsi="Times New Roman"/>
        </w:rPr>
        <w:t>wprowadzenie 30-minutowej częstotliwości kursowania autobusów na linii 6 w dni powszednie w godzinach od 5 do 17 – dzięki czemu wraz z kursami linii 12 zapewniana byłaby częstotliwość 15-minutowa w odjazdach z przystanku Wieniecka (Rysia) w kierunku centrum także w godzinach międzyszczytowych (w wariancie pierwszym takie zwiększenie przewidziano tylko w porannym i popołudniowym szczycie przewozowym) – co wiąże się z uruchomieniem pięciu nowych par kursów linii 6 w dni powszednie (w godzinach międzyszczytowych) i przekłada się na wzrost wielkości pracy eksploatacyjnej o około 23 500 km rocznie.</w:t>
      </w:r>
    </w:p>
    <w:p w14:paraId="3D4F37B3" w14:textId="77777777" w:rsidR="00E27C8B" w:rsidRPr="00CB11F3" w:rsidRDefault="00E27C8B" w:rsidP="00E27C8B">
      <w:pPr>
        <w:rPr>
          <w:rFonts w:ascii="Times New Roman" w:hAnsi="Times New Roman"/>
          <w:szCs w:val="22"/>
        </w:rPr>
      </w:pPr>
      <w:r w:rsidRPr="00CB11F3">
        <w:rPr>
          <w:rFonts w:ascii="Times New Roman" w:hAnsi="Times New Roman"/>
          <w:szCs w:val="22"/>
        </w:rPr>
        <w:t>Łącznie, wszystkie wynikające z wariantu drugiego zmiany wielkości pracy eksploatacyjnej skutkują przyrostem około 92 500 km rocznie.</w:t>
      </w:r>
    </w:p>
    <w:p w14:paraId="3B0D815E" w14:textId="6CAD143E" w:rsidR="00EF2F9A" w:rsidRPr="00CB11F3" w:rsidRDefault="00EF2F9A" w:rsidP="00EF2F9A">
      <w:pPr>
        <w:rPr>
          <w:rFonts w:ascii="Times New Roman" w:hAnsi="Times New Roman"/>
          <w:szCs w:val="22"/>
        </w:rPr>
      </w:pPr>
      <w:r w:rsidRPr="00CB11F3">
        <w:rPr>
          <w:rFonts w:ascii="Times New Roman" w:hAnsi="Times New Roman"/>
          <w:szCs w:val="22"/>
        </w:rPr>
        <w:t>Zaproponowany wariant trzeci zmian w ofercie przewozowej zakłada wdrożenie założeń propozycji pierwszej i drugiej oraz dodatkowo zagospodarowanie kolejnych 100 tys. wozokilometrów w skali roku (czyli przyrost łącznie o 300 tys.) w następujący sposób:</w:t>
      </w:r>
    </w:p>
    <w:p w14:paraId="1028B4CA" w14:textId="77777777" w:rsidR="00EF2F9A" w:rsidRPr="00CB11F3" w:rsidRDefault="00EF2F9A" w:rsidP="009273D3">
      <w:pPr>
        <w:pStyle w:val="Akapitzlist"/>
        <w:numPr>
          <w:ilvl w:val="0"/>
          <w:numId w:val="50"/>
        </w:numPr>
        <w:spacing w:after="0" w:line="360" w:lineRule="auto"/>
        <w:ind w:left="357" w:hanging="357"/>
        <w:jc w:val="both"/>
        <w:rPr>
          <w:rFonts w:ascii="Times New Roman" w:hAnsi="Times New Roman"/>
        </w:rPr>
      </w:pPr>
      <w:r w:rsidRPr="00CB11F3">
        <w:rPr>
          <w:rFonts w:ascii="Times New Roman" w:hAnsi="Times New Roman"/>
        </w:rPr>
        <w:lastRenderedPageBreak/>
        <w:t>zwiększenie częstotliwości kursowania autobusów linii 11 w dni powszednie w godzinach 5-17 z 60 do 30 minut, co zapewni wyższą częstotliwość odjazdów z zachodniej części Michelina do centrum miasta (wraz z kursami linii 13 – łącznie co 15 minut) oraz z osiedla Południe – najkrótszą drogą do centrum (wraz z liniami 13 i 17 – średnio co 7,5 minuty w godzinach porannego i popołudniowego szczytu przewozowego oraz średnio co 10 minut w godzinach międzyszczytowych w dniu powszednim) – co przy jednoczesnej zmianie trasy opisanej w wariancie drugim, spowoduje zwiększenie liczby wozokilometrów o dodatkowe 84 000 rocznie;</w:t>
      </w:r>
    </w:p>
    <w:p w14:paraId="04AC615C" w14:textId="77777777" w:rsidR="00EF2F9A" w:rsidRPr="00CB11F3" w:rsidRDefault="00EF2F9A" w:rsidP="009273D3">
      <w:pPr>
        <w:pStyle w:val="Akapitzlist"/>
        <w:numPr>
          <w:ilvl w:val="0"/>
          <w:numId w:val="50"/>
        </w:numPr>
        <w:spacing w:after="0" w:line="360" w:lineRule="auto"/>
        <w:ind w:left="357" w:hanging="357"/>
        <w:jc w:val="both"/>
        <w:rPr>
          <w:rFonts w:ascii="Times New Roman" w:hAnsi="Times New Roman"/>
        </w:rPr>
      </w:pPr>
      <w:r w:rsidRPr="00CB11F3">
        <w:rPr>
          <w:rFonts w:ascii="Times New Roman" w:hAnsi="Times New Roman"/>
        </w:rPr>
        <w:t>uruchomienie kolejnych pięciu dodatkowych par kursów na linii 10 w dni powszednie – aby zapewnić funkcjonowanie zespołu linii: 3, 10 i 20 w godzinach szczytów średnio co 10 minut, co spowoduje wzrost liczby wozokilometrów o około 23 700 w skali roku.</w:t>
      </w:r>
    </w:p>
    <w:p w14:paraId="641FADD5" w14:textId="3BF430BC" w:rsidR="00EF2F9A" w:rsidRPr="00CB11F3" w:rsidRDefault="00EF2F9A" w:rsidP="00EF2F9A">
      <w:pPr>
        <w:rPr>
          <w:rFonts w:ascii="Times New Roman" w:hAnsi="Times New Roman"/>
          <w:szCs w:val="22"/>
        </w:rPr>
      </w:pPr>
      <w:r w:rsidRPr="00CB11F3">
        <w:rPr>
          <w:rFonts w:ascii="Times New Roman" w:hAnsi="Times New Roman"/>
          <w:szCs w:val="22"/>
        </w:rPr>
        <w:t>Łącznie, zmiany w ofercie przedstawione w wariantach drugim i trzecim, skutkują wykonaniem dodatkowych 200 200 km rocznie.</w:t>
      </w:r>
    </w:p>
    <w:p w14:paraId="7447DA05" w14:textId="03E79397" w:rsidR="001473E9" w:rsidRPr="00CB11F3" w:rsidRDefault="001473E9" w:rsidP="001473E9">
      <w:pPr>
        <w:pStyle w:val="Nagwek2"/>
        <w:tabs>
          <w:tab w:val="left" w:pos="539"/>
        </w:tabs>
        <w:spacing w:before="120"/>
        <w:ind w:left="567"/>
        <w:jc w:val="center"/>
        <w:rPr>
          <w:rFonts w:ascii="Times New Roman" w:hAnsi="Times New Roman"/>
          <w:color w:val="000000" w:themeColor="text1"/>
          <w:szCs w:val="22"/>
        </w:rPr>
      </w:pPr>
      <w:bookmarkStart w:id="81" w:name="_Toc73432248"/>
      <w:bookmarkEnd w:id="79"/>
      <w:bookmarkEnd w:id="80"/>
      <w:r w:rsidRPr="00CB11F3">
        <w:rPr>
          <w:rFonts w:ascii="Times New Roman" w:hAnsi="Times New Roman"/>
          <w:color w:val="000000" w:themeColor="text1"/>
          <w:szCs w:val="22"/>
        </w:rPr>
        <w:t>Linie na których jest planowane wykorzystanie pojazdów elektrycznych</w:t>
      </w:r>
      <w:bookmarkEnd w:id="81"/>
    </w:p>
    <w:p w14:paraId="37D4E31B" w14:textId="58FCF6A8" w:rsidR="00C32A62" w:rsidRPr="00CB11F3" w:rsidRDefault="00C32A62" w:rsidP="00C32A62">
      <w:pPr>
        <w:rPr>
          <w:rFonts w:ascii="Times New Roman" w:hAnsi="Times New Roman"/>
          <w:color w:val="000000" w:themeColor="text1"/>
          <w:szCs w:val="22"/>
        </w:rPr>
      </w:pPr>
      <w:r w:rsidRPr="00CB11F3">
        <w:rPr>
          <w:rFonts w:ascii="Times New Roman" w:hAnsi="Times New Roman"/>
          <w:color w:val="000000" w:themeColor="text1"/>
          <w:szCs w:val="22"/>
        </w:rPr>
        <w:t xml:space="preserve">Już we wrześniu 2018 r. stan taborowy MPK obejmował 3 szt. autobusów elektrycznych, a więc udział taboru zeroemisyjnego osiągnął w tym czasie poziom 5% floty – wymagany ustawą o </w:t>
      </w:r>
      <w:proofErr w:type="spellStart"/>
      <w:r w:rsidRPr="00CB11F3">
        <w:rPr>
          <w:rFonts w:ascii="Times New Roman" w:hAnsi="Times New Roman"/>
          <w:color w:val="000000" w:themeColor="text1"/>
          <w:szCs w:val="22"/>
        </w:rPr>
        <w:t>elektromobilności</w:t>
      </w:r>
      <w:proofErr w:type="spellEnd"/>
      <w:r w:rsidRPr="00CB11F3">
        <w:rPr>
          <w:rFonts w:ascii="Times New Roman" w:hAnsi="Times New Roman"/>
          <w:color w:val="000000" w:themeColor="text1"/>
          <w:szCs w:val="22"/>
        </w:rPr>
        <w:t xml:space="preserve"> dla 1 stycznia 2021 r.</w:t>
      </w:r>
    </w:p>
    <w:p w14:paraId="40A29257" w14:textId="4301A28E" w:rsidR="00C32A62" w:rsidRPr="00CB11F3" w:rsidRDefault="001C7F4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Sukcesywna dostawa autobusów zeroemisyjnych – z jednoczesnym wycofywaniem z eksploatacji najstarszych pojazdów z napędem Diesla </w:t>
      </w:r>
      <w:r w:rsidR="00C3083E"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spowoduje dalszy wzrost udziału taboru zeroemisyjnego we flocie, aż do osiągnięcia w </w:t>
      </w:r>
      <w:r w:rsidR="004C74A6" w:rsidRPr="00CB11F3">
        <w:rPr>
          <w:rFonts w:ascii="Times New Roman" w:hAnsi="Times New Roman"/>
          <w:color w:val="000000" w:themeColor="text1"/>
          <w:szCs w:val="22"/>
        </w:rPr>
        <w:t xml:space="preserve">I kwartale </w:t>
      </w:r>
      <w:r w:rsidRPr="00CB11F3">
        <w:rPr>
          <w:rFonts w:ascii="Times New Roman" w:hAnsi="Times New Roman"/>
          <w:color w:val="000000" w:themeColor="text1"/>
          <w:szCs w:val="22"/>
        </w:rPr>
        <w:t>202</w:t>
      </w:r>
      <w:r w:rsidR="004C74A6" w:rsidRPr="00CB11F3">
        <w:rPr>
          <w:rFonts w:ascii="Times New Roman" w:hAnsi="Times New Roman"/>
          <w:color w:val="000000" w:themeColor="text1"/>
          <w:szCs w:val="22"/>
        </w:rPr>
        <w:t>4</w:t>
      </w:r>
      <w:r w:rsidRPr="00CB11F3">
        <w:rPr>
          <w:rFonts w:ascii="Times New Roman" w:hAnsi="Times New Roman"/>
          <w:color w:val="000000" w:themeColor="text1"/>
          <w:szCs w:val="22"/>
        </w:rPr>
        <w:t xml:space="preserve"> r. poziomu </w:t>
      </w:r>
      <w:r w:rsidR="004C74A6" w:rsidRPr="00CB11F3">
        <w:rPr>
          <w:rFonts w:ascii="Times New Roman" w:hAnsi="Times New Roman"/>
          <w:color w:val="000000" w:themeColor="text1"/>
          <w:szCs w:val="22"/>
        </w:rPr>
        <w:t>31</w:t>
      </w:r>
      <w:r w:rsidRPr="00CB11F3">
        <w:rPr>
          <w:rFonts w:ascii="Times New Roman" w:hAnsi="Times New Roman"/>
          <w:color w:val="000000" w:themeColor="text1"/>
          <w:szCs w:val="22"/>
        </w:rPr>
        <w:t>%.</w:t>
      </w:r>
    </w:p>
    <w:p w14:paraId="5E21CDC0" w14:textId="77777777" w:rsidR="004C74A6"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celu spełnienia wymogów ustawy o </w:t>
      </w:r>
      <w:proofErr w:type="spellStart"/>
      <w:r w:rsidRPr="00CB11F3">
        <w:rPr>
          <w:rFonts w:ascii="Times New Roman" w:hAnsi="Times New Roman"/>
          <w:color w:val="000000" w:themeColor="text1"/>
          <w:szCs w:val="22"/>
        </w:rPr>
        <w:t>elektromobilności</w:t>
      </w:r>
      <w:proofErr w:type="spellEnd"/>
      <w:r w:rsidR="004C74A6" w:rsidRPr="00CB11F3">
        <w:rPr>
          <w:rFonts w:ascii="Times New Roman" w:hAnsi="Times New Roman"/>
          <w:color w:val="000000" w:themeColor="text1"/>
          <w:szCs w:val="22"/>
        </w:rPr>
        <w:t xml:space="preserve"> we Włocławku planuje się wprowadzić do eksploatacji:</w:t>
      </w:r>
    </w:p>
    <w:p w14:paraId="77CD5E5E" w14:textId="6B242C9F" w:rsidR="004C74A6" w:rsidRPr="00CB11F3" w:rsidRDefault="004C74A6"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1 autobus elektryczn</w:t>
      </w:r>
      <w:r w:rsidR="00AC3F86" w:rsidRPr="00CB11F3">
        <w:rPr>
          <w:rFonts w:ascii="Times New Roman" w:hAnsi="Times New Roman"/>
          <w:bCs/>
          <w:color w:val="000000" w:themeColor="text1"/>
          <w:szCs w:val="22"/>
        </w:rPr>
        <w:t>y</w:t>
      </w:r>
      <w:r w:rsidRPr="00CB11F3">
        <w:rPr>
          <w:rFonts w:ascii="Times New Roman" w:hAnsi="Times New Roman"/>
          <w:bCs/>
          <w:color w:val="000000" w:themeColor="text1"/>
          <w:szCs w:val="22"/>
        </w:rPr>
        <w:t xml:space="preserve"> do połowy 2021 r. – w ramach realizacji projektu „Rozwój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00082B27" w:rsidRPr="00CB11F3">
        <w:rPr>
          <w:rFonts w:ascii="Times New Roman" w:hAnsi="Times New Roman"/>
          <w:bCs/>
          <w:color w:val="000000" w:themeColor="text1"/>
          <w:szCs w:val="22"/>
        </w:rPr>
        <w:t xml:space="preserve"> </w:t>
      </w:r>
      <w:r w:rsidRPr="00CB11F3">
        <w:rPr>
          <w:rFonts w:ascii="Times New Roman" w:hAnsi="Times New Roman"/>
          <w:bCs/>
          <w:color w:val="000000" w:themeColor="text1"/>
          <w:szCs w:val="22"/>
        </w:rPr>
        <w:t>– etap II”;</w:t>
      </w:r>
    </w:p>
    <w:p w14:paraId="6C1E2CA5" w14:textId="3FE7FD03" w:rsidR="00126787" w:rsidRPr="00CB11F3" w:rsidRDefault="00126787"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1 autobusu elektrycznego w I kwartale 2021 r. – zakup używanego autobusu zasilanego energią elektryczną realizowany ze środków własnych MPK;</w:t>
      </w:r>
    </w:p>
    <w:p w14:paraId="0C21DC18" w14:textId="3B721C2C" w:rsidR="004C74A6" w:rsidRPr="00CB11F3" w:rsidRDefault="004C74A6" w:rsidP="00A404DC">
      <w:pPr>
        <w:numPr>
          <w:ilvl w:val="0"/>
          <w:numId w:val="23"/>
        </w:numPr>
        <w:rPr>
          <w:rFonts w:ascii="Times New Roman" w:hAnsi="Times New Roman"/>
          <w:bCs/>
          <w:color w:val="000000" w:themeColor="text1"/>
          <w:szCs w:val="22"/>
        </w:rPr>
      </w:pPr>
      <w:r w:rsidRPr="00CB11F3">
        <w:rPr>
          <w:rFonts w:ascii="Times New Roman" w:hAnsi="Times New Roman"/>
          <w:bCs/>
          <w:color w:val="000000" w:themeColor="text1"/>
          <w:szCs w:val="22"/>
        </w:rPr>
        <w:t>13 autobusów elektrycznych oraz 3 autobus</w:t>
      </w:r>
      <w:r w:rsidR="00656322" w:rsidRPr="00CB11F3">
        <w:rPr>
          <w:rFonts w:ascii="Times New Roman" w:hAnsi="Times New Roman"/>
          <w:bCs/>
          <w:color w:val="000000" w:themeColor="text1"/>
          <w:szCs w:val="22"/>
        </w:rPr>
        <w:t>y</w:t>
      </w:r>
      <w:r w:rsidRPr="00CB11F3">
        <w:rPr>
          <w:rFonts w:ascii="Times New Roman" w:hAnsi="Times New Roman"/>
          <w:bCs/>
          <w:color w:val="000000" w:themeColor="text1"/>
          <w:szCs w:val="22"/>
        </w:rPr>
        <w:t xml:space="preserve"> zasilan</w:t>
      </w:r>
      <w:r w:rsidR="00656322" w:rsidRPr="00CB11F3">
        <w:rPr>
          <w:rFonts w:ascii="Times New Roman" w:hAnsi="Times New Roman"/>
          <w:bCs/>
          <w:color w:val="000000" w:themeColor="text1"/>
          <w:szCs w:val="22"/>
        </w:rPr>
        <w:t>e</w:t>
      </w:r>
      <w:r w:rsidRPr="00CB11F3">
        <w:rPr>
          <w:rFonts w:ascii="Times New Roman" w:hAnsi="Times New Roman"/>
          <w:bCs/>
          <w:color w:val="000000" w:themeColor="text1"/>
          <w:szCs w:val="22"/>
        </w:rPr>
        <w:t xml:space="preserve"> wodorem – </w:t>
      </w:r>
      <w:r w:rsidR="00330002" w:rsidRPr="00CB11F3">
        <w:rPr>
          <w:rFonts w:ascii="Times New Roman" w:hAnsi="Times New Roman"/>
          <w:bCs/>
          <w:color w:val="000000" w:themeColor="text1"/>
          <w:szCs w:val="22"/>
        </w:rPr>
        <w:t xml:space="preserve">w ramach </w:t>
      </w:r>
      <w:r w:rsidRPr="00CB11F3">
        <w:rPr>
          <w:rFonts w:ascii="Times New Roman" w:hAnsi="Times New Roman"/>
          <w:bCs/>
          <w:color w:val="000000" w:themeColor="text1"/>
          <w:szCs w:val="22"/>
        </w:rPr>
        <w:t>projekt</w:t>
      </w:r>
      <w:r w:rsidR="00330002" w:rsidRPr="00CB11F3">
        <w:rPr>
          <w:rFonts w:ascii="Times New Roman" w:hAnsi="Times New Roman"/>
          <w:bCs/>
          <w:color w:val="000000" w:themeColor="text1"/>
          <w:szCs w:val="22"/>
        </w:rPr>
        <w:t>u</w:t>
      </w:r>
      <w:r w:rsidRPr="00CB11F3">
        <w:rPr>
          <w:rFonts w:ascii="Times New Roman" w:hAnsi="Times New Roman"/>
          <w:bCs/>
          <w:color w:val="000000" w:themeColor="text1"/>
          <w:szCs w:val="22"/>
        </w:rPr>
        <w:t xml:space="preserve"> realizowan</w:t>
      </w:r>
      <w:r w:rsidR="00330002" w:rsidRPr="00CB11F3">
        <w:rPr>
          <w:rFonts w:ascii="Times New Roman" w:hAnsi="Times New Roman"/>
          <w:bCs/>
          <w:color w:val="000000" w:themeColor="text1"/>
          <w:szCs w:val="22"/>
        </w:rPr>
        <w:t>ego</w:t>
      </w:r>
      <w:r w:rsidRPr="00CB11F3">
        <w:rPr>
          <w:rFonts w:ascii="Times New Roman" w:hAnsi="Times New Roman"/>
          <w:bCs/>
          <w:color w:val="000000" w:themeColor="text1"/>
          <w:szCs w:val="22"/>
        </w:rPr>
        <w:t xml:space="preserve"> przez MPK </w:t>
      </w:r>
      <w:r w:rsidR="00330002" w:rsidRPr="00CB11F3">
        <w:rPr>
          <w:rFonts w:ascii="Times New Roman" w:hAnsi="Times New Roman"/>
          <w:bCs/>
          <w:color w:val="000000" w:themeColor="text1"/>
          <w:szCs w:val="22"/>
        </w:rPr>
        <w:t>dofinansowanego z</w:t>
      </w:r>
      <w:r w:rsidRPr="00CB11F3">
        <w:rPr>
          <w:rFonts w:ascii="Times New Roman" w:hAnsi="Times New Roman"/>
          <w:bCs/>
          <w:color w:val="000000" w:themeColor="text1"/>
          <w:szCs w:val="22"/>
        </w:rPr>
        <w:t xml:space="preserve"> programu </w:t>
      </w:r>
      <w:r w:rsidR="00330002" w:rsidRPr="00CB11F3">
        <w:rPr>
          <w:rFonts w:ascii="Times New Roman" w:hAnsi="Times New Roman"/>
          <w:bCs/>
          <w:color w:val="000000" w:themeColor="text1"/>
          <w:szCs w:val="22"/>
        </w:rPr>
        <w:t>„Ochrona atmosfery Zielony transport publiczny (Faza I)” – dostarczan</w:t>
      </w:r>
      <w:r w:rsidR="00656322" w:rsidRPr="00CB11F3">
        <w:rPr>
          <w:rFonts w:ascii="Times New Roman" w:hAnsi="Times New Roman"/>
          <w:bCs/>
          <w:color w:val="000000" w:themeColor="text1"/>
          <w:szCs w:val="22"/>
        </w:rPr>
        <w:t>e</w:t>
      </w:r>
      <w:r w:rsidR="00330002" w:rsidRPr="00CB11F3">
        <w:rPr>
          <w:rFonts w:ascii="Times New Roman" w:hAnsi="Times New Roman"/>
          <w:bCs/>
          <w:color w:val="000000" w:themeColor="text1"/>
          <w:szCs w:val="22"/>
        </w:rPr>
        <w:t xml:space="preserve"> w następujących etapach:</w:t>
      </w:r>
    </w:p>
    <w:p w14:paraId="16A3E6AD" w14:textId="30C5F608"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2 szt. autobusów elektrycznych w I kwartale 2022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2FA2E452" w14:textId="357C5F95"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2 szt. autobusów elektrycznych w II kwartale 2022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171DDCF5" w14:textId="7F6BA653"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2 szt. autobusów elektrycznych w IV kwartale 2022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6FB25B33" w14:textId="5FD8BE21"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2 szt. autobusów elektrycznych w I kwartale 2023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28619636" w14:textId="1902DB1F"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2 szt. autobusów elektrycznych w II kwartale 2023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42CC51A3" w14:textId="1D9CF3A7"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3 szt. autobusów elektrycznych w IV kwartale 2023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0AD766C5" w14:textId="293C1AC5" w:rsidR="00330002" w:rsidRPr="00CB11F3" w:rsidRDefault="00330002" w:rsidP="00A404DC">
      <w:pPr>
        <w:numPr>
          <w:ilvl w:val="1"/>
          <w:numId w:val="23"/>
        </w:numPr>
        <w:ind w:left="714" w:hanging="357"/>
        <w:rPr>
          <w:rFonts w:ascii="Times New Roman" w:hAnsi="Times New Roman"/>
          <w:bCs/>
          <w:color w:val="000000" w:themeColor="text1"/>
          <w:szCs w:val="22"/>
        </w:rPr>
      </w:pPr>
      <w:r w:rsidRPr="00CB11F3">
        <w:rPr>
          <w:rFonts w:ascii="Times New Roman" w:hAnsi="Times New Roman"/>
          <w:bCs/>
          <w:color w:val="000000" w:themeColor="text1"/>
          <w:szCs w:val="22"/>
        </w:rPr>
        <w:t>3 szt. autobusów zasilanych wodorem w I kwartale 2024 r</w:t>
      </w:r>
      <w:r w:rsidR="00C3083E" w:rsidRPr="00CB11F3">
        <w:rPr>
          <w:rFonts w:ascii="Times New Roman" w:hAnsi="Times New Roman"/>
          <w:bCs/>
          <w:color w:val="000000" w:themeColor="text1"/>
          <w:szCs w:val="22"/>
        </w:rPr>
        <w:t>.</w:t>
      </w:r>
      <w:r w:rsidRPr="00CB11F3">
        <w:rPr>
          <w:rFonts w:ascii="Times New Roman" w:hAnsi="Times New Roman"/>
          <w:bCs/>
          <w:color w:val="000000" w:themeColor="text1"/>
          <w:szCs w:val="22"/>
        </w:rPr>
        <w:t>;</w:t>
      </w:r>
    </w:p>
    <w:p w14:paraId="0383E609" w14:textId="1AB04EAD"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Jednostka samorządu terytorialnego nie </w:t>
      </w:r>
      <w:r w:rsidR="00F07C19" w:rsidRPr="00CB11F3">
        <w:rPr>
          <w:rFonts w:ascii="Times New Roman" w:hAnsi="Times New Roman"/>
          <w:color w:val="000000" w:themeColor="text1"/>
          <w:szCs w:val="22"/>
        </w:rPr>
        <w:t xml:space="preserve">musi </w:t>
      </w:r>
      <w:r w:rsidRPr="00CB11F3">
        <w:rPr>
          <w:rFonts w:ascii="Times New Roman" w:hAnsi="Times New Roman"/>
          <w:color w:val="000000" w:themeColor="text1"/>
          <w:szCs w:val="22"/>
        </w:rPr>
        <w:t>wykonywać tego obowiązku</w:t>
      </w:r>
      <w:r w:rsidR="00C3083E"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jeśli analiza kosztów i korzyści związanych z wykorzystaniem przy świadczeniu usług komunikacji miejskiej autobusów zeroemisyjnych wykaż</w:t>
      </w:r>
      <w:r w:rsidR="00C3083E" w:rsidRPr="00CB11F3">
        <w:rPr>
          <w:rFonts w:ascii="Times New Roman" w:hAnsi="Times New Roman"/>
          <w:color w:val="000000" w:themeColor="text1"/>
          <w:szCs w:val="22"/>
        </w:rPr>
        <w:t>e</w:t>
      </w:r>
      <w:r w:rsidRPr="00CB11F3">
        <w:rPr>
          <w:rFonts w:ascii="Times New Roman" w:hAnsi="Times New Roman"/>
          <w:color w:val="000000" w:themeColor="text1"/>
          <w:szCs w:val="22"/>
        </w:rPr>
        <w:t xml:space="preserve"> brak takich korzyści. Jednostka samorządu terytorialnego zobowiązana jest jednak do sporządzania takiej analizy co 36 miesięcy.</w:t>
      </w:r>
    </w:p>
    <w:p w14:paraId="761C9041" w14:textId="78C6F01A"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Opracowana w grudniu 2018 r. analiza kosztów i korzyści wykazała dla </w:t>
      </w:r>
      <w:r w:rsidR="00330002" w:rsidRPr="00CB11F3">
        <w:rPr>
          <w:rFonts w:ascii="Times New Roman" w:hAnsi="Times New Roman"/>
          <w:color w:val="000000" w:themeColor="text1"/>
          <w:szCs w:val="22"/>
        </w:rPr>
        <w:t>Włocławka</w:t>
      </w:r>
      <w:r w:rsidRPr="00CB11F3">
        <w:rPr>
          <w:rFonts w:ascii="Times New Roman" w:hAnsi="Times New Roman"/>
          <w:color w:val="000000" w:themeColor="text1"/>
          <w:szCs w:val="22"/>
        </w:rPr>
        <w:t xml:space="preserve"> brak korzyści ze stosowania pojazdów zeroemisyjnych, zatem Miasto nie ma obowiązku do czasu opracowania następnej analizy eksploatacji autobusów zeroemisyjnych we flocie pojazdów komunikacji miejskiej. Kolejna analiza, która powinna zostać opracowana do końca 2021 r. może jednak wykazać taką korzyść, co będzie skutkowało obowiązkiem wykorzystywania we flocie pojazdów komunikacji miejskiej autobusów zeroemisyjnych. </w:t>
      </w:r>
    </w:p>
    <w:p w14:paraId="40D6F52A" w14:textId="6D9388A1"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Ustawa o </w:t>
      </w:r>
      <w:proofErr w:type="spellStart"/>
      <w:r w:rsidRPr="00CB11F3">
        <w:rPr>
          <w:rFonts w:ascii="Times New Roman" w:hAnsi="Times New Roman"/>
          <w:color w:val="000000" w:themeColor="text1"/>
          <w:szCs w:val="22"/>
        </w:rPr>
        <w:t>elektromobilności</w:t>
      </w:r>
      <w:proofErr w:type="spellEnd"/>
      <w:r w:rsidRPr="00CB11F3">
        <w:rPr>
          <w:rFonts w:ascii="Times New Roman" w:hAnsi="Times New Roman"/>
          <w:color w:val="000000" w:themeColor="text1"/>
          <w:szCs w:val="22"/>
        </w:rPr>
        <w:t xml:space="preserve"> określa minimalne limit</w:t>
      </w:r>
      <w:r w:rsidR="007E4581" w:rsidRPr="00CB11F3">
        <w:rPr>
          <w:rFonts w:ascii="Times New Roman" w:hAnsi="Times New Roman"/>
          <w:color w:val="000000" w:themeColor="text1"/>
          <w:szCs w:val="22"/>
        </w:rPr>
        <w:t>y</w:t>
      </w:r>
      <w:r w:rsidRPr="00CB11F3">
        <w:rPr>
          <w:rFonts w:ascii="Times New Roman" w:hAnsi="Times New Roman"/>
          <w:color w:val="000000" w:themeColor="text1"/>
          <w:szCs w:val="22"/>
        </w:rPr>
        <w:t xml:space="preserve"> udziału pojazdów zeroemisyjnych we flocie na 10% stanu floty od 1 stycznia 202</w:t>
      </w:r>
      <w:r w:rsidR="00330002" w:rsidRPr="00CB11F3">
        <w:rPr>
          <w:rFonts w:ascii="Times New Roman" w:hAnsi="Times New Roman"/>
          <w:color w:val="000000" w:themeColor="text1"/>
          <w:szCs w:val="22"/>
        </w:rPr>
        <w:t>3</w:t>
      </w:r>
      <w:r w:rsidRPr="00CB11F3">
        <w:rPr>
          <w:rFonts w:ascii="Times New Roman" w:hAnsi="Times New Roman"/>
          <w:color w:val="000000" w:themeColor="text1"/>
          <w:szCs w:val="22"/>
        </w:rPr>
        <w:t xml:space="preserve"> r., 20% </w:t>
      </w:r>
      <w:r w:rsidR="00F07C19" w:rsidRPr="00CB11F3">
        <w:rPr>
          <w:rFonts w:ascii="Times New Roman" w:hAnsi="Times New Roman"/>
          <w:color w:val="000000" w:themeColor="text1"/>
          <w:szCs w:val="22"/>
        </w:rPr>
        <w:t>od</w:t>
      </w:r>
      <w:r w:rsidRPr="00CB11F3">
        <w:rPr>
          <w:rFonts w:ascii="Times New Roman" w:hAnsi="Times New Roman"/>
          <w:color w:val="000000" w:themeColor="text1"/>
          <w:szCs w:val="22"/>
        </w:rPr>
        <w:t xml:space="preserve"> 1 stycznia 202</w:t>
      </w:r>
      <w:r w:rsidR="00330002" w:rsidRPr="00CB11F3">
        <w:rPr>
          <w:rFonts w:ascii="Times New Roman" w:hAnsi="Times New Roman"/>
          <w:color w:val="000000" w:themeColor="text1"/>
          <w:szCs w:val="22"/>
        </w:rPr>
        <w:t>5</w:t>
      </w:r>
      <w:r w:rsidRPr="00CB11F3">
        <w:rPr>
          <w:rFonts w:ascii="Times New Roman" w:hAnsi="Times New Roman"/>
          <w:color w:val="000000" w:themeColor="text1"/>
          <w:szCs w:val="22"/>
        </w:rPr>
        <w:t xml:space="preserve"> r. i 30% </w:t>
      </w:r>
      <w:r w:rsidR="00F07C19" w:rsidRPr="00CB11F3">
        <w:rPr>
          <w:rFonts w:ascii="Times New Roman" w:hAnsi="Times New Roman"/>
          <w:color w:val="000000" w:themeColor="text1"/>
          <w:szCs w:val="22"/>
        </w:rPr>
        <w:t>od</w:t>
      </w:r>
      <w:r w:rsidRPr="00CB11F3">
        <w:rPr>
          <w:rFonts w:ascii="Times New Roman" w:hAnsi="Times New Roman"/>
          <w:color w:val="000000" w:themeColor="text1"/>
          <w:szCs w:val="22"/>
        </w:rPr>
        <w:t xml:space="preserve"> </w:t>
      </w:r>
      <w:r w:rsidR="001C4FB3" w:rsidRPr="00CB11F3">
        <w:rPr>
          <w:rFonts w:ascii="Times New Roman" w:hAnsi="Times New Roman"/>
          <w:color w:val="000000" w:themeColor="text1"/>
          <w:szCs w:val="22"/>
        </w:rPr>
        <w:t>1 </w:t>
      </w:r>
      <w:r w:rsidRPr="00CB11F3">
        <w:rPr>
          <w:rFonts w:ascii="Times New Roman" w:hAnsi="Times New Roman"/>
          <w:color w:val="000000" w:themeColor="text1"/>
          <w:szCs w:val="22"/>
        </w:rPr>
        <w:t>stycznia 2028 r.</w:t>
      </w:r>
    </w:p>
    <w:p w14:paraId="2F585CB0" w14:textId="4FC75652" w:rsidR="001473E9" w:rsidRPr="00CB11F3" w:rsidRDefault="001473E9" w:rsidP="008E6956">
      <w:pPr>
        <w:rPr>
          <w:rFonts w:ascii="Times New Roman" w:hAnsi="Times New Roman"/>
          <w:color w:val="000000" w:themeColor="text1"/>
          <w:szCs w:val="22"/>
        </w:rPr>
      </w:pPr>
      <w:r w:rsidRPr="00CB11F3">
        <w:rPr>
          <w:rFonts w:ascii="Times New Roman" w:hAnsi="Times New Roman"/>
          <w:color w:val="000000" w:themeColor="text1"/>
          <w:szCs w:val="22"/>
        </w:rPr>
        <w:t xml:space="preserve">W opracowanej w grudniu 2018 r. analizie kosztów i korzyści wskazano </w:t>
      </w:r>
      <w:r w:rsidR="00A7772D" w:rsidRPr="00CB11F3">
        <w:rPr>
          <w:rFonts w:ascii="Times New Roman" w:hAnsi="Times New Roman"/>
          <w:color w:val="000000" w:themeColor="text1"/>
          <w:szCs w:val="22"/>
        </w:rPr>
        <w:t>propozycję</w:t>
      </w:r>
      <w:r w:rsidRPr="00CB11F3">
        <w:rPr>
          <w:rFonts w:ascii="Times New Roman" w:hAnsi="Times New Roman"/>
          <w:color w:val="000000" w:themeColor="text1"/>
          <w:szCs w:val="22"/>
        </w:rPr>
        <w:t xml:space="preserve"> lini</w:t>
      </w:r>
      <w:r w:rsidR="00A7772D" w:rsidRPr="00CB11F3">
        <w:rPr>
          <w:rFonts w:ascii="Times New Roman" w:hAnsi="Times New Roman"/>
          <w:color w:val="000000" w:themeColor="text1"/>
          <w:szCs w:val="22"/>
        </w:rPr>
        <w:t>i</w:t>
      </w:r>
      <w:r w:rsidRPr="00CB11F3">
        <w:rPr>
          <w:rFonts w:ascii="Times New Roman" w:hAnsi="Times New Roman"/>
          <w:color w:val="000000" w:themeColor="text1"/>
          <w:szCs w:val="22"/>
        </w:rPr>
        <w:t>, które w pierwszej kolejności powinny być przeznaczone do obsługi taborem zeroemisyjnym. W wyniku analizy przyjęto, że do ich obsługi powinny być zastosowane autobusy elektryczne z zasobnikami bateryjnymi.</w:t>
      </w:r>
      <w:r w:rsidR="008E6956"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Za połączenia, które najlepiej spełniają kryteria obsługi taborem zeroemisyjnym i w pierwszej kolejności powinny zostać przeznaczone do elektryfikacji, uznano linie </w:t>
      </w:r>
      <w:r w:rsidR="008E6956" w:rsidRPr="00CB11F3">
        <w:rPr>
          <w:rFonts w:ascii="Times New Roman" w:hAnsi="Times New Roman"/>
          <w:color w:val="000000" w:themeColor="text1"/>
          <w:szCs w:val="22"/>
        </w:rPr>
        <w:t>13</w:t>
      </w:r>
      <w:r w:rsidRPr="00CB11F3">
        <w:rPr>
          <w:rFonts w:ascii="Times New Roman" w:hAnsi="Times New Roman"/>
          <w:color w:val="000000" w:themeColor="text1"/>
          <w:szCs w:val="22"/>
        </w:rPr>
        <w:t xml:space="preserve"> i </w:t>
      </w:r>
      <w:r w:rsidR="008E6956" w:rsidRPr="00CB11F3">
        <w:rPr>
          <w:rFonts w:ascii="Times New Roman" w:hAnsi="Times New Roman"/>
          <w:color w:val="000000" w:themeColor="text1"/>
          <w:szCs w:val="22"/>
        </w:rPr>
        <w:t>17</w:t>
      </w:r>
      <w:r w:rsidRPr="00CB11F3">
        <w:rPr>
          <w:rFonts w:ascii="Times New Roman" w:hAnsi="Times New Roman"/>
          <w:color w:val="000000" w:themeColor="text1"/>
          <w:szCs w:val="22"/>
        </w:rPr>
        <w:t xml:space="preserve">. </w:t>
      </w:r>
    </w:p>
    <w:p w14:paraId="4944A64F" w14:textId="77777777" w:rsidR="008E6956" w:rsidRPr="00CB11F3" w:rsidRDefault="008E6956" w:rsidP="008E6956">
      <w:pPr>
        <w:rPr>
          <w:rFonts w:ascii="Times New Roman" w:hAnsi="Times New Roman"/>
          <w:szCs w:val="22"/>
        </w:rPr>
      </w:pPr>
      <w:r w:rsidRPr="00CB11F3">
        <w:rPr>
          <w:rFonts w:ascii="Times New Roman" w:hAnsi="Times New Roman"/>
          <w:szCs w:val="22"/>
        </w:rPr>
        <w:t xml:space="preserve">Trasa linii 13 prowadzi z miejscowości Świętosław przez Kruszyn i Nową Wieś do Włocławka, obejmując swoim zasięgiem osiedla Michelin, Południe, Śródmieście (pl. Wolności) oraz </w:t>
      </w:r>
      <w:proofErr w:type="spellStart"/>
      <w:r w:rsidRPr="00CB11F3">
        <w:rPr>
          <w:rFonts w:ascii="Times New Roman" w:hAnsi="Times New Roman"/>
          <w:szCs w:val="22"/>
        </w:rPr>
        <w:t>Zazamcze</w:t>
      </w:r>
      <w:proofErr w:type="spellEnd"/>
      <w:r w:rsidRPr="00CB11F3">
        <w:rPr>
          <w:rFonts w:ascii="Times New Roman" w:hAnsi="Times New Roman"/>
          <w:szCs w:val="22"/>
        </w:rPr>
        <w:t>, kończąc na pętli przy ul. Promiennej. Około 2/3 realizowanych na linii kursów nie przekracza granic miasta, wykorzystując pętlę przy ul. Dębowej. Autobusy linii 13 przejeżdżają przez osiedle Michelin ulicą Jana Pawła II, o charakterze przelotowym, gdzie występuje duża uciążliwość transportu kołowego.</w:t>
      </w:r>
    </w:p>
    <w:p w14:paraId="69AD0C53" w14:textId="77777777" w:rsidR="008E6956" w:rsidRPr="00CB11F3" w:rsidRDefault="008E6956" w:rsidP="008E6956">
      <w:pPr>
        <w:rPr>
          <w:rFonts w:ascii="Times New Roman" w:hAnsi="Times New Roman"/>
          <w:szCs w:val="22"/>
        </w:rPr>
      </w:pPr>
      <w:r w:rsidRPr="00CB11F3">
        <w:rPr>
          <w:rFonts w:ascii="Times New Roman" w:hAnsi="Times New Roman"/>
          <w:szCs w:val="22"/>
        </w:rPr>
        <w:t>Linia 17 zawiera się w całości w granicach administracyjnych miasta Włocławka, a jej trasa w dużej mierze pokrywa się z trasą linii 13. Łącząc te same krańcówki – Promienną i Dębową – autobusy linii 17 obsługują dodatkowo wschodnią część os. Michelin, w której trasa tej linii prowadzi ulicami wewnętrznymi – Brzezinową, Szkolną, Letnią, Bartnicką i Mielęcińską.</w:t>
      </w:r>
    </w:p>
    <w:p w14:paraId="2EBEAE03" w14:textId="77777777" w:rsidR="008E6956" w:rsidRPr="00CB11F3" w:rsidRDefault="008E6956" w:rsidP="008E6956">
      <w:pPr>
        <w:rPr>
          <w:rFonts w:ascii="Times New Roman" w:hAnsi="Times New Roman"/>
          <w:szCs w:val="22"/>
        </w:rPr>
      </w:pPr>
      <w:r w:rsidRPr="00CB11F3">
        <w:rPr>
          <w:rFonts w:ascii="Times New Roman" w:hAnsi="Times New Roman"/>
          <w:szCs w:val="22"/>
        </w:rPr>
        <w:t>Celem, jaki Miasto zamierza osiągnąć takim wyborem linii, jest ograniczenie wykorzystania autobusów z napędem spalinowym na osiedlu Michelin – najbardziej zanieczyszczonym emisją pyłów do atmosfery rejonie Włocławka. Ponadto, trasy linii 13 i 17 prowadzą przez mocno zanieczyszczone pyłami Śródmieście, ze starą zabudową i o wysokiej gęstości zaludnienia.</w:t>
      </w:r>
    </w:p>
    <w:p w14:paraId="58C3C4A7" w14:textId="62045520"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drugiej kolejności do obsługi taborem zeroemisyjnym, zgodnie z analizą kosztów i</w:t>
      </w:r>
      <w:r w:rsidR="00A7772D" w:rsidRPr="00CB11F3">
        <w:rPr>
          <w:rFonts w:ascii="Times New Roman" w:hAnsi="Times New Roman"/>
          <w:color w:val="000000" w:themeColor="text1"/>
          <w:szCs w:val="22"/>
        </w:rPr>
        <w:t> </w:t>
      </w:r>
      <w:r w:rsidRPr="00CB11F3">
        <w:rPr>
          <w:rFonts w:ascii="Times New Roman" w:hAnsi="Times New Roman"/>
          <w:color w:val="000000" w:themeColor="text1"/>
          <w:szCs w:val="22"/>
        </w:rPr>
        <w:t xml:space="preserve">korzyści, </w:t>
      </w:r>
      <w:r w:rsidR="00A7772D" w:rsidRPr="00CB11F3">
        <w:rPr>
          <w:rFonts w:ascii="Times New Roman" w:hAnsi="Times New Roman"/>
          <w:color w:val="000000" w:themeColor="text1"/>
          <w:szCs w:val="22"/>
        </w:rPr>
        <w:t>zaproponowano</w:t>
      </w:r>
      <w:r w:rsidRPr="00CB11F3">
        <w:rPr>
          <w:rFonts w:ascii="Times New Roman" w:hAnsi="Times New Roman"/>
          <w:color w:val="000000" w:themeColor="text1"/>
          <w:szCs w:val="22"/>
        </w:rPr>
        <w:t xml:space="preserve"> lini</w:t>
      </w:r>
      <w:r w:rsidR="007E4581" w:rsidRPr="00CB11F3">
        <w:rPr>
          <w:rFonts w:ascii="Times New Roman" w:hAnsi="Times New Roman"/>
          <w:color w:val="000000" w:themeColor="text1"/>
          <w:szCs w:val="22"/>
        </w:rPr>
        <w:t>ę</w:t>
      </w:r>
      <w:r w:rsidRPr="00CB11F3">
        <w:rPr>
          <w:rFonts w:ascii="Times New Roman" w:hAnsi="Times New Roman"/>
          <w:color w:val="000000" w:themeColor="text1"/>
          <w:szCs w:val="22"/>
        </w:rPr>
        <w:t xml:space="preserve"> </w:t>
      </w:r>
      <w:r w:rsidR="008E6956" w:rsidRPr="00CB11F3">
        <w:rPr>
          <w:rFonts w:ascii="Times New Roman" w:hAnsi="Times New Roman"/>
          <w:color w:val="000000" w:themeColor="text1"/>
          <w:szCs w:val="22"/>
        </w:rPr>
        <w:t>15</w:t>
      </w:r>
      <w:r w:rsidRPr="00CB11F3">
        <w:rPr>
          <w:rFonts w:ascii="Times New Roman" w:hAnsi="Times New Roman"/>
          <w:color w:val="000000" w:themeColor="text1"/>
          <w:szCs w:val="22"/>
        </w:rPr>
        <w:t xml:space="preserve">, a w następnej kolejności linie </w:t>
      </w:r>
      <w:r w:rsidR="008E6956" w:rsidRPr="00CB11F3">
        <w:rPr>
          <w:rFonts w:ascii="Times New Roman" w:hAnsi="Times New Roman"/>
          <w:color w:val="000000" w:themeColor="text1"/>
          <w:szCs w:val="22"/>
        </w:rPr>
        <w:t>12</w:t>
      </w:r>
      <w:r w:rsidRPr="00CB11F3">
        <w:rPr>
          <w:rFonts w:ascii="Times New Roman" w:hAnsi="Times New Roman"/>
          <w:color w:val="000000" w:themeColor="text1"/>
          <w:szCs w:val="22"/>
        </w:rPr>
        <w:t xml:space="preserve"> i 1</w:t>
      </w:r>
      <w:r w:rsidR="008E6956" w:rsidRPr="00CB11F3">
        <w:rPr>
          <w:rFonts w:ascii="Times New Roman" w:hAnsi="Times New Roman"/>
          <w:color w:val="000000" w:themeColor="text1"/>
          <w:szCs w:val="22"/>
        </w:rPr>
        <w:t>4</w:t>
      </w:r>
      <w:r w:rsidRPr="00CB11F3">
        <w:rPr>
          <w:rFonts w:ascii="Times New Roman" w:hAnsi="Times New Roman"/>
          <w:color w:val="000000" w:themeColor="text1"/>
          <w:szCs w:val="22"/>
        </w:rPr>
        <w:t>.</w:t>
      </w:r>
    </w:p>
    <w:p w14:paraId="6C328802" w14:textId="142EFB39" w:rsidR="008E6956" w:rsidRPr="00CB11F3" w:rsidRDefault="008E6956" w:rsidP="001473E9">
      <w:pPr>
        <w:rPr>
          <w:rFonts w:ascii="Times New Roman" w:hAnsi="Times New Roman"/>
          <w:color w:val="000000" w:themeColor="text1"/>
          <w:szCs w:val="22"/>
        </w:rPr>
      </w:pPr>
      <w:r w:rsidRPr="00CB11F3">
        <w:rPr>
          <w:rFonts w:ascii="Times New Roman" w:hAnsi="Times New Roman"/>
          <w:color w:val="000000" w:themeColor="text1"/>
          <w:szCs w:val="22"/>
        </w:rPr>
        <w:t>W następnych etapach taborem elektrycznym objęte zostałyby linie 1, 3, 21, 11 i 23 (wg kolejności elektryfikowania linii).</w:t>
      </w:r>
    </w:p>
    <w:p w14:paraId="09A76968" w14:textId="21804DC3" w:rsidR="00A7772D" w:rsidRPr="00CB11F3" w:rsidRDefault="008E6956" w:rsidP="00A7772D">
      <w:pPr>
        <w:rPr>
          <w:rFonts w:ascii="Times New Roman" w:hAnsi="Times New Roman"/>
          <w:szCs w:val="22"/>
        </w:rPr>
      </w:pPr>
      <w:r w:rsidRPr="00CB11F3">
        <w:rPr>
          <w:rFonts w:ascii="Times New Roman" w:hAnsi="Times New Roman"/>
          <w:color w:val="000000" w:themeColor="text1"/>
          <w:szCs w:val="22"/>
        </w:rPr>
        <w:t>Na dzień 1 marca 2021 r.</w:t>
      </w:r>
      <w:r w:rsidR="00A7772D"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lini</w:t>
      </w:r>
      <w:r w:rsidR="00A7772D" w:rsidRPr="00CB11F3">
        <w:rPr>
          <w:rFonts w:ascii="Times New Roman" w:hAnsi="Times New Roman"/>
          <w:color w:val="000000" w:themeColor="text1"/>
          <w:szCs w:val="22"/>
        </w:rPr>
        <w:t>e</w:t>
      </w:r>
      <w:r w:rsidRPr="00CB11F3">
        <w:rPr>
          <w:rFonts w:ascii="Times New Roman" w:hAnsi="Times New Roman"/>
          <w:color w:val="000000" w:themeColor="text1"/>
          <w:szCs w:val="22"/>
        </w:rPr>
        <w:t xml:space="preserve"> 13 i 17</w:t>
      </w:r>
      <w:r w:rsidR="00A7772D" w:rsidRPr="00CB11F3">
        <w:rPr>
          <w:rFonts w:ascii="Times New Roman" w:hAnsi="Times New Roman"/>
          <w:color w:val="000000" w:themeColor="text1"/>
          <w:szCs w:val="22"/>
        </w:rPr>
        <w:t xml:space="preserve"> były obsługiwane autobusami elektrycznymi</w:t>
      </w:r>
      <w:r w:rsidRPr="00CB11F3">
        <w:rPr>
          <w:rFonts w:ascii="Times New Roman" w:hAnsi="Times New Roman"/>
          <w:color w:val="000000" w:themeColor="text1"/>
          <w:szCs w:val="22"/>
        </w:rPr>
        <w:t xml:space="preserve">, które </w:t>
      </w:r>
      <w:r w:rsidR="00A7772D" w:rsidRPr="00CB11F3">
        <w:rPr>
          <w:rFonts w:ascii="Times New Roman" w:hAnsi="Times New Roman"/>
          <w:color w:val="000000" w:themeColor="text1"/>
          <w:szCs w:val="22"/>
        </w:rPr>
        <w:t xml:space="preserve">zostały zakupione w ramach realizacji </w:t>
      </w:r>
      <w:r w:rsidR="00A7772D" w:rsidRPr="00CB11F3">
        <w:rPr>
          <w:rFonts w:ascii="Times New Roman" w:hAnsi="Times New Roman"/>
          <w:szCs w:val="22"/>
        </w:rPr>
        <w:t xml:space="preserve">projektu „Rozwój </w:t>
      </w:r>
      <w:r w:rsidR="00A7772D" w:rsidRPr="00CB11F3">
        <w:rPr>
          <w:rFonts w:ascii="Times New Roman" w:hAnsi="Times New Roman"/>
          <w:bCs/>
          <w:szCs w:val="22"/>
        </w:rPr>
        <w:t xml:space="preserve">zrównoważonego transportu zbiorowego poprzez poprawę efektywności energetycznej, wdrażanie technologii niskoemisyjnej we Włocławku w ramach </w:t>
      </w:r>
      <w:r w:rsidR="00A7772D" w:rsidRPr="00CB11F3">
        <w:rPr>
          <w:rFonts w:ascii="Times New Roman" w:hAnsi="Times New Roman"/>
          <w:bCs/>
          <w:szCs w:val="22"/>
        </w:rPr>
        <w:lastRenderedPageBreak/>
        <w:t xml:space="preserve">projektu </w:t>
      </w:r>
      <w:proofErr w:type="spellStart"/>
      <w:r w:rsidR="00A7772D" w:rsidRPr="00CB11F3">
        <w:rPr>
          <w:rFonts w:ascii="Times New Roman" w:hAnsi="Times New Roman"/>
          <w:bCs/>
          <w:szCs w:val="22"/>
        </w:rPr>
        <w:t>BiT</w:t>
      </w:r>
      <w:proofErr w:type="spellEnd"/>
      <w:r w:rsidR="00A7772D" w:rsidRPr="00CB11F3">
        <w:rPr>
          <w:rFonts w:ascii="Times New Roman" w:hAnsi="Times New Roman"/>
          <w:bCs/>
          <w:szCs w:val="22"/>
        </w:rPr>
        <w:t>-City II – etap I”.</w:t>
      </w:r>
      <w:r w:rsidR="00A7772D" w:rsidRPr="00CB11F3">
        <w:rPr>
          <w:rFonts w:ascii="Times New Roman" w:hAnsi="Times New Roman"/>
          <w:szCs w:val="22"/>
        </w:rPr>
        <w:t xml:space="preserve"> W ramach projektu zainstalowano także ładowarki w zajezdni MPK. Jako uzupełnienie tej inwestycji MPK planuje realizację stacji ładowania szybkiego na pętli Dębowa.</w:t>
      </w:r>
    </w:p>
    <w:p w14:paraId="5233E3D1" w14:textId="1707F0E1" w:rsidR="00656322" w:rsidRPr="00CB11F3" w:rsidRDefault="00656322" w:rsidP="001E4180">
      <w:pPr>
        <w:rPr>
          <w:rFonts w:ascii="Times New Roman" w:hAnsi="Times New Roman"/>
          <w:color w:val="000000" w:themeColor="text1"/>
          <w:szCs w:val="22"/>
        </w:rPr>
      </w:pPr>
      <w:r w:rsidRPr="00CB11F3">
        <w:rPr>
          <w:rFonts w:ascii="Times New Roman" w:hAnsi="Times New Roman"/>
          <w:szCs w:val="22"/>
        </w:rPr>
        <w:t xml:space="preserve">We wniosku o dofinansowanie przedsięwzięcia w formie dotacji w ramach programu priorytetowego nr 3.9 „Ochrona atmosfery Zielony transport publiczny (Faza I)” </w:t>
      </w:r>
      <w:r w:rsidR="001E4180" w:rsidRPr="00CB11F3">
        <w:rPr>
          <w:rFonts w:ascii="Times New Roman" w:hAnsi="Times New Roman"/>
          <w:szCs w:val="22"/>
        </w:rPr>
        <w:t xml:space="preserve">do obsługi taborem elektrycznym przeznaczone zostały linie: 3, 4, 8, 8M, 9, 10, 13, 13K, 17, 16, 19, 20, i 20GB. Wyboru linii dokonano z uwzględnieniem kryterium optymalizacji wykorzystania taboru zeroemisyjnego. Autobusy będą mogły realizować jak największą pracę przewozową na różnych liniach, w tym liniach szczytowych. Dodatkowym atutem są wspólne pętle autobusowe, co wpływa na zminimalizowanie przejazdów technicznych. Ponadto trasy ww. linii przebiegają przez obszar ścisłego centrum oraz gęstą zabudowę mieszkaniową, dzięki czemu korzyści środowiskowe i akustyczne (obniżenie hałasu), wynikające z eksploatacji zeroemisyjnego taboru komunikacji publicznej, będą miały wpływ na większą liczbę mieszkańców. To z kolei pozytywnie </w:t>
      </w:r>
      <w:r w:rsidR="001E4180" w:rsidRPr="00CB11F3">
        <w:rPr>
          <w:rFonts w:ascii="Times New Roman" w:hAnsi="Times New Roman"/>
          <w:color w:val="000000" w:themeColor="text1"/>
          <w:szCs w:val="22"/>
        </w:rPr>
        <w:t>wpłynie na wizerunek całej komunikacji miejskiej i spowoduje wzrost liczby pasażerów.</w:t>
      </w:r>
    </w:p>
    <w:p w14:paraId="26B53925" w14:textId="5B428BC8" w:rsidR="001E4180" w:rsidRPr="00CB11F3" w:rsidRDefault="001473E9" w:rsidP="001E4180">
      <w:pPr>
        <w:rPr>
          <w:rFonts w:ascii="Times New Roman" w:hAnsi="Times New Roman"/>
          <w:color w:val="000000" w:themeColor="text1"/>
          <w:szCs w:val="22"/>
        </w:rPr>
      </w:pPr>
      <w:r w:rsidRPr="00CB11F3">
        <w:rPr>
          <w:rFonts w:ascii="Times New Roman" w:hAnsi="Times New Roman"/>
          <w:color w:val="000000" w:themeColor="text1"/>
          <w:szCs w:val="22"/>
        </w:rPr>
        <w:t xml:space="preserve">W dokumencie założono, że w </w:t>
      </w:r>
      <w:r w:rsidR="001E4180" w:rsidRPr="00CB11F3">
        <w:rPr>
          <w:rFonts w:ascii="Times New Roman" w:hAnsi="Times New Roman"/>
          <w:color w:val="000000" w:themeColor="text1"/>
          <w:szCs w:val="22"/>
        </w:rPr>
        <w:t xml:space="preserve">przypadku eksploatacji 3 autobusów zasilanych wodorem, MPK planuje tankować autobusy na stacji komercyjnej, która powstanie na terenie Włocławka w 2022 r. Inwestycja (hub wodorowy) realizowana przez Spółkę Anwil S.A. obejmie instalację produkcyjną, infrastrukturę logistyczną oraz dystrybucyjną. Paliwo, na pierwszym etapie dystrybucji, będzie przeznaczone przede wszystkim dla transportu publicznego i towarowego. </w:t>
      </w:r>
    </w:p>
    <w:p w14:paraId="0C57D33B" w14:textId="0B4B7AB2"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celu doładowywania </w:t>
      </w:r>
      <w:r w:rsidR="001E4180" w:rsidRPr="00CB11F3">
        <w:rPr>
          <w:rFonts w:ascii="Times New Roman" w:hAnsi="Times New Roman"/>
          <w:color w:val="000000" w:themeColor="text1"/>
          <w:szCs w:val="22"/>
        </w:rPr>
        <w:t>pozostałych autobusów</w:t>
      </w:r>
      <w:r w:rsidRPr="00CB11F3">
        <w:rPr>
          <w:rFonts w:ascii="Times New Roman" w:hAnsi="Times New Roman"/>
          <w:color w:val="000000" w:themeColor="text1"/>
          <w:szCs w:val="22"/>
        </w:rPr>
        <w:t xml:space="preserve"> </w:t>
      </w:r>
      <w:r w:rsidR="001E4180" w:rsidRPr="00CB11F3">
        <w:rPr>
          <w:rFonts w:ascii="Times New Roman" w:hAnsi="Times New Roman"/>
          <w:color w:val="000000" w:themeColor="text1"/>
          <w:szCs w:val="22"/>
        </w:rPr>
        <w:t>elektrycznych</w:t>
      </w:r>
      <w:r w:rsidRPr="00CB11F3">
        <w:rPr>
          <w:rFonts w:ascii="Times New Roman" w:hAnsi="Times New Roman"/>
          <w:color w:val="000000" w:themeColor="text1"/>
          <w:szCs w:val="22"/>
        </w:rPr>
        <w:t xml:space="preserve">, </w:t>
      </w:r>
      <w:r w:rsidR="00182C71" w:rsidRPr="00CB11F3">
        <w:rPr>
          <w:rFonts w:ascii="Times New Roman" w:hAnsi="Times New Roman"/>
          <w:color w:val="000000" w:themeColor="text1"/>
          <w:szCs w:val="22"/>
        </w:rPr>
        <w:t xml:space="preserve">proces ten będzie odbywał się za pomocą ładowarek </w:t>
      </w:r>
      <w:proofErr w:type="spellStart"/>
      <w:r w:rsidR="00182C71" w:rsidRPr="00CB11F3">
        <w:rPr>
          <w:rFonts w:ascii="Times New Roman" w:hAnsi="Times New Roman"/>
          <w:color w:val="000000" w:themeColor="text1"/>
          <w:szCs w:val="22"/>
        </w:rPr>
        <w:t>zajezdniowych</w:t>
      </w:r>
      <w:proofErr w:type="spellEnd"/>
      <w:r w:rsidR="00182C71" w:rsidRPr="00CB11F3">
        <w:rPr>
          <w:rFonts w:ascii="Times New Roman" w:hAnsi="Times New Roman"/>
          <w:color w:val="000000" w:themeColor="text1"/>
          <w:szCs w:val="22"/>
        </w:rPr>
        <w:t xml:space="preserve"> dwufunkcyjnych </w:t>
      </w:r>
      <w:r w:rsidR="001E4180" w:rsidRPr="00CB11F3">
        <w:rPr>
          <w:rFonts w:ascii="Times New Roman" w:hAnsi="Times New Roman"/>
          <w:color w:val="000000" w:themeColor="text1"/>
          <w:szCs w:val="22"/>
        </w:rPr>
        <w:t>zlokalizowan</w:t>
      </w:r>
      <w:r w:rsidR="00966137" w:rsidRPr="00CB11F3">
        <w:rPr>
          <w:rFonts w:ascii="Times New Roman" w:hAnsi="Times New Roman"/>
          <w:color w:val="000000" w:themeColor="text1"/>
          <w:szCs w:val="22"/>
        </w:rPr>
        <w:t>ych</w:t>
      </w:r>
      <w:r w:rsidRPr="00CB11F3">
        <w:rPr>
          <w:rFonts w:ascii="Times New Roman" w:hAnsi="Times New Roman"/>
          <w:color w:val="000000" w:themeColor="text1"/>
          <w:szCs w:val="22"/>
        </w:rPr>
        <w:t xml:space="preserve"> na terenie zajezdni M</w:t>
      </w:r>
      <w:r w:rsidR="001E4180" w:rsidRPr="00CB11F3">
        <w:rPr>
          <w:rFonts w:ascii="Times New Roman" w:hAnsi="Times New Roman"/>
          <w:color w:val="000000" w:themeColor="text1"/>
          <w:szCs w:val="22"/>
        </w:rPr>
        <w:t>P</w:t>
      </w:r>
      <w:r w:rsidRPr="00CB11F3">
        <w:rPr>
          <w:rFonts w:ascii="Times New Roman" w:hAnsi="Times New Roman"/>
          <w:color w:val="000000" w:themeColor="text1"/>
          <w:szCs w:val="22"/>
        </w:rPr>
        <w:t>K</w:t>
      </w:r>
      <w:r w:rsidR="00182C71" w:rsidRPr="00CB11F3">
        <w:rPr>
          <w:rFonts w:ascii="Times New Roman" w:hAnsi="Times New Roman"/>
          <w:color w:val="000000" w:themeColor="text1"/>
          <w:szCs w:val="22"/>
        </w:rPr>
        <w:t xml:space="preserve"> przy ul. Rysiej 3</w:t>
      </w:r>
      <w:r w:rsidRPr="00CB11F3">
        <w:rPr>
          <w:rFonts w:ascii="Times New Roman" w:hAnsi="Times New Roman"/>
          <w:color w:val="000000" w:themeColor="text1"/>
          <w:szCs w:val="22"/>
        </w:rPr>
        <w:t>.</w:t>
      </w:r>
    </w:p>
    <w:p w14:paraId="0DE6CA9D" w14:textId="229519C9" w:rsidR="00612E98" w:rsidRPr="00CB11F3" w:rsidRDefault="00612E98" w:rsidP="00612E98">
      <w:pPr>
        <w:pStyle w:val="Nagwek2"/>
        <w:tabs>
          <w:tab w:val="left" w:pos="539"/>
        </w:tabs>
        <w:spacing w:before="120"/>
        <w:ind w:left="567"/>
        <w:jc w:val="center"/>
        <w:rPr>
          <w:rFonts w:ascii="Times New Roman" w:hAnsi="Times New Roman"/>
          <w:color w:val="000000" w:themeColor="text1"/>
          <w:szCs w:val="22"/>
        </w:rPr>
      </w:pPr>
      <w:bookmarkStart w:id="82" w:name="_Toc73432249"/>
      <w:r w:rsidRPr="00CB11F3">
        <w:rPr>
          <w:rFonts w:ascii="Times New Roman" w:hAnsi="Times New Roman"/>
          <w:color w:val="000000" w:themeColor="text1"/>
          <w:szCs w:val="22"/>
        </w:rPr>
        <w:t>Analiza SWOT</w:t>
      </w:r>
      <w:bookmarkEnd w:id="82"/>
    </w:p>
    <w:p w14:paraId="36EC9E79" w14:textId="77777777" w:rsidR="006F4DB9" w:rsidRPr="00CB11F3" w:rsidRDefault="006F4DB9" w:rsidP="006F4DB9">
      <w:pPr>
        <w:rPr>
          <w:rFonts w:ascii="Times New Roman" w:hAnsi="Times New Roman"/>
          <w:szCs w:val="22"/>
        </w:rPr>
      </w:pPr>
      <w:r w:rsidRPr="00CB11F3">
        <w:rPr>
          <w:rFonts w:ascii="Times New Roman" w:hAnsi="Times New Roman"/>
          <w:szCs w:val="22"/>
        </w:rPr>
        <w:t>Analiza SWOT to proces przypisania posiadanych danych oraz informacji do jednej z czterech grup – kategorii czynników strategicznych:</w:t>
      </w:r>
    </w:p>
    <w:p w14:paraId="2E88573C" w14:textId="7A4EF263" w:rsidR="006F4DB9" w:rsidRPr="00CB11F3" w:rsidRDefault="006F4DB9" w:rsidP="009273D3">
      <w:pPr>
        <w:pStyle w:val="Akapitzlist"/>
        <w:numPr>
          <w:ilvl w:val="0"/>
          <w:numId w:val="67"/>
        </w:numPr>
        <w:spacing w:after="0" w:line="360" w:lineRule="auto"/>
        <w:ind w:left="357" w:hanging="357"/>
        <w:jc w:val="both"/>
        <w:rPr>
          <w:rFonts w:ascii="Times New Roman" w:hAnsi="Times New Roman"/>
        </w:rPr>
      </w:pPr>
      <w:r w:rsidRPr="00CB11F3">
        <w:rPr>
          <w:rFonts w:ascii="Times New Roman" w:hAnsi="Times New Roman"/>
        </w:rPr>
        <w:t xml:space="preserve">S (ang. </w:t>
      </w:r>
      <w:proofErr w:type="spellStart"/>
      <w:r w:rsidRPr="00CB11F3">
        <w:rPr>
          <w:rFonts w:ascii="Times New Roman" w:hAnsi="Times New Roman"/>
        </w:rPr>
        <w:t>Strengths</w:t>
      </w:r>
      <w:proofErr w:type="spellEnd"/>
      <w:r w:rsidRPr="00CB11F3">
        <w:rPr>
          <w:rFonts w:ascii="Times New Roman" w:hAnsi="Times New Roman"/>
        </w:rPr>
        <w:t>) – mocne strony, czyli wszystko to, co stanowi atut, przewagę, zaletę;</w:t>
      </w:r>
    </w:p>
    <w:p w14:paraId="3F875304" w14:textId="72B71918" w:rsidR="006F4DB9" w:rsidRPr="00CB11F3" w:rsidRDefault="006F4DB9" w:rsidP="009273D3">
      <w:pPr>
        <w:pStyle w:val="Akapitzlist"/>
        <w:numPr>
          <w:ilvl w:val="0"/>
          <w:numId w:val="67"/>
        </w:numPr>
        <w:spacing w:after="0" w:line="360" w:lineRule="auto"/>
        <w:ind w:left="357" w:hanging="357"/>
        <w:jc w:val="both"/>
        <w:rPr>
          <w:rFonts w:ascii="Times New Roman" w:hAnsi="Times New Roman"/>
        </w:rPr>
      </w:pPr>
      <w:r w:rsidRPr="00CB11F3">
        <w:rPr>
          <w:rFonts w:ascii="Times New Roman" w:hAnsi="Times New Roman"/>
        </w:rPr>
        <w:t>W (</w:t>
      </w:r>
      <w:r w:rsidR="00AC3F86" w:rsidRPr="00CB11F3">
        <w:rPr>
          <w:rFonts w:ascii="Times New Roman" w:hAnsi="Times New Roman"/>
        </w:rPr>
        <w:t xml:space="preserve">ang. </w:t>
      </w:r>
      <w:proofErr w:type="spellStart"/>
      <w:r w:rsidRPr="00CB11F3">
        <w:rPr>
          <w:rFonts w:ascii="Times New Roman" w:hAnsi="Times New Roman"/>
        </w:rPr>
        <w:t>Weaknesses</w:t>
      </w:r>
      <w:proofErr w:type="spellEnd"/>
      <w:r w:rsidRPr="00CB11F3">
        <w:rPr>
          <w:rFonts w:ascii="Times New Roman" w:hAnsi="Times New Roman"/>
        </w:rPr>
        <w:t>) – słabe strony, czyli wszystko to, co stanowi słabość, barierę, wadę;</w:t>
      </w:r>
    </w:p>
    <w:p w14:paraId="45889F76" w14:textId="754A8FDF" w:rsidR="006F4DB9" w:rsidRPr="00CB11F3" w:rsidRDefault="006F4DB9" w:rsidP="009273D3">
      <w:pPr>
        <w:pStyle w:val="Akapitzlist"/>
        <w:numPr>
          <w:ilvl w:val="0"/>
          <w:numId w:val="67"/>
        </w:numPr>
        <w:spacing w:after="0" w:line="360" w:lineRule="auto"/>
        <w:ind w:left="357" w:hanging="357"/>
        <w:jc w:val="both"/>
        <w:rPr>
          <w:rFonts w:ascii="Times New Roman" w:hAnsi="Times New Roman"/>
        </w:rPr>
      </w:pPr>
      <w:r w:rsidRPr="00CB11F3">
        <w:rPr>
          <w:rFonts w:ascii="Times New Roman" w:hAnsi="Times New Roman"/>
        </w:rPr>
        <w:t>O (</w:t>
      </w:r>
      <w:r w:rsidR="00AC3F86" w:rsidRPr="00CB11F3">
        <w:rPr>
          <w:rFonts w:ascii="Times New Roman" w:hAnsi="Times New Roman"/>
        </w:rPr>
        <w:t xml:space="preserve">ang. </w:t>
      </w:r>
      <w:proofErr w:type="spellStart"/>
      <w:r w:rsidRPr="00CB11F3">
        <w:rPr>
          <w:rFonts w:ascii="Times New Roman" w:hAnsi="Times New Roman"/>
        </w:rPr>
        <w:t>Opportunities</w:t>
      </w:r>
      <w:proofErr w:type="spellEnd"/>
      <w:r w:rsidRPr="00CB11F3">
        <w:rPr>
          <w:rFonts w:ascii="Times New Roman" w:hAnsi="Times New Roman"/>
        </w:rPr>
        <w:t>) – szanse, czyli wszystko to, co stwarza szansę korzystnej zmiany;</w:t>
      </w:r>
    </w:p>
    <w:p w14:paraId="255A57FF" w14:textId="140D138E" w:rsidR="006F4DB9" w:rsidRPr="00CB11F3" w:rsidRDefault="006F4DB9" w:rsidP="009273D3">
      <w:pPr>
        <w:pStyle w:val="Akapitzlist"/>
        <w:numPr>
          <w:ilvl w:val="0"/>
          <w:numId w:val="67"/>
        </w:numPr>
        <w:spacing w:after="0" w:line="360" w:lineRule="auto"/>
        <w:ind w:left="357" w:hanging="357"/>
        <w:jc w:val="both"/>
        <w:rPr>
          <w:rFonts w:ascii="Times New Roman" w:hAnsi="Times New Roman"/>
        </w:rPr>
      </w:pPr>
      <w:r w:rsidRPr="00CB11F3">
        <w:rPr>
          <w:rFonts w:ascii="Times New Roman" w:hAnsi="Times New Roman"/>
        </w:rPr>
        <w:t>T (</w:t>
      </w:r>
      <w:r w:rsidR="00AC3F86" w:rsidRPr="00CB11F3">
        <w:rPr>
          <w:rFonts w:ascii="Times New Roman" w:hAnsi="Times New Roman"/>
        </w:rPr>
        <w:t xml:space="preserve">ang. </w:t>
      </w:r>
      <w:proofErr w:type="spellStart"/>
      <w:r w:rsidRPr="00CB11F3">
        <w:rPr>
          <w:rFonts w:ascii="Times New Roman" w:hAnsi="Times New Roman"/>
        </w:rPr>
        <w:t>Threats</w:t>
      </w:r>
      <w:proofErr w:type="spellEnd"/>
      <w:r w:rsidRPr="00CB11F3">
        <w:rPr>
          <w:rFonts w:ascii="Times New Roman" w:hAnsi="Times New Roman"/>
        </w:rPr>
        <w:t>) – zagrożenia, czyli wszystko to</w:t>
      </w:r>
      <w:r w:rsidR="00AC3F86" w:rsidRPr="00CB11F3">
        <w:rPr>
          <w:rFonts w:ascii="Times New Roman" w:hAnsi="Times New Roman"/>
        </w:rPr>
        <w:t>,</w:t>
      </w:r>
      <w:r w:rsidRPr="00CB11F3">
        <w:rPr>
          <w:rFonts w:ascii="Times New Roman" w:hAnsi="Times New Roman"/>
        </w:rPr>
        <w:t xml:space="preserve"> co stwarza ryzyko niekorzystnej zmiany.</w:t>
      </w:r>
    </w:p>
    <w:p w14:paraId="15EE9B38" w14:textId="77777777" w:rsidR="006F4DB9" w:rsidRPr="00CB11F3" w:rsidRDefault="006F4DB9" w:rsidP="006F4DB9">
      <w:pPr>
        <w:rPr>
          <w:rFonts w:ascii="Times New Roman" w:hAnsi="Times New Roman"/>
          <w:szCs w:val="22"/>
        </w:rPr>
      </w:pPr>
      <w:r w:rsidRPr="00CB11F3">
        <w:rPr>
          <w:rFonts w:ascii="Times New Roman" w:hAnsi="Times New Roman"/>
          <w:szCs w:val="22"/>
        </w:rPr>
        <w:t>Mocne strony i słabe strony to czynniki wewnętrzne i cechy stanu obecnego oraz czynniki zależne od zarządzającego – na które ma wpływ planistyczny i zarządczy. Szanse i zagrożenia to natomiast czynniki zewnętrzne i spodziewane zjawiska przyszłe oraz czynniki obiektywne, na które nie ma się bezpośredniego wpływu sprawczego. Wiedza odnośnie poszczególnych czynników strategicznych powinna zostać wykorzystana do zaplanowania działań ukierunkowanych na wzmacnianie czynników istniejących i kreowanie nowych, sprzyjających rozwojowi. Celem analizy SWOT jest pomoc w określeniu sposobów unikania lub co najmniej osłabiania czynników destruktywnych.</w:t>
      </w:r>
    </w:p>
    <w:p w14:paraId="7DC5750D" w14:textId="6811B93F" w:rsidR="006F4DB9" w:rsidRPr="00CB11F3" w:rsidRDefault="006F4DB9" w:rsidP="006F4DB9">
      <w:pPr>
        <w:rPr>
          <w:rFonts w:ascii="Times New Roman" w:hAnsi="Times New Roman"/>
          <w:szCs w:val="22"/>
        </w:rPr>
      </w:pPr>
      <w:r w:rsidRPr="00CB11F3">
        <w:rPr>
          <w:rFonts w:ascii="Times New Roman" w:hAnsi="Times New Roman"/>
          <w:szCs w:val="22"/>
        </w:rPr>
        <w:lastRenderedPageBreak/>
        <w:t xml:space="preserve">Zadania wyznaczone w planie transportowym opierają się na silnych stronach miasta </w:t>
      </w:r>
      <w:r w:rsidR="00547006" w:rsidRPr="00CB11F3">
        <w:rPr>
          <w:rFonts w:ascii="Times New Roman" w:hAnsi="Times New Roman"/>
          <w:szCs w:val="22"/>
        </w:rPr>
        <w:t>Włocławka</w:t>
      </w:r>
      <w:r w:rsidRPr="00CB11F3">
        <w:rPr>
          <w:rFonts w:ascii="Times New Roman" w:hAnsi="Times New Roman"/>
          <w:szCs w:val="22"/>
        </w:rPr>
        <w:t xml:space="preserve"> oraz zdiagnozowanych szansach, a ich realizacja ma rozwiązywać problem słabych stron. Wzmocnienie silnych stron i wykorzystanie szans, pozwoli z kolei na wyeliminowanie słabych stron </w:t>
      </w:r>
      <w:r w:rsidR="00547006" w:rsidRPr="00CB11F3">
        <w:rPr>
          <w:rFonts w:ascii="Times New Roman" w:hAnsi="Times New Roman"/>
          <w:szCs w:val="22"/>
        </w:rPr>
        <w:t>miasta</w:t>
      </w:r>
      <w:r w:rsidRPr="00CB11F3">
        <w:rPr>
          <w:rFonts w:ascii="Times New Roman" w:hAnsi="Times New Roman"/>
          <w:szCs w:val="22"/>
        </w:rPr>
        <w:t xml:space="preserve"> oraz zminimalizowanie zagrożeń.</w:t>
      </w:r>
    </w:p>
    <w:p w14:paraId="0A87C901" w14:textId="77777777" w:rsidR="00547006" w:rsidRPr="00CB11F3" w:rsidRDefault="006F4DB9" w:rsidP="00547006">
      <w:pPr>
        <w:rPr>
          <w:rFonts w:ascii="Times New Roman" w:hAnsi="Times New Roman"/>
          <w:szCs w:val="22"/>
        </w:rPr>
      </w:pPr>
      <w:r w:rsidRPr="00CB11F3">
        <w:rPr>
          <w:rFonts w:ascii="Times New Roman" w:hAnsi="Times New Roman"/>
          <w:szCs w:val="22"/>
        </w:rPr>
        <w:t xml:space="preserve">Analizę SWOT dla </w:t>
      </w:r>
      <w:r w:rsidR="00547006" w:rsidRPr="00CB11F3">
        <w:rPr>
          <w:rFonts w:ascii="Times New Roman" w:hAnsi="Times New Roman"/>
          <w:szCs w:val="22"/>
        </w:rPr>
        <w:t>Włocławka</w:t>
      </w:r>
      <w:r w:rsidRPr="00CB11F3">
        <w:rPr>
          <w:rFonts w:ascii="Times New Roman" w:hAnsi="Times New Roman"/>
          <w:szCs w:val="22"/>
        </w:rPr>
        <w:t xml:space="preserve"> przedstawiono w tabeli </w:t>
      </w:r>
      <w:r w:rsidR="00547006" w:rsidRPr="00CB11F3">
        <w:rPr>
          <w:rFonts w:ascii="Times New Roman" w:hAnsi="Times New Roman"/>
          <w:szCs w:val="22"/>
        </w:rPr>
        <w:t>25</w:t>
      </w:r>
      <w:r w:rsidRPr="00CB11F3">
        <w:rPr>
          <w:rFonts w:ascii="Times New Roman" w:hAnsi="Times New Roman"/>
          <w:szCs w:val="22"/>
        </w:rPr>
        <w:t xml:space="preserve">. </w:t>
      </w:r>
      <w:r w:rsidR="00547006" w:rsidRPr="00CB11F3">
        <w:rPr>
          <w:rFonts w:ascii="Times New Roman" w:hAnsi="Times New Roman"/>
          <w:szCs w:val="22"/>
        </w:rPr>
        <w:t>Analiza uwzględnia wiele różnorodnych aspektów (m.in. położenie geograficzne, ukształtowanie terenu, stan infrastruktury, warunki życia mieszkańców, rynek pracy, dostępną infrastrukturę i stan środowiska naturalnego).</w:t>
      </w:r>
    </w:p>
    <w:p w14:paraId="1636E2F7" w14:textId="3707A91C" w:rsidR="00547006" w:rsidRPr="00CB11F3" w:rsidRDefault="00547006" w:rsidP="00547006">
      <w:pPr>
        <w:rPr>
          <w:rFonts w:ascii="Times New Roman" w:hAnsi="Times New Roman"/>
          <w:szCs w:val="22"/>
        </w:rPr>
      </w:pPr>
      <w:r w:rsidRPr="00CB11F3">
        <w:rPr>
          <w:rFonts w:ascii="Times New Roman" w:hAnsi="Times New Roman"/>
          <w:szCs w:val="22"/>
        </w:rPr>
        <w:t>Podczas prac nad planem transportowym założono, że mocne i słabe strony, to elementy silnie oddziaływujące na procesy rozwojowe miasta. Ważnym założeniem metodycznym wykonanej analizy było przyjęcie, że każdy z wymienionych poniżej elementów odgrywa taką samą rolę w procesie budowania celów strategicznych.</w:t>
      </w:r>
    </w:p>
    <w:p w14:paraId="4D0AEB2B" w14:textId="4622543D" w:rsidR="006F4DB9" w:rsidRPr="00CB11F3" w:rsidRDefault="00547006" w:rsidP="00547006">
      <w:pPr>
        <w:keepNext/>
        <w:spacing w:before="240"/>
        <w:ind w:firstLine="0"/>
        <w:jc w:val="left"/>
        <w:rPr>
          <w:rFonts w:ascii="Times New Roman" w:hAnsi="Times New Roman"/>
          <w:b/>
          <w:bCs/>
          <w:color w:val="000000"/>
          <w:szCs w:val="22"/>
        </w:rPr>
      </w:pPr>
      <w:bookmarkStart w:id="83" w:name="_Toc58004046"/>
      <w:bookmarkStart w:id="84" w:name="_Toc68823484"/>
      <w:r w:rsidRPr="00CB11F3">
        <w:rPr>
          <w:rFonts w:ascii="Times New Roman" w:hAnsi="Times New Roman"/>
          <w:b/>
          <w:bCs/>
          <w:color w:val="000000"/>
          <w:szCs w:val="22"/>
        </w:rPr>
        <w:t xml:space="preserve">Tab. </w:t>
      </w:r>
      <w:r w:rsidRPr="00CB11F3">
        <w:rPr>
          <w:rFonts w:ascii="Times New Roman" w:hAnsi="Times New Roman"/>
          <w:b/>
          <w:bCs/>
          <w:color w:val="000000"/>
          <w:szCs w:val="22"/>
        </w:rPr>
        <w:fldChar w:fldCharType="begin"/>
      </w:r>
      <w:r w:rsidRPr="00CB11F3">
        <w:rPr>
          <w:rFonts w:ascii="Times New Roman" w:hAnsi="Times New Roman"/>
          <w:b/>
          <w:bCs/>
          <w:color w:val="000000"/>
          <w:szCs w:val="22"/>
        </w:rPr>
        <w:instrText xml:space="preserve"> SEQ Tab. \* ARABIC </w:instrText>
      </w:r>
      <w:r w:rsidRPr="00CB11F3">
        <w:rPr>
          <w:rFonts w:ascii="Times New Roman" w:hAnsi="Times New Roman"/>
          <w:b/>
          <w:bCs/>
          <w:color w:val="000000"/>
          <w:szCs w:val="22"/>
        </w:rPr>
        <w:fldChar w:fldCharType="separate"/>
      </w:r>
      <w:r w:rsidR="00A6132F" w:rsidRPr="00CB11F3">
        <w:rPr>
          <w:rFonts w:ascii="Times New Roman" w:hAnsi="Times New Roman"/>
          <w:b/>
          <w:bCs/>
          <w:noProof/>
          <w:color w:val="000000"/>
          <w:szCs w:val="22"/>
        </w:rPr>
        <w:t>25</w:t>
      </w:r>
      <w:r w:rsidRPr="00CB11F3">
        <w:rPr>
          <w:rFonts w:ascii="Times New Roman" w:hAnsi="Times New Roman"/>
          <w:b/>
          <w:bCs/>
          <w:color w:val="000000"/>
          <w:szCs w:val="22"/>
        </w:rPr>
        <w:fldChar w:fldCharType="end"/>
      </w:r>
      <w:r w:rsidRPr="00CB11F3">
        <w:rPr>
          <w:rFonts w:ascii="Times New Roman" w:hAnsi="Times New Roman"/>
          <w:b/>
          <w:bCs/>
          <w:color w:val="000000"/>
          <w:szCs w:val="22"/>
        </w:rPr>
        <w:t xml:space="preserve">. Analiza SWOT </w:t>
      </w:r>
      <w:bookmarkEnd w:id="83"/>
      <w:r w:rsidRPr="00CB11F3">
        <w:rPr>
          <w:rFonts w:ascii="Times New Roman" w:hAnsi="Times New Roman"/>
          <w:b/>
          <w:bCs/>
          <w:color w:val="000000"/>
          <w:szCs w:val="22"/>
        </w:rPr>
        <w:t>systemu publicznego transportu zbiorowego w mieście Włocławek</w:t>
      </w:r>
      <w:bookmarkEnd w:id="84"/>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4536"/>
        <w:gridCol w:w="4536"/>
      </w:tblGrid>
      <w:tr w:rsidR="00547006" w:rsidRPr="00CB11F3" w14:paraId="50382B00" w14:textId="77777777" w:rsidTr="00847AD7">
        <w:trPr>
          <w:jc w:val="center"/>
        </w:trPr>
        <w:tc>
          <w:tcPr>
            <w:tcW w:w="4536" w:type="dxa"/>
            <w:shd w:val="clear" w:color="auto" w:fill="833C0B" w:themeFill="accent2" w:themeFillShade="80"/>
            <w:vAlign w:val="center"/>
          </w:tcPr>
          <w:p w14:paraId="392875C6" w14:textId="77777777" w:rsidR="00547006" w:rsidRPr="00CB11F3" w:rsidRDefault="00547006" w:rsidP="002C6A75">
            <w:pPr>
              <w:spacing w:before="40" w:after="20" w:line="252" w:lineRule="auto"/>
              <w:ind w:firstLine="0"/>
              <w:jc w:val="center"/>
              <w:rPr>
                <w:rFonts w:ascii="Times New Roman" w:hAnsi="Times New Roman"/>
                <w:b/>
                <w:color w:val="FFFFFF" w:themeColor="background1"/>
                <w:szCs w:val="22"/>
              </w:rPr>
            </w:pPr>
            <w:r w:rsidRPr="00CB11F3">
              <w:rPr>
                <w:rFonts w:ascii="Times New Roman" w:hAnsi="Times New Roman"/>
                <w:b/>
                <w:color w:val="FFFFFF" w:themeColor="background1"/>
                <w:szCs w:val="22"/>
              </w:rPr>
              <w:t>Mocne strony</w:t>
            </w:r>
          </w:p>
        </w:tc>
        <w:tc>
          <w:tcPr>
            <w:tcW w:w="4536" w:type="dxa"/>
            <w:shd w:val="clear" w:color="auto" w:fill="C45911" w:themeFill="accent2" w:themeFillShade="BF"/>
            <w:vAlign w:val="center"/>
          </w:tcPr>
          <w:p w14:paraId="603AF0E3" w14:textId="77777777" w:rsidR="00547006" w:rsidRPr="00CB11F3" w:rsidRDefault="00547006" w:rsidP="002C6A75">
            <w:pPr>
              <w:spacing w:before="40" w:after="20" w:line="252" w:lineRule="auto"/>
              <w:ind w:firstLine="0"/>
              <w:jc w:val="center"/>
              <w:rPr>
                <w:rFonts w:ascii="Times New Roman" w:hAnsi="Times New Roman"/>
                <w:b/>
                <w:color w:val="FFFFFF" w:themeColor="background1"/>
                <w:szCs w:val="22"/>
              </w:rPr>
            </w:pPr>
            <w:r w:rsidRPr="00CB11F3">
              <w:rPr>
                <w:rFonts w:ascii="Times New Roman" w:hAnsi="Times New Roman"/>
                <w:b/>
                <w:color w:val="FFFFFF" w:themeColor="background1"/>
                <w:szCs w:val="22"/>
              </w:rPr>
              <w:t>Słabe strony</w:t>
            </w:r>
          </w:p>
        </w:tc>
      </w:tr>
      <w:tr w:rsidR="00547006" w:rsidRPr="00CB11F3" w14:paraId="4CF6352C" w14:textId="77777777" w:rsidTr="00EA6EF9">
        <w:trPr>
          <w:jc w:val="center"/>
        </w:trPr>
        <w:tc>
          <w:tcPr>
            <w:tcW w:w="4536" w:type="dxa"/>
            <w:tcBorders>
              <w:top w:val="single" w:sz="4" w:space="0" w:color="auto"/>
              <w:left w:val="single" w:sz="4" w:space="0" w:color="auto"/>
              <w:bottom w:val="single" w:sz="4" w:space="0" w:color="auto"/>
              <w:right w:val="single" w:sz="4" w:space="0" w:color="auto"/>
            </w:tcBorders>
          </w:tcPr>
          <w:p w14:paraId="03A78914" w14:textId="69931DA8" w:rsidR="005D1F25" w:rsidRPr="00CB11F3" w:rsidRDefault="005D1F25"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szeroka oferta publicznego transportu zbiorowego</w:t>
            </w:r>
          </w:p>
          <w:p w14:paraId="4BE5AF57" w14:textId="6821901F" w:rsidR="00490FBE" w:rsidRPr="00CB11F3" w:rsidRDefault="00490FBE"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spójność układu linii obsługujących miasto i gminy ościenne</w:t>
            </w:r>
          </w:p>
          <w:p w14:paraId="3CC79CF6" w14:textId="6E468FCD" w:rsidR="00EA6EF9" w:rsidRPr="00CB11F3" w:rsidRDefault="00EA6EF9"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wysoka zdolność przewozowa</w:t>
            </w:r>
          </w:p>
          <w:p w14:paraId="2407ACBA" w14:textId="6E5E97C0" w:rsidR="00EA6EF9" w:rsidRPr="00CB11F3" w:rsidRDefault="00EA6EF9"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dobry i okresowo dostosowywany do zmian w</w:t>
            </w:r>
            <w:r w:rsidR="00F8284B" w:rsidRPr="00CB11F3">
              <w:rPr>
                <w:rFonts w:ascii="Times New Roman" w:hAnsi="Times New Roman"/>
              </w:rPr>
              <w:t> </w:t>
            </w:r>
            <w:r w:rsidRPr="00CB11F3">
              <w:rPr>
                <w:rFonts w:ascii="Times New Roman" w:hAnsi="Times New Roman"/>
              </w:rPr>
              <w:t>popycie układ linii autobusowych</w:t>
            </w:r>
          </w:p>
          <w:p w14:paraId="63214BA8" w14:textId="6E8E404A" w:rsidR="002C0BD6" w:rsidRPr="00CB11F3" w:rsidRDefault="002C0BD6"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początki elektryfikacji taboru komunikacji miejskiej (zakup autobusów elektrycznych: 2019 r. – 3 szt., 2021 r. – </w:t>
            </w:r>
            <w:r w:rsidR="0007195D" w:rsidRPr="00CB11F3">
              <w:rPr>
                <w:rFonts w:ascii="Times New Roman" w:hAnsi="Times New Roman"/>
                <w:color w:val="000000" w:themeColor="text1"/>
              </w:rPr>
              <w:t>2</w:t>
            </w:r>
            <w:r w:rsidRPr="00CB11F3">
              <w:rPr>
                <w:rFonts w:ascii="Times New Roman" w:hAnsi="Times New Roman"/>
                <w:color w:val="000000" w:themeColor="text1"/>
              </w:rPr>
              <w:t xml:space="preserve"> szt.)</w:t>
            </w:r>
          </w:p>
          <w:p w14:paraId="2C67215B" w14:textId="7784EC51"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realizacja </w:t>
            </w:r>
            <w:r w:rsidR="00C359CB" w:rsidRPr="00CB11F3">
              <w:rPr>
                <w:rFonts w:ascii="Times New Roman" w:hAnsi="Times New Roman"/>
                <w:color w:val="000000" w:themeColor="text1"/>
              </w:rPr>
              <w:t xml:space="preserve">„Strategii rozwoju </w:t>
            </w:r>
            <w:proofErr w:type="spellStart"/>
            <w:r w:rsidR="00C359CB" w:rsidRPr="00CB11F3">
              <w:rPr>
                <w:rFonts w:ascii="Times New Roman" w:hAnsi="Times New Roman"/>
                <w:color w:val="000000" w:themeColor="text1"/>
              </w:rPr>
              <w:t>elektromobilności</w:t>
            </w:r>
            <w:proofErr w:type="spellEnd"/>
            <w:r w:rsidR="00C359CB" w:rsidRPr="00CB11F3">
              <w:rPr>
                <w:rFonts w:ascii="Times New Roman" w:hAnsi="Times New Roman"/>
                <w:color w:val="000000" w:themeColor="text1"/>
              </w:rPr>
              <w:t xml:space="preserve"> dla miasta Włocławek na lata 2020-2035”</w:t>
            </w:r>
          </w:p>
          <w:p w14:paraId="0B77600D" w14:textId="0E820E48"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funkcjonowanie systemu ITS</w:t>
            </w:r>
          </w:p>
          <w:p w14:paraId="65BF40B6" w14:textId="77777777" w:rsidR="00C359CB"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funkcjonowanie i rozwój Strefy Płatnego Parkowania</w:t>
            </w:r>
          </w:p>
          <w:p w14:paraId="23F8DC27" w14:textId="089D6284" w:rsidR="00490FBE" w:rsidRPr="00CB11F3" w:rsidRDefault="00C359CB"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ugruntowana pozycja MPK</w:t>
            </w:r>
          </w:p>
          <w:p w14:paraId="18D927DD" w14:textId="5DDB0ED1" w:rsidR="00BA2E1C" w:rsidRPr="00CB11F3" w:rsidRDefault="00BA2E1C"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wypracowany model organizacji przewozów odpowiedni dla charakteru realizowanych zadań</w:t>
            </w:r>
          </w:p>
          <w:p w14:paraId="5FB8D82F" w14:textId="77777777" w:rsidR="00490FBE" w:rsidRPr="00CB11F3" w:rsidRDefault="00490FBE"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dobra jakość usług włocławskiej komunikacji miejskiej (punktualność, 100% taboru MPK niskopodłogowego, dbałość o pasażera, np. stosowanie w pojazdach zapowiedzi o przystankach)</w:t>
            </w:r>
          </w:p>
          <w:p w14:paraId="6FB6A90D" w14:textId="4DFCC95C" w:rsidR="00C359CB" w:rsidRPr="00CB11F3" w:rsidRDefault="00CF4AF1"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z</w:t>
            </w:r>
            <w:r w:rsidR="00C359CB" w:rsidRPr="00CB11F3">
              <w:rPr>
                <w:rFonts w:ascii="Times New Roman" w:hAnsi="Times New Roman"/>
                <w:color w:val="000000" w:themeColor="text1"/>
              </w:rPr>
              <w:t>apewnianie bezpieczeństwa pasażerom oraz innym użytkownikom dróg poprzez sprawne organizowanie komunikacji (zoptymalizowany czas pracy kierowców)</w:t>
            </w:r>
          </w:p>
        </w:tc>
        <w:tc>
          <w:tcPr>
            <w:tcW w:w="4536" w:type="dxa"/>
            <w:tcBorders>
              <w:top w:val="single" w:sz="4" w:space="0" w:color="auto"/>
              <w:left w:val="single" w:sz="4" w:space="0" w:color="auto"/>
              <w:bottom w:val="single" w:sz="4" w:space="0" w:color="auto"/>
              <w:right w:val="single" w:sz="4" w:space="0" w:color="auto"/>
            </w:tcBorders>
          </w:tcPr>
          <w:p w14:paraId="4D804D23" w14:textId="69BECD28"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 xml:space="preserve">brak dostatecznych środków własnych Miasta na realizację </w:t>
            </w:r>
            <w:r w:rsidR="00EA6EF9" w:rsidRPr="00CB11F3">
              <w:rPr>
                <w:rFonts w:ascii="Times New Roman" w:hAnsi="Times New Roman"/>
              </w:rPr>
              <w:t>inwestycji</w:t>
            </w:r>
          </w:p>
          <w:p w14:paraId="4E1C0378" w14:textId="24FC88DE"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ponad 2</w:t>
            </w:r>
            <w:r w:rsidR="00CF4AF1" w:rsidRPr="00CB11F3">
              <w:rPr>
                <w:rFonts w:ascii="Times New Roman" w:hAnsi="Times New Roman"/>
                <w:color w:val="000000" w:themeColor="text1"/>
              </w:rPr>
              <w:t>6</w:t>
            </w:r>
            <w:r w:rsidRPr="00CB11F3">
              <w:rPr>
                <w:rFonts w:ascii="Times New Roman" w:hAnsi="Times New Roman"/>
                <w:color w:val="000000" w:themeColor="text1"/>
              </w:rPr>
              <w:t>% pojazdów komunikacji miejskiej to pojazdy przekraczające wiek 15 lat</w:t>
            </w:r>
          </w:p>
          <w:p w14:paraId="5A5B9A99" w14:textId="75D99866" w:rsidR="002C0BD6" w:rsidRPr="00CB11F3" w:rsidRDefault="002C0BD6" w:rsidP="002C6A75">
            <w:pPr>
              <w:pStyle w:val="Akapitzlist"/>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niewielki udział pojazdów zeroemisyjnych i niskoemisyjnych</w:t>
            </w:r>
          </w:p>
          <w:p w14:paraId="3F6BDC67" w14:textId="77777777"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brak kompleksowej sieci dróg dla rowerów w mieście oraz stref Tempo 30</w:t>
            </w:r>
          </w:p>
          <w:p w14:paraId="27F32D04" w14:textId="77777777"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niewystarczająca liczba parkingów rowerowych</w:t>
            </w:r>
          </w:p>
          <w:p w14:paraId="3712C4E0" w14:textId="77777777"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brak parkingów P&amp;R przy pętlach końcowych linii komunikacji miejskiej</w:t>
            </w:r>
          </w:p>
          <w:p w14:paraId="661797B8" w14:textId="5440E192"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brak węzłów P&amp;R na obrzeżach miasta</w:t>
            </w:r>
          </w:p>
          <w:p w14:paraId="4D8BFB66" w14:textId="77777777" w:rsidR="00547006" w:rsidRPr="00CB11F3" w:rsidRDefault="00547006"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uzależnienie tempa odnowy taboru od zewnętrznych, bezzwrotnych źródeł finansowania</w:t>
            </w:r>
          </w:p>
          <w:p w14:paraId="528E0721" w14:textId="73B94BDD" w:rsidR="00547006" w:rsidRPr="00CB11F3" w:rsidRDefault="00CF4AF1"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znikome</w:t>
            </w:r>
            <w:r w:rsidR="00547006" w:rsidRPr="00CB11F3">
              <w:rPr>
                <w:rFonts w:ascii="Times New Roman" w:hAnsi="Times New Roman"/>
              </w:rPr>
              <w:t xml:space="preserve"> uprzywilejowani</w:t>
            </w:r>
            <w:r w:rsidRPr="00CB11F3">
              <w:rPr>
                <w:rFonts w:ascii="Times New Roman" w:hAnsi="Times New Roman"/>
              </w:rPr>
              <w:t>e</w:t>
            </w:r>
            <w:r w:rsidR="00547006" w:rsidRPr="00CB11F3">
              <w:rPr>
                <w:rFonts w:ascii="Times New Roman" w:hAnsi="Times New Roman"/>
              </w:rPr>
              <w:t xml:space="preserve"> pojazdów komunikacji miejskiej w ruchu drogowym</w:t>
            </w:r>
          </w:p>
          <w:p w14:paraId="24E6F984" w14:textId="77777777" w:rsidR="00EA6EF9" w:rsidRPr="00CB11F3" w:rsidRDefault="00EA6EF9"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niski wskaźnik odpłatności z biletów</w:t>
            </w:r>
          </w:p>
          <w:p w14:paraId="20969C48" w14:textId="5ADE13F9" w:rsidR="00C20C0E" w:rsidRPr="00CB11F3" w:rsidRDefault="00EA6EF9" w:rsidP="002C6A75">
            <w:pPr>
              <w:pStyle w:val="Akapitzlist"/>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 xml:space="preserve">niski poziom przychodów z biletów w przeliczeniu na 1 </w:t>
            </w:r>
            <w:proofErr w:type="spellStart"/>
            <w:r w:rsidRPr="00CB11F3">
              <w:rPr>
                <w:rFonts w:ascii="Times New Roman" w:hAnsi="Times New Roman"/>
              </w:rPr>
              <w:t>wozokm</w:t>
            </w:r>
            <w:proofErr w:type="spellEnd"/>
            <w:r w:rsidRPr="00CB11F3">
              <w:rPr>
                <w:rFonts w:ascii="Times New Roman" w:hAnsi="Times New Roman"/>
              </w:rPr>
              <w:t xml:space="preserve"> (1,11 zł/</w:t>
            </w:r>
            <w:proofErr w:type="spellStart"/>
            <w:r w:rsidRPr="00CB11F3">
              <w:rPr>
                <w:rFonts w:ascii="Times New Roman" w:hAnsi="Times New Roman"/>
              </w:rPr>
              <w:t>wozokm</w:t>
            </w:r>
            <w:proofErr w:type="spellEnd"/>
            <w:r w:rsidRPr="00CB11F3">
              <w:rPr>
                <w:rFonts w:ascii="Times New Roman" w:hAnsi="Times New Roman"/>
              </w:rPr>
              <w:t xml:space="preserve"> w</w:t>
            </w:r>
            <w:r w:rsidR="00F8284B" w:rsidRPr="00CB11F3">
              <w:rPr>
                <w:rFonts w:ascii="Times New Roman" w:hAnsi="Times New Roman"/>
              </w:rPr>
              <w:t> </w:t>
            </w:r>
            <w:r w:rsidRPr="00CB11F3">
              <w:rPr>
                <w:rFonts w:ascii="Times New Roman" w:hAnsi="Times New Roman"/>
              </w:rPr>
              <w:t>2020</w:t>
            </w:r>
            <w:r w:rsidR="00F8284B" w:rsidRPr="00CB11F3">
              <w:rPr>
                <w:rFonts w:ascii="Times New Roman" w:hAnsi="Times New Roman"/>
              </w:rPr>
              <w:t> </w:t>
            </w:r>
            <w:r w:rsidRPr="00CB11F3">
              <w:rPr>
                <w:rFonts w:ascii="Times New Roman" w:hAnsi="Times New Roman"/>
              </w:rPr>
              <w:t>r.)</w:t>
            </w:r>
          </w:p>
        </w:tc>
      </w:tr>
    </w:tbl>
    <w:p w14:paraId="0069ABA2" w14:textId="77777777" w:rsidR="006E5D53" w:rsidRPr="00CB11F3" w:rsidRDefault="006E5D53">
      <w:pPr>
        <w:rPr>
          <w:rFonts w:ascii="Times New Roman" w:hAnsi="Times New Roman"/>
          <w:szCs w:val="22"/>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4536"/>
        <w:gridCol w:w="4536"/>
      </w:tblGrid>
      <w:tr w:rsidR="00547006" w:rsidRPr="00CB11F3" w14:paraId="0BF0DAFE" w14:textId="77777777" w:rsidTr="006E5D53">
        <w:trPr>
          <w:jc w:val="center"/>
        </w:trPr>
        <w:tc>
          <w:tcPr>
            <w:tcW w:w="4536" w:type="dxa"/>
            <w:tcBorders>
              <w:top w:val="single" w:sz="4" w:space="0" w:color="auto"/>
              <w:left w:val="single" w:sz="4" w:space="0" w:color="auto"/>
              <w:bottom w:val="single" w:sz="4" w:space="0" w:color="auto"/>
              <w:right w:val="single" w:sz="4" w:space="0" w:color="auto"/>
            </w:tcBorders>
            <w:shd w:val="clear" w:color="auto" w:fill="525252" w:themeFill="accent3" w:themeFillShade="80"/>
            <w:vAlign w:val="center"/>
          </w:tcPr>
          <w:p w14:paraId="1C62A99C" w14:textId="77777777" w:rsidR="00547006" w:rsidRPr="00CB11F3" w:rsidRDefault="00547006" w:rsidP="006E5D53">
            <w:pPr>
              <w:keepNext/>
              <w:keepLines/>
              <w:spacing w:before="40" w:after="20" w:line="252" w:lineRule="auto"/>
              <w:ind w:firstLine="0"/>
              <w:jc w:val="center"/>
              <w:rPr>
                <w:rFonts w:ascii="Times New Roman" w:hAnsi="Times New Roman"/>
                <w:b/>
                <w:color w:val="FFFFFF" w:themeColor="background1"/>
                <w:szCs w:val="22"/>
              </w:rPr>
            </w:pPr>
            <w:r w:rsidRPr="00CB11F3">
              <w:rPr>
                <w:rFonts w:ascii="Times New Roman" w:hAnsi="Times New Roman"/>
                <w:b/>
                <w:color w:val="FFFFFF" w:themeColor="background1"/>
                <w:szCs w:val="22"/>
              </w:rPr>
              <w:lastRenderedPageBreak/>
              <w:t>Szanse</w:t>
            </w:r>
          </w:p>
        </w:tc>
        <w:tc>
          <w:tcPr>
            <w:tcW w:w="4536"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10118A3C" w14:textId="77777777" w:rsidR="00547006" w:rsidRPr="00CB11F3" w:rsidRDefault="00547006" w:rsidP="006E5D53">
            <w:pPr>
              <w:keepNext/>
              <w:keepLines/>
              <w:spacing w:before="40" w:after="20" w:line="252" w:lineRule="auto"/>
              <w:ind w:firstLine="0"/>
              <w:jc w:val="center"/>
              <w:rPr>
                <w:rFonts w:ascii="Times New Roman" w:hAnsi="Times New Roman"/>
                <w:b/>
                <w:color w:val="FFFFFF" w:themeColor="background1"/>
                <w:szCs w:val="22"/>
              </w:rPr>
            </w:pPr>
            <w:r w:rsidRPr="00CB11F3">
              <w:rPr>
                <w:rFonts w:ascii="Times New Roman" w:hAnsi="Times New Roman"/>
                <w:b/>
                <w:color w:val="FFFFFF" w:themeColor="background1"/>
                <w:szCs w:val="22"/>
              </w:rPr>
              <w:t>Zagrożenia</w:t>
            </w:r>
          </w:p>
        </w:tc>
      </w:tr>
      <w:tr w:rsidR="00547006" w:rsidRPr="00CB11F3" w14:paraId="27886DD9" w14:textId="77777777" w:rsidTr="006E5D53">
        <w:trPr>
          <w:jc w:val="center"/>
        </w:trPr>
        <w:tc>
          <w:tcPr>
            <w:tcW w:w="4536" w:type="dxa"/>
            <w:tcBorders>
              <w:bottom w:val="single" w:sz="6" w:space="0" w:color="auto"/>
            </w:tcBorders>
            <w:shd w:val="clear" w:color="auto" w:fill="auto"/>
          </w:tcPr>
          <w:p w14:paraId="2E3B9D5F" w14:textId="55A6598B"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wzrost jakości usług dzięki inwestycjom w</w:t>
            </w:r>
            <w:r w:rsidR="007E4581" w:rsidRPr="00CB11F3">
              <w:rPr>
                <w:rFonts w:ascii="Times New Roman" w:hAnsi="Times New Roman"/>
                <w:color w:val="000000" w:themeColor="text1"/>
              </w:rPr>
              <w:t> </w:t>
            </w:r>
            <w:r w:rsidRPr="00CB11F3">
              <w:rPr>
                <w:rFonts w:ascii="Times New Roman" w:hAnsi="Times New Roman"/>
                <w:color w:val="000000" w:themeColor="text1"/>
              </w:rPr>
              <w:t>nowy i zeroemisyjny tabor i nowoczesny system informacji</w:t>
            </w:r>
          </w:p>
          <w:p w14:paraId="363FF50D" w14:textId="77777777" w:rsidR="00EA6EF9" w:rsidRPr="00CB11F3" w:rsidRDefault="005D1F25" w:rsidP="006E5D53">
            <w:pPr>
              <w:pStyle w:val="Akapitzlist"/>
              <w:keepNext/>
              <w:keepLines/>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wdroż</w:t>
            </w:r>
            <w:r w:rsidR="00EA6EF9" w:rsidRPr="00CB11F3">
              <w:rPr>
                <w:rFonts w:ascii="Times New Roman" w:hAnsi="Times New Roman"/>
              </w:rPr>
              <w:t>enie</w:t>
            </w:r>
            <w:r w:rsidRPr="00CB11F3">
              <w:rPr>
                <w:rFonts w:ascii="Times New Roman" w:hAnsi="Times New Roman"/>
              </w:rPr>
              <w:t xml:space="preserve"> optymalizacj</w:t>
            </w:r>
            <w:r w:rsidR="00EA6EF9" w:rsidRPr="00CB11F3">
              <w:rPr>
                <w:rFonts w:ascii="Times New Roman" w:hAnsi="Times New Roman"/>
              </w:rPr>
              <w:t>i</w:t>
            </w:r>
            <w:r w:rsidRPr="00CB11F3">
              <w:rPr>
                <w:rFonts w:ascii="Times New Roman" w:hAnsi="Times New Roman"/>
              </w:rPr>
              <w:t xml:space="preserve"> oferty przewozowej komunikacji miejskiej, czytelne rozkłady jazdy, rytmiczność kursowania autobusów w mieście</w:t>
            </w:r>
          </w:p>
          <w:p w14:paraId="2C6C4487" w14:textId="462F6203" w:rsidR="00EA6EF9" w:rsidRPr="00CB11F3" w:rsidRDefault="00EA6EF9" w:rsidP="006E5D53">
            <w:pPr>
              <w:pStyle w:val="Akapitzlist"/>
              <w:keepNext/>
              <w:keepLines/>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integracja funkcjonalna i taryfowo-biletowa komunikacji miejskiej oraz przewoźników regionalnych</w:t>
            </w:r>
          </w:p>
          <w:p w14:paraId="22CFF47E" w14:textId="12B7681D" w:rsidR="00EA6EF9" w:rsidRPr="00CB11F3" w:rsidRDefault="00EA6EF9" w:rsidP="006E5D53">
            <w:pPr>
              <w:pStyle w:val="Akapitzlist"/>
              <w:keepNext/>
              <w:keepLines/>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 xml:space="preserve">rozwój </w:t>
            </w:r>
            <w:proofErr w:type="spellStart"/>
            <w:r w:rsidR="002C0BD6" w:rsidRPr="00CB11F3">
              <w:rPr>
                <w:rFonts w:ascii="Times New Roman" w:hAnsi="Times New Roman"/>
              </w:rPr>
              <w:t>elektromobilności</w:t>
            </w:r>
            <w:proofErr w:type="spellEnd"/>
            <w:r w:rsidR="002C0BD6" w:rsidRPr="00CB11F3">
              <w:rPr>
                <w:rFonts w:ascii="Times New Roman" w:hAnsi="Times New Roman"/>
              </w:rPr>
              <w:t xml:space="preserve"> i </w:t>
            </w:r>
            <w:r w:rsidRPr="00CB11F3">
              <w:rPr>
                <w:rFonts w:ascii="Times New Roman" w:hAnsi="Times New Roman"/>
              </w:rPr>
              <w:t>proekologicznej komunikacji autobusowej dzięki dofinansowaniu z Unii Europejskiej</w:t>
            </w:r>
          </w:p>
          <w:p w14:paraId="6FF5EC42" w14:textId="3290CB3A" w:rsidR="00EA6EF9" w:rsidRPr="00CB11F3" w:rsidRDefault="00EA6EF9" w:rsidP="006E5D53">
            <w:pPr>
              <w:pStyle w:val="Akapitzlist"/>
              <w:keepNext/>
              <w:keepLines/>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rPr>
              <w:t>wprowadzenie nowoczesnych rozwiązań taryfowo-biletowych zwiększających atrakcyjność korzystania z transportu publicznego</w:t>
            </w:r>
          </w:p>
          <w:p w14:paraId="6E2F2956" w14:textId="77777777"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polityka transportowa Miasta zmniejszająca atrakcyjność wykorzystywania samochodu osobowego (opłaty parkingowe, rozszerzenie strefy płatnego parkowania, strefy ruchu uspokojonego</w:t>
            </w:r>
          </w:p>
          <w:p w14:paraId="2251BCE8" w14:textId="28DED41A"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wspomaganie finansowe środkami budżetu państwa wdrażania </w:t>
            </w:r>
            <w:proofErr w:type="spellStart"/>
            <w:r w:rsidRPr="00CB11F3">
              <w:rPr>
                <w:rFonts w:ascii="Times New Roman" w:hAnsi="Times New Roman"/>
                <w:color w:val="000000" w:themeColor="text1"/>
              </w:rPr>
              <w:t>elektromobilności</w:t>
            </w:r>
            <w:proofErr w:type="spellEnd"/>
            <w:r w:rsidRPr="00CB11F3">
              <w:rPr>
                <w:rFonts w:ascii="Times New Roman" w:hAnsi="Times New Roman"/>
                <w:color w:val="000000" w:themeColor="text1"/>
              </w:rPr>
              <w:t xml:space="preserve"> w miastach </w:t>
            </w:r>
          </w:p>
          <w:p w14:paraId="19BC4518" w14:textId="77777777"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wzrastająca świadomość ekologiczna społeczeństwa</w:t>
            </w:r>
          </w:p>
          <w:p w14:paraId="66B3607D" w14:textId="77777777"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prowadzenie szerokiej działalności promocyjnej i edukacyjnej</w:t>
            </w:r>
          </w:p>
          <w:p w14:paraId="0A899326" w14:textId="77777777"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plany budowy stacji tankowania wodoru</w:t>
            </w:r>
          </w:p>
          <w:p w14:paraId="31D0E680" w14:textId="56BA1501"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uprzywilejowanie pojazdów publicznego transportu zbiorowego w ruchu poprzez budowę buspasów, systemu ITS oraz przebudowę skrzyżowań</w:t>
            </w:r>
          </w:p>
          <w:p w14:paraId="5BEBBAB6" w14:textId="362786C1" w:rsidR="0054700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rPr>
            </w:pPr>
            <w:r w:rsidRPr="00CB11F3">
              <w:rPr>
                <w:rFonts w:ascii="Times New Roman" w:hAnsi="Times New Roman"/>
                <w:color w:val="000000" w:themeColor="text1"/>
              </w:rPr>
              <w:t>możliwość integracji publicznego transportu zbiorowego z systemami mobilności współdzielonej</w:t>
            </w:r>
          </w:p>
        </w:tc>
        <w:tc>
          <w:tcPr>
            <w:tcW w:w="4536" w:type="dxa"/>
            <w:tcBorders>
              <w:bottom w:val="single" w:sz="6" w:space="0" w:color="auto"/>
            </w:tcBorders>
            <w:shd w:val="clear" w:color="auto" w:fill="auto"/>
          </w:tcPr>
          <w:p w14:paraId="7D66B267" w14:textId="5B171E41"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stale rosnąca liczba użytkowanych samochodów osobowych</w:t>
            </w:r>
          </w:p>
          <w:p w14:paraId="47DB1C5A" w14:textId="77777777" w:rsidR="00EA6EF9" w:rsidRPr="00CB11F3" w:rsidRDefault="00EA6EF9"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spadek udziału transportu zbiorowego w realizacji podróży miejskich </w:t>
            </w:r>
          </w:p>
          <w:p w14:paraId="20F09043" w14:textId="680E05A3" w:rsidR="00EA6EF9" w:rsidRPr="00CB11F3" w:rsidRDefault="00C359CB"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możliwość braku zainteresowania ze strony przewoźników regionalnych współtworzeniem zintegrowanego systemu transportu publicznego</w:t>
            </w:r>
          </w:p>
          <w:p w14:paraId="67D714E6"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opór społeczny wobec wprowadzenia ograniczeń w ruchu samochodów osobowych i stref czystego transportu</w:t>
            </w:r>
          </w:p>
          <w:p w14:paraId="4149A295"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wysokie ceny autobusów elektrycznych</w:t>
            </w:r>
          </w:p>
          <w:p w14:paraId="40EEFE9A" w14:textId="3201ED58"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wysokie ceny autobusów wodorowych</w:t>
            </w:r>
          </w:p>
          <w:p w14:paraId="5356722A" w14:textId="77777777" w:rsidR="002C0BD6" w:rsidRPr="00CB11F3" w:rsidRDefault="002C0BD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ryzyko wysokich cen energii i wodoru </w:t>
            </w:r>
          </w:p>
          <w:p w14:paraId="4E256F0B"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długotrwałe pogorszenie sytuacji finansowej samorządu w związku z kryzysem wywołanym pandemią COVID-19</w:t>
            </w:r>
          </w:p>
          <w:p w14:paraId="0D21CA72" w14:textId="6EB9B20C"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kryzys gospodarczy mający przełożenie na</w:t>
            </w:r>
            <w:r w:rsidR="007E4581" w:rsidRPr="00CB11F3">
              <w:rPr>
                <w:rFonts w:ascii="Times New Roman" w:hAnsi="Times New Roman"/>
                <w:color w:val="000000" w:themeColor="text1"/>
              </w:rPr>
              <w:t> </w:t>
            </w:r>
            <w:r w:rsidRPr="00CB11F3">
              <w:rPr>
                <w:rFonts w:ascii="Times New Roman" w:hAnsi="Times New Roman"/>
                <w:color w:val="000000" w:themeColor="text1"/>
              </w:rPr>
              <w:t>stan finansów sektora samorządowego</w:t>
            </w:r>
          </w:p>
          <w:p w14:paraId="64603BE6"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utrwalenie </w:t>
            </w:r>
            <w:proofErr w:type="spellStart"/>
            <w:r w:rsidRPr="00CB11F3">
              <w:rPr>
                <w:rFonts w:ascii="Times New Roman" w:hAnsi="Times New Roman"/>
                <w:color w:val="000000" w:themeColor="text1"/>
              </w:rPr>
              <w:t>zachowań</w:t>
            </w:r>
            <w:proofErr w:type="spellEnd"/>
            <w:r w:rsidRPr="00CB11F3">
              <w:rPr>
                <w:rFonts w:ascii="Times New Roman" w:hAnsi="Times New Roman"/>
                <w:color w:val="000000" w:themeColor="text1"/>
              </w:rPr>
              <w:t xml:space="preserve"> transportowych opartych na motoryzacji indywidualnej</w:t>
            </w:r>
          </w:p>
          <w:p w14:paraId="5AE6C124"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procesy </w:t>
            </w:r>
            <w:proofErr w:type="spellStart"/>
            <w:r w:rsidRPr="00CB11F3">
              <w:rPr>
                <w:rFonts w:ascii="Times New Roman" w:hAnsi="Times New Roman"/>
                <w:color w:val="000000" w:themeColor="text1"/>
              </w:rPr>
              <w:t>suburbanizacji</w:t>
            </w:r>
            <w:proofErr w:type="spellEnd"/>
            <w:r w:rsidRPr="00CB11F3">
              <w:rPr>
                <w:rFonts w:ascii="Times New Roman" w:hAnsi="Times New Roman"/>
                <w:color w:val="000000" w:themeColor="text1"/>
              </w:rPr>
              <w:t xml:space="preserve"> skutkujące osłabianiem bazy podatkowej Miasta</w:t>
            </w:r>
          </w:p>
          <w:p w14:paraId="618C7311"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potencjalna konkurencja systemu rowerów miejskich z publicznym transportem zbiorowym</w:t>
            </w:r>
          </w:p>
          <w:p w14:paraId="64275014" w14:textId="77777777" w:rsidR="00547006"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polityka krajowa wpływająca na stan finansów sektora samorządowego</w:t>
            </w:r>
          </w:p>
          <w:p w14:paraId="5338079A" w14:textId="09759756" w:rsidR="00C20C0E" w:rsidRPr="00CB11F3" w:rsidRDefault="00547006" w:rsidP="006E5D53">
            <w:pPr>
              <w:pStyle w:val="Akapitzlist"/>
              <w:keepNext/>
              <w:keepLines/>
              <w:numPr>
                <w:ilvl w:val="0"/>
                <w:numId w:val="68"/>
              </w:numPr>
              <w:spacing w:before="40" w:after="20" w:line="252" w:lineRule="auto"/>
              <w:ind w:left="340" w:hanging="227"/>
              <w:contextualSpacing w:val="0"/>
              <w:rPr>
                <w:rFonts w:ascii="Times New Roman" w:hAnsi="Times New Roman"/>
                <w:color w:val="000000" w:themeColor="text1"/>
              </w:rPr>
            </w:pPr>
            <w:r w:rsidRPr="00CB11F3">
              <w:rPr>
                <w:rFonts w:ascii="Times New Roman" w:hAnsi="Times New Roman"/>
                <w:color w:val="000000" w:themeColor="text1"/>
              </w:rPr>
              <w:t xml:space="preserve">brak regulacji prawnych w zakresie </w:t>
            </w:r>
            <w:r w:rsidR="002C0BD6" w:rsidRPr="00CB11F3">
              <w:rPr>
                <w:rFonts w:ascii="Times New Roman" w:hAnsi="Times New Roman"/>
                <w:color w:val="000000" w:themeColor="text1"/>
              </w:rPr>
              <w:t>urządzeń do transportu osobistego</w:t>
            </w:r>
          </w:p>
        </w:tc>
      </w:tr>
    </w:tbl>
    <w:p w14:paraId="6736C09D" w14:textId="5DB95A53" w:rsidR="00CF4AF1" w:rsidRPr="00CB11F3" w:rsidRDefault="00CF4AF1" w:rsidP="00CF4AF1">
      <w:pPr>
        <w:pStyle w:val="Tekstpodstawowy"/>
        <w:spacing w:after="240"/>
        <w:rPr>
          <w:rFonts w:ascii="Times New Roman" w:hAnsi="Times New Roman"/>
          <w:i w:val="0"/>
          <w:color w:val="000000" w:themeColor="text1"/>
          <w:sz w:val="22"/>
          <w:szCs w:val="22"/>
        </w:rPr>
      </w:pPr>
      <w:r w:rsidRPr="00CB11F3">
        <w:rPr>
          <w:rFonts w:ascii="Times New Roman" w:hAnsi="Times New Roman"/>
          <w:i w:val="0"/>
          <w:color w:val="000000" w:themeColor="text1"/>
          <w:sz w:val="22"/>
          <w:szCs w:val="22"/>
        </w:rPr>
        <w:t>Źródło: opracowanie własne.</w:t>
      </w:r>
    </w:p>
    <w:p w14:paraId="57A94F81" w14:textId="38248403" w:rsidR="00CF4AF1" w:rsidRPr="00CB11F3" w:rsidRDefault="00CF4AF1" w:rsidP="00CF4AF1">
      <w:pPr>
        <w:rPr>
          <w:rFonts w:ascii="Times New Roman" w:hAnsi="Times New Roman"/>
          <w:color w:val="000000" w:themeColor="text1"/>
          <w:szCs w:val="22"/>
        </w:rPr>
      </w:pPr>
      <w:r w:rsidRPr="00CB11F3">
        <w:rPr>
          <w:rFonts w:ascii="Times New Roman" w:hAnsi="Times New Roman"/>
          <w:color w:val="000000" w:themeColor="text1"/>
          <w:szCs w:val="22"/>
        </w:rPr>
        <w:t xml:space="preserve">Analizując powyższą tabelę można zauważyć przewagę mocnych stron nad słabymi oraz szans nad zagrożeniami. Pomimo, że przewaga jest nieznaczna sytuacja jest sprzyjająca realizacji strategii max </w:t>
      </w:r>
      <w:r w:rsidR="00C20C0E"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min, która charakteryzuje się maksymalizacją możliwości i mocnych stron przy minimalizacji skutków działania słabych stron i zagrożeń.</w:t>
      </w:r>
    </w:p>
    <w:p w14:paraId="3577B78D" w14:textId="752724E8" w:rsidR="00CF4AF1" w:rsidRPr="00CB11F3" w:rsidRDefault="00CF4AF1" w:rsidP="00CF4AF1">
      <w:pPr>
        <w:rPr>
          <w:rFonts w:ascii="Times New Roman" w:hAnsi="Times New Roman"/>
          <w:color w:val="000000" w:themeColor="text1"/>
          <w:szCs w:val="22"/>
        </w:rPr>
      </w:pPr>
      <w:r w:rsidRPr="00CB11F3">
        <w:rPr>
          <w:rFonts w:ascii="Times New Roman" w:hAnsi="Times New Roman"/>
          <w:color w:val="000000" w:themeColor="text1"/>
          <w:szCs w:val="22"/>
        </w:rPr>
        <w:t xml:space="preserve">Przedstawiona tabela SWOT będzie podstawą metodyczną w ocenach poszczególnych przedsięwzięć organizacyjnych i inwestycyjnych, podejmowanych przez Miasto </w:t>
      </w:r>
      <w:r w:rsidR="00F8284B"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xml:space="preserve"> i</w:t>
      </w:r>
      <w:r w:rsidR="007E4581" w:rsidRPr="00CB11F3">
        <w:rPr>
          <w:rFonts w:ascii="Times New Roman" w:hAnsi="Times New Roman"/>
          <w:color w:val="000000" w:themeColor="text1"/>
          <w:szCs w:val="22"/>
        </w:rPr>
        <w:t> </w:t>
      </w:r>
      <w:r w:rsidRPr="00CB11F3">
        <w:rPr>
          <w:rFonts w:ascii="Times New Roman" w:hAnsi="Times New Roman"/>
          <w:color w:val="000000" w:themeColor="text1"/>
          <w:szCs w:val="22"/>
        </w:rPr>
        <w:t>MPK w zakresie transportu publicznego.</w:t>
      </w:r>
    </w:p>
    <w:p w14:paraId="073A777C" w14:textId="77777777" w:rsidR="007B79C7" w:rsidRPr="00CB11F3" w:rsidRDefault="006B596A" w:rsidP="006B596A">
      <w:pPr>
        <w:pStyle w:val="Nagwek1"/>
        <w:ind w:left="431" w:hanging="431"/>
        <w:rPr>
          <w:rFonts w:ascii="Times New Roman" w:hAnsi="Times New Roman"/>
          <w:color w:val="C00000"/>
          <w:sz w:val="22"/>
          <w:szCs w:val="22"/>
        </w:rPr>
      </w:pPr>
      <w:r w:rsidRPr="00CB11F3">
        <w:rPr>
          <w:rFonts w:ascii="Times New Roman" w:hAnsi="Times New Roman"/>
          <w:color w:val="C00000"/>
          <w:sz w:val="22"/>
          <w:szCs w:val="22"/>
        </w:rPr>
        <w:br w:type="page"/>
      </w:r>
      <w:bookmarkStart w:id="85" w:name="_Toc73432250"/>
      <w:r w:rsidR="007B79C7" w:rsidRPr="00CB11F3">
        <w:rPr>
          <w:rFonts w:ascii="Times New Roman" w:hAnsi="Times New Roman"/>
          <w:color w:val="000000" w:themeColor="text1"/>
          <w:sz w:val="22"/>
          <w:szCs w:val="22"/>
        </w:rPr>
        <w:lastRenderedPageBreak/>
        <w:t>Finansowanie usług przewozowych</w:t>
      </w:r>
      <w:bookmarkEnd w:id="85"/>
    </w:p>
    <w:p w14:paraId="5E3A14BB" w14:textId="0A850877" w:rsidR="006171CC" w:rsidRPr="00CB11F3" w:rsidRDefault="006171CC" w:rsidP="00A25746">
      <w:pPr>
        <w:pStyle w:val="Nagwek2"/>
        <w:tabs>
          <w:tab w:val="left" w:pos="539"/>
        </w:tabs>
        <w:spacing w:before="120"/>
        <w:ind w:left="567"/>
        <w:jc w:val="center"/>
        <w:rPr>
          <w:rFonts w:ascii="Times New Roman" w:hAnsi="Times New Roman"/>
          <w:color w:val="000000" w:themeColor="text1"/>
          <w:szCs w:val="22"/>
        </w:rPr>
      </w:pPr>
      <w:bookmarkStart w:id="86" w:name="_Toc73432251"/>
      <w:r w:rsidRPr="00CB11F3">
        <w:rPr>
          <w:rFonts w:ascii="Times New Roman" w:hAnsi="Times New Roman"/>
          <w:color w:val="000000" w:themeColor="text1"/>
          <w:szCs w:val="22"/>
        </w:rPr>
        <w:t>Źródła i formy finansowania usług, odpłatność usług oraz refundacja</w:t>
      </w:r>
      <w:r w:rsidRPr="00CB11F3">
        <w:rPr>
          <w:rFonts w:ascii="Times New Roman" w:hAnsi="Times New Roman"/>
          <w:color w:val="000000" w:themeColor="text1"/>
          <w:szCs w:val="22"/>
        </w:rPr>
        <w:br/>
        <w:t>uprawnień do przejazdów ulgowych i bezpłatnych</w:t>
      </w:r>
      <w:bookmarkEnd w:id="86"/>
    </w:p>
    <w:p w14:paraId="58E5FB5F" w14:textId="1EE08E75"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Określenie przewidywanego finansowania usług przewozowych jest jednym z podstawowych zadań organizatora transportu, realizowanego w ramach planu transportowego, zgodnie z art. 12 ust. 1 pkt 3 tej ustawy. Zasady finansowania regularnego przewozu osób (o charakterze użyteczności publicznej) w publicznym transporcie zbiorowym, realizowanego na terytorium Rzeczypospolitej Polskiej określa rozdział 5 tej ustawy.</w:t>
      </w:r>
    </w:p>
    <w:p w14:paraId="09E95F5B" w14:textId="2B126C9D"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Finansowanie usług komunikacji miejskiej w ramach publicznego transportu zbiorowego we Włocławku, realizowane jest z </w:t>
      </w:r>
      <w:r w:rsidR="00966137" w:rsidRPr="00CB11F3">
        <w:rPr>
          <w:rFonts w:ascii="Times New Roman" w:hAnsi="Times New Roman"/>
          <w:color w:val="000000" w:themeColor="text1"/>
          <w:szCs w:val="22"/>
        </w:rPr>
        <w:t>trzech</w:t>
      </w:r>
      <w:r w:rsidRPr="00CB11F3">
        <w:rPr>
          <w:rFonts w:ascii="Times New Roman" w:hAnsi="Times New Roman"/>
          <w:color w:val="000000" w:themeColor="text1"/>
          <w:szCs w:val="22"/>
        </w:rPr>
        <w:t xml:space="preserve"> źródeł. Pierwsze z nich stanowią przychody ze sprzedaży biletów, drugie – rekompensata z budżetu miasta Włocławka oraz gmin ościennych, a</w:t>
      </w:r>
      <w:r w:rsidR="00966137" w:rsidRPr="00CB11F3">
        <w:rPr>
          <w:rFonts w:ascii="Times New Roman" w:hAnsi="Times New Roman"/>
          <w:color w:val="000000" w:themeColor="text1"/>
          <w:szCs w:val="22"/>
        </w:rPr>
        <w:t> </w:t>
      </w:r>
      <w:r w:rsidRPr="00CB11F3">
        <w:rPr>
          <w:rFonts w:ascii="Times New Roman" w:hAnsi="Times New Roman"/>
          <w:color w:val="000000" w:themeColor="text1"/>
          <w:szCs w:val="22"/>
        </w:rPr>
        <w:t>którymi miasto Włocławek zawarło porozumienia komunalne, a trzecim źródłem są dotacje ze środków pomocowych krajowych i Unii Europejskiej.</w:t>
      </w:r>
    </w:p>
    <w:p w14:paraId="58FBD27D" w14:textId="71BE2AD0"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Połączenia podmiejskie finansowane są w sposób zróżnicowany, w zależności od linii i</w:t>
      </w:r>
      <w:r w:rsidR="00AC3F86" w:rsidRPr="00CB11F3">
        <w:rPr>
          <w:rFonts w:ascii="Times New Roman" w:hAnsi="Times New Roman"/>
          <w:color w:val="000000" w:themeColor="text1"/>
          <w:szCs w:val="22"/>
        </w:rPr>
        <w:t> </w:t>
      </w:r>
      <w:r w:rsidRPr="00CB11F3">
        <w:rPr>
          <w:rFonts w:ascii="Times New Roman" w:hAnsi="Times New Roman"/>
          <w:color w:val="000000" w:themeColor="text1"/>
          <w:szCs w:val="22"/>
        </w:rPr>
        <w:t>obsługiwanej gminy.</w:t>
      </w:r>
    </w:p>
    <w:p w14:paraId="4FC6FA99" w14:textId="552C5AA0"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Połączenia linii całorocznych, 8 i 13, obejmujących swoją trasą gminę Włocławek, funkcjonują na podstawie porozumienia zawartego w dniu 8 lipca 2013 r. pomiędzy Miastem i</w:t>
      </w:r>
      <w:r w:rsidR="00AC3F86" w:rsidRPr="00CB11F3">
        <w:rPr>
          <w:rFonts w:ascii="Times New Roman" w:hAnsi="Times New Roman"/>
          <w:color w:val="000000" w:themeColor="text1"/>
          <w:szCs w:val="22"/>
        </w:rPr>
        <w:t> </w:t>
      </w:r>
      <w:r w:rsidRPr="00CB11F3">
        <w:rPr>
          <w:rFonts w:ascii="Times New Roman" w:hAnsi="Times New Roman"/>
          <w:color w:val="000000" w:themeColor="text1"/>
          <w:szCs w:val="22"/>
        </w:rPr>
        <w:t>Gminą Włocławek w sprawie powierzenia organizacji publicznego transportu zbiorowego na</w:t>
      </w:r>
      <w:r w:rsidR="0069638E" w:rsidRPr="00CB11F3">
        <w:rPr>
          <w:rFonts w:ascii="Times New Roman" w:hAnsi="Times New Roman"/>
          <w:color w:val="000000" w:themeColor="text1"/>
          <w:szCs w:val="22"/>
        </w:rPr>
        <w:t> </w:t>
      </w:r>
      <w:r w:rsidRPr="00CB11F3">
        <w:rPr>
          <w:rFonts w:ascii="Times New Roman" w:hAnsi="Times New Roman"/>
          <w:color w:val="000000" w:themeColor="text1"/>
          <w:szCs w:val="22"/>
        </w:rPr>
        <w:t>terenie Gminy Włocławek. Zgodnie z treścią porozumienia źródłem finansowania tych połączeń są wpływy ze sprzedaży biletów, rozliczane proporcjonalnie do ponoszonych kosztów funkcjonowania linii oraz dodatkowo, w przypadku osiągania przychodów na poziomie niższym od ponoszonych kosztów – środki wła</w:t>
      </w:r>
      <w:r w:rsidR="00BD38AA" w:rsidRPr="00CB11F3">
        <w:rPr>
          <w:rFonts w:ascii="Times New Roman" w:hAnsi="Times New Roman"/>
          <w:color w:val="000000" w:themeColor="text1"/>
          <w:szCs w:val="22"/>
        </w:rPr>
        <w:t>s</w:t>
      </w:r>
      <w:r w:rsidRPr="00CB11F3">
        <w:rPr>
          <w:rFonts w:ascii="Times New Roman" w:hAnsi="Times New Roman"/>
          <w:color w:val="000000" w:themeColor="text1"/>
          <w:szCs w:val="22"/>
        </w:rPr>
        <w:t>ne Gminy Włocławek.</w:t>
      </w:r>
    </w:p>
    <w:p w14:paraId="56F11037" w14:textId="36622149"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Odmienny sposób finansowania połączeń podmiejskich zastosowany został dla linii okresowych P oraz W, uruchamianych poza granice Włocławka – zgodnie z porozumieniem z</w:t>
      </w:r>
      <w:r w:rsidR="00AC3F86" w:rsidRPr="00CB11F3">
        <w:rPr>
          <w:rFonts w:ascii="Times New Roman" w:hAnsi="Times New Roman"/>
          <w:color w:val="000000" w:themeColor="text1"/>
          <w:szCs w:val="22"/>
        </w:rPr>
        <w:t> </w:t>
      </w:r>
      <w:r w:rsidRPr="00CB11F3">
        <w:rPr>
          <w:rFonts w:ascii="Times New Roman" w:hAnsi="Times New Roman"/>
          <w:color w:val="000000" w:themeColor="text1"/>
          <w:szCs w:val="22"/>
        </w:rPr>
        <w:t>dnia 23 października 2018 r. zawartym pomiędzy Miastem a Gminą Włocławek w sprawie organizacji publicznego transportu zbiorowego o charakterze użyteczności publicznej na terenie Gminy Włocławek na linii komunikacyjnej P oraz linii komunikacyjnej W. Źródłem finansowania obu linii są wpływy ze sprzedaży biletów oraz środki pochodzące z budżetu Miasta.</w:t>
      </w:r>
    </w:p>
    <w:p w14:paraId="0478CDE0" w14:textId="20AD7FF4"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W Porozumieniu zawartym w dniu 1 stycznia 2013 r. pomiędzy Miastem i Gminą Lubanie w sprawie powierzenia organizacji publicznego transportu zbiorowego na terenie Gminy Lubanie, wpływy ze sprzedaży biletów dzielone są proporcjonalnie do poniesionych kosztów i finalnie uzupełniane z budżetu gminy Lubanie.</w:t>
      </w:r>
    </w:p>
    <w:p w14:paraId="297ECABD" w14:textId="2FC16C62"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 xml:space="preserve">Z kolei w Porozumieniu zawartym w dniu 1 września 2018 r. pomiędzy Miastem i Gminą Brześć Kujawski w sprawie organizacji publicznego transportu zbiorowego o charakterze użyteczności publicznej na terenie Gminy Brześć Kujawski poprzez uruchomienie linii komunikacyjnej </w:t>
      </w:r>
      <w:r w:rsidR="00AC3F86" w:rsidRPr="00CB11F3">
        <w:rPr>
          <w:rFonts w:ascii="Times New Roman" w:hAnsi="Times New Roman"/>
          <w:color w:val="000000" w:themeColor="text1"/>
          <w:szCs w:val="22"/>
        </w:rPr>
        <w:t>n</w:t>
      </w:r>
      <w:r w:rsidRPr="00CB11F3">
        <w:rPr>
          <w:rFonts w:ascii="Times New Roman" w:hAnsi="Times New Roman"/>
          <w:color w:val="000000" w:themeColor="text1"/>
          <w:szCs w:val="22"/>
        </w:rPr>
        <w:t>r 7 określono</w:t>
      </w:r>
      <w:r w:rsidR="00AC3F86"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iż linia ta będzie w całości finansowana ze środków Miasta.</w:t>
      </w:r>
    </w:p>
    <w:p w14:paraId="13ED23BD" w14:textId="77777777"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lastRenderedPageBreak/>
        <w:t>Także w przypadku linii 11, której trasa wykracza poza granice Włocławka do miejscowości uzdrowiskowej Wieniec-Zdrój w gminie Brześć Kujawski, cała jej trasa finansowana jest przez Miasto.</w:t>
      </w:r>
    </w:p>
    <w:p w14:paraId="1CB05BFF" w14:textId="6303D050"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W modelu zarządzania komunikacją miejską obowiązującym we Włocławku to organizator jest emitentem biletów, które dystrybuowane są przez operatora w uruchamianych przez niego kanałach sprzedaży. Przychody ze sprzedaży biletów stanowią przychód Miasta. Organizator wypłaca operatorowi stosowne wynagrodzenie stanowiące rekompensatę za wykonane usługi przewozowe. Miasto Włocławek, analogicznie jak inne miasta z funkcjonującą komunikacją miejską, zmuszone jest przeznaczać środki z innych dochodów gminy na funkcjonowanie komunikacji miejskiej.</w:t>
      </w:r>
    </w:p>
    <w:p w14:paraId="34C6069A" w14:textId="77777777"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W takim modelu finansowanie wykonywania usług komunikacji miejskiej odbywa się poprzez wydatkowanie środków z budżetu miasta – organizatora (do którego spływają także dopłaty z gmin ościennych). Środki te pokrywają wydatki bieżące na:</w:t>
      </w:r>
    </w:p>
    <w:p w14:paraId="2BF807EE"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zakup usług przewozowych od operatorów (w tym od podmiotu wewnętrznego);</w:t>
      </w:r>
    </w:p>
    <w:p w14:paraId="655501F6"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utrzymanie infrastruktury;</w:t>
      </w:r>
    </w:p>
    <w:p w14:paraId="093925AB"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sprzątanie przystanków;</w:t>
      </w:r>
    </w:p>
    <w:p w14:paraId="7066C8CA"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wytwarzanie, dystrybucję i kontrolę biletów;</w:t>
      </w:r>
    </w:p>
    <w:p w14:paraId="3231EC03"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zamieszczanie informacji pasażerskiej;</w:t>
      </w:r>
    </w:p>
    <w:p w14:paraId="40380808"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przeprowadzanie badań i analiz;</w:t>
      </w:r>
    </w:p>
    <w:p w14:paraId="4098E5AF" w14:textId="77777777" w:rsidR="00172FDA" w:rsidRPr="00CB11F3" w:rsidRDefault="00172FDA" w:rsidP="00172FDA">
      <w:pPr>
        <w:numPr>
          <w:ilvl w:val="0"/>
          <w:numId w:val="71"/>
        </w:numPr>
        <w:rPr>
          <w:rFonts w:ascii="Times New Roman" w:hAnsi="Times New Roman"/>
          <w:color w:val="000000" w:themeColor="text1"/>
          <w:szCs w:val="22"/>
        </w:rPr>
      </w:pPr>
      <w:r w:rsidRPr="00CB11F3">
        <w:rPr>
          <w:rFonts w:ascii="Times New Roman" w:hAnsi="Times New Roman"/>
          <w:color w:val="000000" w:themeColor="text1"/>
          <w:szCs w:val="22"/>
        </w:rPr>
        <w:t>funkcjonowanie organizatora przewozów.</w:t>
      </w:r>
    </w:p>
    <w:p w14:paraId="44B04F0E" w14:textId="77777777"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Poza wydatkami bieżącymi, realizowane są wydatki inwestycyjne na zakup taboru, zakup wiat przystankowych, budowę systemu informacji pasażerskiej, itd.</w:t>
      </w:r>
    </w:p>
    <w:p w14:paraId="3AD595D1" w14:textId="0346F210"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 xml:space="preserve">Sposobem finansowania publicznej komunikacji zbiorowej może też być udostępnienie operatorowi przez organizatora środków transportu na realizację przewozów w zakresie publicznego transportu zbiorowego. Miasto w ramach realizacji projektu inwestycyjnego „Rozwój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00082B27"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etap I” zakupiło 3 autobusy elektryczne, które przekazało MPK do eksploatacji na liniach komunikacji miejskiej.</w:t>
      </w:r>
    </w:p>
    <w:p w14:paraId="2EE14293" w14:textId="64109A38"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 xml:space="preserve">Miasto zamierza także udostępnić MPK autobus zeroemisyjny zakupiony w ramach projektu inwestycyjnego </w:t>
      </w:r>
      <w:r w:rsidRPr="00CB11F3">
        <w:rPr>
          <w:rFonts w:ascii="Times New Roman" w:hAnsi="Times New Roman"/>
          <w:bCs/>
          <w:color w:val="000000" w:themeColor="text1"/>
          <w:szCs w:val="22"/>
        </w:rPr>
        <w:t xml:space="preserve">„Rozwój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00082B27" w:rsidRPr="00CB11F3">
        <w:rPr>
          <w:rFonts w:ascii="Times New Roman" w:hAnsi="Times New Roman"/>
          <w:bCs/>
          <w:color w:val="000000" w:themeColor="text1"/>
          <w:szCs w:val="22"/>
        </w:rPr>
        <w:t xml:space="preserve"> </w:t>
      </w:r>
      <w:r w:rsidR="002944A9" w:rsidRPr="00CB11F3">
        <w:rPr>
          <w:rFonts w:ascii="Times New Roman" w:hAnsi="Times New Roman"/>
          <w:bCs/>
          <w:color w:val="000000" w:themeColor="text1"/>
          <w:szCs w:val="22"/>
        </w:rPr>
        <w:t>–</w:t>
      </w:r>
      <w:r w:rsidRPr="00CB11F3">
        <w:rPr>
          <w:rFonts w:ascii="Times New Roman" w:hAnsi="Times New Roman"/>
          <w:bCs/>
          <w:color w:val="000000" w:themeColor="text1"/>
          <w:szCs w:val="22"/>
        </w:rPr>
        <w:t xml:space="preserve"> etap II”.</w:t>
      </w:r>
    </w:p>
    <w:p w14:paraId="12C3DE77" w14:textId="65AC2DDE"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Z uwagi na dosyć szeroki zakres ustanowionych uprawnień do przejazdów bezpłatnych i</w:t>
      </w:r>
      <w:r w:rsidR="00BD38AA" w:rsidRPr="00CB11F3">
        <w:rPr>
          <w:rFonts w:ascii="Times New Roman" w:hAnsi="Times New Roman"/>
          <w:color w:val="000000" w:themeColor="text1"/>
          <w:szCs w:val="22"/>
        </w:rPr>
        <w:t> </w:t>
      </w:r>
      <w:r w:rsidRPr="00CB11F3">
        <w:rPr>
          <w:rFonts w:ascii="Times New Roman" w:hAnsi="Times New Roman"/>
          <w:color w:val="000000" w:themeColor="text1"/>
          <w:szCs w:val="22"/>
        </w:rPr>
        <w:t>ulgowych wpływy z biletów osiągają stosunkowo niewielki poziom. Przychodami Miasta są przychody ze sprzedaży biletów oraz z nałożonych opłat dodatkowych za przejazd bez ważnego biletu. Wszystkie te wpływy nie pokrywają w całości ponoszonych wydatków. Finansowanie usług publicznego transportu zbiorowego we Włocławku w latach 2017-2020 oraz przewidywane wykonanie na 2021 r. przedstawiono w tabeli 2</w:t>
      </w:r>
      <w:r w:rsidR="00BE48DC" w:rsidRPr="00CB11F3">
        <w:rPr>
          <w:rFonts w:ascii="Times New Roman" w:hAnsi="Times New Roman"/>
          <w:color w:val="000000" w:themeColor="text1"/>
          <w:szCs w:val="22"/>
        </w:rPr>
        <w:t>6</w:t>
      </w:r>
      <w:r w:rsidRPr="00CB11F3">
        <w:rPr>
          <w:rFonts w:ascii="Times New Roman" w:hAnsi="Times New Roman"/>
          <w:color w:val="000000" w:themeColor="text1"/>
          <w:szCs w:val="22"/>
        </w:rPr>
        <w:t>.</w:t>
      </w:r>
    </w:p>
    <w:p w14:paraId="7F3A45A1" w14:textId="7F757BD6" w:rsidR="00172FDA" w:rsidRPr="00CB11F3" w:rsidRDefault="00172FDA" w:rsidP="00172FDA">
      <w:pPr>
        <w:pStyle w:val="Legenda"/>
        <w:spacing w:before="240" w:after="0"/>
        <w:ind w:firstLine="0"/>
        <w:jc w:val="left"/>
        <w:rPr>
          <w:rFonts w:ascii="Times New Roman" w:hAnsi="Times New Roman"/>
          <w:sz w:val="22"/>
          <w:szCs w:val="22"/>
        </w:rPr>
      </w:pPr>
      <w:bookmarkStart w:id="87" w:name="_Toc325096556"/>
      <w:bookmarkStart w:id="88" w:name="_Toc68823485"/>
      <w:r w:rsidRPr="00CB11F3">
        <w:rPr>
          <w:rFonts w:ascii="Times New Roman" w:hAnsi="Times New Roman"/>
          <w:sz w:val="22"/>
          <w:szCs w:val="22"/>
        </w:rPr>
        <w:lastRenderedPageBreak/>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26</w:t>
      </w:r>
      <w:r w:rsidRPr="00CB11F3">
        <w:rPr>
          <w:rFonts w:ascii="Times New Roman" w:hAnsi="Times New Roman"/>
          <w:sz w:val="22"/>
          <w:szCs w:val="22"/>
        </w:rPr>
        <w:fldChar w:fldCharType="end"/>
      </w:r>
      <w:r w:rsidRPr="00CB11F3">
        <w:rPr>
          <w:rFonts w:ascii="Times New Roman" w:hAnsi="Times New Roman"/>
          <w:sz w:val="22"/>
          <w:szCs w:val="22"/>
        </w:rPr>
        <w:t>. Finansowanie usług transportu publicznego we Włocławku</w:t>
      </w:r>
      <w:bookmarkEnd w:id="87"/>
      <w:r w:rsidRPr="00CB11F3">
        <w:rPr>
          <w:rFonts w:ascii="Times New Roman" w:hAnsi="Times New Roman"/>
          <w:sz w:val="22"/>
          <w:szCs w:val="22"/>
        </w:rPr>
        <w:t xml:space="preserve"> w latach 2017-2020 oraz plan na 2021 r.</w:t>
      </w:r>
      <w:bookmarkEnd w:id="88"/>
      <w:r w:rsidRPr="00CB11F3">
        <w:rPr>
          <w:rFonts w:ascii="Times New Roman" w:hAnsi="Times New Roman"/>
          <w:sz w:val="22"/>
          <w:szCs w:val="22"/>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134"/>
        <w:gridCol w:w="1134"/>
        <w:gridCol w:w="1137"/>
        <w:gridCol w:w="990"/>
        <w:gridCol w:w="1153"/>
        <w:gridCol w:w="1261"/>
      </w:tblGrid>
      <w:tr w:rsidR="00172FDA" w:rsidRPr="00CB11F3" w14:paraId="0097A778" w14:textId="77777777" w:rsidTr="002C6A75">
        <w:trPr>
          <w:tblHeader/>
          <w:jc w:val="center"/>
        </w:trPr>
        <w:tc>
          <w:tcPr>
            <w:tcW w:w="988" w:type="dxa"/>
            <w:vMerge w:val="restart"/>
            <w:shd w:val="clear" w:color="auto" w:fill="FFFF99"/>
            <w:vAlign w:val="center"/>
          </w:tcPr>
          <w:p w14:paraId="798E3FD9"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Rok</w:t>
            </w:r>
          </w:p>
        </w:tc>
        <w:tc>
          <w:tcPr>
            <w:tcW w:w="1275" w:type="dxa"/>
            <w:vMerge w:val="restart"/>
            <w:shd w:val="clear" w:color="auto" w:fill="FFFF99"/>
            <w:vAlign w:val="center"/>
          </w:tcPr>
          <w:p w14:paraId="61346C87"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Koszty publicznego transportu zbiorowego</w:t>
            </w:r>
            <w:r w:rsidRPr="00CB11F3">
              <w:rPr>
                <w:rFonts w:ascii="Times New Roman" w:hAnsi="Times New Roman"/>
                <w:b/>
                <w:szCs w:val="22"/>
              </w:rPr>
              <w:br/>
              <w:t>[tys. zł]</w:t>
            </w:r>
          </w:p>
        </w:tc>
        <w:tc>
          <w:tcPr>
            <w:tcW w:w="2268" w:type="dxa"/>
            <w:gridSpan w:val="2"/>
            <w:shd w:val="clear" w:color="auto" w:fill="FFFF99"/>
            <w:vAlign w:val="center"/>
          </w:tcPr>
          <w:p w14:paraId="33346B42"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Przychody</w:t>
            </w:r>
            <w:r w:rsidRPr="00CB11F3">
              <w:rPr>
                <w:rFonts w:ascii="Times New Roman" w:hAnsi="Times New Roman"/>
                <w:b/>
                <w:szCs w:val="22"/>
              </w:rPr>
              <w:br/>
              <w:t>[tys. zł]</w:t>
            </w:r>
          </w:p>
        </w:tc>
        <w:tc>
          <w:tcPr>
            <w:tcW w:w="3280" w:type="dxa"/>
            <w:gridSpan w:val="3"/>
            <w:shd w:val="clear" w:color="auto" w:fill="FFFF99"/>
            <w:vAlign w:val="center"/>
          </w:tcPr>
          <w:p w14:paraId="7D03923F"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Rekompensata</w:t>
            </w:r>
            <w:r w:rsidRPr="00CB11F3">
              <w:rPr>
                <w:rFonts w:ascii="Times New Roman" w:hAnsi="Times New Roman"/>
                <w:b/>
                <w:szCs w:val="22"/>
              </w:rPr>
              <w:br/>
              <w:t>[tys. zł]</w:t>
            </w:r>
          </w:p>
        </w:tc>
        <w:tc>
          <w:tcPr>
            <w:tcW w:w="1261" w:type="dxa"/>
            <w:vMerge w:val="restart"/>
            <w:shd w:val="clear" w:color="auto" w:fill="FFFF99"/>
            <w:vAlign w:val="center"/>
          </w:tcPr>
          <w:p w14:paraId="0D0E81D6"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 xml:space="preserve">Wskaźnik </w:t>
            </w:r>
            <w:r w:rsidRPr="00CB11F3">
              <w:rPr>
                <w:rFonts w:ascii="Times New Roman" w:hAnsi="Times New Roman"/>
                <w:b/>
                <w:szCs w:val="22"/>
              </w:rPr>
              <w:br/>
              <w:t>odpłatności</w:t>
            </w:r>
            <w:r w:rsidRPr="00CB11F3">
              <w:rPr>
                <w:rFonts w:ascii="Times New Roman" w:hAnsi="Times New Roman"/>
                <w:b/>
                <w:szCs w:val="22"/>
              </w:rPr>
              <w:br/>
              <w:t>z biletów</w:t>
            </w:r>
            <w:r w:rsidRPr="00CB11F3">
              <w:rPr>
                <w:rFonts w:ascii="Times New Roman" w:hAnsi="Times New Roman"/>
                <w:b/>
                <w:szCs w:val="22"/>
              </w:rPr>
              <w:br/>
              <w:t>[%]</w:t>
            </w:r>
          </w:p>
        </w:tc>
      </w:tr>
      <w:tr w:rsidR="00172FDA" w:rsidRPr="00CB11F3" w14:paraId="5A43DC40" w14:textId="77777777" w:rsidTr="002C6A75">
        <w:trPr>
          <w:tblHeader/>
          <w:jc w:val="center"/>
        </w:trPr>
        <w:tc>
          <w:tcPr>
            <w:tcW w:w="988" w:type="dxa"/>
            <w:vMerge/>
            <w:shd w:val="clear" w:color="auto" w:fill="FFFF99"/>
            <w:vAlign w:val="center"/>
          </w:tcPr>
          <w:p w14:paraId="550046F6"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1275" w:type="dxa"/>
            <w:vMerge/>
            <w:shd w:val="clear" w:color="auto" w:fill="FFFF99"/>
            <w:vAlign w:val="center"/>
          </w:tcPr>
          <w:p w14:paraId="06AF3732"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1134" w:type="dxa"/>
            <w:vMerge w:val="restart"/>
            <w:shd w:val="clear" w:color="auto" w:fill="FFFF99"/>
            <w:vAlign w:val="center"/>
          </w:tcPr>
          <w:p w14:paraId="0AE5205B"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ze sprzedaży</w:t>
            </w:r>
            <w:r w:rsidRPr="00CB11F3">
              <w:rPr>
                <w:rFonts w:ascii="Times New Roman" w:hAnsi="Times New Roman"/>
                <w:b/>
                <w:szCs w:val="22"/>
              </w:rPr>
              <w:br/>
              <w:t>biletów</w:t>
            </w:r>
          </w:p>
        </w:tc>
        <w:tc>
          <w:tcPr>
            <w:tcW w:w="1134" w:type="dxa"/>
            <w:vMerge w:val="restart"/>
            <w:shd w:val="clear" w:color="auto" w:fill="FFFF99"/>
            <w:vAlign w:val="center"/>
          </w:tcPr>
          <w:p w14:paraId="1316F676"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inne*</w:t>
            </w:r>
          </w:p>
        </w:tc>
        <w:tc>
          <w:tcPr>
            <w:tcW w:w="1137" w:type="dxa"/>
            <w:vMerge w:val="restart"/>
            <w:shd w:val="clear" w:color="auto" w:fill="FFFF99"/>
            <w:vAlign w:val="center"/>
          </w:tcPr>
          <w:p w14:paraId="72F9D791"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ogółem</w:t>
            </w:r>
          </w:p>
        </w:tc>
        <w:tc>
          <w:tcPr>
            <w:tcW w:w="2143" w:type="dxa"/>
            <w:gridSpan w:val="2"/>
            <w:shd w:val="clear" w:color="auto" w:fill="FFFF99"/>
            <w:vAlign w:val="center"/>
          </w:tcPr>
          <w:p w14:paraId="75CFD98C"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w tym</w:t>
            </w:r>
          </w:p>
        </w:tc>
        <w:tc>
          <w:tcPr>
            <w:tcW w:w="1261" w:type="dxa"/>
            <w:vMerge/>
            <w:shd w:val="clear" w:color="auto" w:fill="FFFF99"/>
            <w:vAlign w:val="center"/>
          </w:tcPr>
          <w:p w14:paraId="41D9C413" w14:textId="77777777" w:rsidR="00172FDA" w:rsidRPr="00CB11F3" w:rsidRDefault="00172FDA" w:rsidP="002C6A75">
            <w:pPr>
              <w:spacing w:before="60" w:after="20" w:line="288" w:lineRule="auto"/>
              <w:ind w:firstLine="0"/>
              <w:jc w:val="center"/>
              <w:rPr>
                <w:rFonts w:ascii="Times New Roman" w:hAnsi="Times New Roman"/>
                <w:b/>
                <w:szCs w:val="22"/>
              </w:rPr>
            </w:pPr>
          </w:p>
        </w:tc>
      </w:tr>
      <w:tr w:rsidR="00172FDA" w:rsidRPr="00CB11F3" w14:paraId="37D1BD0C" w14:textId="77777777" w:rsidTr="002C6A75">
        <w:trPr>
          <w:tblHeader/>
          <w:jc w:val="center"/>
        </w:trPr>
        <w:tc>
          <w:tcPr>
            <w:tcW w:w="988" w:type="dxa"/>
            <w:vMerge/>
            <w:shd w:val="clear" w:color="auto" w:fill="FFFF99"/>
            <w:vAlign w:val="center"/>
          </w:tcPr>
          <w:p w14:paraId="78656ACC"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1275" w:type="dxa"/>
            <w:vMerge/>
            <w:shd w:val="clear" w:color="auto" w:fill="FFFF99"/>
            <w:vAlign w:val="center"/>
          </w:tcPr>
          <w:p w14:paraId="65BF155C"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1134" w:type="dxa"/>
            <w:vMerge/>
            <w:shd w:val="clear" w:color="auto" w:fill="FFFF99"/>
            <w:vAlign w:val="center"/>
          </w:tcPr>
          <w:p w14:paraId="6EA350FF"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1134" w:type="dxa"/>
            <w:vMerge/>
            <w:shd w:val="clear" w:color="auto" w:fill="FFFF99"/>
            <w:vAlign w:val="center"/>
          </w:tcPr>
          <w:p w14:paraId="0A673A08"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1137" w:type="dxa"/>
            <w:vMerge/>
            <w:shd w:val="clear" w:color="auto" w:fill="FFFF99"/>
            <w:vAlign w:val="center"/>
          </w:tcPr>
          <w:p w14:paraId="3529EDE5" w14:textId="77777777" w:rsidR="00172FDA" w:rsidRPr="00CB11F3" w:rsidRDefault="00172FDA" w:rsidP="002C6A75">
            <w:pPr>
              <w:spacing w:before="60" w:after="20" w:line="288" w:lineRule="auto"/>
              <w:ind w:firstLine="0"/>
              <w:jc w:val="center"/>
              <w:rPr>
                <w:rFonts w:ascii="Times New Roman" w:hAnsi="Times New Roman"/>
                <w:b/>
                <w:szCs w:val="22"/>
              </w:rPr>
            </w:pPr>
          </w:p>
        </w:tc>
        <w:tc>
          <w:tcPr>
            <w:tcW w:w="990" w:type="dxa"/>
            <w:shd w:val="clear" w:color="auto" w:fill="FFFF99"/>
            <w:vAlign w:val="center"/>
          </w:tcPr>
          <w:p w14:paraId="24982B62"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Gmina Włocławek</w:t>
            </w:r>
          </w:p>
        </w:tc>
        <w:tc>
          <w:tcPr>
            <w:tcW w:w="1153" w:type="dxa"/>
            <w:shd w:val="clear" w:color="auto" w:fill="FFFF99"/>
            <w:vAlign w:val="center"/>
          </w:tcPr>
          <w:p w14:paraId="7CC5031F" w14:textId="77777777" w:rsidR="00172FDA" w:rsidRPr="00CB11F3" w:rsidRDefault="00172FDA" w:rsidP="002C6A75">
            <w:pPr>
              <w:spacing w:before="60" w:after="20" w:line="288" w:lineRule="auto"/>
              <w:ind w:firstLine="0"/>
              <w:jc w:val="center"/>
              <w:rPr>
                <w:rFonts w:ascii="Times New Roman" w:hAnsi="Times New Roman"/>
                <w:b/>
                <w:szCs w:val="22"/>
              </w:rPr>
            </w:pPr>
            <w:r w:rsidRPr="00CB11F3">
              <w:rPr>
                <w:rFonts w:ascii="Times New Roman" w:hAnsi="Times New Roman"/>
                <w:b/>
                <w:szCs w:val="22"/>
              </w:rPr>
              <w:t xml:space="preserve">Gmina </w:t>
            </w:r>
            <w:r w:rsidRPr="00CB11F3">
              <w:rPr>
                <w:rFonts w:ascii="Times New Roman" w:hAnsi="Times New Roman"/>
                <w:b/>
                <w:szCs w:val="22"/>
              </w:rPr>
              <w:br/>
              <w:t>Lubanie</w:t>
            </w:r>
          </w:p>
        </w:tc>
        <w:tc>
          <w:tcPr>
            <w:tcW w:w="1261" w:type="dxa"/>
            <w:vMerge/>
            <w:shd w:val="clear" w:color="auto" w:fill="FFFF99"/>
            <w:vAlign w:val="center"/>
          </w:tcPr>
          <w:p w14:paraId="2D15C921" w14:textId="77777777" w:rsidR="00172FDA" w:rsidRPr="00CB11F3" w:rsidRDefault="00172FDA" w:rsidP="002C6A75">
            <w:pPr>
              <w:spacing w:before="60" w:after="20" w:line="288" w:lineRule="auto"/>
              <w:ind w:firstLine="0"/>
              <w:jc w:val="center"/>
              <w:rPr>
                <w:rFonts w:ascii="Times New Roman" w:hAnsi="Times New Roman"/>
                <w:b/>
                <w:szCs w:val="22"/>
              </w:rPr>
            </w:pPr>
          </w:p>
        </w:tc>
      </w:tr>
      <w:tr w:rsidR="00172FDA" w:rsidRPr="00CB11F3" w14:paraId="46659AC1" w14:textId="77777777" w:rsidTr="002C6A75">
        <w:trPr>
          <w:jc w:val="center"/>
        </w:trPr>
        <w:tc>
          <w:tcPr>
            <w:tcW w:w="988" w:type="dxa"/>
          </w:tcPr>
          <w:p w14:paraId="044E48D5" w14:textId="77777777" w:rsidR="00172FDA" w:rsidRPr="00CB11F3" w:rsidRDefault="00172FDA" w:rsidP="002C6A75">
            <w:pPr>
              <w:spacing w:before="60" w:after="20" w:line="288" w:lineRule="auto"/>
              <w:ind w:firstLine="0"/>
              <w:jc w:val="center"/>
              <w:rPr>
                <w:rFonts w:ascii="Times New Roman" w:hAnsi="Times New Roman"/>
                <w:szCs w:val="22"/>
              </w:rPr>
            </w:pPr>
            <w:r w:rsidRPr="00CB11F3">
              <w:rPr>
                <w:rFonts w:ascii="Times New Roman" w:hAnsi="Times New Roman"/>
                <w:szCs w:val="22"/>
              </w:rPr>
              <w:t>2017</w:t>
            </w:r>
          </w:p>
        </w:tc>
        <w:tc>
          <w:tcPr>
            <w:tcW w:w="1275" w:type="dxa"/>
          </w:tcPr>
          <w:p w14:paraId="4A4CD431"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21 982,8</w:t>
            </w:r>
          </w:p>
        </w:tc>
        <w:tc>
          <w:tcPr>
            <w:tcW w:w="1134" w:type="dxa"/>
          </w:tcPr>
          <w:p w14:paraId="00753A37"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7 118,6</w:t>
            </w:r>
          </w:p>
        </w:tc>
        <w:tc>
          <w:tcPr>
            <w:tcW w:w="1134" w:type="dxa"/>
          </w:tcPr>
          <w:p w14:paraId="2C46FE5D"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341,5</w:t>
            </w:r>
          </w:p>
        </w:tc>
        <w:tc>
          <w:tcPr>
            <w:tcW w:w="1137" w:type="dxa"/>
          </w:tcPr>
          <w:p w14:paraId="3A98F9F9"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20 880,0</w:t>
            </w:r>
          </w:p>
        </w:tc>
        <w:tc>
          <w:tcPr>
            <w:tcW w:w="990" w:type="dxa"/>
          </w:tcPr>
          <w:p w14:paraId="19BA8FAD"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260,9</w:t>
            </w:r>
          </w:p>
        </w:tc>
        <w:tc>
          <w:tcPr>
            <w:tcW w:w="1153" w:type="dxa"/>
          </w:tcPr>
          <w:p w14:paraId="2526A349"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40,7</w:t>
            </w:r>
          </w:p>
        </w:tc>
        <w:tc>
          <w:tcPr>
            <w:tcW w:w="1261" w:type="dxa"/>
            <w:vAlign w:val="center"/>
          </w:tcPr>
          <w:p w14:paraId="5652ED47"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32,4</w:t>
            </w:r>
          </w:p>
        </w:tc>
      </w:tr>
      <w:tr w:rsidR="00172FDA" w:rsidRPr="00CB11F3" w14:paraId="17D7FFED" w14:textId="77777777" w:rsidTr="002C6A75">
        <w:trPr>
          <w:jc w:val="center"/>
        </w:trPr>
        <w:tc>
          <w:tcPr>
            <w:tcW w:w="988" w:type="dxa"/>
          </w:tcPr>
          <w:p w14:paraId="42EEAF69" w14:textId="77777777" w:rsidR="00172FDA" w:rsidRPr="00CB11F3" w:rsidRDefault="00172FDA" w:rsidP="002C6A75">
            <w:pPr>
              <w:spacing w:before="60" w:after="20" w:line="288" w:lineRule="auto"/>
              <w:ind w:firstLine="0"/>
              <w:jc w:val="center"/>
              <w:rPr>
                <w:rFonts w:ascii="Times New Roman" w:hAnsi="Times New Roman"/>
                <w:szCs w:val="22"/>
              </w:rPr>
            </w:pPr>
            <w:r w:rsidRPr="00CB11F3">
              <w:rPr>
                <w:rFonts w:ascii="Times New Roman" w:hAnsi="Times New Roman"/>
                <w:szCs w:val="22"/>
              </w:rPr>
              <w:t>2018</w:t>
            </w:r>
          </w:p>
        </w:tc>
        <w:tc>
          <w:tcPr>
            <w:tcW w:w="1275" w:type="dxa"/>
          </w:tcPr>
          <w:p w14:paraId="59CC2C0E"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22 743,5</w:t>
            </w:r>
          </w:p>
        </w:tc>
        <w:tc>
          <w:tcPr>
            <w:tcW w:w="1134" w:type="dxa"/>
          </w:tcPr>
          <w:p w14:paraId="08C2F7EC"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6 474,3</w:t>
            </w:r>
          </w:p>
        </w:tc>
        <w:tc>
          <w:tcPr>
            <w:tcW w:w="1134" w:type="dxa"/>
          </w:tcPr>
          <w:p w14:paraId="3AADBC40"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301,7</w:t>
            </w:r>
          </w:p>
        </w:tc>
        <w:tc>
          <w:tcPr>
            <w:tcW w:w="1137" w:type="dxa"/>
          </w:tcPr>
          <w:p w14:paraId="361BC0D6"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21 096,3</w:t>
            </w:r>
          </w:p>
        </w:tc>
        <w:tc>
          <w:tcPr>
            <w:tcW w:w="990" w:type="dxa"/>
          </w:tcPr>
          <w:p w14:paraId="61C1A68F"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297,8</w:t>
            </w:r>
          </w:p>
        </w:tc>
        <w:tc>
          <w:tcPr>
            <w:tcW w:w="1153" w:type="dxa"/>
          </w:tcPr>
          <w:p w14:paraId="5D1FAD77"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38,7</w:t>
            </w:r>
          </w:p>
        </w:tc>
        <w:tc>
          <w:tcPr>
            <w:tcW w:w="1261" w:type="dxa"/>
            <w:vAlign w:val="center"/>
          </w:tcPr>
          <w:p w14:paraId="234E8F31"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28,5</w:t>
            </w:r>
          </w:p>
        </w:tc>
      </w:tr>
      <w:tr w:rsidR="00172FDA" w:rsidRPr="00CB11F3" w14:paraId="17C037E1" w14:textId="77777777" w:rsidTr="002C6A75">
        <w:trPr>
          <w:jc w:val="center"/>
        </w:trPr>
        <w:tc>
          <w:tcPr>
            <w:tcW w:w="988" w:type="dxa"/>
          </w:tcPr>
          <w:p w14:paraId="5481F89E" w14:textId="77777777" w:rsidR="00172FDA" w:rsidRPr="00CB11F3" w:rsidRDefault="00172FDA" w:rsidP="002C6A75">
            <w:pPr>
              <w:spacing w:before="60" w:after="20" w:line="288" w:lineRule="auto"/>
              <w:ind w:firstLine="0"/>
              <w:jc w:val="center"/>
              <w:rPr>
                <w:rFonts w:ascii="Times New Roman" w:hAnsi="Times New Roman"/>
                <w:szCs w:val="22"/>
              </w:rPr>
            </w:pPr>
            <w:r w:rsidRPr="00CB11F3">
              <w:rPr>
                <w:rFonts w:ascii="Times New Roman" w:hAnsi="Times New Roman"/>
                <w:szCs w:val="22"/>
              </w:rPr>
              <w:t>2019</w:t>
            </w:r>
          </w:p>
        </w:tc>
        <w:tc>
          <w:tcPr>
            <w:tcW w:w="1275" w:type="dxa"/>
          </w:tcPr>
          <w:p w14:paraId="192BB738"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25 988,8</w:t>
            </w:r>
          </w:p>
        </w:tc>
        <w:tc>
          <w:tcPr>
            <w:tcW w:w="1134" w:type="dxa"/>
          </w:tcPr>
          <w:p w14:paraId="3D208F73"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 xml:space="preserve">6 465,4 </w:t>
            </w:r>
          </w:p>
        </w:tc>
        <w:tc>
          <w:tcPr>
            <w:tcW w:w="1134" w:type="dxa"/>
          </w:tcPr>
          <w:p w14:paraId="252BF9C8"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239,3</w:t>
            </w:r>
          </w:p>
        </w:tc>
        <w:tc>
          <w:tcPr>
            <w:tcW w:w="1137" w:type="dxa"/>
          </w:tcPr>
          <w:p w14:paraId="231A40AE"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25 096,3</w:t>
            </w:r>
          </w:p>
        </w:tc>
        <w:tc>
          <w:tcPr>
            <w:tcW w:w="990" w:type="dxa"/>
          </w:tcPr>
          <w:p w14:paraId="41301094"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401,6</w:t>
            </w:r>
          </w:p>
        </w:tc>
        <w:tc>
          <w:tcPr>
            <w:tcW w:w="1153" w:type="dxa"/>
          </w:tcPr>
          <w:p w14:paraId="6BF8CE89"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45,5</w:t>
            </w:r>
          </w:p>
        </w:tc>
        <w:tc>
          <w:tcPr>
            <w:tcW w:w="1261" w:type="dxa"/>
            <w:vAlign w:val="center"/>
          </w:tcPr>
          <w:p w14:paraId="431856A1"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24,8</w:t>
            </w:r>
          </w:p>
        </w:tc>
      </w:tr>
      <w:tr w:rsidR="00172FDA" w:rsidRPr="00CB11F3" w14:paraId="6EF3DA8B" w14:textId="77777777" w:rsidTr="002C6A75">
        <w:trPr>
          <w:jc w:val="center"/>
        </w:trPr>
        <w:tc>
          <w:tcPr>
            <w:tcW w:w="988" w:type="dxa"/>
          </w:tcPr>
          <w:p w14:paraId="442C80F7" w14:textId="77777777" w:rsidR="00172FDA" w:rsidRPr="00CB11F3" w:rsidRDefault="00172FDA" w:rsidP="002C6A75">
            <w:pPr>
              <w:spacing w:before="60" w:after="20" w:line="288" w:lineRule="auto"/>
              <w:ind w:firstLine="0"/>
              <w:jc w:val="center"/>
              <w:rPr>
                <w:rFonts w:ascii="Times New Roman" w:hAnsi="Times New Roman"/>
                <w:szCs w:val="22"/>
              </w:rPr>
            </w:pPr>
            <w:r w:rsidRPr="00CB11F3">
              <w:rPr>
                <w:rFonts w:ascii="Times New Roman" w:hAnsi="Times New Roman"/>
                <w:szCs w:val="22"/>
              </w:rPr>
              <w:t>2020</w:t>
            </w:r>
          </w:p>
        </w:tc>
        <w:tc>
          <w:tcPr>
            <w:tcW w:w="1275" w:type="dxa"/>
          </w:tcPr>
          <w:p w14:paraId="7A5C4F7B"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27 992,0</w:t>
            </w:r>
          </w:p>
        </w:tc>
        <w:tc>
          <w:tcPr>
            <w:tcW w:w="1134" w:type="dxa"/>
          </w:tcPr>
          <w:p w14:paraId="42621406"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4 232,1</w:t>
            </w:r>
          </w:p>
        </w:tc>
        <w:tc>
          <w:tcPr>
            <w:tcW w:w="1134" w:type="dxa"/>
          </w:tcPr>
          <w:p w14:paraId="47A70B36"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307,4</w:t>
            </w:r>
          </w:p>
        </w:tc>
        <w:tc>
          <w:tcPr>
            <w:tcW w:w="1137" w:type="dxa"/>
          </w:tcPr>
          <w:p w14:paraId="6E65F912"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26 524,0</w:t>
            </w:r>
          </w:p>
        </w:tc>
        <w:tc>
          <w:tcPr>
            <w:tcW w:w="990" w:type="dxa"/>
          </w:tcPr>
          <w:p w14:paraId="59111B4D"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408,9</w:t>
            </w:r>
          </w:p>
        </w:tc>
        <w:tc>
          <w:tcPr>
            <w:tcW w:w="1153" w:type="dxa"/>
          </w:tcPr>
          <w:p w14:paraId="00514B3E"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47,5</w:t>
            </w:r>
          </w:p>
        </w:tc>
        <w:tc>
          <w:tcPr>
            <w:tcW w:w="1261" w:type="dxa"/>
            <w:vAlign w:val="center"/>
          </w:tcPr>
          <w:p w14:paraId="49C03D13"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15,1</w:t>
            </w:r>
          </w:p>
        </w:tc>
      </w:tr>
      <w:tr w:rsidR="00172FDA" w:rsidRPr="00CB11F3" w14:paraId="51625BDF" w14:textId="77777777" w:rsidTr="002C6A75">
        <w:trPr>
          <w:jc w:val="center"/>
        </w:trPr>
        <w:tc>
          <w:tcPr>
            <w:tcW w:w="988" w:type="dxa"/>
          </w:tcPr>
          <w:p w14:paraId="1C13EA27" w14:textId="77777777" w:rsidR="00172FDA" w:rsidRPr="00CB11F3" w:rsidRDefault="00172FDA" w:rsidP="002C6A75">
            <w:pPr>
              <w:spacing w:before="60" w:after="20" w:line="288" w:lineRule="auto"/>
              <w:ind w:firstLine="0"/>
              <w:jc w:val="center"/>
              <w:rPr>
                <w:rFonts w:ascii="Times New Roman" w:hAnsi="Times New Roman"/>
                <w:szCs w:val="22"/>
              </w:rPr>
            </w:pPr>
            <w:r w:rsidRPr="00CB11F3">
              <w:rPr>
                <w:rFonts w:ascii="Times New Roman" w:hAnsi="Times New Roman"/>
                <w:szCs w:val="22"/>
              </w:rPr>
              <w:t>2021</w:t>
            </w:r>
            <w:r w:rsidRPr="00CB11F3">
              <w:rPr>
                <w:rFonts w:ascii="Times New Roman" w:hAnsi="Times New Roman"/>
                <w:szCs w:val="22"/>
              </w:rPr>
              <w:br/>
              <w:t>– plan</w:t>
            </w:r>
          </w:p>
        </w:tc>
        <w:tc>
          <w:tcPr>
            <w:tcW w:w="1275" w:type="dxa"/>
            <w:vAlign w:val="center"/>
          </w:tcPr>
          <w:p w14:paraId="430AA41F"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29 789,1</w:t>
            </w:r>
          </w:p>
        </w:tc>
        <w:tc>
          <w:tcPr>
            <w:tcW w:w="1134" w:type="dxa"/>
            <w:vAlign w:val="center"/>
          </w:tcPr>
          <w:p w14:paraId="0A471DD2"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3 995,6</w:t>
            </w:r>
          </w:p>
        </w:tc>
        <w:tc>
          <w:tcPr>
            <w:tcW w:w="1134" w:type="dxa"/>
            <w:vAlign w:val="center"/>
          </w:tcPr>
          <w:p w14:paraId="654FAB9F"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650,0</w:t>
            </w:r>
          </w:p>
        </w:tc>
        <w:tc>
          <w:tcPr>
            <w:tcW w:w="1137" w:type="dxa"/>
            <w:vAlign w:val="center"/>
          </w:tcPr>
          <w:p w14:paraId="3C77E4A7"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27 170,0</w:t>
            </w:r>
          </w:p>
        </w:tc>
        <w:tc>
          <w:tcPr>
            <w:tcW w:w="990" w:type="dxa"/>
            <w:vAlign w:val="center"/>
          </w:tcPr>
          <w:p w14:paraId="5E8BB81A"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420,5</w:t>
            </w:r>
          </w:p>
        </w:tc>
        <w:tc>
          <w:tcPr>
            <w:tcW w:w="1153" w:type="dxa"/>
            <w:vAlign w:val="center"/>
          </w:tcPr>
          <w:p w14:paraId="3122AAB1"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49,1</w:t>
            </w:r>
          </w:p>
        </w:tc>
        <w:tc>
          <w:tcPr>
            <w:tcW w:w="1261" w:type="dxa"/>
            <w:vAlign w:val="center"/>
          </w:tcPr>
          <w:p w14:paraId="19FB1BB3" w14:textId="77777777" w:rsidR="00172FDA" w:rsidRPr="00CB11F3" w:rsidRDefault="00172FDA" w:rsidP="002C6A75">
            <w:pPr>
              <w:spacing w:before="60" w:after="20" w:line="288" w:lineRule="auto"/>
              <w:ind w:firstLine="0"/>
              <w:jc w:val="right"/>
              <w:rPr>
                <w:rFonts w:ascii="Times New Roman" w:hAnsi="Times New Roman"/>
                <w:szCs w:val="22"/>
              </w:rPr>
            </w:pPr>
            <w:r w:rsidRPr="00CB11F3">
              <w:rPr>
                <w:rFonts w:ascii="Times New Roman" w:hAnsi="Times New Roman"/>
                <w:szCs w:val="22"/>
              </w:rPr>
              <w:t>13,4</w:t>
            </w:r>
          </w:p>
        </w:tc>
      </w:tr>
    </w:tbl>
    <w:p w14:paraId="456B5C8B" w14:textId="1904D67C" w:rsidR="00172FDA" w:rsidRPr="00CB11F3" w:rsidRDefault="00172FDA" w:rsidP="00172FDA">
      <w:pPr>
        <w:autoSpaceDE w:val="0"/>
        <w:autoSpaceDN w:val="0"/>
        <w:adjustRightInd w:val="0"/>
        <w:spacing w:before="120" w:after="120"/>
        <w:ind w:firstLine="0"/>
        <w:jc w:val="left"/>
        <w:rPr>
          <w:rFonts w:ascii="Times New Roman" w:hAnsi="Times New Roman"/>
          <w:szCs w:val="22"/>
        </w:rPr>
      </w:pPr>
      <w:r w:rsidRPr="00CB11F3">
        <w:rPr>
          <w:rFonts w:ascii="Times New Roman" w:hAnsi="Times New Roman"/>
          <w:szCs w:val="22"/>
        </w:rPr>
        <w:t xml:space="preserve">* </w:t>
      </w:r>
      <w:r w:rsidR="002944A9" w:rsidRPr="00CB11F3">
        <w:rPr>
          <w:rFonts w:ascii="Times New Roman" w:hAnsi="Times New Roman"/>
          <w:szCs w:val="22"/>
        </w:rPr>
        <w:t>–</w:t>
      </w:r>
      <w:r w:rsidRPr="00CB11F3">
        <w:rPr>
          <w:rFonts w:ascii="Times New Roman" w:hAnsi="Times New Roman"/>
          <w:szCs w:val="22"/>
        </w:rPr>
        <w:t xml:space="preserve"> opłaty dodatkowe za przejazd bez ważnego biletu oraz opłaty za korzystanie z przystanków</w:t>
      </w:r>
    </w:p>
    <w:p w14:paraId="42CA14DE" w14:textId="77777777" w:rsidR="00172FDA" w:rsidRPr="00CB11F3" w:rsidRDefault="00172FDA" w:rsidP="00172FDA">
      <w:pPr>
        <w:autoSpaceDE w:val="0"/>
        <w:autoSpaceDN w:val="0"/>
        <w:adjustRightInd w:val="0"/>
        <w:spacing w:before="120" w:after="120"/>
        <w:ind w:firstLine="0"/>
        <w:jc w:val="left"/>
        <w:rPr>
          <w:rFonts w:ascii="Times New Roman" w:hAnsi="Times New Roman"/>
          <w:i/>
          <w:szCs w:val="22"/>
        </w:rPr>
      </w:pPr>
      <w:r w:rsidRPr="00CB11F3">
        <w:rPr>
          <w:rFonts w:ascii="Times New Roman" w:hAnsi="Times New Roman"/>
          <w:szCs w:val="22"/>
        </w:rPr>
        <w:t>Źródło: dane Urząd Miasta Włocławek.</w:t>
      </w:r>
    </w:p>
    <w:p w14:paraId="5D8F505A" w14:textId="77777777"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Przychody ze sprzedaży biletów w transporcie miejskim zdeterminowane są wysokością i strukturą cen oraz relacją cen biletów jednoprzejazdowych do okresowych. Wskaźnik odpłatności obrazuje stopień pokrycia kosztów realizacji usług publicznego transportu zbiorowego przychodami ze sprzedaży biletów. W 2017 r. koszty przewozów pokryto przychodami z biletów w 32,4%. W 2020 r. wskaźnik odpłatności, w stosunku do osiągniętego w 2017 r., zmniejszył się ponad dwukrotnie i wyniósł jedynie 15,1%. Tak niski wskaźnik odpłatności w latach 2017-2019 wynikał z wprowadzenia uprawnienia do bezpłatnych przejazdów dla uczniów szkół podstawowych i stale zwiększających się kosztów funkcjonowania włocławskiej komunikacji miejskiej. Kolejny znaczący spadek wskaźnika odpłatności jest skutkiem znacznego zmniejszenia mobilności mieszkańców wynikającej z wprowadzonych ograniczeń w przemieszczaniu się, zdalnej pracy i nauczania, a także zmniejszenia dopuszczalnej liczby pasażerów w pojazdach, z powodu stanu epidemii COVID-19.</w:t>
      </w:r>
    </w:p>
    <w:p w14:paraId="5E0A8661" w14:textId="77777777" w:rsidR="00172FDA" w:rsidRPr="00CB11F3" w:rsidRDefault="00172FDA" w:rsidP="00172FDA">
      <w:pPr>
        <w:rPr>
          <w:rFonts w:ascii="Times New Roman" w:hAnsi="Times New Roman"/>
          <w:color w:val="000000" w:themeColor="text1"/>
          <w:szCs w:val="22"/>
        </w:rPr>
      </w:pPr>
      <w:r w:rsidRPr="00CB11F3">
        <w:rPr>
          <w:rFonts w:ascii="Times New Roman" w:hAnsi="Times New Roman"/>
          <w:color w:val="000000" w:themeColor="text1"/>
          <w:szCs w:val="22"/>
        </w:rPr>
        <w:t xml:space="preserve">Zmiany w wysokości wskaźnika odpłatności usług zdeterminowane są w największym stopniu zmianą struktury demograficznej społeczeństwa oraz ciągłym wzrostem motoryzacji indywidualnej – skali użytkowania samochodów osobowych w codziennych podróżach. Czynniki te wpływają na systematyczny spadek udziału pasażerów wnoszących pełną opłatę za przejazd, ponieważ pasażerowie nieuprawnieni do ulg lub zwolnień z opłat w coraz większym stopniu decydują się na korzystanie z samochodów osobowych w podróżach miejskich. Z przyczyn demograficznych następuje jednocześnie wzrost udziału pasażerów niewnoszących pełnej opłaty – szczególnie istotny jest wzrost liczby pasażerów posiadających prawo do przejazdów bezpłatnych, wpływający na systematyczne obniżanie się </w:t>
      </w:r>
      <w:r w:rsidRPr="00CB11F3">
        <w:rPr>
          <w:rFonts w:ascii="Times New Roman" w:hAnsi="Times New Roman"/>
          <w:color w:val="000000" w:themeColor="text1"/>
          <w:szCs w:val="22"/>
        </w:rPr>
        <w:lastRenderedPageBreak/>
        <w:t>wskaźnika odpłatności usług komunikacji miejskiej we wszystkich miastach w Polsce. Trend ten występował także we Włocławku.</w:t>
      </w:r>
    </w:p>
    <w:p w14:paraId="54D2107A" w14:textId="757CC3A0" w:rsidR="00172FDA" w:rsidRPr="00CB11F3" w:rsidRDefault="00172FDA" w:rsidP="00172FDA">
      <w:pPr>
        <w:rPr>
          <w:rFonts w:ascii="Times New Roman" w:hAnsi="Times New Roman"/>
          <w:szCs w:val="22"/>
        </w:rPr>
      </w:pPr>
      <w:r w:rsidRPr="00CB11F3">
        <w:rPr>
          <w:rFonts w:ascii="Times New Roman" w:hAnsi="Times New Roman"/>
          <w:szCs w:val="22"/>
        </w:rPr>
        <w:t>Miasto Włocławek zdecydowało – w celu intensyfikacji korzystania przez mieszkańców z pojazdów komunikacji miejskiej w realizacji codziennych podróży – o wprowadzeniu na liniach miejskich przejazdów bezpłatnych dla dzieci i młodzieży uczącej się w szkołach podstawowych. Odpłatność za przejazdy wnoszą więc obecnie pasażerowie po ukończeniu szkoły podstawowej, niepobierający nauki, nieposiadający innych uprawnień do przejazdu bezpłatnego, korzystający z transportu zbiorowego okazjonalnie oraz na liniach podmiejskich – uczniowie szkół podstawowych.</w:t>
      </w:r>
    </w:p>
    <w:p w14:paraId="6970E5B6" w14:textId="77777777" w:rsidR="007B79C7" w:rsidRPr="00CB11F3" w:rsidRDefault="007B79C7" w:rsidP="00A25746">
      <w:pPr>
        <w:pStyle w:val="Nagwek2"/>
        <w:tabs>
          <w:tab w:val="left" w:pos="539"/>
        </w:tabs>
        <w:spacing w:before="120"/>
        <w:ind w:left="567"/>
        <w:jc w:val="center"/>
        <w:rPr>
          <w:rFonts w:ascii="Times New Roman" w:hAnsi="Times New Roman"/>
          <w:color w:val="000000" w:themeColor="text1"/>
          <w:szCs w:val="22"/>
        </w:rPr>
      </w:pPr>
      <w:bookmarkStart w:id="89" w:name="_Toc73432252"/>
      <w:r w:rsidRPr="00CB11F3">
        <w:rPr>
          <w:rFonts w:ascii="Times New Roman" w:hAnsi="Times New Roman"/>
          <w:color w:val="000000" w:themeColor="text1"/>
          <w:szCs w:val="22"/>
        </w:rPr>
        <w:t>Źródła i formy finansowania inwestycji</w:t>
      </w:r>
      <w:bookmarkEnd w:id="89"/>
    </w:p>
    <w:p w14:paraId="65163154" w14:textId="2A0069FE" w:rsidR="005469D4" w:rsidRPr="00CB11F3" w:rsidRDefault="005469D4" w:rsidP="005469D4">
      <w:pPr>
        <w:pStyle w:val="Tekstpodstawowyzwciciem"/>
        <w:ind w:firstLine="567"/>
        <w:rPr>
          <w:rFonts w:ascii="Times New Roman" w:hAnsi="Times New Roman"/>
          <w:szCs w:val="22"/>
        </w:rPr>
      </w:pPr>
      <w:r w:rsidRPr="00CB11F3">
        <w:rPr>
          <w:rFonts w:ascii="Times New Roman" w:hAnsi="Times New Roman"/>
          <w:szCs w:val="22"/>
        </w:rPr>
        <w:t>W</w:t>
      </w:r>
      <w:r w:rsidR="00BA7A9D" w:rsidRPr="00CB11F3">
        <w:rPr>
          <w:rFonts w:ascii="Times New Roman" w:hAnsi="Times New Roman"/>
          <w:szCs w:val="22"/>
        </w:rPr>
        <w:t>e włocławskiej</w:t>
      </w:r>
      <w:r w:rsidRPr="00CB11F3">
        <w:rPr>
          <w:rFonts w:ascii="Times New Roman" w:hAnsi="Times New Roman"/>
          <w:szCs w:val="22"/>
        </w:rPr>
        <w:t xml:space="preserve"> komunikacji miejskiej inwestycje w tabor i infrastrukturę realizuje</w:t>
      </w:r>
      <w:r w:rsidR="00FB1CF2" w:rsidRPr="00CB11F3">
        <w:rPr>
          <w:rFonts w:ascii="Times New Roman" w:hAnsi="Times New Roman"/>
          <w:szCs w:val="22"/>
        </w:rPr>
        <w:t xml:space="preserve"> zarówno</w:t>
      </w:r>
      <w:r w:rsidRPr="00CB11F3">
        <w:rPr>
          <w:rFonts w:ascii="Times New Roman" w:hAnsi="Times New Roman"/>
          <w:szCs w:val="22"/>
        </w:rPr>
        <w:t xml:space="preserve"> </w:t>
      </w:r>
      <w:r w:rsidR="00BE48DC" w:rsidRPr="00CB11F3">
        <w:rPr>
          <w:rFonts w:ascii="Times New Roman" w:hAnsi="Times New Roman"/>
          <w:szCs w:val="22"/>
        </w:rPr>
        <w:t>Miasto</w:t>
      </w:r>
      <w:r w:rsidR="00BA7A9D" w:rsidRPr="00CB11F3">
        <w:rPr>
          <w:rFonts w:ascii="Times New Roman" w:hAnsi="Times New Roman"/>
          <w:szCs w:val="22"/>
        </w:rPr>
        <w:t xml:space="preserve"> jak i MPK</w:t>
      </w:r>
      <w:r w:rsidRPr="00CB11F3">
        <w:rPr>
          <w:rFonts w:ascii="Times New Roman" w:hAnsi="Times New Roman"/>
          <w:szCs w:val="22"/>
        </w:rPr>
        <w:t>.</w:t>
      </w:r>
    </w:p>
    <w:p w14:paraId="27B3D946" w14:textId="7150B145" w:rsidR="00BE48DC" w:rsidRPr="00CB11F3" w:rsidRDefault="00BE48DC" w:rsidP="00BE48DC">
      <w:pPr>
        <w:pStyle w:val="Tekstpodstawowyzwciciem"/>
        <w:rPr>
          <w:rFonts w:ascii="Times New Roman" w:hAnsi="Times New Roman"/>
          <w:color w:val="000000" w:themeColor="text1"/>
          <w:szCs w:val="22"/>
        </w:rPr>
      </w:pPr>
      <w:r w:rsidRPr="00CB11F3">
        <w:rPr>
          <w:rFonts w:ascii="Times New Roman" w:hAnsi="Times New Roman"/>
          <w:color w:val="000000" w:themeColor="text1"/>
          <w:szCs w:val="22"/>
        </w:rPr>
        <w:t xml:space="preserve">Miasto w perspektywie finansowej 2014-2020 zrealizowało projekt inwestycyjny „Rozwój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00082B27"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etap I”, ze</w:t>
      </w:r>
      <w:r w:rsidR="002944A9" w:rsidRPr="00CB11F3">
        <w:rPr>
          <w:rFonts w:ascii="Times New Roman" w:hAnsi="Times New Roman"/>
          <w:color w:val="000000" w:themeColor="text1"/>
          <w:szCs w:val="22"/>
        </w:rPr>
        <w:t> </w:t>
      </w:r>
      <w:r w:rsidRPr="00CB11F3">
        <w:rPr>
          <w:rFonts w:ascii="Times New Roman" w:hAnsi="Times New Roman"/>
          <w:color w:val="000000" w:themeColor="text1"/>
          <w:szCs w:val="22"/>
        </w:rPr>
        <w:t>wsparciem środkami pomocowymi Unii Europejskiej w ramach Regionalnego Programu Operacyjnego Województwa Kujawsko-Pomorskiego na lata 2014-2020, Działanie 3.4 Zrównoważon</w:t>
      </w:r>
      <w:r w:rsidR="0069638E" w:rsidRPr="00CB11F3">
        <w:rPr>
          <w:rFonts w:ascii="Times New Roman" w:hAnsi="Times New Roman"/>
          <w:color w:val="000000" w:themeColor="text1"/>
          <w:szCs w:val="22"/>
        </w:rPr>
        <w:t>a</w:t>
      </w:r>
      <w:r w:rsidRPr="00CB11F3">
        <w:rPr>
          <w:rFonts w:ascii="Times New Roman" w:hAnsi="Times New Roman"/>
          <w:color w:val="000000" w:themeColor="text1"/>
          <w:szCs w:val="22"/>
        </w:rPr>
        <w:t xml:space="preserve"> mobilność miejska i promowanie strategii niskoemisyjnych. Wartość projektu wyniosła 18 374,0 tys. zł, w tym dofinansowanie ze środków UE to 13 089,2 tys. zł. </w:t>
      </w:r>
    </w:p>
    <w:p w14:paraId="39A31172" w14:textId="1A1C40B2" w:rsidR="00BE48DC" w:rsidRPr="00CB11F3" w:rsidRDefault="00BE48DC" w:rsidP="00BE48DC">
      <w:pPr>
        <w:pStyle w:val="Tekstpodstawowyzwciciem"/>
        <w:rPr>
          <w:rFonts w:ascii="Times New Roman" w:hAnsi="Times New Roman"/>
          <w:color w:val="000000" w:themeColor="text1"/>
          <w:szCs w:val="22"/>
        </w:rPr>
      </w:pPr>
      <w:r w:rsidRPr="00CB11F3">
        <w:rPr>
          <w:rFonts w:ascii="Times New Roman" w:hAnsi="Times New Roman"/>
          <w:color w:val="000000" w:themeColor="text1"/>
          <w:szCs w:val="22"/>
        </w:rPr>
        <w:t>W ramach projektu zrealizowano rozbudowę pętli przy ul. Dębowej, z dostosowaniem miejsc postojowych dla dwóch autobusów, budową parkingu P&amp;R (10 rowerów) i wiatą oraz zakupiono 3 niskopodłogow</w:t>
      </w:r>
      <w:r w:rsidR="0069638E" w:rsidRPr="00CB11F3">
        <w:rPr>
          <w:rFonts w:ascii="Times New Roman" w:hAnsi="Times New Roman"/>
          <w:color w:val="000000" w:themeColor="text1"/>
          <w:szCs w:val="22"/>
        </w:rPr>
        <w:t>e</w:t>
      </w:r>
      <w:r w:rsidRPr="00CB11F3">
        <w:rPr>
          <w:rFonts w:ascii="Times New Roman" w:hAnsi="Times New Roman"/>
          <w:color w:val="000000" w:themeColor="text1"/>
          <w:szCs w:val="22"/>
        </w:rPr>
        <w:t xml:space="preserve"> autobusy elektryczne Solaris Urbino 12 </w:t>
      </w:r>
      <w:proofErr w:type="spellStart"/>
      <w:r w:rsidRPr="00CB11F3">
        <w:rPr>
          <w:rFonts w:ascii="Times New Roman" w:hAnsi="Times New Roman"/>
          <w:color w:val="000000" w:themeColor="text1"/>
          <w:szCs w:val="22"/>
        </w:rPr>
        <w:t>electric</w:t>
      </w:r>
      <w:proofErr w:type="spellEnd"/>
      <w:r w:rsidRPr="00CB11F3">
        <w:rPr>
          <w:rFonts w:ascii="Times New Roman" w:hAnsi="Times New Roman"/>
          <w:color w:val="000000" w:themeColor="text1"/>
          <w:szCs w:val="22"/>
        </w:rPr>
        <w:t>. Dodatkowo wprowadzono we Włocławku elementy systemu ITS: 3 stacjonarne automaty biletowe w punktach przesiadkowych, urządzenia dynamicznej informacji pasażerskiej, monitoring na skrzyżowaniach. Okres realizacji projektu to styczeń 2017 r. – listopad 2019 r.</w:t>
      </w:r>
    </w:p>
    <w:p w14:paraId="4AC87A32" w14:textId="6BC72854" w:rsidR="00BE48DC" w:rsidRPr="00CB11F3" w:rsidRDefault="00BE48DC" w:rsidP="00BE48DC">
      <w:pPr>
        <w:pStyle w:val="Tekstpodstawowyzwciciem"/>
        <w:rPr>
          <w:rFonts w:ascii="Times New Roman" w:hAnsi="Times New Roman"/>
          <w:bCs/>
          <w:szCs w:val="22"/>
        </w:rPr>
      </w:pPr>
      <w:r w:rsidRPr="00CB11F3">
        <w:rPr>
          <w:rFonts w:ascii="Times New Roman" w:hAnsi="Times New Roman"/>
          <w:color w:val="000000" w:themeColor="text1"/>
          <w:szCs w:val="22"/>
        </w:rPr>
        <w:t>Miasto realizuje ponadto projekt inwestycyjny pn. </w:t>
      </w:r>
      <w:r w:rsidRPr="00CB11F3">
        <w:rPr>
          <w:rFonts w:ascii="Times New Roman" w:hAnsi="Times New Roman"/>
          <w:bCs/>
          <w:color w:val="000000" w:themeColor="text1"/>
          <w:szCs w:val="22"/>
        </w:rPr>
        <w:t xml:space="preserve">„Rozwój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00082B27" w:rsidRPr="00CB11F3">
        <w:rPr>
          <w:rFonts w:ascii="Times New Roman" w:hAnsi="Times New Roman"/>
          <w:bCs/>
          <w:color w:val="000000" w:themeColor="text1"/>
          <w:szCs w:val="22"/>
        </w:rPr>
        <w:t xml:space="preserve"> </w:t>
      </w:r>
      <w:r w:rsidR="002944A9" w:rsidRPr="00CB11F3">
        <w:rPr>
          <w:rFonts w:ascii="Times New Roman" w:hAnsi="Times New Roman"/>
          <w:bCs/>
          <w:color w:val="000000" w:themeColor="text1"/>
          <w:szCs w:val="22"/>
        </w:rPr>
        <w:t>–</w:t>
      </w:r>
      <w:r w:rsidRPr="00CB11F3">
        <w:rPr>
          <w:rFonts w:ascii="Times New Roman" w:hAnsi="Times New Roman"/>
          <w:bCs/>
          <w:color w:val="000000" w:themeColor="text1"/>
          <w:szCs w:val="22"/>
        </w:rPr>
        <w:t xml:space="preserve"> etap II”, </w:t>
      </w:r>
      <w:r w:rsidRPr="00CB11F3">
        <w:rPr>
          <w:rFonts w:ascii="Times New Roman" w:hAnsi="Times New Roman"/>
          <w:color w:val="000000" w:themeColor="text1"/>
          <w:szCs w:val="22"/>
        </w:rPr>
        <w:t xml:space="preserve">ze wsparciem środkami pomocowymi Unii Europejskiej, </w:t>
      </w:r>
      <w:r w:rsidRPr="00CB11F3">
        <w:rPr>
          <w:rFonts w:ascii="Times New Roman" w:hAnsi="Times New Roman"/>
          <w:bCs/>
          <w:color w:val="000000" w:themeColor="text1"/>
          <w:szCs w:val="22"/>
        </w:rPr>
        <w:t>w ramach Regionalnego Programu Operacyjnego Województwa Kujawsko-Pomorskiego na lata 2014-2020, Działanie 3.4. Zrównoważona mobilność miejska i promowanie strategii niskoemisyjnych. Wartość projektu to 16 537,3 tys. zł, a dofinansowanie ze środków UE to 13 618,8 tys. zł. Realizacja rzeczo</w:t>
      </w:r>
      <w:r w:rsidRPr="00CB11F3">
        <w:rPr>
          <w:rFonts w:ascii="Times New Roman" w:hAnsi="Times New Roman"/>
          <w:color w:val="000000" w:themeColor="text1"/>
          <w:szCs w:val="22"/>
        </w:rPr>
        <w:t xml:space="preserve">wa projektu </w:t>
      </w:r>
      <w:r w:rsidRPr="00CB11F3">
        <w:rPr>
          <w:rFonts w:ascii="Times New Roman" w:hAnsi="Times New Roman"/>
          <w:szCs w:val="22"/>
        </w:rPr>
        <w:t>jest już niemal zakończona, w 2021 r. przewidywane jest jego ostateczne rozliczenie.</w:t>
      </w:r>
    </w:p>
    <w:p w14:paraId="0BF02272" w14:textId="6C9290CC" w:rsidR="005469D4" w:rsidRPr="00CB11F3" w:rsidRDefault="005469D4" w:rsidP="005469D4">
      <w:pPr>
        <w:rPr>
          <w:rFonts w:ascii="Times New Roman" w:hAnsi="Times New Roman"/>
          <w:szCs w:val="22"/>
        </w:rPr>
      </w:pPr>
      <w:r w:rsidRPr="00CB11F3">
        <w:rPr>
          <w:rFonts w:ascii="Times New Roman" w:hAnsi="Times New Roman"/>
          <w:szCs w:val="22"/>
        </w:rPr>
        <w:t>W ramach opisywanego projektu zrealizowano poniższe zadania lub ich realizacja jest na</w:t>
      </w:r>
      <w:r w:rsidR="0069638E" w:rsidRPr="00CB11F3">
        <w:rPr>
          <w:rFonts w:ascii="Times New Roman" w:hAnsi="Times New Roman"/>
          <w:szCs w:val="22"/>
        </w:rPr>
        <w:t> </w:t>
      </w:r>
      <w:r w:rsidRPr="00CB11F3">
        <w:rPr>
          <w:rFonts w:ascii="Times New Roman" w:hAnsi="Times New Roman"/>
          <w:szCs w:val="22"/>
        </w:rPr>
        <w:t>ukończeniu:</w:t>
      </w:r>
    </w:p>
    <w:p w14:paraId="10412DCC" w14:textId="753ABBBC" w:rsidR="00BA7A9D" w:rsidRPr="00CB11F3" w:rsidRDefault="00BA7A9D" w:rsidP="00BA7A9D">
      <w:pPr>
        <w:numPr>
          <w:ilvl w:val="0"/>
          <w:numId w:val="69"/>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przebudowa infrastruktury przydworcowej na potrzeby utworzenia zintegrowanego centrum przesiadkowego w bezpośrednim sąsiedztwie dworca PKP;</w:t>
      </w:r>
    </w:p>
    <w:p w14:paraId="7CF98A11" w14:textId="163D43C9" w:rsidR="005469D4" w:rsidRPr="00CB11F3" w:rsidRDefault="005469D4" w:rsidP="007A2893">
      <w:pPr>
        <w:numPr>
          <w:ilvl w:val="0"/>
          <w:numId w:val="69"/>
        </w:numPr>
        <w:ind w:left="357" w:hanging="357"/>
        <w:contextualSpacing/>
        <w:rPr>
          <w:rFonts w:ascii="Times New Roman" w:eastAsia="Calibri" w:hAnsi="Times New Roman"/>
          <w:szCs w:val="22"/>
          <w:lang w:eastAsia="en-US"/>
        </w:rPr>
      </w:pPr>
      <w:r w:rsidRPr="00CB11F3">
        <w:rPr>
          <w:rFonts w:ascii="Times New Roman" w:eastAsia="Calibri" w:hAnsi="Times New Roman"/>
          <w:szCs w:val="22"/>
          <w:lang w:eastAsia="en-US"/>
        </w:rPr>
        <w:t xml:space="preserve">zakup </w:t>
      </w:r>
      <w:r w:rsidR="00BA7A9D" w:rsidRPr="00CB11F3">
        <w:rPr>
          <w:rFonts w:ascii="Times New Roman" w:eastAsia="Calibri" w:hAnsi="Times New Roman"/>
          <w:szCs w:val="22"/>
          <w:lang w:eastAsia="en-US"/>
        </w:rPr>
        <w:t>1</w:t>
      </w:r>
      <w:r w:rsidRPr="00CB11F3">
        <w:rPr>
          <w:rFonts w:ascii="Times New Roman" w:eastAsia="Calibri" w:hAnsi="Times New Roman"/>
          <w:szCs w:val="22"/>
          <w:lang w:eastAsia="en-US"/>
        </w:rPr>
        <w:t xml:space="preserve"> fabrycznie now</w:t>
      </w:r>
      <w:r w:rsidR="00BA7A9D" w:rsidRPr="00CB11F3">
        <w:rPr>
          <w:rFonts w:ascii="Times New Roman" w:eastAsia="Calibri" w:hAnsi="Times New Roman"/>
          <w:szCs w:val="22"/>
          <w:lang w:eastAsia="en-US"/>
        </w:rPr>
        <w:t>ego</w:t>
      </w:r>
      <w:r w:rsidRPr="00CB11F3">
        <w:rPr>
          <w:rFonts w:ascii="Times New Roman" w:eastAsia="Calibri" w:hAnsi="Times New Roman"/>
          <w:szCs w:val="22"/>
          <w:lang w:eastAsia="en-US"/>
        </w:rPr>
        <w:t xml:space="preserve"> niskopodłogow</w:t>
      </w:r>
      <w:r w:rsidR="00BA7A9D" w:rsidRPr="00CB11F3">
        <w:rPr>
          <w:rFonts w:ascii="Times New Roman" w:eastAsia="Calibri" w:hAnsi="Times New Roman"/>
          <w:szCs w:val="22"/>
          <w:lang w:eastAsia="en-US"/>
        </w:rPr>
        <w:t>ego</w:t>
      </w:r>
      <w:r w:rsidRPr="00CB11F3">
        <w:rPr>
          <w:rFonts w:ascii="Times New Roman" w:eastAsia="Calibri" w:hAnsi="Times New Roman"/>
          <w:szCs w:val="22"/>
          <w:lang w:eastAsia="en-US"/>
        </w:rPr>
        <w:t xml:space="preserve"> autobus</w:t>
      </w:r>
      <w:r w:rsidR="00BA7A9D" w:rsidRPr="00CB11F3">
        <w:rPr>
          <w:rFonts w:ascii="Times New Roman" w:eastAsia="Calibri" w:hAnsi="Times New Roman"/>
          <w:szCs w:val="22"/>
          <w:lang w:eastAsia="en-US"/>
        </w:rPr>
        <w:t>u</w:t>
      </w:r>
      <w:r w:rsidRPr="00CB11F3">
        <w:rPr>
          <w:rFonts w:ascii="Times New Roman" w:eastAsia="Calibri" w:hAnsi="Times New Roman"/>
          <w:szCs w:val="22"/>
          <w:lang w:eastAsia="en-US"/>
        </w:rPr>
        <w:t xml:space="preserve"> elektryczn</w:t>
      </w:r>
      <w:r w:rsidR="00BA7A9D" w:rsidRPr="00CB11F3">
        <w:rPr>
          <w:rFonts w:ascii="Times New Roman" w:eastAsia="Calibri" w:hAnsi="Times New Roman"/>
          <w:szCs w:val="22"/>
          <w:lang w:eastAsia="en-US"/>
        </w:rPr>
        <w:t>ego</w:t>
      </w:r>
      <w:r w:rsidRPr="00CB11F3">
        <w:rPr>
          <w:rFonts w:ascii="Times New Roman" w:eastAsia="Calibri" w:hAnsi="Times New Roman"/>
          <w:szCs w:val="22"/>
          <w:lang w:eastAsia="en-US"/>
        </w:rPr>
        <w:t xml:space="preserve"> z zasobnikami energii.</w:t>
      </w:r>
    </w:p>
    <w:p w14:paraId="475E31E3" w14:textId="629D0AF5"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lastRenderedPageBreak/>
        <w:t>Zadanie przebudowy infrastruktury przydworcowej objęło prace rozbiórkowe, montaż przeszklonych poczekalni oraz elementów małej architektury, budowę zadaszonych wiat nad miejscami oczekiwania, stanowisk przyjazdowych i odjazdowych, miejsc postojowych dla autobusów, placu manewrowego oraz parkingi P&amp;R. W ramach projektu zamontowanych zostanie 10 tablic informacyjnych zlokalizowanych na stanowiskach odjazdowych oraz jedna tablica zbiorcza DIP.</w:t>
      </w:r>
    </w:p>
    <w:p w14:paraId="03ACB054" w14:textId="51AC713D"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Zakupiony w ramach projektu autobus będzie całkowicie niskopodłogowy, klimatyzowany, z miejscem na wózek inwalidzki, wyposażony w: system przyklęku i rampę ułatwiającą wjazd osób na wózkach inwalidzkich, wewnętrzną i zewnętrzną elektroniczną informację pasażerską z zapowiedziami głosowymi, GPS, monitoring wewnętrzny i zewnętrzny z rejestracją obrazu, kasowniki dwufunkcyjne i automaty biletowe.</w:t>
      </w:r>
    </w:p>
    <w:p w14:paraId="647F59CA" w14:textId="77777777"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Miasto zrealizowało także, w ramach Regionalnego Programu Operacyjnego Województwa Kujawsko-Pomorskiego na lata 2014-2020, projekty inwestycyjne dotyczące infrastruktury rowerowej:</w:t>
      </w:r>
    </w:p>
    <w:p w14:paraId="04A481B6" w14:textId="4DC9E41C" w:rsidR="00BE48DC" w:rsidRPr="00CB11F3" w:rsidRDefault="00BE48DC" w:rsidP="00BE48DC">
      <w:pPr>
        <w:pStyle w:val="Akapitzlist"/>
        <w:numPr>
          <w:ilvl w:val="0"/>
          <w:numId w:val="72"/>
        </w:numPr>
        <w:spacing w:after="0" w:line="360" w:lineRule="auto"/>
        <w:ind w:left="426" w:hanging="426"/>
        <w:jc w:val="both"/>
        <w:rPr>
          <w:rFonts w:ascii="Times New Roman" w:hAnsi="Times New Roman"/>
          <w:color w:val="000000" w:themeColor="text1"/>
        </w:rPr>
      </w:pPr>
      <w:r w:rsidRPr="00CB11F3">
        <w:rPr>
          <w:rFonts w:ascii="Times New Roman" w:hAnsi="Times New Roman"/>
          <w:color w:val="000000" w:themeColor="text1"/>
        </w:rPr>
        <w:t>„Przebudowa drogi rowerowej o długości 2830</w:t>
      </w:r>
      <w:r w:rsidR="0069638E" w:rsidRPr="00CB11F3">
        <w:rPr>
          <w:rFonts w:ascii="Times New Roman" w:hAnsi="Times New Roman"/>
          <w:color w:val="000000" w:themeColor="text1"/>
        </w:rPr>
        <w:t xml:space="preserve"> </w:t>
      </w:r>
      <w:r w:rsidRPr="00CB11F3">
        <w:rPr>
          <w:rFonts w:ascii="Times New Roman" w:hAnsi="Times New Roman"/>
          <w:color w:val="000000" w:themeColor="text1"/>
        </w:rPr>
        <w:t>m w ramach zadania Rozbudowa Al. Jana Pawła II we Włocławku w kategorii drogi wojewódzkiej”, o wartości 3 005,8 tys. zł z dofinansowaniem w wysokości 2 129,6 tys. zł;</w:t>
      </w:r>
    </w:p>
    <w:p w14:paraId="3610E91A" w14:textId="77777777" w:rsidR="00BE48DC" w:rsidRPr="00CB11F3" w:rsidRDefault="00BE48DC" w:rsidP="00BE48DC">
      <w:pPr>
        <w:pStyle w:val="Akapitzlist"/>
        <w:numPr>
          <w:ilvl w:val="0"/>
          <w:numId w:val="72"/>
        </w:numPr>
        <w:spacing w:after="0" w:line="360" w:lineRule="auto"/>
        <w:ind w:left="426" w:hanging="426"/>
        <w:jc w:val="both"/>
        <w:rPr>
          <w:rFonts w:ascii="Times New Roman" w:hAnsi="Times New Roman"/>
          <w:color w:val="000000" w:themeColor="text1"/>
        </w:rPr>
      </w:pPr>
      <w:r w:rsidRPr="00CB11F3">
        <w:rPr>
          <w:rFonts w:ascii="Times New Roman" w:hAnsi="Times New Roman"/>
          <w:color w:val="000000" w:themeColor="text1"/>
        </w:rPr>
        <w:t>„Budowa ścieżki rowerowej na ulicy Promiennej o długości 0,720 km w ramach zadania Rozbudowa sieci komunikacyjnych dróg rowerowych na terenie miasta Włocławek”, o wartości 882,2 tys. zł, z dofinansowaniem UE w wysokości 749,0 tys. zł;</w:t>
      </w:r>
    </w:p>
    <w:p w14:paraId="41CB56F3" w14:textId="77777777" w:rsidR="00BE48DC" w:rsidRPr="00CB11F3" w:rsidRDefault="00BE48DC" w:rsidP="00BE48DC">
      <w:pPr>
        <w:pStyle w:val="Akapitzlist"/>
        <w:numPr>
          <w:ilvl w:val="0"/>
          <w:numId w:val="72"/>
        </w:numPr>
        <w:spacing w:after="0" w:line="360" w:lineRule="auto"/>
        <w:ind w:left="426" w:hanging="426"/>
        <w:jc w:val="both"/>
        <w:rPr>
          <w:rFonts w:ascii="Times New Roman" w:hAnsi="Times New Roman"/>
          <w:color w:val="000000" w:themeColor="text1"/>
        </w:rPr>
      </w:pPr>
      <w:r w:rsidRPr="00CB11F3">
        <w:rPr>
          <w:rFonts w:ascii="Times New Roman" w:hAnsi="Times New Roman"/>
          <w:color w:val="000000" w:themeColor="text1"/>
        </w:rPr>
        <w:t>oraz w ramach projektu „Rozbudowa Al. Jana Pawła II we Włocławku w kategorii drogi wojewódzkiej”, przebudowę drogi rowerowej w al. Jana Pawła II na odcinku ok. 2 km.</w:t>
      </w:r>
    </w:p>
    <w:p w14:paraId="30D36D36" w14:textId="7236A2F0"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 xml:space="preserve">MPK, niezależnie od projektów realizowanych przez Miasto, także dokonuje systematycznej wymiany taboru. W latach 2016-2020 wprowadzono do eksploatacji 18 nowych niskopodłogowych pojazdów klasy maxi, z silnikami na olej napędowy spełniającymi normę EURO VI, z rampą i miejscem na wózek, od 2017 r. z klimatyzacją przestrzeni pasażerskiej, zapowiedziami głosowymi przystanków, wifi i ładowarkami </w:t>
      </w:r>
      <w:proofErr w:type="spellStart"/>
      <w:r w:rsidRPr="00CB11F3">
        <w:rPr>
          <w:rFonts w:ascii="Times New Roman" w:hAnsi="Times New Roman"/>
          <w:color w:val="000000" w:themeColor="text1"/>
          <w:szCs w:val="22"/>
        </w:rPr>
        <w:t>usb</w:t>
      </w:r>
      <w:proofErr w:type="spellEnd"/>
      <w:r w:rsidRPr="00CB11F3">
        <w:rPr>
          <w:rFonts w:ascii="Times New Roman" w:hAnsi="Times New Roman"/>
          <w:color w:val="000000" w:themeColor="text1"/>
          <w:szCs w:val="22"/>
        </w:rPr>
        <w:t>.</w:t>
      </w:r>
      <w:r w:rsidR="00126787" w:rsidRPr="00CB11F3">
        <w:rPr>
          <w:rFonts w:ascii="Times New Roman" w:hAnsi="Times New Roman"/>
          <w:color w:val="000000" w:themeColor="text1"/>
          <w:szCs w:val="22"/>
        </w:rPr>
        <w:t xml:space="preserve"> W I kwartale 2021 r. zaplanowano dostawę 1 używanego autobusu zasilanego energią elektryczną </w:t>
      </w:r>
      <w:r w:rsidR="002C13AB" w:rsidRPr="00CB11F3">
        <w:rPr>
          <w:rFonts w:ascii="Times New Roman" w:hAnsi="Times New Roman"/>
          <w:color w:val="000000" w:themeColor="text1"/>
          <w:szCs w:val="22"/>
        </w:rPr>
        <w:t>za</w:t>
      </w:r>
      <w:r w:rsidR="00126787" w:rsidRPr="00CB11F3">
        <w:rPr>
          <w:rFonts w:ascii="Times New Roman" w:hAnsi="Times New Roman"/>
          <w:color w:val="000000" w:themeColor="text1"/>
          <w:szCs w:val="22"/>
        </w:rPr>
        <w:t xml:space="preserve">kupionego </w:t>
      </w:r>
      <w:r w:rsidR="002C13AB" w:rsidRPr="00CB11F3">
        <w:rPr>
          <w:rFonts w:ascii="Times New Roman" w:hAnsi="Times New Roman"/>
          <w:color w:val="000000" w:themeColor="text1"/>
          <w:szCs w:val="22"/>
        </w:rPr>
        <w:t xml:space="preserve">przez MPK </w:t>
      </w:r>
      <w:r w:rsidR="00126787" w:rsidRPr="00CB11F3">
        <w:rPr>
          <w:rFonts w:ascii="Times New Roman" w:hAnsi="Times New Roman"/>
          <w:color w:val="000000" w:themeColor="text1"/>
          <w:szCs w:val="22"/>
        </w:rPr>
        <w:t>ze środków własnyc</w:t>
      </w:r>
      <w:r w:rsidR="002C13AB" w:rsidRPr="00CB11F3">
        <w:rPr>
          <w:rFonts w:ascii="Times New Roman" w:hAnsi="Times New Roman"/>
          <w:color w:val="000000" w:themeColor="text1"/>
          <w:szCs w:val="22"/>
        </w:rPr>
        <w:t>h</w:t>
      </w:r>
      <w:r w:rsidR="00126787" w:rsidRPr="00CB11F3">
        <w:rPr>
          <w:rFonts w:ascii="Times New Roman" w:hAnsi="Times New Roman"/>
          <w:color w:val="000000" w:themeColor="text1"/>
          <w:szCs w:val="22"/>
        </w:rPr>
        <w:t xml:space="preserve">. </w:t>
      </w:r>
      <w:r w:rsidR="002C13AB" w:rsidRPr="00CB11F3">
        <w:rPr>
          <w:rFonts w:ascii="Times New Roman" w:hAnsi="Times New Roman"/>
          <w:color w:val="000000" w:themeColor="text1"/>
          <w:szCs w:val="22"/>
        </w:rPr>
        <w:t xml:space="preserve">Dostawca, Solaris Bus &amp; </w:t>
      </w:r>
      <w:proofErr w:type="spellStart"/>
      <w:r w:rsidR="002C13AB" w:rsidRPr="00CB11F3">
        <w:rPr>
          <w:rFonts w:ascii="Times New Roman" w:hAnsi="Times New Roman"/>
          <w:color w:val="000000" w:themeColor="text1"/>
          <w:szCs w:val="22"/>
        </w:rPr>
        <w:t>Coach</w:t>
      </w:r>
      <w:proofErr w:type="spellEnd"/>
      <w:r w:rsidR="002C13AB" w:rsidRPr="00CB11F3">
        <w:rPr>
          <w:rFonts w:ascii="Times New Roman" w:hAnsi="Times New Roman"/>
          <w:color w:val="000000" w:themeColor="text1"/>
          <w:szCs w:val="22"/>
        </w:rPr>
        <w:t xml:space="preserve"> sp. z o.o., został wyłoniony na podstawie przeprowadzonej procedury przetargowej.</w:t>
      </w:r>
    </w:p>
    <w:p w14:paraId="3A118EA7" w14:textId="35B91AEF"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Miejskie Przedsiębiorstwo Komunikacyjne sp. z o.o. aplikuje o wsparcie ze środków Narodowego Funduszu Ochrony Środowiska i Gospodarki Wodnej w ramach krajowego programu pomocowego „Zielony transport publiczny” (obecnie Faza I). Celem tego programu jest uniknięcie emisji zanieczyszczeń powietrza poprzez dofinansowanie przedsięwzięć polegających na</w:t>
      </w:r>
      <w:r w:rsidR="0069638E" w:rsidRPr="00CB11F3">
        <w:rPr>
          <w:rFonts w:ascii="Times New Roman" w:hAnsi="Times New Roman"/>
          <w:color w:val="000000" w:themeColor="text1"/>
          <w:szCs w:val="22"/>
        </w:rPr>
        <w:t> </w:t>
      </w:r>
      <w:r w:rsidRPr="00CB11F3">
        <w:rPr>
          <w:rFonts w:ascii="Times New Roman" w:hAnsi="Times New Roman"/>
          <w:color w:val="000000" w:themeColor="text1"/>
          <w:szCs w:val="22"/>
        </w:rPr>
        <w:t>obniżeniu wykorzystania paliw emisyjnych w transporcie. Nabór wniosków w ramach Fazy I został już zakończony. Program będzie kontynuowany także w latach 2022 i 2023.</w:t>
      </w:r>
    </w:p>
    <w:p w14:paraId="4E9A74EF" w14:textId="7094C311"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 xml:space="preserve">Wsparcie może być udzielone na zakup/leasing nowych autobusów elektrycznych, w tym z ogniwami paliwowymi oraz trolejbusów z dodatkowym bateryjnym napędem autonomicznym, wraz ze </w:t>
      </w:r>
      <w:r w:rsidRPr="00CB11F3">
        <w:rPr>
          <w:rFonts w:ascii="Times New Roman" w:hAnsi="Times New Roman"/>
          <w:color w:val="000000" w:themeColor="text1"/>
          <w:szCs w:val="22"/>
        </w:rPr>
        <w:lastRenderedPageBreak/>
        <w:t>szkoleniem kierowców i mechaników. Wsparcie może być także udzielone na</w:t>
      </w:r>
      <w:r w:rsidR="0069638E" w:rsidRPr="00CB11F3">
        <w:rPr>
          <w:rFonts w:ascii="Times New Roman" w:hAnsi="Times New Roman"/>
          <w:color w:val="000000" w:themeColor="text1"/>
          <w:szCs w:val="22"/>
        </w:rPr>
        <w:t> </w:t>
      </w:r>
      <w:r w:rsidRPr="00CB11F3">
        <w:rPr>
          <w:rFonts w:ascii="Times New Roman" w:hAnsi="Times New Roman"/>
          <w:color w:val="000000" w:themeColor="text1"/>
          <w:szCs w:val="22"/>
        </w:rPr>
        <w:t>dofinansowanie modernizacji lub budowy infrastruktury zasilającej pojazdy elektryczne, sieci trakcyjnej oraz stacji tankowania wodoru, z zastrzeżeniem, że będzie ona wykorzystywana wyłącznie do obsługi transportu publicznego.</w:t>
      </w:r>
    </w:p>
    <w:p w14:paraId="1684CD9E" w14:textId="77777777"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 xml:space="preserve">Dofinansowanie w ramach Fazy I może być udzielone do wysokości 80% kosztów kwalifikowanych zakupu autobusów i trolejbusów, do wysokości 90% kosztów kwalifikowanych zakupu autobusów z wodorowymi ogniwami paliwowymi, a także do 50% kosztów modernizacji/budowy sieci i infrastruktury zasilającej oraz stacji tankowania wodoru (z limitem na nią maksymalnie 3,0 mln zł dofinansowania). Wsparcie może być także udzielone w postaci uzupełniającej pożyczki do wysokości 100% kosztów kwalifikowanych. </w:t>
      </w:r>
    </w:p>
    <w:p w14:paraId="7FD0E33D" w14:textId="77777777"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W kolejnych okresach dofinansowanie do zakupu autobusów elektrycznych i trolejbusów będzie się zmniejszać do poziomu 70 i 60% kosztów kwalifikowanych.</w:t>
      </w:r>
    </w:p>
    <w:p w14:paraId="0BAA87E2" w14:textId="77777777"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Okres trwałości wyznaczono na 5 lat.</w:t>
      </w:r>
    </w:p>
    <w:p w14:paraId="282BB229" w14:textId="77777777"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 xml:space="preserve">Wartość projektu, który Miasto Włocławek złożyło w ramach programu „Zielony transport publiczny”, oszacowano na kwotę 48,3 </w:t>
      </w:r>
      <w:r w:rsidRPr="00CB11F3">
        <w:rPr>
          <w:rFonts w:ascii="Times New Roman" w:hAnsi="Times New Roman"/>
          <w:color w:val="000000" w:themeColor="text1"/>
          <w:szCs w:val="22"/>
          <w:shd w:val="clear" w:color="auto" w:fill="FFFFFF"/>
        </w:rPr>
        <w:t xml:space="preserve">mln zł, a wnioskowana kwota dofinansowania to 38,2 mln zł. </w:t>
      </w:r>
      <w:r w:rsidRPr="00CB11F3">
        <w:rPr>
          <w:rFonts w:ascii="Times New Roman" w:hAnsi="Times New Roman"/>
          <w:color w:val="000000" w:themeColor="text1"/>
          <w:szCs w:val="22"/>
        </w:rPr>
        <w:t>Realizacja projektu przewidziana jest do marca 2024 r.</w:t>
      </w:r>
    </w:p>
    <w:p w14:paraId="584EE196" w14:textId="77777777"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W ramach tego projektu przewidziano:</w:t>
      </w:r>
    </w:p>
    <w:p w14:paraId="653124E3" w14:textId="1B90B173" w:rsidR="00BE48DC" w:rsidRPr="00CB11F3" w:rsidRDefault="00BE48DC" w:rsidP="00BE48DC">
      <w:pPr>
        <w:numPr>
          <w:ilvl w:val="0"/>
          <w:numId w:val="69"/>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modernizację niezbędnej infrastruktury na terenie zajezdni autobusowej MPK przy ul. Rysi</w:t>
      </w:r>
      <w:r w:rsidR="00BD38AA" w:rsidRPr="00CB11F3">
        <w:rPr>
          <w:rFonts w:ascii="Times New Roman" w:eastAsia="Calibri" w:hAnsi="Times New Roman"/>
          <w:color w:val="000000" w:themeColor="text1"/>
          <w:szCs w:val="22"/>
          <w:lang w:eastAsia="en-US"/>
        </w:rPr>
        <w:t>ej</w:t>
      </w:r>
      <w:r w:rsidRPr="00CB11F3">
        <w:rPr>
          <w:rFonts w:ascii="Times New Roman" w:eastAsia="Calibri" w:hAnsi="Times New Roman"/>
          <w:color w:val="000000" w:themeColor="text1"/>
          <w:szCs w:val="22"/>
          <w:lang w:eastAsia="en-US"/>
        </w:rPr>
        <w:t> 3, w tym:</w:t>
      </w:r>
    </w:p>
    <w:p w14:paraId="2960F9CC" w14:textId="77777777" w:rsidR="00BE48DC" w:rsidRPr="00CB11F3" w:rsidRDefault="00BE48DC" w:rsidP="00BE48DC">
      <w:pPr>
        <w:numPr>
          <w:ilvl w:val="1"/>
          <w:numId w:val="70"/>
        </w:numPr>
        <w:ind w:left="714"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przebudowę stacji transformatorowych na potrzeby zasilania zakupionych autobusów elektrycznych;</w:t>
      </w:r>
    </w:p>
    <w:p w14:paraId="085BDF14" w14:textId="77777777" w:rsidR="00BE48DC" w:rsidRPr="00CB11F3" w:rsidRDefault="00BE48DC" w:rsidP="00BE48DC">
      <w:pPr>
        <w:numPr>
          <w:ilvl w:val="1"/>
          <w:numId w:val="70"/>
        </w:numPr>
        <w:ind w:left="714"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przebudowę zaplecza technicznego na potrzeby autobusów zasilanych wodorem;</w:t>
      </w:r>
    </w:p>
    <w:p w14:paraId="0A783B67" w14:textId="77777777" w:rsidR="00BE48DC" w:rsidRPr="00CB11F3" w:rsidRDefault="00BE48DC" w:rsidP="00BE48DC">
      <w:pPr>
        <w:numPr>
          <w:ilvl w:val="0"/>
          <w:numId w:val="69"/>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zakup 13 fabrycznie nowych niskopodłogowych autobusów elektrycznych, z zasobnikami energii pozwalającymi wraz z ładowarkami typu plug-in;</w:t>
      </w:r>
    </w:p>
    <w:p w14:paraId="418BA347" w14:textId="77777777" w:rsidR="00BE48DC" w:rsidRPr="00CB11F3" w:rsidRDefault="00BE48DC" w:rsidP="00BE48DC">
      <w:pPr>
        <w:numPr>
          <w:ilvl w:val="0"/>
          <w:numId w:val="69"/>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zakup 3 fabrycznie nowych niskopodłogowych autobusów zasilanych wodorem.</w:t>
      </w:r>
    </w:p>
    <w:p w14:paraId="2503B1DD" w14:textId="5080C1BE" w:rsidR="00BE48DC" w:rsidRPr="00CB11F3" w:rsidRDefault="00BE48DC" w:rsidP="00BE48DC">
      <w:pPr>
        <w:rPr>
          <w:rFonts w:ascii="Times New Roman" w:hAnsi="Times New Roman"/>
          <w:color w:val="000000" w:themeColor="text1"/>
          <w:szCs w:val="22"/>
        </w:rPr>
      </w:pPr>
      <w:r w:rsidRPr="00CB11F3">
        <w:rPr>
          <w:rFonts w:ascii="Times New Roman" w:hAnsi="Times New Roman"/>
          <w:color w:val="000000" w:themeColor="text1"/>
          <w:szCs w:val="22"/>
        </w:rPr>
        <w:t xml:space="preserve">Zaplanowane inwestycje infrastrukturalne, wskazane w rozdziale 12, będą sfinansowane ze środków budżetowych Miasta lub MPK (w zależności od projektu), wspomaganych środkami z programów pomocowych krajowych i europejskich, w tym z Funduszu Niskoemisyjnego Transportu. </w:t>
      </w:r>
    </w:p>
    <w:p w14:paraId="6156C726" w14:textId="77777777" w:rsidR="005D0BB6" w:rsidRPr="00CB11F3" w:rsidRDefault="005D0BB6" w:rsidP="00E062DE">
      <w:pPr>
        <w:rPr>
          <w:rFonts w:ascii="Times New Roman" w:hAnsi="Times New Roman"/>
          <w:color w:val="C00000"/>
          <w:szCs w:val="22"/>
        </w:rPr>
      </w:pPr>
    </w:p>
    <w:p w14:paraId="11DFE0E7" w14:textId="77777777" w:rsidR="007B79C7" w:rsidRPr="00CB11F3" w:rsidRDefault="00AE3C23" w:rsidP="000E522C">
      <w:pPr>
        <w:pStyle w:val="Nagwek1"/>
        <w:ind w:left="431" w:hanging="431"/>
        <w:rPr>
          <w:rFonts w:ascii="Times New Roman" w:hAnsi="Times New Roman"/>
          <w:color w:val="000000" w:themeColor="text1"/>
          <w:sz w:val="22"/>
          <w:szCs w:val="22"/>
        </w:rPr>
      </w:pPr>
      <w:r w:rsidRPr="00CB11F3">
        <w:rPr>
          <w:rFonts w:ascii="Times New Roman" w:hAnsi="Times New Roman"/>
          <w:color w:val="C00000"/>
          <w:sz w:val="22"/>
          <w:szCs w:val="22"/>
        </w:rPr>
        <w:br w:type="page"/>
      </w:r>
      <w:bookmarkStart w:id="90" w:name="_Toc73432253"/>
      <w:r w:rsidR="007B79C7" w:rsidRPr="00CB11F3">
        <w:rPr>
          <w:rFonts w:ascii="Times New Roman" w:hAnsi="Times New Roman"/>
          <w:color w:val="000000" w:themeColor="text1"/>
          <w:sz w:val="22"/>
          <w:szCs w:val="22"/>
        </w:rPr>
        <w:lastRenderedPageBreak/>
        <w:t>Preferencje dotyczące wyboru rodzaju środków transportu</w:t>
      </w:r>
      <w:bookmarkEnd w:id="90"/>
    </w:p>
    <w:p w14:paraId="54C3B3A4" w14:textId="77777777" w:rsidR="007B79C7" w:rsidRPr="00CB11F3" w:rsidRDefault="007B79C7" w:rsidP="00A25746">
      <w:pPr>
        <w:pStyle w:val="Nagwek2"/>
        <w:tabs>
          <w:tab w:val="left" w:pos="539"/>
        </w:tabs>
        <w:spacing w:before="120"/>
        <w:ind w:left="567"/>
        <w:jc w:val="center"/>
        <w:rPr>
          <w:rFonts w:ascii="Times New Roman" w:hAnsi="Times New Roman"/>
          <w:color w:val="000000" w:themeColor="text1"/>
          <w:szCs w:val="22"/>
        </w:rPr>
      </w:pPr>
      <w:bookmarkStart w:id="91" w:name="_Toc73432254"/>
      <w:r w:rsidRPr="00CB11F3">
        <w:rPr>
          <w:rFonts w:ascii="Times New Roman" w:hAnsi="Times New Roman"/>
          <w:color w:val="000000" w:themeColor="text1"/>
          <w:szCs w:val="22"/>
        </w:rPr>
        <w:t>Podział zadań przewozowych</w:t>
      </w:r>
      <w:bookmarkEnd w:id="91"/>
    </w:p>
    <w:p w14:paraId="28716DD6" w14:textId="42893D83" w:rsidR="00984DDC" w:rsidRPr="00CB11F3" w:rsidRDefault="00984DDC" w:rsidP="00984DDC">
      <w:pPr>
        <w:rPr>
          <w:rFonts w:ascii="Times New Roman" w:hAnsi="Times New Roman"/>
          <w:color w:val="000000" w:themeColor="text1"/>
          <w:szCs w:val="22"/>
        </w:rPr>
      </w:pPr>
      <w:r w:rsidRPr="00CB11F3">
        <w:rPr>
          <w:rFonts w:ascii="Times New Roman" w:hAnsi="Times New Roman"/>
          <w:color w:val="000000" w:themeColor="text1"/>
          <w:szCs w:val="22"/>
        </w:rPr>
        <w:t xml:space="preserve">Zasady funkcjonowania oraz rozwoju transportu publicznego na obszarze Włocławka wyznacza obecnie obowiązujący plan transportowy. Plan zakłada aktywne oddziaływanie na postawy mieszkańców w celu kształtowania pożądanych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transportowych w obszarze odbywanych podróży miejskich w sposób zrównoważony, czyli uwzględniający zarówno kwestie ochrony środowiska naturalnego, </w:t>
      </w:r>
      <w:r w:rsidR="00AC3F86" w:rsidRPr="00CB11F3">
        <w:rPr>
          <w:rFonts w:ascii="Times New Roman" w:hAnsi="Times New Roman"/>
          <w:color w:val="000000" w:themeColor="text1"/>
          <w:szCs w:val="22"/>
        </w:rPr>
        <w:t xml:space="preserve">jak i </w:t>
      </w:r>
      <w:r w:rsidRPr="00CB11F3">
        <w:rPr>
          <w:rFonts w:ascii="Times New Roman" w:hAnsi="Times New Roman"/>
          <w:color w:val="000000" w:themeColor="text1"/>
          <w:szCs w:val="22"/>
        </w:rPr>
        <w:t>zaspokojenie potrzeb społecznych oraz gospodarczych. Rolą samorządu i jego organów (prezydenta, rady miasta) jest aktywne wpływanie na</w:t>
      </w:r>
      <w:r w:rsidR="006E0D84" w:rsidRPr="00CB11F3">
        <w:rPr>
          <w:rFonts w:ascii="Times New Roman" w:hAnsi="Times New Roman"/>
          <w:color w:val="000000" w:themeColor="text1"/>
          <w:szCs w:val="22"/>
        </w:rPr>
        <w:t> </w:t>
      </w:r>
      <w:r w:rsidRPr="00CB11F3">
        <w:rPr>
          <w:rFonts w:ascii="Times New Roman" w:hAnsi="Times New Roman"/>
          <w:color w:val="000000" w:themeColor="text1"/>
          <w:szCs w:val="22"/>
        </w:rPr>
        <w:t>procesy kreowania pożądanych postaw m.in. poprzez:</w:t>
      </w:r>
    </w:p>
    <w:p w14:paraId="228F7825" w14:textId="77777777" w:rsidR="00984DDC" w:rsidRPr="00CB11F3" w:rsidRDefault="00984DDC" w:rsidP="00A404DC">
      <w:pPr>
        <w:pStyle w:val="Akapitzlist"/>
        <w:numPr>
          <w:ilvl w:val="0"/>
          <w:numId w:val="3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adaptację prawa miejscowego do założeń zrównoważonego rozwoju (czyli polityka parkingowa, zarządzanie ruchem drogowym itp.);</w:t>
      </w:r>
    </w:p>
    <w:p w14:paraId="7500EF44" w14:textId="77777777" w:rsidR="00984DDC" w:rsidRPr="00CB11F3" w:rsidRDefault="00984DDC" w:rsidP="00A404DC">
      <w:pPr>
        <w:pStyle w:val="Akapitzlist"/>
        <w:numPr>
          <w:ilvl w:val="0"/>
          <w:numId w:val="3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wsparcie finansowo-organizacyjne podmiotów realizujących zadania w zakresie zrównoważonej mobilności;</w:t>
      </w:r>
    </w:p>
    <w:p w14:paraId="3FE7FD03" w14:textId="77777777" w:rsidR="00984DDC" w:rsidRPr="00CB11F3" w:rsidRDefault="00984DDC" w:rsidP="00A404DC">
      <w:pPr>
        <w:pStyle w:val="Akapitzlist"/>
        <w:numPr>
          <w:ilvl w:val="0"/>
          <w:numId w:val="3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opracowanie i wdrożenie programów edukacyjnych i kampanii informacyjnych dotyczących korzyści płynących z wdrażania zasad zrównoważonej mobilności miejskiej, kierowane zarówno do dzieci, młodzieży ale także dorosłych;</w:t>
      </w:r>
    </w:p>
    <w:p w14:paraId="41E238ED" w14:textId="77777777" w:rsidR="00984DDC" w:rsidRPr="00CB11F3" w:rsidRDefault="00984DDC" w:rsidP="00A404DC">
      <w:pPr>
        <w:pStyle w:val="Akapitzlist"/>
        <w:numPr>
          <w:ilvl w:val="0"/>
          <w:numId w:val="39"/>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 xml:space="preserve">systematyczne monitorowanie i modelowanie </w:t>
      </w:r>
      <w:proofErr w:type="spellStart"/>
      <w:r w:rsidRPr="00CB11F3">
        <w:rPr>
          <w:rFonts w:ascii="Times New Roman" w:hAnsi="Times New Roman"/>
          <w:color w:val="000000" w:themeColor="text1"/>
        </w:rPr>
        <w:t>zachowań</w:t>
      </w:r>
      <w:proofErr w:type="spellEnd"/>
      <w:r w:rsidRPr="00CB11F3">
        <w:rPr>
          <w:rFonts w:ascii="Times New Roman" w:hAnsi="Times New Roman"/>
          <w:color w:val="000000" w:themeColor="text1"/>
        </w:rPr>
        <w:t xml:space="preserve"> komunikacyjnych, obejmujące obserwację rzeczywistych warunków ruchu, badanie preferencji i </w:t>
      </w:r>
      <w:proofErr w:type="spellStart"/>
      <w:r w:rsidRPr="00CB11F3">
        <w:rPr>
          <w:rFonts w:ascii="Times New Roman" w:hAnsi="Times New Roman"/>
          <w:color w:val="000000" w:themeColor="text1"/>
        </w:rPr>
        <w:t>zachowań</w:t>
      </w:r>
      <w:proofErr w:type="spellEnd"/>
      <w:r w:rsidRPr="00CB11F3">
        <w:rPr>
          <w:rFonts w:ascii="Times New Roman" w:hAnsi="Times New Roman"/>
          <w:color w:val="000000" w:themeColor="text1"/>
        </w:rPr>
        <w:t xml:space="preserve"> komunikacyjnych, ewaluację oraz prognozowanie skutków planowanych rozwiązań.</w:t>
      </w:r>
    </w:p>
    <w:p w14:paraId="1EAEB7F6" w14:textId="77777777" w:rsidR="00984DDC" w:rsidRPr="00CB11F3" w:rsidRDefault="00984DDC" w:rsidP="00984DDC">
      <w:pPr>
        <w:rPr>
          <w:rFonts w:ascii="Times New Roman" w:hAnsi="Times New Roman"/>
          <w:color w:val="000000" w:themeColor="text1"/>
          <w:szCs w:val="22"/>
        </w:rPr>
      </w:pPr>
      <w:r w:rsidRPr="00CB11F3">
        <w:rPr>
          <w:rFonts w:ascii="Times New Roman" w:hAnsi="Times New Roman"/>
          <w:color w:val="000000" w:themeColor="text1"/>
          <w:szCs w:val="22"/>
        </w:rPr>
        <w:t>Realizacja Planu związana jest z przyjęciem zasad oddziaływania na podział zadań przewozowych pomiędzy publiczny transport zbiorowy i transport indywidualny, celem uzyskania pożądanego – odpowiednio wysokiego – udziału publicznego transportu zbiorowego w podróżach miejskich i pozamiejskich.</w:t>
      </w:r>
    </w:p>
    <w:p w14:paraId="2FD4265E" w14:textId="27147C78" w:rsidR="00984DDC" w:rsidRPr="00CB11F3" w:rsidRDefault="00984DDC" w:rsidP="00984DDC">
      <w:pPr>
        <w:rPr>
          <w:rFonts w:ascii="Times New Roman" w:hAnsi="Times New Roman"/>
          <w:color w:val="000000" w:themeColor="text1"/>
          <w:szCs w:val="22"/>
        </w:rPr>
      </w:pPr>
      <w:r w:rsidRPr="00CB11F3">
        <w:rPr>
          <w:rFonts w:ascii="Times New Roman" w:hAnsi="Times New Roman"/>
          <w:color w:val="000000" w:themeColor="text1"/>
          <w:szCs w:val="22"/>
        </w:rPr>
        <w:t xml:space="preserve">Dla miast wielkości </w:t>
      </w:r>
      <w:r w:rsidR="008D6284" w:rsidRPr="00CB11F3">
        <w:rPr>
          <w:rFonts w:ascii="Times New Roman" w:hAnsi="Times New Roman"/>
          <w:color w:val="000000" w:themeColor="text1"/>
          <w:szCs w:val="22"/>
        </w:rPr>
        <w:t>Włocławka</w:t>
      </w:r>
      <w:r w:rsidRPr="00CB11F3">
        <w:rPr>
          <w:rFonts w:ascii="Times New Roman" w:hAnsi="Times New Roman"/>
          <w:color w:val="000000" w:themeColor="text1"/>
          <w:szCs w:val="22"/>
        </w:rPr>
        <w:t xml:space="preserve"> oraz przyległych do nich obszarów objętych obsługą komunikacyjną, udział transportu publicznego w realizacji potrzeb przewozowych nie powinien być mniejszy niż 50%</w:t>
      </w:r>
      <w:r w:rsidRPr="00CB11F3">
        <w:rPr>
          <w:rFonts w:ascii="Times New Roman" w:hAnsi="Times New Roman"/>
          <w:color w:val="000000" w:themeColor="text1"/>
          <w:szCs w:val="22"/>
          <w:vertAlign w:val="superscript"/>
        </w:rPr>
        <w:footnoteReference w:id="35"/>
      </w:r>
      <w:r w:rsidRPr="00CB11F3">
        <w:rPr>
          <w:rFonts w:ascii="Times New Roman" w:hAnsi="Times New Roman"/>
          <w:color w:val="000000" w:themeColor="text1"/>
          <w:szCs w:val="22"/>
        </w:rPr>
        <w:t>. W gminach wiejskich udział transportu zbiorowego w realizacji potrzeb transportowych nie powinien być natomiast mniejszy niż 25%.</w:t>
      </w:r>
    </w:p>
    <w:p w14:paraId="78D0C15B" w14:textId="4A28270B" w:rsidR="00984DDC" w:rsidRPr="00CB11F3" w:rsidRDefault="00984DDC" w:rsidP="00984DDC">
      <w:pPr>
        <w:rPr>
          <w:rFonts w:ascii="Times New Roman" w:hAnsi="Times New Roman"/>
          <w:color w:val="000000" w:themeColor="text1"/>
          <w:szCs w:val="22"/>
        </w:rPr>
      </w:pPr>
      <w:r w:rsidRPr="00CB11F3">
        <w:rPr>
          <w:rFonts w:ascii="Times New Roman" w:hAnsi="Times New Roman"/>
          <w:color w:val="000000" w:themeColor="text1"/>
          <w:szCs w:val="22"/>
        </w:rPr>
        <w:t>Badania przeprowadzone w 201</w:t>
      </w:r>
      <w:r w:rsidR="008D6284" w:rsidRPr="00CB11F3">
        <w:rPr>
          <w:rFonts w:ascii="Times New Roman" w:hAnsi="Times New Roman"/>
          <w:color w:val="000000" w:themeColor="text1"/>
          <w:szCs w:val="22"/>
        </w:rPr>
        <w:t>4</w:t>
      </w:r>
      <w:r w:rsidRPr="00CB11F3">
        <w:rPr>
          <w:rFonts w:ascii="Times New Roman" w:hAnsi="Times New Roman"/>
          <w:color w:val="000000" w:themeColor="text1"/>
          <w:szCs w:val="22"/>
        </w:rPr>
        <w:t xml:space="preserve"> r. na potrzebę opracowania „</w:t>
      </w:r>
      <w:r w:rsidR="008D6284" w:rsidRPr="00CB11F3">
        <w:rPr>
          <w:rFonts w:ascii="Times New Roman" w:hAnsi="Times New Roman"/>
          <w:color w:val="000000" w:themeColor="text1"/>
          <w:szCs w:val="22"/>
        </w:rPr>
        <w:t>Studium Komunikacyjne dla Miasta Włocławka i jego obszaru funkcjonalnego – cz. 1 diagnoza</w:t>
      </w:r>
      <w:r w:rsidRPr="00CB11F3">
        <w:rPr>
          <w:rFonts w:ascii="Times New Roman" w:hAnsi="Times New Roman"/>
          <w:color w:val="000000" w:themeColor="text1"/>
          <w:szCs w:val="22"/>
        </w:rPr>
        <w:t xml:space="preserve">” wykazały, że </w:t>
      </w:r>
      <w:r w:rsidR="001863AE" w:rsidRPr="00CB11F3">
        <w:rPr>
          <w:rFonts w:ascii="Times New Roman" w:hAnsi="Times New Roman"/>
          <w:color w:val="000000" w:themeColor="text1"/>
          <w:szCs w:val="22"/>
        </w:rPr>
        <w:t>3</w:t>
      </w:r>
      <w:r w:rsidR="005C3243" w:rsidRPr="00CB11F3">
        <w:rPr>
          <w:rFonts w:ascii="Times New Roman" w:hAnsi="Times New Roman"/>
          <w:color w:val="000000" w:themeColor="text1"/>
          <w:szCs w:val="22"/>
        </w:rPr>
        <w:t>6</w:t>
      </w:r>
      <w:r w:rsidR="008D6284"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podróży w</w:t>
      </w:r>
      <w:r w:rsidR="008D6284"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było realizowane z wykorzystaniem transportu zbiorowego. Na obszarze </w:t>
      </w:r>
      <w:r w:rsidR="001863AE" w:rsidRPr="00CB11F3">
        <w:rPr>
          <w:rFonts w:ascii="Times New Roman" w:hAnsi="Times New Roman"/>
          <w:color w:val="000000" w:themeColor="text1"/>
          <w:szCs w:val="22"/>
        </w:rPr>
        <w:t>Włocławskiego Obszaru Funkcjonalnego</w:t>
      </w:r>
      <w:r w:rsidRPr="00CB11F3">
        <w:rPr>
          <w:rFonts w:ascii="Times New Roman" w:hAnsi="Times New Roman"/>
          <w:color w:val="000000" w:themeColor="text1"/>
          <w:szCs w:val="22"/>
        </w:rPr>
        <w:t xml:space="preserve"> udział podróży transportem zbiorowym odgrywał </w:t>
      </w:r>
      <w:r w:rsidR="001863AE" w:rsidRPr="00CB11F3">
        <w:rPr>
          <w:rFonts w:ascii="Times New Roman" w:hAnsi="Times New Roman"/>
          <w:color w:val="000000" w:themeColor="text1"/>
          <w:szCs w:val="22"/>
        </w:rPr>
        <w:t xml:space="preserve">nieznacznie </w:t>
      </w:r>
      <w:r w:rsidRPr="00CB11F3">
        <w:rPr>
          <w:rFonts w:ascii="Times New Roman" w:hAnsi="Times New Roman"/>
          <w:color w:val="000000" w:themeColor="text1"/>
          <w:szCs w:val="22"/>
        </w:rPr>
        <w:t xml:space="preserve">mniejszą rolę, a jego udział w podróżach wynosił </w:t>
      </w:r>
      <w:r w:rsidR="005C3243" w:rsidRPr="00CB11F3">
        <w:rPr>
          <w:rFonts w:ascii="Times New Roman" w:hAnsi="Times New Roman"/>
          <w:color w:val="000000" w:themeColor="text1"/>
          <w:szCs w:val="22"/>
        </w:rPr>
        <w:t>34</w:t>
      </w:r>
      <w:r w:rsidRPr="00CB11F3">
        <w:rPr>
          <w:rFonts w:ascii="Times New Roman" w:hAnsi="Times New Roman"/>
          <w:color w:val="000000" w:themeColor="text1"/>
          <w:szCs w:val="22"/>
        </w:rPr>
        <w:t>%. Podział podróży miejskich wg sposobu podróżowania w</w:t>
      </w:r>
      <w:r w:rsidR="001863AE"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w 201</w:t>
      </w:r>
      <w:r w:rsidR="001863AE" w:rsidRPr="00CB11F3">
        <w:rPr>
          <w:rFonts w:ascii="Times New Roman" w:hAnsi="Times New Roman"/>
          <w:color w:val="000000" w:themeColor="text1"/>
          <w:szCs w:val="22"/>
        </w:rPr>
        <w:t>4</w:t>
      </w:r>
      <w:r w:rsidRPr="00CB11F3">
        <w:rPr>
          <w:rFonts w:ascii="Times New Roman" w:hAnsi="Times New Roman"/>
          <w:color w:val="000000" w:themeColor="text1"/>
          <w:szCs w:val="22"/>
        </w:rPr>
        <w:t xml:space="preserve"> r. zaprezentowano na rysunku </w:t>
      </w:r>
      <w:r w:rsidR="005C3243" w:rsidRPr="00CB11F3">
        <w:rPr>
          <w:rFonts w:ascii="Times New Roman" w:hAnsi="Times New Roman"/>
          <w:color w:val="000000" w:themeColor="text1"/>
          <w:szCs w:val="22"/>
        </w:rPr>
        <w:t>1</w:t>
      </w:r>
      <w:r w:rsidR="00AC3F86" w:rsidRPr="00CB11F3">
        <w:rPr>
          <w:rFonts w:ascii="Times New Roman" w:hAnsi="Times New Roman"/>
          <w:color w:val="000000" w:themeColor="text1"/>
          <w:szCs w:val="22"/>
        </w:rPr>
        <w:t>2</w:t>
      </w:r>
      <w:r w:rsidRPr="00CB11F3">
        <w:rPr>
          <w:rFonts w:ascii="Times New Roman" w:hAnsi="Times New Roman"/>
          <w:color w:val="000000" w:themeColor="text1"/>
          <w:szCs w:val="22"/>
        </w:rPr>
        <w:t>.</w:t>
      </w:r>
    </w:p>
    <w:p w14:paraId="7B96BEC2" w14:textId="77777777" w:rsidR="00984DDC" w:rsidRPr="00CB11F3" w:rsidRDefault="00984DDC" w:rsidP="00984DDC">
      <w:pPr>
        <w:rPr>
          <w:rFonts w:ascii="Times New Roman" w:hAnsi="Times New Roman"/>
          <w:color w:val="000000" w:themeColor="text1"/>
          <w:szCs w:val="22"/>
        </w:rPr>
      </w:pPr>
    </w:p>
    <w:p w14:paraId="61211EAC" w14:textId="14BDDB27" w:rsidR="00984DDC" w:rsidRPr="00CB11F3" w:rsidRDefault="001863AE" w:rsidP="00984DDC">
      <w:pPr>
        <w:ind w:firstLine="0"/>
        <w:jc w:val="center"/>
        <w:rPr>
          <w:rFonts w:ascii="Times New Roman" w:hAnsi="Times New Roman"/>
          <w:color w:val="FF0000"/>
          <w:szCs w:val="22"/>
        </w:rPr>
      </w:pPr>
      <w:r w:rsidRPr="00CB11F3">
        <w:rPr>
          <w:rFonts w:ascii="Times New Roman" w:hAnsi="Times New Roman"/>
          <w:noProof/>
          <w:szCs w:val="22"/>
        </w:rPr>
        <w:drawing>
          <wp:inline distT="0" distB="0" distL="0" distR="0" wp14:anchorId="528D2DAD" wp14:editId="7E2C29F5">
            <wp:extent cx="5760720" cy="4213225"/>
            <wp:effectExtent l="0" t="0" r="0" b="0"/>
            <wp:docPr id="6" name="Wykres 6">
              <a:extLst xmlns:a="http://schemas.openxmlformats.org/drawingml/2006/main">
                <a:ext uri="{FF2B5EF4-FFF2-40B4-BE49-F238E27FC236}">
                  <a16:creationId xmlns:a16="http://schemas.microsoft.com/office/drawing/2014/main" id="{CDDD9092-1A33-46CF-83D5-A95687544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EA2929C" w14:textId="052A919C" w:rsidR="00984DDC" w:rsidRPr="00CB11F3" w:rsidRDefault="00984DDC" w:rsidP="00984DDC">
      <w:pPr>
        <w:pStyle w:val="Legenda"/>
        <w:jc w:val="center"/>
        <w:rPr>
          <w:rFonts w:ascii="Times New Roman" w:hAnsi="Times New Roman"/>
          <w:color w:val="000000" w:themeColor="text1"/>
          <w:sz w:val="22"/>
          <w:szCs w:val="22"/>
        </w:rPr>
      </w:pPr>
      <w:bookmarkStart w:id="92" w:name="_Toc56123691"/>
      <w:bookmarkStart w:id="93" w:name="_Toc59318436"/>
      <w:bookmarkStart w:id="94" w:name="_Toc65596013"/>
      <w:bookmarkStart w:id="95" w:name="_Toc68823503"/>
      <w:r w:rsidRPr="00CB11F3">
        <w:rPr>
          <w:rFonts w:ascii="Times New Roman" w:hAnsi="Times New Roman"/>
          <w:sz w:val="22"/>
          <w:szCs w:val="22"/>
        </w:rPr>
        <w:t xml:space="preserve">Rys. </w:t>
      </w:r>
      <w:r w:rsidR="006120AF" w:rsidRPr="00CB11F3">
        <w:rPr>
          <w:rFonts w:ascii="Times New Roman" w:hAnsi="Times New Roman"/>
          <w:sz w:val="22"/>
          <w:szCs w:val="22"/>
        </w:rPr>
        <w:fldChar w:fldCharType="begin"/>
      </w:r>
      <w:r w:rsidR="006120AF" w:rsidRPr="00CB11F3">
        <w:rPr>
          <w:rFonts w:ascii="Times New Roman" w:hAnsi="Times New Roman"/>
          <w:sz w:val="22"/>
          <w:szCs w:val="22"/>
        </w:rPr>
        <w:instrText xml:space="preserve"> SEQ Rys. \* ARABIC </w:instrText>
      </w:r>
      <w:r w:rsidR="006120AF" w:rsidRPr="00CB11F3">
        <w:rPr>
          <w:rFonts w:ascii="Times New Roman" w:hAnsi="Times New Roman"/>
          <w:sz w:val="22"/>
          <w:szCs w:val="22"/>
        </w:rPr>
        <w:fldChar w:fldCharType="separate"/>
      </w:r>
      <w:r w:rsidR="00A6132F" w:rsidRPr="00CB11F3">
        <w:rPr>
          <w:rFonts w:ascii="Times New Roman" w:hAnsi="Times New Roman"/>
          <w:noProof/>
          <w:sz w:val="22"/>
          <w:szCs w:val="22"/>
        </w:rPr>
        <w:t>12</w:t>
      </w:r>
      <w:r w:rsidR="006120AF" w:rsidRPr="00CB11F3">
        <w:rPr>
          <w:rFonts w:ascii="Times New Roman" w:hAnsi="Times New Roman"/>
          <w:noProof/>
          <w:sz w:val="22"/>
          <w:szCs w:val="22"/>
        </w:rPr>
        <w:fldChar w:fldCharType="end"/>
      </w:r>
      <w:r w:rsidRPr="00CB11F3">
        <w:rPr>
          <w:rFonts w:ascii="Times New Roman" w:hAnsi="Times New Roman"/>
          <w:sz w:val="22"/>
          <w:szCs w:val="22"/>
        </w:rPr>
        <w:t>. Podział podróży miejskich wg sposobu podróżowania</w:t>
      </w:r>
      <w:r w:rsidRPr="00CB11F3">
        <w:rPr>
          <w:rFonts w:ascii="Times New Roman" w:hAnsi="Times New Roman"/>
          <w:sz w:val="22"/>
          <w:szCs w:val="22"/>
        </w:rPr>
        <w:br/>
        <w:t>w</w:t>
      </w:r>
      <w:r w:rsidR="005C3243" w:rsidRPr="00CB11F3">
        <w:rPr>
          <w:rFonts w:ascii="Times New Roman" w:hAnsi="Times New Roman"/>
          <w:sz w:val="22"/>
          <w:szCs w:val="22"/>
        </w:rPr>
        <w:t xml:space="preserve">e Włocławku </w:t>
      </w:r>
      <w:r w:rsidRPr="00CB11F3">
        <w:rPr>
          <w:rFonts w:ascii="Times New Roman" w:hAnsi="Times New Roman"/>
          <w:sz w:val="22"/>
          <w:szCs w:val="22"/>
        </w:rPr>
        <w:t>w 201</w:t>
      </w:r>
      <w:r w:rsidR="005C3243" w:rsidRPr="00CB11F3">
        <w:rPr>
          <w:rFonts w:ascii="Times New Roman" w:hAnsi="Times New Roman"/>
          <w:sz w:val="22"/>
          <w:szCs w:val="22"/>
        </w:rPr>
        <w:t>4</w:t>
      </w:r>
      <w:r w:rsidRPr="00CB11F3">
        <w:rPr>
          <w:rFonts w:ascii="Times New Roman" w:hAnsi="Times New Roman"/>
          <w:sz w:val="22"/>
          <w:szCs w:val="22"/>
        </w:rPr>
        <w:t xml:space="preserve"> r.</w:t>
      </w:r>
      <w:bookmarkEnd w:id="92"/>
      <w:bookmarkEnd w:id="93"/>
      <w:r w:rsidRPr="00CB11F3">
        <w:rPr>
          <w:rFonts w:ascii="Times New Roman" w:hAnsi="Times New Roman"/>
          <w:sz w:val="22"/>
          <w:szCs w:val="22"/>
        </w:rPr>
        <w:t xml:space="preserve"> [%]</w:t>
      </w:r>
      <w:bookmarkEnd w:id="94"/>
      <w:bookmarkEnd w:id="95"/>
    </w:p>
    <w:p w14:paraId="4DDF5A9D" w14:textId="016EB22F" w:rsidR="00984DDC" w:rsidRPr="00CB11F3" w:rsidRDefault="00984DDC" w:rsidP="00984DDC">
      <w:pPr>
        <w:spacing w:before="120" w:after="240"/>
        <w:ind w:firstLine="0"/>
        <w:jc w:val="center"/>
        <w:rPr>
          <w:rFonts w:ascii="Times New Roman" w:hAnsi="Times New Roman"/>
          <w:color w:val="FF0000"/>
          <w:szCs w:val="22"/>
        </w:rPr>
      </w:pPr>
      <w:r w:rsidRPr="00CB11F3">
        <w:rPr>
          <w:rFonts w:ascii="Times New Roman" w:hAnsi="Times New Roman"/>
          <w:szCs w:val="22"/>
        </w:rPr>
        <w:t>Źródło: „</w:t>
      </w:r>
      <w:r w:rsidR="005C3243" w:rsidRPr="00CB11F3">
        <w:rPr>
          <w:rFonts w:ascii="Times New Roman" w:hAnsi="Times New Roman"/>
          <w:color w:val="000000" w:themeColor="text1"/>
          <w:szCs w:val="22"/>
        </w:rPr>
        <w:t>Studium Komunikacyjne dla Miasta Włocławka i jego obszaru funkcjonalnego</w:t>
      </w:r>
      <w:r w:rsidR="005C3243" w:rsidRPr="00CB11F3">
        <w:rPr>
          <w:rFonts w:ascii="Times New Roman" w:hAnsi="Times New Roman"/>
          <w:color w:val="000000" w:themeColor="text1"/>
          <w:szCs w:val="22"/>
        </w:rPr>
        <w:br/>
        <w:t>– cz. 1 diagnoza</w:t>
      </w:r>
      <w:r w:rsidRPr="00CB11F3">
        <w:rPr>
          <w:rFonts w:ascii="Times New Roman" w:hAnsi="Times New Roman"/>
          <w:szCs w:val="22"/>
        </w:rPr>
        <w:t xml:space="preserve">”, </w:t>
      </w:r>
      <w:r w:rsidR="005C3243" w:rsidRPr="00CB11F3">
        <w:rPr>
          <w:rFonts w:ascii="Times New Roman" w:hAnsi="Times New Roman"/>
          <w:szCs w:val="22"/>
        </w:rPr>
        <w:t>czerwiec 2014</w:t>
      </w:r>
      <w:r w:rsidRPr="00CB11F3">
        <w:rPr>
          <w:rFonts w:ascii="Times New Roman" w:hAnsi="Times New Roman"/>
          <w:szCs w:val="22"/>
        </w:rPr>
        <w:t>, s.</w:t>
      </w:r>
      <w:r w:rsidR="00AC3F86" w:rsidRPr="00CB11F3">
        <w:rPr>
          <w:rFonts w:ascii="Times New Roman" w:hAnsi="Times New Roman"/>
          <w:szCs w:val="22"/>
        </w:rPr>
        <w:t xml:space="preserve"> </w:t>
      </w:r>
      <w:r w:rsidR="00F066A0" w:rsidRPr="00CB11F3">
        <w:rPr>
          <w:rFonts w:ascii="Times New Roman" w:hAnsi="Times New Roman"/>
          <w:szCs w:val="22"/>
        </w:rPr>
        <w:t>8</w:t>
      </w:r>
      <w:r w:rsidRPr="00CB11F3">
        <w:rPr>
          <w:rFonts w:ascii="Times New Roman" w:hAnsi="Times New Roman"/>
          <w:szCs w:val="22"/>
        </w:rPr>
        <w:t>1.</w:t>
      </w:r>
    </w:p>
    <w:p w14:paraId="46EB39F5" w14:textId="152982A7" w:rsidR="000861A9" w:rsidRPr="00CB11F3" w:rsidRDefault="000861A9" w:rsidP="00486E2E">
      <w:pPr>
        <w:rPr>
          <w:rFonts w:ascii="Times New Roman" w:hAnsi="Times New Roman"/>
          <w:color w:val="000000" w:themeColor="text1"/>
          <w:szCs w:val="22"/>
        </w:rPr>
      </w:pPr>
      <w:r w:rsidRPr="00CB11F3">
        <w:rPr>
          <w:rFonts w:ascii="Times New Roman" w:hAnsi="Times New Roman"/>
          <w:color w:val="000000" w:themeColor="text1"/>
          <w:szCs w:val="22"/>
        </w:rPr>
        <w:t xml:space="preserve">Udział komunikacji zbiorowej w podróżach, z wyłączeniem dojść pieszych, w 2014 r. wyniósł 53% w mieście Włocławek oraz 48% na obszarze Włocławskiego Obszaru Funkcjonalnego. Udział podróży realizowanych samochodem wyniósł odpowiednio </w:t>
      </w:r>
      <w:r w:rsidR="00486E2E" w:rsidRPr="00CB11F3">
        <w:rPr>
          <w:rFonts w:ascii="Times New Roman" w:hAnsi="Times New Roman"/>
          <w:color w:val="000000" w:themeColor="text1"/>
          <w:szCs w:val="22"/>
        </w:rPr>
        <w:t>41 i 42%.</w:t>
      </w:r>
      <w:r w:rsidRPr="00CB11F3">
        <w:rPr>
          <w:rFonts w:ascii="Times New Roman" w:hAnsi="Times New Roman"/>
          <w:color w:val="000000" w:themeColor="text1"/>
          <w:szCs w:val="22"/>
        </w:rPr>
        <w:t xml:space="preserve"> </w:t>
      </w:r>
      <w:r w:rsidR="005C3243" w:rsidRPr="00CB11F3">
        <w:rPr>
          <w:rFonts w:ascii="Times New Roman" w:hAnsi="Times New Roman"/>
          <w:color w:val="000000" w:themeColor="text1"/>
          <w:szCs w:val="22"/>
        </w:rPr>
        <w:t xml:space="preserve">W opracowaniu „Polityka mobilności dla miasta Włocławek do roku 2030” przyjęto </w:t>
      </w:r>
      <w:r w:rsidRPr="00CB11F3">
        <w:rPr>
          <w:rFonts w:ascii="Times New Roman" w:hAnsi="Times New Roman"/>
          <w:color w:val="000000" w:themeColor="text1"/>
          <w:szCs w:val="22"/>
        </w:rPr>
        <w:t xml:space="preserve">osiągnięcie wartości wskaźnika udziału podróży transportem </w:t>
      </w:r>
      <w:proofErr w:type="spellStart"/>
      <w:r w:rsidRPr="00CB11F3">
        <w:rPr>
          <w:rFonts w:ascii="Times New Roman" w:hAnsi="Times New Roman"/>
          <w:color w:val="000000" w:themeColor="text1"/>
          <w:szCs w:val="22"/>
        </w:rPr>
        <w:t>niesamochodowym</w:t>
      </w:r>
      <w:proofErr w:type="spellEnd"/>
      <w:r w:rsidRPr="00CB11F3">
        <w:rPr>
          <w:rFonts w:ascii="Times New Roman" w:hAnsi="Times New Roman"/>
          <w:color w:val="000000" w:themeColor="text1"/>
          <w:szCs w:val="22"/>
        </w:rPr>
        <w:t xml:space="preserve"> w ogólnej liczbie podróży w mieście Włocławek na poziomie powyżej 55% (w roku 2023) oraz powyżej 65% (w roku 2030).</w:t>
      </w:r>
    </w:p>
    <w:p w14:paraId="0F97147A" w14:textId="1A45FEB7" w:rsidR="00984DDC" w:rsidRPr="00CB11F3" w:rsidRDefault="00984DDC" w:rsidP="00984DDC">
      <w:pPr>
        <w:rPr>
          <w:rFonts w:ascii="Times New Roman" w:hAnsi="Times New Roman"/>
          <w:color w:val="000000" w:themeColor="text1"/>
          <w:szCs w:val="22"/>
        </w:rPr>
      </w:pPr>
      <w:r w:rsidRPr="00CB11F3">
        <w:rPr>
          <w:rFonts w:ascii="Times New Roman" w:hAnsi="Times New Roman"/>
          <w:color w:val="000000" w:themeColor="text1"/>
          <w:szCs w:val="22"/>
        </w:rPr>
        <w:t xml:space="preserve">Podział zadań przewozowych na obszarze podmiejskim powinien następować na zasadzie maksymalnego spełniania oczekiwań pasażerów, przy możliwie najniższych nakładach finansowych. Komunikacja miejska obsługuje zwyczajowo rejony przyległe do granic miasta. Lokalna komunikacja komercyjna, eksploatująca innego rodzaju tabor, obejmuje swoim zasięgiem zazwyczaj obszar sięgający do 50 km od granic miasta. Rolą komunikacji miejskiej jest obsługa tych obszarów pozamiejskich, w których pasażer ma problem ze skorzystaniem z usług innych przewoźników – z powodu przepełnienia </w:t>
      </w:r>
      <w:r w:rsidRPr="00CB11F3">
        <w:rPr>
          <w:rFonts w:ascii="Times New Roman" w:hAnsi="Times New Roman"/>
          <w:color w:val="000000" w:themeColor="text1"/>
          <w:szCs w:val="22"/>
        </w:rPr>
        <w:lastRenderedPageBreak/>
        <w:t>pojazdów przyjeżdżających z dalszych odległości oraz w których przewoźnicy komercyjni nie zorganizują przewozów – z powodu zbyt niskiej ich efektywności ekonomicznej. Nie bez znaczenia jest również zapewniana przez sieć komunikacji miejskiej zintegrowana taryfowo i rozkładowo oraz zunifikowana taborowo i innymi standardami, oferta przewozowa dla całego obsługiwanego obszaru.</w:t>
      </w:r>
    </w:p>
    <w:p w14:paraId="31F955FA" w14:textId="77777777" w:rsidR="00984DDC" w:rsidRPr="00CB11F3" w:rsidRDefault="00984DDC" w:rsidP="00984DDC">
      <w:pPr>
        <w:rPr>
          <w:rFonts w:ascii="Times New Roman" w:hAnsi="Times New Roman"/>
          <w:color w:val="000000" w:themeColor="text1"/>
          <w:szCs w:val="22"/>
        </w:rPr>
      </w:pPr>
      <w:r w:rsidRPr="00CB11F3">
        <w:rPr>
          <w:rFonts w:ascii="Times New Roman" w:hAnsi="Times New Roman"/>
          <w:color w:val="000000" w:themeColor="text1"/>
          <w:szCs w:val="22"/>
        </w:rPr>
        <w:t xml:space="preserve">Bardzo ważne przy planowaniu oferty przewozowej jest wykorzystywanie wyników badań marketingowych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komunikacyjnych, gdyż pozwala to na uzyskanie oczekiwanych rezultatów możliwie najniższymi nakładami. Utrzymywanie się wysokiej pozycji w rankingu określonego postulatu dowodzi nie tylko dużego znaczenia danej cechy dla pasażerów, ale pośrednio może oznaczać (o ile nie zostało to potwierdzone lub wyeliminowane wynikami stosownych badań), że dany postulat nie jest realizowany w oczekiwanym stopniu.</w:t>
      </w:r>
    </w:p>
    <w:p w14:paraId="2EB59C98" w14:textId="69BEE54B" w:rsidR="00F27756" w:rsidRPr="00CB11F3" w:rsidRDefault="00ED0B23" w:rsidP="0037639F">
      <w:pPr>
        <w:rPr>
          <w:rFonts w:ascii="Times New Roman" w:hAnsi="Times New Roman"/>
          <w:color w:val="000000" w:themeColor="text1"/>
          <w:szCs w:val="22"/>
        </w:rPr>
      </w:pPr>
      <w:r w:rsidRPr="00CB11F3">
        <w:rPr>
          <w:rFonts w:ascii="Times New Roman" w:hAnsi="Times New Roman"/>
          <w:color w:val="000000" w:themeColor="text1"/>
          <w:szCs w:val="22"/>
        </w:rPr>
        <w:t xml:space="preserve">Wyniki badań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transportowych z 201</w:t>
      </w:r>
      <w:r w:rsidR="00486E2E" w:rsidRPr="00CB11F3">
        <w:rPr>
          <w:rFonts w:ascii="Times New Roman" w:hAnsi="Times New Roman"/>
          <w:color w:val="000000" w:themeColor="text1"/>
          <w:szCs w:val="22"/>
        </w:rPr>
        <w:t>4</w:t>
      </w:r>
      <w:r w:rsidRPr="00CB11F3">
        <w:rPr>
          <w:rFonts w:ascii="Times New Roman" w:hAnsi="Times New Roman"/>
          <w:color w:val="000000" w:themeColor="text1"/>
          <w:szCs w:val="22"/>
        </w:rPr>
        <w:t xml:space="preserve"> r. nie były weryfikowane po wprowadzeniu nowych uprawnień do bezpłatnych przejazdów na terenie miasta </w:t>
      </w:r>
      <w:r w:rsidR="00486E2E" w:rsidRPr="00CB11F3">
        <w:rPr>
          <w:rFonts w:ascii="Times New Roman" w:hAnsi="Times New Roman"/>
          <w:color w:val="000000" w:themeColor="text1"/>
          <w:szCs w:val="22"/>
        </w:rPr>
        <w:t>Włocławek</w:t>
      </w:r>
      <w:r w:rsidR="0037639F" w:rsidRPr="00CB11F3">
        <w:rPr>
          <w:rFonts w:ascii="Times New Roman" w:hAnsi="Times New Roman"/>
          <w:color w:val="000000" w:themeColor="text1"/>
          <w:szCs w:val="22"/>
        </w:rPr>
        <w:t xml:space="preserve"> w 2016 r</w:t>
      </w:r>
      <w:r w:rsidRPr="00CB11F3">
        <w:rPr>
          <w:rFonts w:ascii="Times New Roman" w:hAnsi="Times New Roman"/>
          <w:color w:val="000000" w:themeColor="text1"/>
          <w:szCs w:val="22"/>
        </w:rPr>
        <w:t xml:space="preserve">. </w:t>
      </w:r>
      <w:r w:rsidR="0037639F" w:rsidRPr="00CB11F3">
        <w:rPr>
          <w:rFonts w:ascii="Times New Roman" w:hAnsi="Times New Roman"/>
          <w:color w:val="000000" w:themeColor="text1"/>
          <w:szCs w:val="22"/>
        </w:rPr>
        <w:t>Sytuacja ta</w:t>
      </w:r>
      <w:r w:rsidRPr="00CB11F3">
        <w:rPr>
          <w:rFonts w:ascii="Times New Roman" w:hAnsi="Times New Roman"/>
          <w:color w:val="000000" w:themeColor="text1"/>
          <w:szCs w:val="22"/>
        </w:rPr>
        <w:t xml:space="preserve"> </w:t>
      </w:r>
      <w:r w:rsidR="000E2A70" w:rsidRPr="00CB11F3">
        <w:rPr>
          <w:rFonts w:ascii="Times New Roman" w:hAnsi="Times New Roman"/>
          <w:color w:val="000000" w:themeColor="text1"/>
          <w:szCs w:val="22"/>
        </w:rPr>
        <w:t>wskazuje na konieczność przeprowadzenia nowych badań</w:t>
      </w:r>
      <w:r w:rsidR="00514473" w:rsidRPr="00CB11F3">
        <w:rPr>
          <w:rFonts w:ascii="Times New Roman" w:hAnsi="Times New Roman"/>
          <w:color w:val="000000" w:themeColor="text1"/>
          <w:szCs w:val="22"/>
        </w:rPr>
        <w:t xml:space="preserve"> na reprezentatywnej próbie mieszkańców</w:t>
      </w:r>
      <w:r w:rsidR="000E2A70" w:rsidRPr="00CB11F3">
        <w:rPr>
          <w:rFonts w:ascii="Times New Roman" w:hAnsi="Times New Roman"/>
          <w:color w:val="000000" w:themeColor="text1"/>
          <w:szCs w:val="22"/>
        </w:rPr>
        <w:t xml:space="preserve"> i porównania z wynikami z 201</w:t>
      </w:r>
      <w:r w:rsidR="0037639F" w:rsidRPr="00CB11F3">
        <w:rPr>
          <w:rFonts w:ascii="Times New Roman" w:hAnsi="Times New Roman"/>
          <w:color w:val="000000" w:themeColor="text1"/>
          <w:szCs w:val="22"/>
        </w:rPr>
        <w:t>4</w:t>
      </w:r>
      <w:r w:rsidR="000E2A70" w:rsidRPr="00CB11F3">
        <w:rPr>
          <w:rFonts w:ascii="Times New Roman" w:hAnsi="Times New Roman"/>
          <w:color w:val="000000" w:themeColor="text1"/>
          <w:szCs w:val="22"/>
        </w:rPr>
        <w:t xml:space="preserve"> r.</w:t>
      </w:r>
      <w:r w:rsidR="00514473" w:rsidRPr="00CB11F3">
        <w:rPr>
          <w:rFonts w:ascii="Times New Roman" w:hAnsi="Times New Roman"/>
          <w:color w:val="000000" w:themeColor="text1"/>
          <w:szCs w:val="22"/>
        </w:rPr>
        <w:t xml:space="preserve"> Badania takie powinny objąć przede wszystkim pasażerów komunikacji miejskiej. Przed rozpoczęciem procedury przeprowadzenia badań należy określić obszar i zakres informacji, jakie chce się uzyskać w ich wyniku, w tym zdefiniować wstępnie pytania do respondentów. Dopuszczalne jest wstępne przeprowadzenie ankietyzacji internetowej, lecz ze świadomością braku pełnej wiarygodności i reprezentatywności wyników takich uproszczonych badań.</w:t>
      </w:r>
    </w:p>
    <w:p w14:paraId="08453FF3" w14:textId="77777777" w:rsidR="007B79C7" w:rsidRPr="00CB11F3" w:rsidRDefault="007B79C7" w:rsidP="005B5CBE">
      <w:pPr>
        <w:pStyle w:val="Nagwek2"/>
        <w:tabs>
          <w:tab w:val="left" w:pos="539"/>
        </w:tabs>
        <w:spacing w:before="120"/>
        <w:ind w:left="567"/>
        <w:jc w:val="center"/>
        <w:rPr>
          <w:rFonts w:ascii="Times New Roman" w:hAnsi="Times New Roman"/>
          <w:color w:val="000000" w:themeColor="text1"/>
          <w:szCs w:val="22"/>
        </w:rPr>
      </w:pPr>
      <w:bookmarkStart w:id="96" w:name="_Toc73432255"/>
      <w:r w:rsidRPr="00CB11F3">
        <w:rPr>
          <w:rFonts w:ascii="Times New Roman" w:hAnsi="Times New Roman"/>
          <w:color w:val="000000" w:themeColor="text1"/>
          <w:szCs w:val="22"/>
        </w:rPr>
        <w:t>Preferencje pasażerów</w:t>
      </w:r>
      <w:bookmarkEnd w:id="96"/>
    </w:p>
    <w:p w14:paraId="63B300C0" w14:textId="77777777" w:rsidR="005B5CBE" w:rsidRPr="00CB11F3" w:rsidRDefault="005B5CBE" w:rsidP="005B5CBE">
      <w:pPr>
        <w:rPr>
          <w:rFonts w:ascii="Times New Roman" w:hAnsi="Times New Roman"/>
          <w:color w:val="000000" w:themeColor="text1"/>
          <w:szCs w:val="22"/>
        </w:rPr>
      </w:pPr>
      <w:r w:rsidRPr="00CB11F3">
        <w:rPr>
          <w:rFonts w:ascii="Times New Roman" w:hAnsi="Times New Roman"/>
          <w:color w:val="000000" w:themeColor="text1"/>
          <w:szCs w:val="22"/>
        </w:rPr>
        <w:t xml:space="preserve">Realizacja polityki zrównoważonego rozwoju transportu publicznego wymaga podjęcia określonych działań w zakresie poprawy oferty przewozowej – w dostosowaniu jej do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transportowych mieszkańców. Oferta przewozowa powinna być kształtowana w taki sposób, aby nie pogarszać stopnia spełniania podstawowych postulatów przewozowych, tj. bezpośredniości, punktualności, częstotliwości i niskiego kosztu.</w:t>
      </w:r>
    </w:p>
    <w:p w14:paraId="6530BDC8" w14:textId="77777777" w:rsidR="005B5CBE" w:rsidRPr="00CB11F3" w:rsidRDefault="005B5CBE" w:rsidP="005B5CBE">
      <w:pPr>
        <w:rPr>
          <w:rFonts w:ascii="Times New Roman" w:hAnsi="Times New Roman"/>
          <w:color w:val="000000" w:themeColor="text1"/>
          <w:szCs w:val="22"/>
        </w:rPr>
      </w:pPr>
      <w:r w:rsidRPr="00CB11F3">
        <w:rPr>
          <w:rFonts w:ascii="Times New Roman" w:hAnsi="Times New Roman"/>
          <w:color w:val="000000" w:themeColor="text1"/>
          <w:szCs w:val="22"/>
        </w:rPr>
        <w:t>Pozostałe postulaty przewozowe mają mniejsze znaczenie dla pasażerów, jednak ich zmianę, zwłaszcza na niekorzyść pasażerów, należy analizować z punktu negatywnego oddziaływania także na cztery najważniejsze postulaty. Przykładowo, pogorszenie rytmiczności kursowania pojazdów komunikacji miejskiej, będzie również negatywnie wpływać na ocenę częstotliwości, a w niektórych przypadkach – także i punktualności. Należy unikać powstawania sytuacji, w których wprowadzane korzystne lub konieczne zmiany w jednym segmencie podaży usług, będą jednocześnie źle odbieranymi przez pasażerów innego ich segmentu i wpłyną na pogorszenie oceny ogólnej funkcjonowania komunikacji miejskiej, prowadząc w rezultacie do zmniejszenia się popytu.</w:t>
      </w:r>
    </w:p>
    <w:p w14:paraId="19EDA169" w14:textId="77777777" w:rsidR="005B5CBE" w:rsidRPr="00CB11F3" w:rsidRDefault="005B5CBE" w:rsidP="005B5CBE">
      <w:pPr>
        <w:rPr>
          <w:rFonts w:ascii="Times New Roman" w:hAnsi="Times New Roman"/>
          <w:color w:val="000000" w:themeColor="text1"/>
          <w:szCs w:val="22"/>
        </w:rPr>
      </w:pPr>
      <w:r w:rsidRPr="00CB11F3">
        <w:rPr>
          <w:rFonts w:ascii="Times New Roman" w:hAnsi="Times New Roman"/>
          <w:color w:val="000000" w:themeColor="text1"/>
          <w:szCs w:val="22"/>
        </w:rPr>
        <w:t>Przy zmianach oferty przewozowej ogromne znaczenie ma polityka informacyjna kreowana przez organizatora przewozów. Brak docenienia tej sfery działalności skutkuje pogorszeniem się opinii mieszkańców nie tylko o komunikacji zbiorowej, czy wybranych aspektach jej zarządzania, ale i wpływa negatywnie na opinie o jakości życia na danym obszarze.</w:t>
      </w:r>
    </w:p>
    <w:p w14:paraId="4C56075F" w14:textId="7343C883" w:rsidR="005B5CBE" w:rsidRPr="00CB11F3" w:rsidRDefault="005B5CBE" w:rsidP="009803F0">
      <w:pPr>
        <w:rPr>
          <w:rFonts w:ascii="Times New Roman" w:hAnsi="Times New Roman"/>
          <w:color w:val="000000" w:themeColor="text1"/>
          <w:szCs w:val="22"/>
        </w:rPr>
      </w:pPr>
      <w:r w:rsidRPr="00CB11F3">
        <w:rPr>
          <w:rFonts w:ascii="Times New Roman" w:hAnsi="Times New Roman"/>
          <w:color w:val="000000" w:themeColor="text1"/>
          <w:szCs w:val="22"/>
        </w:rPr>
        <w:lastRenderedPageBreak/>
        <w:t>Komunikacja miejska, w tym szczególnie tabor, infrastruktura przystankowa i informacja dla pasażerów, stanowi dobrze widoczną wizytówkę miasta dla osób odwiedzających i powinna być traktowana także jako element marketingu</w:t>
      </w:r>
      <w:r w:rsidR="009803F0"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miasta.</w:t>
      </w:r>
    </w:p>
    <w:p w14:paraId="712A341C" w14:textId="72166BF7" w:rsidR="00F066A0" w:rsidRPr="00CB11F3" w:rsidRDefault="00F066A0" w:rsidP="00BD7283">
      <w:pPr>
        <w:rPr>
          <w:rFonts w:ascii="Times New Roman" w:hAnsi="Times New Roman"/>
          <w:color w:val="000000" w:themeColor="text1"/>
          <w:szCs w:val="22"/>
        </w:rPr>
      </w:pPr>
      <w:r w:rsidRPr="00CB11F3">
        <w:rPr>
          <w:rFonts w:ascii="Times New Roman" w:hAnsi="Times New Roman"/>
          <w:color w:val="000000" w:themeColor="text1"/>
          <w:szCs w:val="22"/>
        </w:rPr>
        <w:t>Ocenę dobrą i bardzo dobrą włocławskiej komunikacji miejskiej wystawiło 43% mieszkańców Włocławka. Ocenę dostateczną wystawiło 37% mieszkańców, a 20% oceniło jej usługi na mniej niż dostatecznie, źle i bardzo źle</w:t>
      </w:r>
      <w:r w:rsidRPr="00CB11F3">
        <w:rPr>
          <w:rStyle w:val="Odwoanieprzypisudolnego"/>
          <w:rFonts w:ascii="Times New Roman" w:hAnsi="Times New Roman"/>
          <w:color w:val="000000" w:themeColor="text1"/>
          <w:szCs w:val="22"/>
        </w:rPr>
        <w:footnoteReference w:id="36"/>
      </w:r>
      <w:r w:rsidRPr="00CB11F3">
        <w:rPr>
          <w:rFonts w:ascii="Times New Roman" w:hAnsi="Times New Roman"/>
          <w:color w:val="000000" w:themeColor="text1"/>
          <w:szCs w:val="22"/>
        </w:rPr>
        <w:t>. Na rysunku 1</w:t>
      </w:r>
      <w:r w:rsidR="008E6043" w:rsidRPr="00CB11F3">
        <w:rPr>
          <w:rFonts w:ascii="Times New Roman" w:hAnsi="Times New Roman"/>
          <w:color w:val="000000" w:themeColor="text1"/>
          <w:szCs w:val="22"/>
        </w:rPr>
        <w:t>3</w:t>
      </w:r>
      <w:r w:rsidRPr="00CB11F3">
        <w:rPr>
          <w:rFonts w:ascii="Times New Roman" w:hAnsi="Times New Roman"/>
          <w:color w:val="000000" w:themeColor="text1"/>
          <w:szCs w:val="22"/>
        </w:rPr>
        <w:t xml:space="preserve"> przedstawiono ocenę funkcjonowania komunikacji zbiorowej przez mieszkańców Włocławka.</w:t>
      </w:r>
    </w:p>
    <w:p w14:paraId="1881891E" w14:textId="77777777" w:rsidR="00ED6F46" w:rsidRPr="00CB11F3" w:rsidRDefault="00ED6F46" w:rsidP="00BD7283">
      <w:pPr>
        <w:rPr>
          <w:rFonts w:ascii="Times New Roman" w:hAnsi="Times New Roman"/>
          <w:color w:val="000000" w:themeColor="text1"/>
          <w:szCs w:val="22"/>
        </w:rPr>
      </w:pPr>
    </w:p>
    <w:p w14:paraId="32CF1192" w14:textId="4345E2F5" w:rsidR="00ED6F46" w:rsidRPr="00CB11F3" w:rsidRDefault="00ED6F46" w:rsidP="00ED6F46">
      <w:pPr>
        <w:ind w:firstLine="0"/>
        <w:rPr>
          <w:rFonts w:ascii="Times New Roman" w:hAnsi="Times New Roman"/>
          <w:color w:val="000000" w:themeColor="text1"/>
          <w:szCs w:val="22"/>
        </w:rPr>
      </w:pPr>
      <w:r w:rsidRPr="00CB11F3">
        <w:rPr>
          <w:rFonts w:ascii="Times New Roman" w:hAnsi="Times New Roman"/>
          <w:noProof/>
          <w:szCs w:val="22"/>
        </w:rPr>
        <w:drawing>
          <wp:inline distT="0" distB="0" distL="0" distR="0" wp14:anchorId="6B20B6D4" wp14:editId="3C314570">
            <wp:extent cx="5760720" cy="3080084"/>
            <wp:effectExtent l="0" t="0" r="0" b="0"/>
            <wp:docPr id="11" name="Wykres 11">
              <a:extLst xmlns:a="http://schemas.openxmlformats.org/drawingml/2006/main">
                <a:ext uri="{FF2B5EF4-FFF2-40B4-BE49-F238E27FC236}">
                  <a16:creationId xmlns:a16="http://schemas.microsoft.com/office/drawing/2014/main" id="{55CBC477-EEC3-4CB2-9EC9-1525D0186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424E1B" w14:textId="7792B54A" w:rsidR="000E2A70" w:rsidRPr="00CB11F3" w:rsidRDefault="000E2A70" w:rsidP="000E2A70">
      <w:pPr>
        <w:pStyle w:val="Legenda"/>
        <w:jc w:val="center"/>
        <w:rPr>
          <w:rFonts w:ascii="Times New Roman" w:hAnsi="Times New Roman"/>
          <w:color w:val="000000" w:themeColor="text1"/>
          <w:sz w:val="22"/>
          <w:szCs w:val="22"/>
        </w:rPr>
      </w:pPr>
      <w:bookmarkStart w:id="97" w:name="_Toc68823504"/>
      <w:r w:rsidRPr="00CB11F3">
        <w:rPr>
          <w:rFonts w:ascii="Times New Roman" w:hAnsi="Times New Roman"/>
          <w:color w:val="000000" w:themeColor="text1"/>
          <w:sz w:val="22"/>
          <w:szCs w:val="22"/>
        </w:rPr>
        <w:t xml:space="preserve">Rys.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Rys.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13</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w:t>
      </w:r>
      <w:r w:rsidR="00ED6F46" w:rsidRPr="00CB11F3">
        <w:rPr>
          <w:rFonts w:ascii="Times New Roman" w:hAnsi="Times New Roman"/>
          <w:color w:val="000000" w:themeColor="text1"/>
          <w:sz w:val="22"/>
          <w:szCs w:val="22"/>
        </w:rPr>
        <w:t>Ocena funkcjonowania włocławskiej komunikacji zbiorowej</w:t>
      </w:r>
      <w:r w:rsidRPr="00CB11F3">
        <w:rPr>
          <w:rFonts w:ascii="Times New Roman" w:hAnsi="Times New Roman"/>
          <w:color w:val="000000" w:themeColor="text1"/>
          <w:sz w:val="22"/>
          <w:szCs w:val="22"/>
        </w:rPr>
        <w:t xml:space="preserve"> [%]</w:t>
      </w:r>
      <w:bookmarkEnd w:id="97"/>
    </w:p>
    <w:p w14:paraId="04BB31B0" w14:textId="0EB658BE" w:rsidR="000E2A70" w:rsidRPr="00CB11F3" w:rsidRDefault="000E2A70" w:rsidP="000E2A70">
      <w:pPr>
        <w:spacing w:before="120" w:after="240"/>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Źródło: „</w:t>
      </w:r>
      <w:r w:rsidR="00ED6F46" w:rsidRPr="00CB11F3">
        <w:rPr>
          <w:rFonts w:ascii="Times New Roman" w:hAnsi="Times New Roman"/>
          <w:color w:val="000000" w:themeColor="text1"/>
          <w:szCs w:val="22"/>
        </w:rPr>
        <w:t>Studium Komunikacyjne dla Miasta Włocławka i jego obszaru funkcjonalnego</w:t>
      </w:r>
      <w:r w:rsidR="00ED6F46" w:rsidRPr="00CB11F3">
        <w:rPr>
          <w:rFonts w:ascii="Times New Roman" w:hAnsi="Times New Roman"/>
          <w:color w:val="000000" w:themeColor="text1"/>
          <w:szCs w:val="22"/>
        </w:rPr>
        <w:br/>
        <w:t>– cz. 1 diagnoza”, czerwiec 2014, s.</w:t>
      </w:r>
      <w:r w:rsidR="00AC3F86" w:rsidRPr="00CB11F3">
        <w:rPr>
          <w:rFonts w:ascii="Times New Roman" w:hAnsi="Times New Roman"/>
          <w:color w:val="000000" w:themeColor="text1"/>
          <w:szCs w:val="22"/>
        </w:rPr>
        <w:t xml:space="preserve"> </w:t>
      </w:r>
      <w:r w:rsidR="00ED6F46" w:rsidRPr="00CB11F3">
        <w:rPr>
          <w:rFonts w:ascii="Times New Roman" w:hAnsi="Times New Roman"/>
          <w:color w:val="000000" w:themeColor="text1"/>
          <w:szCs w:val="22"/>
        </w:rPr>
        <w:t>83</w:t>
      </w:r>
      <w:r w:rsidRPr="00CB11F3">
        <w:rPr>
          <w:rFonts w:ascii="Times New Roman" w:hAnsi="Times New Roman"/>
          <w:color w:val="000000" w:themeColor="text1"/>
          <w:szCs w:val="22"/>
        </w:rPr>
        <w:t>.</w:t>
      </w:r>
    </w:p>
    <w:p w14:paraId="4D165452" w14:textId="268BA484" w:rsidR="00ED6F46" w:rsidRPr="00CB11F3" w:rsidRDefault="00ED6F46" w:rsidP="000D0CC8">
      <w:pPr>
        <w:rPr>
          <w:rFonts w:ascii="Times New Roman" w:hAnsi="Times New Roman"/>
          <w:color w:val="000000" w:themeColor="text1"/>
          <w:szCs w:val="22"/>
        </w:rPr>
      </w:pPr>
      <w:r w:rsidRPr="00CB11F3">
        <w:rPr>
          <w:rFonts w:ascii="Times New Roman" w:hAnsi="Times New Roman"/>
          <w:color w:val="000000" w:themeColor="text1"/>
          <w:szCs w:val="22"/>
        </w:rPr>
        <w:t>Ocenę stopnia realizacji postulatów przewozowych w transporcie publicznym, z punktu</w:t>
      </w:r>
      <w:r w:rsidR="000D0CC8"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widzenia jej parametrów i oferowanych cech usług, przeprowadzono metodą ekspercką. Ocenę tę przedstawiono</w:t>
      </w:r>
      <w:r w:rsidR="000D0CC8"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 xml:space="preserve">w tabeli </w:t>
      </w:r>
      <w:r w:rsidR="000D0CC8" w:rsidRPr="00CB11F3">
        <w:rPr>
          <w:rFonts w:ascii="Times New Roman" w:hAnsi="Times New Roman"/>
          <w:color w:val="000000" w:themeColor="text1"/>
          <w:szCs w:val="22"/>
        </w:rPr>
        <w:t>2</w:t>
      </w:r>
      <w:r w:rsidR="008E6043" w:rsidRPr="00CB11F3">
        <w:rPr>
          <w:rFonts w:ascii="Times New Roman" w:hAnsi="Times New Roman"/>
          <w:color w:val="000000" w:themeColor="text1"/>
          <w:szCs w:val="22"/>
        </w:rPr>
        <w:t>7</w:t>
      </w:r>
      <w:r w:rsidRPr="00CB11F3">
        <w:rPr>
          <w:rFonts w:ascii="Times New Roman" w:hAnsi="Times New Roman"/>
          <w:color w:val="000000" w:themeColor="text1"/>
          <w:szCs w:val="22"/>
        </w:rPr>
        <w:t>.</w:t>
      </w:r>
    </w:p>
    <w:p w14:paraId="0E5ACC3E" w14:textId="0CD6B6CF" w:rsidR="007B79C7" w:rsidRPr="00CB11F3" w:rsidRDefault="002F087C" w:rsidP="000534BE">
      <w:pPr>
        <w:pStyle w:val="Legenda"/>
        <w:keepNext/>
        <w:spacing w:before="240" w:after="0"/>
        <w:ind w:firstLine="0"/>
        <w:jc w:val="left"/>
        <w:rPr>
          <w:rFonts w:ascii="Times New Roman" w:hAnsi="Times New Roman"/>
          <w:color w:val="000000" w:themeColor="text1"/>
          <w:sz w:val="22"/>
          <w:szCs w:val="22"/>
        </w:rPr>
      </w:pPr>
      <w:bookmarkStart w:id="98" w:name="_Toc325096557"/>
      <w:bookmarkStart w:id="99" w:name="_Toc68823486"/>
      <w:r w:rsidRPr="00CB11F3">
        <w:rPr>
          <w:rFonts w:ascii="Times New Roman" w:hAnsi="Times New Roman"/>
          <w:color w:val="000000" w:themeColor="text1"/>
          <w:sz w:val="22"/>
          <w:szCs w:val="22"/>
        </w:rPr>
        <w:lastRenderedPageBreak/>
        <w:t xml:space="preserve">Tab. </w:t>
      </w:r>
      <w:r w:rsidR="009E2740"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009E2740"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27</w:t>
      </w:r>
      <w:r w:rsidR="009E2740"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w:t>
      </w:r>
      <w:r w:rsidR="007B79C7" w:rsidRPr="00CB11F3">
        <w:rPr>
          <w:rFonts w:ascii="Times New Roman" w:hAnsi="Times New Roman"/>
          <w:color w:val="000000" w:themeColor="text1"/>
          <w:sz w:val="22"/>
          <w:szCs w:val="22"/>
        </w:rPr>
        <w:t xml:space="preserve">Ocena realizacji postulatów przewozowych w transporcie publicznym </w:t>
      </w:r>
      <w:r w:rsidR="000D0CC8" w:rsidRPr="00CB11F3">
        <w:rPr>
          <w:rFonts w:ascii="Times New Roman" w:hAnsi="Times New Roman"/>
          <w:color w:val="000000" w:themeColor="text1"/>
          <w:sz w:val="22"/>
          <w:szCs w:val="22"/>
        </w:rPr>
        <w:t xml:space="preserve">we Włocławku </w:t>
      </w:r>
      <w:r w:rsidR="007B79C7" w:rsidRPr="00CB11F3">
        <w:rPr>
          <w:rFonts w:ascii="Times New Roman" w:hAnsi="Times New Roman"/>
          <w:color w:val="000000" w:themeColor="text1"/>
          <w:sz w:val="22"/>
          <w:szCs w:val="22"/>
        </w:rPr>
        <w:t>i zalecenia dotyczące ich poprawy</w:t>
      </w:r>
      <w:bookmarkEnd w:id="98"/>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663"/>
        <w:gridCol w:w="3514"/>
      </w:tblGrid>
      <w:tr w:rsidR="00E20BA3" w:rsidRPr="00CB11F3" w14:paraId="6D8E323E" w14:textId="77777777" w:rsidTr="002C6A75">
        <w:trPr>
          <w:tblHeader/>
          <w:jc w:val="center"/>
        </w:trPr>
        <w:tc>
          <w:tcPr>
            <w:tcW w:w="1838" w:type="dxa"/>
            <w:shd w:val="clear" w:color="auto" w:fill="FFFF99"/>
            <w:vAlign w:val="center"/>
          </w:tcPr>
          <w:p w14:paraId="4C5A15CE" w14:textId="77777777" w:rsidR="007B79C7" w:rsidRPr="00CB11F3" w:rsidRDefault="007B79C7"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Postulat</w:t>
            </w:r>
          </w:p>
        </w:tc>
        <w:tc>
          <w:tcPr>
            <w:tcW w:w="3663" w:type="dxa"/>
            <w:shd w:val="clear" w:color="auto" w:fill="FFFF99"/>
            <w:vAlign w:val="center"/>
          </w:tcPr>
          <w:p w14:paraId="37034AEA" w14:textId="77777777" w:rsidR="007B79C7" w:rsidRPr="00CB11F3" w:rsidRDefault="007B79C7"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Ocena*</w:t>
            </w:r>
          </w:p>
        </w:tc>
        <w:tc>
          <w:tcPr>
            <w:tcW w:w="3514" w:type="dxa"/>
            <w:shd w:val="clear" w:color="auto" w:fill="FFFF99"/>
            <w:vAlign w:val="center"/>
          </w:tcPr>
          <w:p w14:paraId="145DCD00" w14:textId="77777777" w:rsidR="007B79C7" w:rsidRPr="00CB11F3" w:rsidRDefault="007B79C7" w:rsidP="0048479E">
            <w:pPr>
              <w:spacing w:before="60" w:after="20" w:line="276"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Zalecenia</w:t>
            </w:r>
          </w:p>
        </w:tc>
      </w:tr>
      <w:tr w:rsidR="00E20BA3" w:rsidRPr="00CB11F3" w14:paraId="6E32FC9A" w14:textId="77777777" w:rsidTr="002C6A75">
        <w:trPr>
          <w:jc w:val="center"/>
        </w:trPr>
        <w:tc>
          <w:tcPr>
            <w:tcW w:w="1838" w:type="dxa"/>
            <w:vAlign w:val="center"/>
          </w:tcPr>
          <w:p w14:paraId="032A6C0A"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bookmarkStart w:id="100" w:name="_Hlk324440909"/>
            <w:r w:rsidRPr="00CB11F3">
              <w:rPr>
                <w:rFonts w:ascii="Times New Roman" w:hAnsi="Times New Roman"/>
                <w:b/>
                <w:color w:val="000000" w:themeColor="text1"/>
                <w:szCs w:val="22"/>
              </w:rPr>
              <w:t>Bezpośredniość</w:t>
            </w:r>
          </w:p>
        </w:tc>
        <w:tc>
          <w:tcPr>
            <w:tcW w:w="3663" w:type="dxa"/>
            <w:vAlign w:val="center"/>
          </w:tcPr>
          <w:p w14:paraId="0D7F6453" w14:textId="77777777" w:rsidR="007B79C7" w:rsidRPr="00CB11F3" w:rsidRDefault="007B79C7"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b/>
                <w:color w:val="000000" w:themeColor="text1"/>
                <w:szCs w:val="22"/>
              </w:rPr>
              <w:t>Dobra</w:t>
            </w:r>
            <w:r w:rsidRPr="00CB11F3">
              <w:rPr>
                <w:rFonts w:ascii="Times New Roman" w:hAnsi="Times New Roman"/>
                <w:color w:val="000000" w:themeColor="text1"/>
                <w:szCs w:val="22"/>
              </w:rPr>
              <w:t xml:space="preserve"> – oferta przewozowa zapewnia skomunikowanie pomiędzy głównymi obszarami stanowiącymi źródło i cel potrzeb przewozowych</w:t>
            </w:r>
          </w:p>
        </w:tc>
        <w:tc>
          <w:tcPr>
            <w:tcW w:w="3514" w:type="dxa"/>
            <w:vAlign w:val="center"/>
          </w:tcPr>
          <w:p w14:paraId="6B386977" w14:textId="3B93A727" w:rsidR="007B79C7" w:rsidRPr="00CB11F3" w:rsidRDefault="004855BF"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Utrzymanie co najmniej dotychczasowego poziomu obsługi poszczególnych obszarów miasta i ościennych gmin przez transport publiczny</w:t>
            </w:r>
          </w:p>
        </w:tc>
      </w:tr>
      <w:tr w:rsidR="00E20BA3" w:rsidRPr="00CB11F3" w14:paraId="36943BEA" w14:textId="77777777" w:rsidTr="002C6A75">
        <w:trPr>
          <w:jc w:val="center"/>
        </w:trPr>
        <w:tc>
          <w:tcPr>
            <w:tcW w:w="1838" w:type="dxa"/>
            <w:vAlign w:val="center"/>
          </w:tcPr>
          <w:p w14:paraId="3511A23F"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Częstotliwość</w:t>
            </w:r>
          </w:p>
        </w:tc>
        <w:tc>
          <w:tcPr>
            <w:tcW w:w="3663" w:type="dxa"/>
            <w:vAlign w:val="center"/>
          </w:tcPr>
          <w:p w14:paraId="008A1FEF" w14:textId="61C50D96" w:rsidR="007B79C7" w:rsidRPr="00CB11F3" w:rsidRDefault="004855BF"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zapewnione są podstawow</w:t>
            </w:r>
            <w:r w:rsidR="00514473" w:rsidRPr="00CB11F3">
              <w:rPr>
                <w:rFonts w:ascii="Times New Roman" w:hAnsi="Times New Roman"/>
                <w:color w:val="000000" w:themeColor="text1"/>
                <w:szCs w:val="22"/>
              </w:rPr>
              <w:t xml:space="preserve">e </w:t>
            </w:r>
            <w:r w:rsidRPr="00CB11F3">
              <w:rPr>
                <w:rFonts w:ascii="Times New Roman" w:hAnsi="Times New Roman"/>
                <w:color w:val="000000" w:themeColor="text1"/>
                <w:szCs w:val="22"/>
              </w:rPr>
              <w:t>standardy częstotliwości linii w dniu</w:t>
            </w:r>
            <w:r w:rsidR="00514473"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powszednim w godzinach szczytów</w:t>
            </w:r>
            <w:r w:rsidR="00514473"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przewozowych i pozaszczytowymi</w:t>
            </w:r>
            <w:r w:rsidR="00514473"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oraz w soboty w południe i niedziel</w:t>
            </w:r>
            <w:r w:rsidR="00DF2B55" w:rsidRPr="00CB11F3">
              <w:rPr>
                <w:rFonts w:ascii="Times New Roman" w:hAnsi="Times New Roman"/>
                <w:color w:val="000000" w:themeColor="text1"/>
                <w:szCs w:val="22"/>
              </w:rPr>
              <w:t>e</w:t>
            </w:r>
            <w:r w:rsidR="00514473"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po południu</w:t>
            </w:r>
          </w:p>
        </w:tc>
        <w:tc>
          <w:tcPr>
            <w:tcW w:w="3514" w:type="dxa"/>
            <w:vAlign w:val="center"/>
          </w:tcPr>
          <w:p w14:paraId="4DF7CD85" w14:textId="307EDD6B" w:rsidR="007B79C7" w:rsidRPr="00CB11F3" w:rsidRDefault="004855BF"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W</w:t>
            </w:r>
            <w:r w:rsidR="00DA7582" w:rsidRPr="00CB11F3">
              <w:rPr>
                <w:rFonts w:ascii="Times New Roman" w:hAnsi="Times New Roman"/>
                <w:color w:val="000000" w:themeColor="text1"/>
                <w:szCs w:val="22"/>
              </w:rPr>
              <w:t xml:space="preserve">zrost częstotliwości kursów w przypadku </w:t>
            </w:r>
            <w:r w:rsidRPr="00CB11F3">
              <w:rPr>
                <w:rFonts w:ascii="Times New Roman" w:hAnsi="Times New Roman"/>
                <w:color w:val="000000" w:themeColor="text1"/>
                <w:szCs w:val="22"/>
              </w:rPr>
              <w:t>znacznego wzrostu popytu</w:t>
            </w:r>
          </w:p>
        </w:tc>
      </w:tr>
      <w:tr w:rsidR="00E20BA3" w:rsidRPr="00CB11F3" w14:paraId="78676BDB" w14:textId="77777777" w:rsidTr="002C6A75">
        <w:trPr>
          <w:jc w:val="center"/>
        </w:trPr>
        <w:tc>
          <w:tcPr>
            <w:tcW w:w="1838" w:type="dxa"/>
            <w:vAlign w:val="center"/>
          </w:tcPr>
          <w:p w14:paraId="6FCB41B8"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Dostępność</w:t>
            </w:r>
          </w:p>
        </w:tc>
        <w:tc>
          <w:tcPr>
            <w:tcW w:w="3663" w:type="dxa"/>
            <w:vAlign w:val="center"/>
          </w:tcPr>
          <w:p w14:paraId="0DED8AEE" w14:textId="2A49ED9A" w:rsidR="004855BF" w:rsidRPr="00CB11F3" w:rsidRDefault="004855BF"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w zakresie dostępności do</w:t>
            </w:r>
            <w:r w:rsidR="00514473"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infrastruktury transportu publicznego</w:t>
            </w:r>
          </w:p>
          <w:p w14:paraId="6E2D6945" w14:textId="321D50CF" w:rsidR="004855BF" w:rsidRPr="00CB11F3" w:rsidRDefault="004855BF"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Do</w:t>
            </w:r>
            <w:r w:rsidR="000D0CC8" w:rsidRPr="00CB11F3">
              <w:rPr>
                <w:rFonts w:ascii="Times New Roman" w:hAnsi="Times New Roman"/>
                <w:b/>
                <w:bCs/>
                <w:color w:val="000000" w:themeColor="text1"/>
                <w:szCs w:val="22"/>
              </w:rPr>
              <w:t>bra</w:t>
            </w:r>
            <w:r w:rsidRPr="00CB11F3">
              <w:rPr>
                <w:rFonts w:ascii="Times New Roman" w:hAnsi="Times New Roman"/>
                <w:b/>
                <w:bCs/>
                <w:color w:val="000000" w:themeColor="text1"/>
                <w:szCs w:val="22"/>
              </w:rPr>
              <w:t xml:space="preserve"> </w:t>
            </w:r>
            <w:r w:rsidRPr="00CB11F3">
              <w:rPr>
                <w:rFonts w:ascii="Times New Roman" w:hAnsi="Times New Roman"/>
                <w:color w:val="000000" w:themeColor="text1"/>
                <w:szCs w:val="22"/>
              </w:rPr>
              <w:t>– w zakresie dostępu do usług (zakupu biletów)</w:t>
            </w:r>
          </w:p>
          <w:p w14:paraId="5FD0130A" w14:textId="746294C4" w:rsidR="007B79C7" w:rsidRPr="00CB11F3" w:rsidRDefault="004855BF"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Do</w:t>
            </w:r>
            <w:r w:rsidR="001E67FA" w:rsidRPr="00CB11F3">
              <w:rPr>
                <w:rFonts w:ascii="Times New Roman" w:hAnsi="Times New Roman"/>
                <w:b/>
                <w:bCs/>
                <w:color w:val="000000" w:themeColor="text1"/>
                <w:szCs w:val="22"/>
              </w:rPr>
              <w:t>bra</w:t>
            </w:r>
            <w:r w:rsidRPr="00CB11F3">
              <w:rPr>
                <w:rFonts w:ascii="Times New Roman" w:hAnsi="Times New Roman"/>
                <w:b/>
                <w:bCs/>
                <w:color w:val="000000" w:themeColor="text1"/>
                <w:szCs w:val="22"/>
              </w:rPr>
              <w:t xml:space="preserve"> </w:t>
            </w:r>
            <w:r w:rsidRPr="00CB11F3">
              <w:rPr>
                <w:rFonts w:ascii="Times New Roman" w:hAnsi="Times New Roman"/>
                <w:color w:val="000000" w:themeColor="text1"/>
                <w:szCs w:val="22"/>
              </w:rPr>
              <w:t xml:space="preserve">– w zakresie dostępu osób niepełnosprawnych – </w:t>
            </w:r>
            <w:r w:rsidR="001E67FA" w:rsidRPr="00CB11F3">
              <w:rPr>
                <w:rFonts w:ascii="Times New Roman" w:hAnsi="Times New Roman"/>
                <w:color w:val="000000" w:themeColor="text1"/>
                <w:szCs w:val="22"/>
              </w:rPr>
              <w:t>10</w:t>
            </w:r>
            <w:r w:rsidR="001178A5" w:rsidRPr="00CB11F3">
              <w:rPr>
                <w:rFonts w:ascii="Times New Roman" w:hAnsi="Times New Roman"/>
                <w:color w:val="000000" w:themeColor="text1"/>
                <w:szCs w:val="22"/>
              </w:rPr>
              <w:t>0</w:t>
            </w:r>
            <w:r w:rsidR="001E67FA"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pojazdów M</w:t>
            </w:r>
            <w:r w:rsidR="000D0CC8" w:rsidRPr="00CB11F3">
              <w:rPr>
                <w:rFonts w:ascii="Times New Roman" w:hAnsi="Times New Roman"/>
                <w:color w:val="000000" w:themeColor="text1"/>
                <w:szCs w:val="22"/>
              </w:rPr>
              <w:t>P</w:t>
            </w:r>
            <w:r w:rsidRPr="00CB11F3">
              <w:rPr>
                <w:rFonts w:ascii="Times New Roman" w:hAnsi="Times New Roman"/>
                <w:color w:val="000000" w:themeColor="text1"/>
                <w:szCs w:val="22"/>
              </w:rPr>
              <w:t xml:space="preserve">K </w:t>
            </w:r>
            <w:r w:rsidR="001E67FA" w:rsidRPr="00CB11F3">
              <w:rPr>
                <w:rFonts w:ascii="Times New Roman" w:hAnsi="Times New Roman"/>
                <w:color w:val="000000" w:themeColor="text1"/>
                <w:szCs w:val="22"/>
              </w:rPr>
              <w:t>jest pojazdami niskopodłogowymi</w:t>
            </w:r>
          </w:p>
        </w:tc>
        <w:tc>
          <w:tcPr>
            <w:tcW w:w="3514" w:type="dxa"/>
            <w:vAlign w:val="center"/>
          </w:tcPr>
          <w:p w14:paraId="7D1C5917" w14:textId="6EB42513" w:rsidR="001178A5" w:rsidRPr="00CB11F3" w:rsidRDefault="001178A5"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Wspieranie intermodalności – łączenia środków transportu dla optymalizacji podróży w układzie rower – transport publiczny oraz samochód – transport publiczny</w:t>
            </w:r>
          </w:p>
          <w:p w14:paraId="19554C93" w14:textId="630D7903" w:rsidR="007B79C7" w:rsidRPr="00CB11F3" w:rsidRDefault="001178A5"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 xml:space="preserve">Tworzenie parkingów </w:t>
            </w:r>
            <w:proofErr w:type="spellStart"/>
            <w:r w:rsidRPr="00CB11F3">
              <w:rPr>
                <w:rFonts w:ascii="Times New Roman" w:hAnsi="Times New Roman"/>
                <w:color w:val="000000" w:themeColor="text1"/>
                <w:szCs w:val="22"/>
              </w:rPr>
              <w:t>park&amp;ride</w:t>
            </w:r>
            <w:proofErr w:type="spellEnd"/>
            <w:r w:rsidRPr="00CB11F3">
              <w:rPr>
                <w:rFonts w:ascii="Times New Roman" w:hAnsi="Times New Roman"/>
                <w:color w:val="000000" w:themeColor="text1"/>
                <w:szCs w:val="22"/>
              </w:rPr>
              <w:t xml:space="preserve"> i </w:t>
            </w:r>
            <w:proofErr w:type="spellStart"/>
            <w:r w:rsidRPr="00CB11F3">
              <w:rPr>
                <w:rFonts w:ascii="Times New Roman" w:hAnsi="Times New Roman"/>
                <w:color w:val="000000" w:themeColor="text1"/>
                <w:szCs w:val="22"/>
              </w:rPr>
              <w:t>bike&amp;ride</w:t>
            </w:r>
            <w:proofErr w:type="spellEnd"/>
            <w:r w:rsidRPr="00CB11F3">
              <w:rPr>
                <w:rFonts w:ascii="Times New Roman" w:hAnsi="Times New Roman"/>
                <w:color w:val="000000" w:themeColor="text1"/>
                <w:szCs w:val="22"/>
              </w:rPr>
              <w:t xml:space="preserve"> przy węzłach przesiadkowych</w:t>
            </w:r>
          </w:p>
        </w:tc>
      </w:tr>
      <w:tr w:rsidR="00E20BA3" w:rsidRPr="00CB11F3" w14:paraId="5BE701FD" w14:textId="77777777" w:rsidTr="002C6A75">
        <w:trPr>
          <w:jc w:val="center"/>
        </w:trPr>
        <w:tc>
          <w:tcPr>
            <w:tcW w:w="1838" w:type="dxa"/>
            <w:vAlign w:val="center"/>
          </w:tcPr>
          <w:p w14:paraId="32A1A333"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Informacja</w:t>
            </w:r>
          </w:p>
        </w:tc>
        <w:tc>
          <w:tcPr>
            <w:tcW w:w="3663" w:type="dxa"/>
            <w:vAlign w:val="center"/>
          </w:tcPr>
          <w:p w14:paraId="54095006" w14:textId="2EF5838C" w:rsidR="001E67FA" w:rsidRPr="00CB11F3" w:rsidRDefault="001E67FA"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w zakresie informacji</w:t>
            </w:r>
            <w:r w:rsidR="00514473"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przystankowej i informacji w Internecie</w:t>
            </w:r>
          </w:p>
          <w:p w14:paraId="2F022E83" w14:textId="3C5F6A0C" w:rsidR="007B79C7" w:rsidRPr="00CB11F3" w:rsidRDefault="000D0CC8"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Dobra</w:t>
            </w:r>
            <w:r w:rsidR="001E67FA" w:rsidRPr="00CB11F3">
              <w:rPr>
                <w:rFonts w:ascii="Times New Roman" w:hAnsi="Times New Roman"/>
                <w:b/>
                <w:bCs/>
                <w:color w:val="000000" w:themeColor="text1"/>
                <w:szCs w:val="22"/>
              </w:rPr>
              <w:t xml:space="preserve"> </w:t>
            </w:r>
            <w:r w:rsidR="001E67FA" w:rsidRPr="00CB11F3">
              <w:rPr>
                <w:rFonts w:ascii="Times New Roman" w:hAnsi="Times New Roman"/>
                <w:color w:val="000000" w:themeColor="text1"/>
                <w:szCs w:val="22"/>
              </w:rPr>
              <w:t>– w zakresie informacji</w:t>
            </w:r>
            <w:r w:rsidR="00514473" w:rsidRPr="00CB11F3">
              <w:rPr>
                <w:rFonts w:ascii="Times New Roman" w:hAnsi="Times New Roman"/>
                <w:color w:val="000000" w:themeColor="text1"/>
                <w:szCs w:val="22"/>
              </w:rPr>
              <w:t xml:space="preserve"> </w:t>
            </w:r>
            <w:r w:rsidR="001E67FA" w:rsidRPr="00CB11F3">
              <w:rPr>
                <w:rFonts w:ascii="Times New Roman" w:hAnsi="Times New Roman"/>
                <w:color w:val="000000" w:themeColor="text1"/>
                <w:szCs w:val="22"/>
              </w:rPr>
              <w:t>w pojazdach</w:t>
            </w:r>
          </w:p>
        </w:tc>
        <w:tc>
          <w:tcPr>
            <w:tcW w:w="3514" w:type="dxa"/>
            <w:vAlign w:val="center"/>
          </w:tcPr>
          <w:p w14:paraId="0B33F2D2" w14:textId="77777777" w:rsidR="00D26CE4" w:rsidRPr="00CB11F3" w:rsidRDefault="00514473"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Dalszy rozwój dynamicznej informacji przystankowej</w:t>
            </w:r>
          </w:p>
          <w:p w14:paraId="6D3A49E2" w14:textId="77777777" w:rsidR="000D0CC8" w:rsidRPr="00CB11F3" w:rsidRDefault="000D0CC8"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Doposażenie pojazdów w wyświetlacze dla niedowidzących</w:t>
            </w:r>
          </w:p>
          <w:p w14:paraId="1D3A2D42" w14:textId="677E945F" w:rsidR="000D0CC8" w:rsidRPr="00CB11F3" w:rsidRDefault="000D0CC8"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Wymiana najstarszych autobusów na</w:t>
            </w:r>
            <w:r w:rsidR="006E0D84" w:rsidRPr="00CB11F3">
              <w:rPr>
                <w:rFonts w:ascii="Times New Roman" w:hAnsi="Times New Roman"/>
                <w:color w:val="000000" w:themeColor="text1"/>
                <w:szCs w:val="22"/>
              </w:rPr>
              <w:t> </w:t>
            </w:r>
            <w:r w:rsidRPr="00CB11F3">
              <w:rPr>
                <w:rFonts w:ascii="Times New Roman" w:hAnsi="Times New Roman"/>
                <w:color w:val="000000" w:themeColor="text1"/>
                <w:szCs w:val="22"/>
              </w:rPr>
              <w:t>pojazdy wyposażonych w system zapowiedzi głosowych</w:t>
            </w:r>
          </w:p>
        </w:tc>
      </w:tr>
      <w:tr w:rsidR="00E20BA3" w:rsidRPr="00CB11F3" w14:paraId="0C21710A" w14:textId="77777777" w:rsidTr="002C6A75">
        <w:trPr>
          <w:jc w:val="center"/>
        </w:trPr>
        <w:tc>
          <w:tcPr>
            <w:tcW w:w="1838" w:type="dxa"/>
            <w:vAlign w:val="center"/>
          </w:tcPr>
          <w:p w14:paraId="48441C8E"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Koszt</w:t>
            </w:r>
          </w:p>
        </w:tc>
        <w:tc>
          <w:tcPr>
            <w:tcW w:w="3663" w:type="dxa"/>
            <w:vAlign w:val="center"/>
          </w:tcPr>
          <w:p w14:paraId="257C9EE3" w14:textId="77777777" w:rsidR="000D0CC8" w:rsidRPr="00CB11F3" w:rsidRDefault="000D0CC8" w:rsidP="0048479E">
            <w:pPr>
              <w:autoSpaceDE w:val="0"/>
              <w:autoSpaceDN w:val="0"/>
              <w:adjustRightInd w:val="0"/>
              <w:spacing w:before="60" w:after="20" w:line="276" w:lineRule="auto"/>
              <w:ind w:firstLine="0"/>
              <w:rPr>
                <w:rFonts w:ascii="Times New Roman" w:hAnsi="Times New Roman"/>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darmowe przejazdy dla dzieci i młodzieży uczącej się</w:t>
            </w:r>
          </w:p>
          <w:p w14:paraId="3EA65412" w14:textId="38E82CDA" w:rsidR="007B79C7" w:rsidRPr="00CB11F3" w:rsidRDefault="000D0CC8"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prawidłowe relacje cen biletów jednorazowych i okresowych</w:t>
            </w:r>
          </w:p>
        </w:tc>
        <w:tc>
          <w:tcPr>
            <w:tcW w:w="3514" w:type="dxa"/>
            <w:vAlign w:val="center"/>
          </w:tcPr>
          <w:p w14:paraId="1DDEEC71" w14:textId="38ED9DCD" w:rsidR="007B79C7" w:rsidRPr="00CB11F3" w:rsidRDefault="003B24AB"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Analiza skutków finansowych przed każdą modyfikacją taryfy</w:t>
            </w:r>
          </w:p>
        </w:tc>
      </w:tr>
      <w:tr w:rsidR="00E20BA3" w:rsidRPr="00CB11F3" w14:paraId="7B1829DF" w14:textId="77777777" w:rsidTr="002C6A75">
        <w:trPr>
          <w:jc w:val="center"/>
        </w:trPr>
        <w:tc>
          <w:tcPr>
            <w:tcW w:w="1838" w:type="dxa"/>
            <w:vAlign w:val="center"/>
          </w:tcPr>
          <w:p w14:paraId="79FA32C5"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Niezawodność</w:t>
            </w:r>
          </w:p>
        </w:tc>
        <w:tc>
          <w:tcPr>
            <w:tcW w:w="3663" w:type="dxa"/>
            <w:vAlign w:val="center"/>
          </w:tcPr>
          <w:p w14:paraId="1093EE53" w14:textId="6D535BAD" w:rsidR="007B79C7" w:rsidRPr="00CB11F3" w:rsidRDefault="007B79C7"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b/>
                <w:color w:val="000000" w:themeColor="text1"/>
                <w:szCs w:val="22"/>
              </w:rPr>
              <w:t>Dobra</w:t>
            </w:r>
            <w:r w:rsidRPr="00CB11F3">
              <w:rPr>
                <w:rFonts w:ascii="Times New Roman" w:hAnsi="Times New Roman"/>
                <w:color w:val="000000" w:themeColor="text1"/>
                <w:szCs w:val="22"/>
              </w:rPr>
              <w:t xml:space="preserve"> – niski udział nierealizowanych kursów przez M</w:t>
            </w:r>
            <w:r w:rsidR="003B24AB" w:rsidRPr="00CB11F3">
              <w:rPr>
                <w:rFonts w:ascii="Times New Roman" w:hAnsi="Times New Roman"/>
                <w:color w:val="000000" w:themeColor="text1"/>
                <w:szCs w:val="22"/>
              </w:rPr>
              <w:t>P</w:t>
            </w:r>
            <w:r w:rsidRPr="00CB11F3">
              <w:rPr>
                <w:rFonts w:ascii="Times New Roman" w:hAnsi="Times New Roman"/>
                <w:color w:val="000000" w:themeColor="text1"/>
                <w:szCs w:val="22"/>
              </w:rPr>
              <w:t>K</w:t>
            </w:r>
          </w:p>
        </w:tc>
        <w:tc>
          <w:tcPr>
            <w:tcW w:w="3514" w:type="dxa"/>
            <w:vAlign w:val="center"/>
          </w:tcPr>
          <w:p w14:paraId="162A980F" w14:textId="77777777" w:rsidR="007B79C7" w:rsidRPr="00CB11F3" w:rsidRDefault="007B79C7"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w:t>
            </w:r>
          </w:p>
        </w:tc>
      </w:tr>
      <w:tr w:rsidR="00E20BA3" w:rsidRPr="00CB11F3" w14:paraId="07A8EE2C" w14:textId="77777777" w:rsidTr="002C6A75">
        <w:trPr>
          <w:jc w:val="center"/>
        </w:trPr>
        <w:tc>
          <w:tcPr>
            <w:tcW w:w="1838" w:type="dxa"/>
            <w:vAlign w:val="center"/>
          </w:tcPr>
          <w:p w14:paraId="690B5994"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Prędkość</w:t>
            </w:r>
          </w:p>
        </w:tc>
        <w:tc>
          <w:tcPr>
            <w:tcW w:w="3663" w:type="dxa"/>
            <w:vAlign w:val="center"/>
          </w:tcPr>
          <w:p w14:paraId="73786F7C"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Dobra</w:t>
            </w:r>
          </w:p>
        </w:tc>
        <w:tc>
          <w:tcPr>
            <w:tcW w:w="3514" w:type="dxa"/>
            <w:vAlign w:val="center"/>
          </w:tcPr>
          <w:p w14:paraId="6E59D763" w14:textId="77777777" w:rsidR="007B79C7" w:rsidRPr="00CB11F3" w:rsidRDefault="007B79C7"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Monitorowanie prędkości komunikacyjnej na głównych cią</w:t>
            </w:r>
            <w:r w:rsidR="004B3656" w:rsidRPr="00CB11F3">
              <w:rPr>
                <w:rFonts w:ascii="Times New Roman" w:hAnsi="Times New Roman"/>
                <w:color w:val="000000" w:themeColor="text1"/>
                <w:szCs w:val="22"/>
              </w:rPr>
              <w:t>gach i wprowadzenie w </w:t>
            </w:r>
            <w:r w:rsidRPr="00CB11F3">
              <w:rPr>
                <w:rFonts w:ascii="Times New Roman" w:hAnsi="Times New Roman"/>
                <w:color w:val="000000" w:themeColor="text1"/>
                <w:szCs w:val="22"/>
              </w:rPr>
              <w:t>razie konieczności priorytetu dla pojazdów transportu publicznego w przejeździe na skrzyżo</w:t>
            </w:r>
            <w:r w:rsidR="00A37F44" w:rsidRPr="00CB11F3">
              <w:rPr>
                <w:rFonts w:ascii="Times New Roman" w:hAnsi="Times New Roman"/>
                <w:color w:val="000000" w:themeColor="text1"/>
                <w:szCs w:val="22"/>
              </w:rPr>
              <w:t>waniach</w:t>
            </w:r>
          </w:p>
        </w:tc>
      </w:tr>
      <w:tr w:rsidR="00E20BA3" w:rsidRPr="00CB11F3" w14:paraId="6F4C04B4" w14:textId="77777777" w:rsidTr="002C6A75">
        <w:trPr>
          <w:jc w:val="center"/>
        </w:trPr>
        <w:tc>
          <w:tcPr>
            <w:tcW w:w="1838" w:type="dxa"/>
            <w:vAlign w:val="center"/>
          </w:tcPr>
          <w:p w14:paraId="76C5D58A"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Punktualność</w:t>
            </w:r>
          </w:p>
        </w:tc>
        <w:tc>
          <w:tcPr>
            <w:tcW w:w="3663" w:type="dxa"/>
            <w:vAlign w:val="center"/>
          </w:tcPr>
          <w:p w14:paraId="2DAE6B5F" w14:textId="2A5E0FDD" w:rsidR="007B79C7" w:rsidRPr="00CB11F3" w:rsidRDefault="00514473" w:rsidP="0048479E">
            <w:pPr>
              <w:autoSpaceDE w:val="0"/>
              <w:autoSpaceDN w:val="0"/>
              <w:adjustRightInd w:val="0"/>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niski udział kursów realizowanych z określonymi odchyleniami od rozkładu jazdy</w:t>
            </w:r>
          </w:p>
        </w:tc>
        <w:tc>
          <w:tcPr>
            <w:tcW w:w="3514" w:type="dxa"/>
            <w:vAlign w:val="center"/>
          </w:tcPr>
          <w:p w14:paraId="1759E8FE" w14:textId="77777777" w:rsidR="007B79C7" w:rsidRPr="00CB11F3" w:rsidRDefault="00147D9D"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Monitorowanie prędkości komunikacyjnej na głównych cią</w:t>
            </w:r>
            <w:r w:rsidR="004B3656" w:rsidRPr="00CB11F3">
              <w:rPr>
                <w:rFonts w:ascii="Times New Roman" w:hAnsi="Times New Roman"/>
                <w:color w:val="000000" w:themeColor="text1"/>
                <w:szCs w:val="22"/>
              </w:rPr>
              <w:t>gach i wpro</w:t>
            </w:r>
            <w:r w:rsidR="004B3656" w:rsidRPr="00CB11F3">
              <w:rPr>
                <w:rFonts w:ascii="Times New Roman" w:hAnsi="Times New Roman"/>
                <w:color w:val="000000" w:themeColor="text1"/>
                <w:szCs w:val="22"/>
              </w:rPr>
              <w:lastRenderedPageBreak/>
              <w:t>wadzenie w </w:t>
            </w:r>
            <w:r w:rsidRPr="00CB11F3">
              <w:rPr>
                <w:rFonts w:ascii="Times New Roman" w:hAnsi="Times New Roman"/>
                <w:color w:val="000000" w:themeColor="text1"/>
                <w:szCs w:val="22"/>
              </w:rPr>
              <w:t>razie konieczności priorytetu dla pojazdów transportu publicznego w przejeździe na skrzyżowaniach</w:t>
            </w:r>
          </w:p>
        </w:tc>
      </w:tr>
      <w:tr w:rsidR="00E20BA3" w:rsidRPr="00CB11F3" w14:paraId="7F1511C2" w14:textId="77777777" w:rsidTr="002C6A75">
        <w:trPr>
          <w:jc w:val="center"/>
        </w:trPr>
        <w:tc>
          <w:tcPr>
            <w:tcW w:w="1838" w:type="dxa"/>
            <w:vAlign w:val="center"/>
          </w:tcPr>
          <w:p w14:paraId="525D6294"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lastRenderedPageBreak/>
              <w:t>Rytmiczność</w:t>
            </w:r>
          </w:p>
        </w:tc>
        <w:tc>
          <w:tcPr>
            <w:tcW w:w="3663" w:type="dxa"/>
            <w:vAlign w:val="center"/>
          </w:tcPr>
          <w:p w14:paraId="639BA4E6" w14:textId="0CF83288" w:rsidR="007B79C7" w:rsidRPr="00CB11F3" w:rsidRDefault="00514473" w:rsidP="0048479E">
            <w:pPr>
              <w:autoSpaceDE w:val="0"/>
              <w:autoSpaceDN w:val="0"/>
              <w:adjustRightInd w:val="0"/>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prawidłowe rozłożenie w czasie odjazdów pojazdów w danym kierunku</w:t>
            </w:r>
          </w:p>
        </w:tc>
        <w:tc>
          <w:tcPr>
            <w:tcW w:w="3514" w:type="dxa"/>
            <w:vAlign w:val="center"/>
          </w:tcPr>
          <w:p w14:paraId="6512034A" w14:textId="77777777" w:rsidR="007B79C7" w:rsidRPr="00CB11F3" w:rsidRDefault="007B79C7"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w:t>
            </w:r>
          </w:p>
        </w:tc>
      </w:tr>
      <w:tr w:rsidR="00E20BA3" w:rsidRPr="00CB11F3" w14:paraId="13C4FCBE" w14:textId="77777777" w:rsidTr="002C6A75">
        <w:trPr>
          <w:jc w:val="center"/>
        </w:trPr>
        <w:tc>
          <w:tcPr>
            <w:tcW w:w="1838" w:type="dxa"/>
            <w:vAlign w:val="center"/>
          </w:tcPr>
          <w:p w14:paraId="6657448C" w14:textId="77777777" w:rsidR="007B79C7" w:rsidRPr="00CB11F3" w:rsidRDefault="007B79C7" w:rsidP="0048479E">
            <w:pPr>
              <w:spacing w:before="60" w:after="20" w:line="276"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Wygoda</w:t>
            </w:r>
          </w:p>
        </w:tc>
        <w:tc>
          <w:tcPr>
            <w:tcW w:w="3663" w:type="dxa"/>
            <w:vAlign w:val="center"/>
          </w:tcPr>
          <w:p w14:paraId="560FF31D" w14:textId="30042947" w:rsidR="00514473" w:rsidRPr="00CB11F3" w:rsidRDefault="00514473" w:rsidP="0048479E">
            <w:pPr>
              <w:autoSpaceDE w:val="0"/>
              <w:autoSpaceDN w:val="0"/>
              <w:adjustRightInd w:val="0"/>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 xml:space="preserve">Dobra </w:t>
            </w:r>
            <w:r w:rsidRPr="00CB11F3">
              <w:rPr>
                <w:rFonts w:ascii="Times New Roman" w:hAnsi="Times New Roman"/>
                <w:color w:val="000000" w:themeColor="text1"/>
                <w:szCs w:val="22"/>
              </w:rPr>
              <w:t>– w zakresie stopnia wykorzystania zdolności przewozowej</w:t>
            </w:r>
          </w:p>
          <w:p w14:paraId="030BE563" w14:textId="230DDA45" w:rsidR="007B79C7" w:rsidRPr="00CB11F3" w:rsidRDefault="00514473" w:rsidP="0048479E">
            <w:pPr>
              <w:spacing w:before="60" w:after="20" w:line="276" w:lineRule="auto"/>
              <w:ind w:firstLine="0"/>
              <w:jc w:val="left"/>
              <w:rPr>
                <w:rFonts w:ascii="Times New Roman" w:hAnsi="Times New Roman"/>
                <w:color w:val="000000" w:themeColor="text1"/>
                <w:szCs w:val="22"/>
              </w:rPr>
            </w:pPr>
            <w:r w:rsidRPr="00CB11F3">
              <w:rPr>
                <w:rFonts w:ascii="Times New Roman" w:hAnsi="Times New Roman"/>
                <w:b/>
                <w:bCs/>
                <w:color w:val="000000" w:themeColor="text1"/>
                <w:szCs w:val="22"/>
              </w:rPr>
              <w:t xml:space="preserve">Dostateczna </w:t>
            </w:r>
            <w:r w:rsidRPr="00CB11F3">
              <w:rPr>
                <w:rFonts w:ascii="Times New Roman" w:hAnsi="Times New Roman"/>
                <w:color w:val="000000" w:themeColor="text1"/>
                <w:szCs w:val="22"/>
              </w:rPr>
              <w:t>– w zakresie komfortu podróży</w:t>
            </w:r>
          </w:p>
        </w:tc>
        <w:tc>
          <w:tcPr>
            <w:tcW w:w="3514" w:type="dxa"/>
            <w:vAlign w:val="center"/>
          </w:tcPr>
          <w:p w14:paraId="7A6BC72D" w14:textId="77777777" w:rsidR="007B79C7" w:rsidRPr="00CB11F3" w:rsidRDefault="00E06FE9" w:rsidP="0048479E">
            <w:pPr>
              <w:spacing w:before="60" w:after="20" w:line="276"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w:t>
            </w:r>
          </w:p>
        </w:tc>
      </w:tr>
    </w:tbl>
    <w:bookmarkEnd w:id="100"/>
    <w:p w14:paraId="0720C517" w14:textId="7BE6D911" w:rsidR="007B79C7" w:rsidRPr="00CB11F3" w:rsidRDefault="007B79C7" w:rsidP="009742C9">
      <w:pPr>
        <w:spacing w:before="120" w:line="240" w:lineRule="auto"/>
        <w:ind w:firstLine="0"/>
        <w:jc w:val="left"/>
        <w:rPr>
          <w:rFonts w:ascii="Times New Roman" w:hAnsi="Times New Roman"/>
          <w:i/>
          <w:color w:val="000000" w:themeColor="text1"/>
          <w:szCs w:val="22"/>
        </w:rPr>
      </w:pPr>
      <w:r w:rsidRPr="00CB11F3">
        <w:rPr>
          <w:rFonts w:ascii="Times New Roman" w:hAnsi="Times New Roman"/>
          <w:i/>
          <w:color w:val="000000" w:themeColor="text1"/>
          <w:szCs w:val="22"/>
        </w:rPr>
        <w:t>*</w:t>
      </w:r>
      <w:r w:rsidR="00A45706" w:rsidRPr="00CB11F3">
        <w:rPr>
          <w:rFonts w:ascii="Times New Roman" w:hAnsi="Times New Roman"/>
          <w:i/>
          <w:color w:val="000000" w:themeColor="text1"/>
          <w:szCs w:val="22"/>
        </w:rPr>
        <w:t> </w:t>
      </w:r>
      <w:r w:rsidR="000534BE" w:rsidRPr="00CB11F3">
        <w:rPr>
          <w:rFonts w:ascii="Times New Roman" w:hAnsi="Times New Roman"/>
          <w:i/>
          <w:color w:val="000000" w:themeColor="text1"/>
          <w:szCs w:val="22"/>
        </w:rPr>
        <w:t>– s</w:t>
      </w:r>
      <w:r w:rsidRPr="00CB11F3">
        <w:rPr>
          <w:rFonts w:ascii="Times New Roman" w:hAnsi="Times New Roman"/>
          <w:i/>
          <w:color w:val="000000" w:themeColor="text1"/>
          <w:szCs w:val="22"/>
        </w:rPr>
        <w:t xml:space="preserve">kala ocen: dobra, </w:t>
      </w:r>
      <w:r w:rsidR="00514473" w:rsidRPr="00CB11F3">
        <w:rPr>
          <w:rFonts w:ascii="Times New Roman" w:hAnsi="Times New Roman"/>
          <w:i/>
          <w:color w:val="000000" w:themeColor="text1"/>
          <w:szCs w:val="22"/>
        </w:rPr>
        <w:t>dostateczna</w:t>
      </w:r>
      <w:r w:rsidRPr="00CB11F3">
        <w:rPr>
          <w:rFonts w:ascii="Times New Roman" w:hAnsi="Times New Roman"/>
          <w:i/>
          <w:color w:val="000000" w:themeColor="text1"/>
          <w:szCs w:val="22"/>
        </w:rPr>
        <w:t>, niedostateczna</w:t>
      </w:r>
      <w:r w:rsidR="009742C9" w:rsidRPr="00CB11F3">
        <w:rPr>
          <w:rFonts w:ascii="Times New Roman" w:hAnsi="Times New Roman"/>
          <w:i/>
          <w:color w:val="000000" w:themeColor="text1"/>
          <w:szCs w:val="22"/>
        </w:rPr>
        <w:t>.</w:t>
      </w:r>
    </w:p>
    <w:p w14:paraId="0F35C273" w14:textId="77777777" w:rsidR="000634DC" w:rsidRPr="00CB11F3" w:rsidRDefault="00E06FE9" w:rsidP="00B41669">
      <w:pPr>
        <w:autoSpaceDE w:val="0"/>
        <w:autoSpaceDN w:val="0"/>
        <w:adjustRightInd w:val="0"/>
        <w:spacing w:before="120" w:after="240" w:line="240"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 xml:space="preserve">Źródło: </w:t>
      </w:r>
      <w:r w:rsidR="00BD7283" w:rsidRPr="00CB11F3">
        <w:rPr>
          <w:rFonts w:ascii="Times New Roman" w:hAnsi="Times New Roman"/>
          <w:color w:val="000000" w:themeColor="text1"/>
          <w:szCs w:val="22"/>
        </w:rPr>
        <w:t>o</w:t>
      </w:r>
      <w:r w:rsidRPr="00CB11F3">
        <w:rPr>
          <w:rFonts w:ascii="Times New Roman" w:hAnsi="Times New Roman"/>
          <w:color w:val="000000" w:themeColor="text1"/>
          <w:szCs w:val="22"/>
        </w:rPr>
        <w:t>pracowanie własne</w:t>
      </w:r>
      <w:r w:rsidR="002F087C" w:rsidRPr="00CB11F3">
        <w:rPr>
          <w:rFonts w:ascii="Times New Roman" w:hAnsi="Times New Roman"/>
          <w:color w:val="000000" w:themeColor="text1"/>
          <w:szCs w:val="22"/>
        </w:rPr>
        <w:t>.</w:t>
      </w:r>
    </w:p>
    <w:p w14:paraId="1C716702" w14:textId="61C8A3F5" w:rsidR="00B41669" w:rsidRPr="00CB11F3" w:rsidRDefault="00B41669" w:rsidP="00B41669">
      <w:pPr>
        <w:rPr>
          <w:rFonts w:ascii="Times New Roman" w:hAnsi="Times New Roman"/>
          <w:color w:val="000000" w:themeColor="text1"/>
          <w:szCs w:val="22"/>
        </w:rPr>
      </w:pPr>
      <w:r w:rsidRPr="00CB11F3">
        <w:rPr>
          <w:rFonts w:ascii="Times New Roman" w:hAnsi="Times New Roman"/>
          <w:color w:val="000000" w:themeColor="text1"/>
          <w:szCs w:val="22"/>
        </w:rPr>
        <w:t>Cechą charakterystyczną usług komunikacji miejskiej, potwierdzoną w badaniach marketingowych prowadzonych w różnych miastach, jest względnie niska elastyczność cenowa</w:t>
      </w:r>
      <w:r w:rsidR="002D2EAA" w:rsidRPr="00CB11F3">
        <w:rPr>
          <w:rFonts w:ascii="Times New Roman" w:hAnsi="Times New Roman"/>
          <w:color w:val="000000" w:themeColor="text1"/>
          <w:szCs w:val="22"/>
        </w:rPr>
        <w:t xml:space="preserve"> popytu</w:t>
      </w:r>
      <w:r w:rsidRPr="00CB11F3">
        <w:rPr>
          <w:rFonts w:ascii="Times New Roman" w:hAnsi="Times New Roman"/>
          <w:color w:val="000000" w:themeColor="text1"/>
          <w:szCs w:val="22"/>
        </w:rPr>
        <w:t>. Oznacza to, że działania polegające tylko na obniżaniu ceny za usługi transportu miejskiego – bez jednoczesnego spełnienia w oczekiwanym stopniu najważniejszych postulatów przewozowych, tj. bezpośredniości, punktualności, częstotliwości i dostępności – stają się nieefektywne, ponieważ nie prowadzą do wzrostu popytu, tylko przyczyniają się do zmniejszenia przychodów z biletów i w konsekwencji – do obniżenia wskaźników odpłatności. Wymienione prawidłowości zachodzące na rynku usług transportu miejskiego muszą być brane pod uwagę przy kształtowaniu oferty przewozowej</w:t>
      </w:r>
      <w:r w:rsidR="00514473" w:rsidRPr="00CB11F3">
        <w:rPr>
          <w:rFonts w:ascii="Times New Roman" w:hAnsi="Times New Roman"/>
          <w:color w:val="000000" w:themeColor="text1"/>
          <w:szCs w:val="22"/>
        </w:rPr>
        <w:t>.</w:t>
      </w:r>
    </w:p>
    <w:p w14:paraId="45D3C530" w14:textId="77777777" w:rsidR="00B41669" w:rsidRPr="00CB11F3" w:rsidRDefault="00B41669" w:rsidP="00B41669">
      <w:pPr>
        <w:autoSpaceDE w:val="0"/>
        <w:autoSpaceDN w:val="0"/>
        <w:adjustRightInd w:val="0"/>
        <w:rPr>
          <w:rFonts w:ascii="Times New Roman" w:hAnsi="Times New Roman"/>
          <w:color w:val="000000" w:themeColor="text1"/>
          <w:szCs w:val="22"/>
        </w:rPr>
      </w:pPr>
      <w:r w:rsidRPr="00CB11F3">
        <w:rPr>
          <w:rFonts w:ascii="Times New Roman" w:hAnsi="Times New Roman"/>
          <w:color w:val="000000" w:themeColor="text1"/>
          <w:szCs w:val="22"/>
        </w:rPr>
        <w:t xml:space="preserve">Wszystkie planowane zmiany w ofercie przewozowej powinny być konfrontowane z wynikami badań marketingowych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komunikacyjnych mieszkańców obsługiwanego obszaru, ponieważ ich akceptacja przez pasażerów jest determinantą osiągnięcia oczekiwanych rezultatów. Zmiany w preferencjach i </w:t>
      </w:r>
      <w:proofErr w:type="spellStart"/>
      <w:r w:rsidRPr="00CB11F3">
        <w:rPr>
          <w:rFonts w:ascii="Times New Roman" w:hAnsi="Times New Roman"/>
          <w:color w:val="000000" w:themeColor="text1"/>
          <w:szCs w:val="22"/>
        </w:rPr>
        <w:t>zachowaniach</w:t>
      </w:r>
      <w:proofErr w:type="spellEnd"/>
      <w:r w:rsidRPr="00CB11F3">
        <w:rPr>
          <w:rFonts w:ascii="Times New Roman" w:hAnsi="Times New Roman"/>
          <w:color w:val="000000" w:themeColor="text1"/>
          <w:szCs w:val="22"/>
        </w:rPr>
        <w:t xml:space="preserve"> transportowych mieszkańców należy identyfikować poprzez systematyczność prowadzenia badań marketingowych. Należy także pamiętać, że utrzymywanie się wysokiej pozycji w rankingu określonego postulatu, dowodzi nie tylko dużego znaczenia danej cechy dla pasażerów, ale pośrednio może także oznaczać, że dany postulat nie jest realizowany w oczekiwanym stopniu.</w:t>
      </w:r>
      <w:r w:rsidRPr="00CB11F3">
        <w:rPr>
          <w:rFonts w:ascii="Times New Roman" w:hAnsi="Times New Roman"/>
          <w:color w:val="000000" w:themeColor="text1"/>
          <w:szCs w:val="22"/>
          <w:vertAlign w:val="superscript"/>
        </w:rPr>
        <w:footnoteReference w:id="37"/>
      </w:r>
    </w:p>
    <w:p w14:paraId="6840ABC9" w14:textId="77777777" w:rsidR="007B79C7" w:rsidRPr="00CB11F3" w:rsidRDefault="007B79C7" w:rsidP="00B41669">
      <w:pPr>
        <w:pStyle w:val="Nagwek2"/>
        <w:tabs>
          <w:tab w:val="num" w:pos="539"/>
        </w:tabs>
        <w:spacing w:before="120"/>
        <w:ind w:left="567"/>
        <w:jc w:val="center"/>
        <w:rPr>
          <w:rFonts w:ascii="Times New Roman" w:hAnsi="Times New Roman"/>
          <w:color w:val="000000" w:themeColor="text1"/>
          <w:szCs w:val="22"/>
        </w:rPr>
      </w:pPr>
      <w:bookmarkStart w:id="101" w:name="_Toc73432256"/>
      <w:r w:rsidRPr="00CB11F3">
        <w:rPr>
          <w:rFonts w:ascii="Times New Roman" w:hAnsi="Times New Roman"/>
          <w:color w:val="000000" w:themeColor="text1"/>
          <w:szCs w:val="22"/>
        </w:rPr>
        <w:t xml:space="preserve">Preferencje dotyczące wyboru rodzaju </w:t>
      </w:r>
      <w:r w:rsidR="004B3656" w:rsidRPr="00CB11F3">
        <w:rPr>
          <w:rFonts w:ascii="Times New Roman" w:hAnsi="Times New Roman"/>
          <w:color w:val="000000" w:themeColor="text1"/>
          <w:szCs w:val="22"/>
        </w:rPr>
        <w:t>środków transportu wynikające</w:t>
      </w:r>
      <w:r w:rsidR="00626D9C" w:rsidRPr="00CB11F3">
        <w:rPr>
          <w:rFonts w:ascii="Times New Roman" w:hAnsi="Times New Roman"/>
          <w:color w:val="000000" w:themeColor="text1"/>
          <w:szCs w:val="22"/>
        </w:rPr>
        <w:br/>
      </w:r>
      <w:r w:rsidR="004B3656" w:rsidRPr="00CB11F3">
        <w:rPr>
          <w:rFonts w:ascii="Times New Roman" w:hAnsi="Times New Roman"/>
          <w:color w:val="000000" w:themeColor="text1"/>
          <w:szCs w:val="22"/>
        </w:rPr>
        <w:t>z </w:t>
      </w:r>
      <w:r w:rsidRPr="00CB11F3">
        <w:rPr>
          <w:rFonts w:ascii="Times New Roman" w:hAnsi="Times New Roman"/>
          <w:color w:val="000000" w:themeColor="text1"/>
          <w:szCs w:val="22"/>
        </w:rPr>
        <w:t>potrzeb osób niepełnosprawnych</w:t>
      </w:r>
      <w:bookmarkEnd w:id="101"/>
    </w:p>
    <w:p w14:paraId="140B26B3" w14:textId="7EB7479C" w:rsidR="00B41669" w:rsidRPr="00CB11F3" w:rsidRDefault="00B41669" w:rsidP="00B41669">
      <w:pPr>
        <w:rPr>
          <w:rFonts w:ascii="Times New Roman" w:hAnsi="Times New Roman"/>
          <w:color w:val="000000" w:themeColor="text1"/>
          <w:szCs w:val="22"/>
        </w:rPr>
      </w:pPr>
      <w:r w:rsidRPr="00CB11F3">
        <w:rPr>
          <w:rFonts w:ascii="Times New Roman" w:hAnsi="Times New Roman"/>
          <w:color w:val="000000" w:themeColor="text1"/>
          <w:szCs w:val="22"/>
        </w:rPr>
        <w:t xml:space="preserve">W ostatnich latach w całej Europie postępuje proces starzenia się populacji. Problem ten dotyczy także obszaru obsługiwanego </w:t>
      </w:r>
      <w:r w:rsidR="00BB27F2" w:rsidRPr="00CB11F3">
        <w:rPr>
          <w:rFonts w:ascii="Times New Roman" w:hAnsi="Times New Roman"/>
          <w:color w:val="000000" w:themeColor="text1"/>
          <w:szCs w:val="22"/>
        </w:rPr>
        <w:t>włocławską</w:t>
      </w:r>
      <w:r w:rsidRPr="00CB11F3">
        <w:rPr>
          <w:rFonts w:ascii="Times New Roman" w:hAnsi="Times New Roman"/>
          <w:color w:val="000000" w:themeColor="text1"/>
          <w:szCs w:val="22"/>
        </w:rPr>
        <w:t xml:space="preserve"> komunikacją miejską. Udział osób starszych w ogóle społeczeństwa, jak przedstawiono w p. 2.4 planu, będzie systematycznie rósł.</w:t>
      </w:r>
    </w:p>
    <w:p w14:paraId="0AD84AFE" w14:textId="77777777" w:rsidR="00B41669" w:rsidRPr="00CB11F3" w:rsidRDefault="00B41669" w:rsidP="00B41669">
      <w:pPr>
        <w:rPr>
          <w:rFonts w:ascii="Times New Roman" w:hAnsi="Times New Roman"/>
          <w:color w:val="000000" w:themeColor="text1"/>
          <w:szCs w:val="22"/>
        </w:rPr>
      </w:pPr>
      <w:r w:rsidRPr="00CB11F3">
        <w:rPr>
          <w:rFonts w:ascii="Times New Roman" w:hAnsi="Times New Roman"/>
          <w:color w:val="000000" w:themeColor="text1"/>
          <w:szCs w:val="22"/>
        </w:rPr>
        <w:lastRenderedPageBreak/>
        <w:t>Jednym z celów aktywizacji i pełnego uczestnictwa osób z niepełnosprawnością w życiu społecznym oraz zawodowym, jest zapewnienie im dostępu do transportu publicznego. Można to zrealizować na dwóch płaszczyznach:</w:t>
      </w:r>
    </w:p>
    <w:p w14:paraId="26C19AF6" w14:textId="77777777" w:rsidR="00B41669" w:rsidRPr="00CB11F3" w:rsidRDefault="00B41669" w:rsidP="00A404DC">
      <w:pPr>
        <w:numPr>
          <w:ilvl w:val="0"/>
          <w:numId w:val="2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 xml:space="preserve">przewozów ogólnodostępnych – obsługiwanych pojazdami </w:t>
      </w:r>
      <w:proofErr w:type="spellStart"/>
      <w:r w:rsidRPr="00CB11F3">
        <w:rPr>
          <w:rFonts w:ascii="Times New Roman" w:hAnsi="Times New Roman"/>
          <w:color w:val="000000" w:themeColor="text1"/>
          <w:szCs w:val="22"/>
        </w:rPr>
        <w:t>niskowejściowymi</w:t>
      </w:r>
      <w:proofErr w:type="spellEnd"/>
      <w:r w:rsidRPr="00CB11F3">
        <w:rPr>
          <w:rFonts w:ascii="Times New Roman" w:hAnsi="Times New Roman"/>
          <w:color w:val="000000" w:themeColor="text1"/>
          <w:szCs w:val="22"/>
        </w:rPr>
        <w:t xml:space="preserve"> i niskopodłogowymi (autobusy ze sprawną funkcją przyklęku oraz platformą ułatwiającą wprowadzenie wózka i miejscem przeznaczonym dla niego), posiadającymi sprawny system informacji wizualnej (ułatwiający podróże osobom niedosłyszącym) i system informacji głosowej (pozwalający na korzystanie z transportu publicznego osobom niewidzącym i niedowidzącym); im większa liczba autobusów tego typu obsługujących komunikację miejską – tym większa jej dostępność dla osób niepełnosprawnych, docelowo wszystkie pojazdy powinny posiadać takie systemy;</w:t>
      </w:r>
    </w:p>
    <w:p w14:paraId="6C629B0B" w14:textId="5FA72BAB" w:rsidR="00B41669" w:rsidRPr="00CB11F3" w:rsidRDefault="00B41669" w:rsidP="00A404DC">
      <w:pPr>
        <w:numPr>
          <w:ilvl w:val="0"/>
          <w:numId w:val="2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 xml:space="preserve">przewozów specjalnych – zorganizowanych i dostępnych tylko dla osób niepełnosprawnych, mających na celu zapewnienie im dowozu do miejsc nauki, rehabilitacji itp. </w:t>
      </w:r>
    </w:p>
    <w:p w14:paraId="1DE2E05F" w14:textId="67886B0A" w:rsidR="00B41669" w:rsidRPr="00CB11F3" w:rsidRDefault="00B41669" w:rsidP="00B41669">
      <w:pPr>
        <w:keepNext/>
        <w:rPr>
          <w:rFonts w:ascii="Times New Roman" w:hAnsi="Times New Roman"/>
          <w:color w:val="000000" w:themeColor="text1"/>
          <w:szCs w:val="22"/>
        </w:rPr>
      </w:pPr>
      <w:r w:rsidRPr="00CB11F3">
        <w:rPr>
          <w:rFonts w:ascii="Times New Roman" w:hAnsi="Times New Roman"/>
          <w:color w:val="000000" w:themeColor="text1"/>
          <w:szCs w:val="22"/>
        </w:rPr>
        <w:t>Uwzględniając potrzeby osób niepełnosprawnych w procesie kształtowania standardu wyposażenia pojazdów transportu zbiorowego, wprowadzanych do obsługi komunikacji zbiorowej w</w:t>
      </w:r>
      <w:r w:rsidR="00BB27F2" w:rsidRPr="00CB11F3">
        <w:rPr>
          <w:rFonts w:ascii="Times New Roman" w:hAnsi="Times New Roman"/>
          <w:color w:val="000000" w:themeColor="text1"/>
          <w:szCs w:val="22"/>
        </w:rPr>
        <w:t xml:space="preserve">e włocławskiej </w:t>
      </w:r>
      <w:r w:rsidRPr="00CB11F3">
        <w:rPr>
          <w:rFonts w:ascii="Times New Roman" w:hAnsi="Times New Roman"/>
          <w:color w:val="000000" w:themeColor="text1"/>
          <w:szCs w:val="22"/>
        </w:rPr>
        <w:t>komunikacji miejskiej, za docelowe rozwiązanie uznać należy:</w:t>
      </w:r>
    </w:p>
    <w:p w14:paraId="23C65B3B" w14:textId="77777777" w:rsidR="00B41669" w:rsidRPr="00CB11F3" w:rsidRDefault="00B41669" w:rsidP="00FF0939">
      <w:pPr>
        <w:pStyle w:val="Akapitzlist"/>
        <w:keepNex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niską podłogę przynajmniej w części pojazdu, w autobusach bez żadnych stopni poprzecznych wewnątrz;</w:t>
      </w:r>
    </w:p>
    <w:p w14:paraId="0BA69B30" w14:textId="77777777" w:rsidR="00B41669" w:rsidRPr="00CB11F3" w:rsidRDefault="00B41669" w:rsidP="00FF0939">
      <w:pPr>
        <w:pStyle w:val="Akapitzlis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zapewnienie miejsca na wózek inwalidzki lub dziecięcy w każdym pojeździe</w:t>
      </w:r>
      <w:r w:rsidRPr="00CB11F3">
        <w:rPr>
          <w:rFonts w:ascii="Times New Roman" w:eastAsia="Times New Roman" w:hAnsi="Times New Roman"/>
          <w:color w:val="000000" w:themeColor="text1"/>
          <w:lang w:eastAsia="pl-PL"/>
        </w:rPr>
        <w:t xml:space="preserve"> </w:t>
      </w:r>
      <w:r w:rsidRPr="00CB11F3">
        <w:rPr>
          <w:rFonts w:ascii="Times New Roman" w:hAnsi="Times New Roman"/>
          <w:color w:val="000000" w:themeColor="text1"/>
        </w:rPr>
        <w:t>z właściwym wyposażeniem, w autobusach wraz z platformą obsługiwaną przez kierowcę;</w:t>
      </w:r>
    </w:p>
    <w:p w14:paraId="119C2F1F" w14:textId="77777777" w:rsidR="00B41669" w:rsidRPr="00CB11F3" w:rsidRDefault="00B41669" w:rsidP="00FF0939">
      <w:pPr>
        <w:pStyle w:val="Akapitzlis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elektroniczną wewnętrzną i ze</w:t>
      </w:r>
      <w:r w:rsidR="0019170B" w:rsidRPr="00CB11F3">
        <w:rPr>
          <w:rFonts w:ascii="Times New Roman" w:hAnsi="Times New Roman"/>
          <w:color w:val="000000" w:themeColor="text1"/>
        </w:rPr>
        <w:t xml:space="preserve">wnętrzną informację pasażerską </w:t>
      </w:r>
      <w:r w:rsidRPr="00CB11F3">
        <w:rPr>
          <w:rFonts w:ascii="Times New Roman" w:hAnsi="Times New Roman"/>
          <w:color w:val="000000" w:themeColor="text1"/>
        </w:rPr>
        <w:t>wraz z zapowiedziami głosowymi o zbliżających się przystankach;</w:t>
      </w:r>
    </w:p>
    <w:p w14:paraId="2FC871F5" w14:textId="77777777" w:rsidR="00B41669" w:rsidRPr="00CB11F3" w:rsidRDefault="00B41669" w:rsidP="00FF0939">
      <w:pPr>
        <w:pStyle w:val="Akapitzlis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zewnętrzny system zapowiedzi głosowej o numerze linii i kierunku docelowym podjeżdżającego na przystanek pojazdu komunikacji miejskiej;</w:t>
      </w:r>
    </w:p>
    <w:p w14:paraId="37C89899" w14:textId="77777777" w:rsidR="00B41669" w:rsidRPr="00CB11F3" w:rsidRDefault="00B41669" w:rsidP="00FF0939">
      <w:pPr>
        <w:pStyle w:val="Akapitzlis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wyraźne oznakowanie miejsc siedzących przeznaczonych dla osób o ograniczonej mobilności ruchowej;</w:t>
      </w:r>
    </w:p>
    <w:p w14:paraId="25930232" w14:textId="739E93F3" w:rsidR="00B41669" w:rsidRPr="00CB11F3" w:rsidRDefault="00B41669" w:rsidP="00FF0939">
      <w:pPr>
        <w:pStyle w:val="Akapitzlis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oświetlenie wnętrza pojazdu, w tym w szczególności wszystkich miejsc, w których znajdują się przeszkody dla pasażerów, umożliwiające odczytanie wszelkich informacji umieszczonych wewnątrz</w:t>
      </w:r>
      <w:r w:rsidR="00DF2B55" w:rsidRPr="00CB11F3">
        <w:rPr>
          <w:rFonts w:ascii="Times New Roman" w:hAnsi="Times New Roman"/>
          <w:color w:val="000000" w:themeColor="text1"/>
        </w:rPr>
        <w:t xml:space="preserve"> dla pasażerów</w:t>
      </w:r>
      <w:r w:rsidRPr="00CB11F3">
        <w:rPr>
          <w:rFonts w:ascii="Times New Roman" w:hAnsi="Times New Roman"/>
          <w:color w:val="000000" w:themeColor="text1"/>
        </w:rPr>
        <w:t>;</w:t>
      </w:r>
    </w:p>
    <w:p w14:paraId="13C7FF20" w14:textId="77777777" w:rsidR="00B41669" w:rsidRPr="00CB11F3" w:rsidRDefault="00B41669" w:rsidP="00FF0939">
      <w:pPr>
        <w:pStyle w:val="Akapitzlist"/>
        <w:numPr>
          <w:ilvl w:val="0"/>
          <w:numId w:val="11"/>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monitoring przestrzeni pasażerskiej wraz z rejestracją obrazu.</w:t>
      </w:r>
    </w:p>
    <w:p w14:paraId="7A93229F" w14:textId="77777777" w:rsidR="00B41669" w:rsidRPr="00CB11F3" w:rsidRDefault="00B41669" w:rsidP="00B41669">
      <w:pPr>
        <w:contextualSpacing/>
        <w:rPr>
          <w:rFonts w:ascii="Times New Roman" w:hAnsi="Times New Roman"/>
          <w:color w:val="000000" w:themeColor="text1"/>
          <w:szCs w:val="22"/>
        </w:rPr>
      </w:pPr>
      <w:r w:rsidRPr="00CB11F3">
        <w:rPr>
          <w:rFonts w:ascii="Times New Roman" w:hAnsi="Times New Roman"/>
          <w:color w:val="000000" w:themeColor="text1"/>
          <w:szCs w:val="22"/>
        </w:rPr>
        <w:t>Ważnym elementem jest także dostosowanie przystanków do obsługi pasażerów o ograniczonej zdolności ruchowej, co zostanie zrealizowane poprzez:</w:t>
      </w:r>
    </w:p>
    <w:p w14:paraId="79A43035" w14:textId="77777777" w:rsidR="00B41669" w:rsidRPr="00CB11F3" w:rsidRDefault="00B41669" w:rsidP="00A404DC">
      <w:pPr>
        <w:numPr>
          <w:ilvl w:val="0"/>
          <w:numId w:val="27"/>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budowanie peronów przystanków o wysokości dostosowanej do poziomu podłogi pojazdu;</w:t>
      </w:r>
    </w:p>
    <w:p w14:paraId="2ADA6A99" w14:textId="77777777" w:rsidR="00B41669" w:rsidRPr="00CB11F3" w:rsidRDefault="00B41669" w:rsidP="00A404DC">
      <w:pPr>
        <w:numPr>
          <w:ilvl w:val="0"/>
          <w:numId w:val="27"/>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likwidację barier terenowych na trasach dróg dojścia pomiędzy przystankami a źródłami i celami podróży, zwłaszcza dla osób o ograniczonej zdolności do poruszania się (obniżone krawężniki, azyle dla pieszych, dogodne lokalizacje przystanków);</w:t>
      </w:r>
    </w:p>
    <w:p w14:paraId="1838477A" w14:textId="77777777" w:rsidR="00B41669" w:rsidRPr="00CB11F3" w:rsidRDefault="00B41669" w:rsidP="00A404DC">
      <w:pPr>
        <w:numPr>
          <w:ilvl w:val="0"/>
          <w:numId w:val="27"/>
        </w:numPr>
        <w:ind w:left="357" w:hanging="357"/>
        <w:contextualSpacing/>
        <w:rPr>
          <w:rFonts w:ascii="Times New Roman" w:eastAsia="Calibri" w:hAnsi="Times New Roman"/>
          <w:color w:val="000000" w:themeColor="text1"/>
          <w:szCs w:val="22"/>
          <w:lang w:eastAsia="en-US"/>
        </w:rPr>
      </w:pPr>
      <w:r w:rsidRPr="00CB11F3">
        <w:rPr>
          <w:rFonts w:ascii="Times New Roman" w:hAnsi="Times New Roman"/>
          <w:color w:val="000000" w:themeColor="text1"/>
          <w:szCs w:val="22"/>
        </w:rPr>
        <w:lastRenderedPageBreak/>
        <w:t>budowę nowych lub remont peronów i zatok w sposób umożliwiający podjechanie pojazdu komunikacji miejskiej bezpośrednio do krawężnika i o wysokości zapewniającej wejście do pojazdu niskopodłogowego bez pokonywania różnicy poziomów;</w:t>
      </w:r>
    </w:p>
    <w:p w14:paraId="421AC945" w14:textId="77777777" w:rsidR="00B41669" w:rsidRPr="00CB11F3" w:rsidRDefault="00B41669" w:rsidP="00A404DC">
      <w:pPr>
        <w:numPr>
          <w:ilvl w:val="0"/>
          <w:numId w:val="27"/>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wyposażanie przystanków w siedzące miejsca oczekiwania dla pasażerów – w miarę możliwości zadaszone i osłonięte przed wiatrem – szczególnie tam, gdzie liczba pasażerów jest znacząca oraz w miejscach wzmożonego korzystania z publicznej komunikacji zbiorowej przez osoby o obniżonej sprawności ruchowej.</w:t>
      </w:r>
    </w:p>
    <w:p w14:paraId="18A82D84" w14:textId="77777777" w:rsidR="00B41669" w:rsidRPr="00CB11F3" w:rsidRDefault="00B41669" w:rsidP="00B41669">
      <w:pPr>
        <w:rPr>
          <w:rFonts w:ascii="Times New Roman" w:hAnsi="Times New Roman"/>
          <w:color w:val="000000" w:themeColor="text1"/>
          <w:szCs w:val="22"/>
        </w:rPr>
      </w:pPr>
      <w:r w:rsidRPr="00CB11F3">
        <w:rPr>
          <w:rFonts w:ascii="Times New Roman" w:hAnsi="Times New Roman"/>
          <w:color w:val="000000" w:themeColor="text1"/>
          <w:szCs w:val="22"/>
        </w:rPr>
        <w:t>W celu zapewnienia możliwości obserwowania przez pasażerów (w tym niedowidzących) otoczenia pojazdów, należy dążyć do ograniczenia możliwości umieszczania reklam na szybach pojazdów, a w szczególności naklejania ich w taki sposób, aby całkowicie przysłaniały lub zakrywały widoczność otoczenia dla pasażerów.</w:t>
      </w:r>
    </w:p>
    <w:p w14:paraId="06E6E571" w14:textId="613B2EBD" w:rsidR="00B41669" w:rsidRPr="00CB11F3" w:rsidRDefault="00B41669" w:rsidP="00B41669">
      <w:pPr>
        <w:pStyle w:val="Akapitzlist"/>
        <w:spacing w:after="0" w:line="360" w:lineRule="auto"/>
        <w:ind w:left="0" w:firstLine="567"/>
        <w:jc w:val="both"/>
        <w:rPr>
          <w:rFonts w:ascii="Times New Roman" w:eastAsia="Times New Roman" w:hAnsi="Times New Roman"/>
          <w:color w:val="000000" w:themeColor="text1"/>
          <w:lang w:eastAsia="pl-PL"/>
        </w:rPr>
      </w:pPr>
      <w:r w:rsidRPr="00CB11F3">
        <w:rPr>
          <w:rFonts w:ascii="Times New Roman" w:eastAsia="Times New Roman" w:hAnsi="Times New Roman"/>
          <w:color w:val="000000" w:themeColor="text1"/>
          <w:lang w:eastAsia="pl-PL"/>
        </w:rPr>
        <w:t xml:space="preserve">Pełną funkcjonalność autobusu niskopodłogowego determinuje odpowiednie ukształtowanie przystanków. Szczególnie ważne jest zapewnianie możliwości zatrzymywania się autobusów bezpośrednio przy krawężniku, które można uzyskać instalując w obrębie przystanków krawężniki prowadzące o zaokrąglonym profilu, w kontrolowany sposób kierujące autobusy niskopodłogowe na krawędź zatrzymania. Krawężniki dokładnie pozycjonujące autobusy zwiększają również ochronę opon i zapobiegają uszkodzeniom karoserii – dopasowana do przekroju opon powierzchnia najazdu tworzy prowadnicę z efektem samosterowania. Takie rozwiązania będą stosowane przy realizacji inwestycji infrastrukturalnych związanych z rozbudową lub modernizacją układu drogowego w obszarze funkcjonowania </w:t>
      </w:r>
      <w:r w:rsidR="006100BB" w:rsidRPr="00CB11F3">
        <w:rPr>
          <w:rFonts w:ascii="Times New Roman" w:eastAsia="Times New Roman" w:hAnsi="Times New Roman"/>
          <w:color w:val="000000" w:themeColor="text1"/>
          <w:lang w:eastAsia="pl-PL"/>
        </w:rPr>
        <w:t>włocławskiej</w:t>
      </w:r>
      <w:r w:rsidR="001178A5" w:rsidRPr="00CB11F3">
        <w:rPr>
          <w:rFonts w:ascii="Times New Roman" w:eastAsia="Times New Roman" w:hAnsi="Times New Roman"/>
          <w:color w:val="000000" w:themeColor="text1"/>
          <w:lang w:eastAsia="pl-PL"/>
        </w:rPr>
        <w:t xml:space="preserve"> </w:t>
      </w:r>
      <w:r w:rsidRPr="00CB11F3">
        <w:rPr>
          <w:rFonts w:ascii="Times New Roman" w:eastAsia="Times New Roman" w:hAnsi="Times New Roman"/>
          <w:color w:val="000000" w:themeColor="text1"/>
          <w:lang w:eastAsia="pl-PL"/>
        </w:rPr>
        <w:t>komunikacji miejskiej.</w:t>
      </w:r>
    </w:p>
    <w:p w14:paraId="62FCD446" w14:textId="77777777" w:rsidR="009F157A" w:rsidRPr="00CB11F3" w:rsidRDefault="00B41669" w:rsidP="00B41669">
      <w:pPr>
        <w:rPr>
          <w:rFonts w:ascii="Times New Roman" w:hAnsi="Times New Roman"/>
          <w:color w:val="000000" w:themeColor="text1"/>
          <w:szCs w:val="22"/>
        </w:rPr>
      </w:pPr>
      <w:r w:rsidRPr="00CB11F3">
        <w:rPr>
          <w:rFonts w:ascii="Times New Roman" w:hAnsi="Times New Roman"/>
          <w:color w:val="000000" w:themeColor="text1"/>
          <w:szCs w:val="22"/>
        </w:rPr>
        <w:t>W celu zapewnienia bezpiecznego wejścia do pojazdów osób niepełnosprawnych – niedowidzących lub niewidomych – przy modernizacji peronów przystankowych i chodników w obrębie przystanków, zaleca się montaż płyt z wypustkami, służącymi za sygnał ostrzegawczy dla osób używających laski.</w:t>
      </w:r>
    </w:p>
    <w:p w14:paraId="1868726D" w14:textId="77777777" w:rsidR="007B79C7" w:rsidRPr="00CB11F3" w:rsidRDefault="003E29B4" w:rsidP="000E69E4">
      <w:pPr>
        <w:pStyle w:val="Nagwek1"/>
        <w:ind w:left="431" w:hanging="431"/>
        <w:rPr>
          <w:rFonts w:ascii="Times New Roman" w:hAnsi="Times New Roman"/>
          <w:color w:val="000000" w:themeColor="text1"/>
          <w:sz w:val="22"/>
          <w:szCs w:val="22"/>
        </w:rPr>
      </w:pPr>
      <w:r w:rsidRPr="00CB11F3">
        <w:rPr>
          <w:rFonts w:ascii="Times New Roman" w:hAnsi="Times New Roman"/>
          <w:color w:val="C00000"/>
          <w:sz w:val="22"/>
          <w:szCs w:val="22"/>
        </w:rPr>
        <w:br w:type="page"/>
      </w:r>
      <w:bookmarkStart w:id="102" w:name="_Toc73432257"/>
      <w:r w:rsidR="007B79C7" w:rsidRPr="00CB11F3">
        <w:rPr>
          <w:rFonts w:ascii="Times New Roman" w:hAnsi="Times New Roman"/>
          <w:color w:val="000000" w:themeColor="text1"/>
          <w:sz w:val="22"/>
          <w:szCs w:val="22"/>
        </w:rPr>
        <w:lastRenderedPageBreak/>
        <w:t>Organizacja rynku przewozów</w:t>
      </w:r>
      <w:bookmarkEnd w:id="102"/>
    </w:p>
    <w:p w14:paraId="79FA6FC6" w14:textId="77777777" w:rsidR="007B79C7" w:rsidRPr="00CB11F3" w:rsidRDefault="007B79C7" w:rsidP="002975C2">
      <w:pPr>
        <w:pStyle w:val="Nagwek2"/>
        <w:tabs>
          <w:tab w:val="num" w:pos="539"/>
        </w:tabs>
        <w:spacing w:before="120"/>
        <w:ind w:left="567"/>
        <w:jc w:val="center"/>
        <w:rPr>
          <w:rFonts w:ascii="Times New Roman" w:hAnsi="Times New Roman"/>
          <w:color w:val="000000" w:themeColor="text1"/>
          <w:szCs w:val="22"/>
        </w:rPr>
      </w:pPr>
      <w:bookmarkStart w:id="103" w:name="_Toc73432258"/>
      <w:r w:rsidRPr="00CB11F3">
        <w:rPr>
          <w:rFonts w:ascii="Times New Roman" w:hAnsi="Times New Roman"/>
          <w:color w:val="000000" w:themeColor="text1"/>
          <w:szCs w:val="22"/>
        </w:rPr>
        <w:t>Podmioty rynku i zasady jego organizacji</w:t>
      </w:r>
      <w:bookmarkEnd w:id="103"/>
    </w:p>
    <w:p w14:paraId="27BF37E8" w14:textId="77777777" w:rsidR="00F966BB" w:rsidRPr="00CB11F3" w:rsidRDefault="00F966BB" w:rsidP="00F966BB">
      <w:pPr>
        <w:rPr>
          <w:rFonts w:ascii="Times New Roman" w:hAnsi="Times New Roman"/>
          <w:szCs w:val="22"/>
        </w:rPr>
      </w:pPr>
      <w:r w:rsidRPr="00CB11F3">
        <w:rPr>
          <w:rFonts w:ascii="Times New Roman" w:hAnsi="Times New Roman"/>
          <w:szCs w:val="22"/>
        </w:rPr>
        <w:t xml:space="preserve">Organizatorem transportu publicznego w odniesieniu do linii komunikacji miejskiej w gminnych przewozach pasażerskich jest Prezydent Włocławka. Do statutowych zadań organizatora należy organizowanie i zarządzanie publicznym transportem zbiorowym. </w:t>
      </w:r>
      <w:bookmarkStart w:id="104" w:name="_Hlk527394053"/>
      <w:r w:rsidRPr="00CB11F3">
        <w:rPr>
          <w:rFonts w:ascii="Times New Roman" w:hAnsi="Times New Roman"/>
          <w:szCs w:val="22"/>
        </w:rPr>
        <w:t xml:space="preserve">Zadania organizatora ulokowane zostały w Wydziale Dróg, Transportu Zbiorowego i Energii w Urzędzie Miasta Włocławek. </w:t>
      </w:r>
    </w:p>
    <w:bookmarkEnd w:id="104"/>
    <w:p w14:paraId="6DD085A3" w14:textId="3AAE7274" w:rsidR="00F966BB" w:rsidRPr="00CB11F3" w:rsidRDefault="00F966BB" w:rsidP="00F966BB">
      <w:pPr>
        <w:rPr>
          <w:rFonts w:ascii="Times New Roman" w:hAnsi="Times New Roman"/>
          <w:szCs w:val="22"/>
        </w:rPr>
      </w:pPr>
      <w:r w:rsidRPr="00CB11F3">
        <w:rPr>
          <w:rFonts w:ascii="Times New Roman" w:hAnsi="Times New Roman"/>
          <w:szCs w:val="22"/>
        </w:rPr>
        <w:t xml:space="preserve">Schemat organizacji rynku transportu publicznego przedstawiono na rysunku </w:t>
      </w:r>
      <w:r w:rsidR="008E6043" w:rsidRPr="00CB11F3">
        <w:rPr>
          <w:rFonts w:ascii="Times New Roman" w:hAnsi="Times New Roman"/>
          <w:szCs w:val="22"/>
        </w:rPr>
        <w:t>14</w:t>
      </w:r>
      <w:r w:rsidRPr="00CB11F3">
        <w:rPr>
          <w:rFonts w:ascii="Times New Roman" w:hAnsi="Times New Roman"/>
          <w:szCs w:val="22"/>
        </w:rPr>
        <w:t>.</w:t>
      </w:r>
    </w:p>
    <w:p w14:paraId="73A3AD8E" w14:textId="77777777" w:rsidR="00F966BB" w:rsidRPr="00CB11F3" w:rsidRDefault="00F966BB" w:rsidP="00F966BB">
      <w:pPr>
        <w:ind w:firstLine="0"/>
        <w:jc w:val="center"/>
        <w:rPr>
          <w:rFonts w:ascii="Times New Roman" w:hAnsi="Times New Roman"/>
          <w:color w:val="C00000"/>
          <w:szCs w:val="22"/>
        </w:rPr>
      </w:pPr>
      <w:r w:rsidRPr="00CB11F3">
        <w:rPr>
          <w:rFonts w:ascii="Times New Roman" w:hAnsi="Times New Roman"/>
          <w:noProof/>
          <w:szCs w:val="22"/>
        </w:rPr>
        <w:drawing>
          <wp:inline distT="0" distB="0" distL="0" distR="0" wp14:anchorId="459B3CEE" wp14:editId="6F7D564B">
            <wp:extent cx="5760720" cy="52774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5277485"/>
                    </a:xfrm>
                    <a:prstGeom prst="rect">
                      <a:avLst/>
                    </a:prstGeom>
                    <a:noFill/>
                    <a:ln>
                      <a:noFill/>
                    </a:ln>
                  </pic:spPr>
                </pic:pic>
              </a:graphicData>
            </a:graphic>
          </wp:inline>
        </w:drawing>
      </w:r>
    </w:p>
    <w:p w14:paraId="69461DCA" w14:textId="69DD2C9C" w:rsidR="00F966BB" w:rsidRPr="00CB11F3" w:rsidRDefault="00F966BB" w:rsidP="00F966BB">
      <w:pPr>
        <w:pStyle w:val="Legenda"/>
        <w:spacing w:before="240"/>
        <w:jc w:val="center"/>
        <w:rPr>
          <w:rFonts w:ascii="Times New Roman" w:hAnsi="Times New Roman"/>
          <w:sz w:val="22"/>
          <w:szCs w:val="22"/>
        </w:rPr>
      </w:pPr>
      <w:bookmarkStart w:id="105" w:name="_Toc68823505"/>
      <w:r w:rsidRPr="00CB11F3">
        <w:rPr>
          <w:rFonts w:ascii="Times New Roman" w:hAnsi="Times New Roman"/>
          <w:sz w:val="22"/>
          <w:szCs w:val="22"/>
        </w:rPr>
        <w:t xml:space="preserve">Rys.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Rys.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14</w:t>
      </w:r>
      <w:r w:rsidRPr="00CB11F3">
        <w:rPr>
          <w:rFonts w:ascii="Times New Roman" w:hAnsi="Times New Roman"/>
          <w:sz w:val="22"/>
          <w:szCs w:val="22"/>
        </w:rPr>
        <w:fldChar w:fldCharType="end"/>
      </w:r>
      <w:r w:rsidRPr="00CB11F3">
        <w:rPr>
          <w:rFonts w:ascii="Times New Roman" w:hAnsi="Times New Roman"/>
          <w:sz w:val="22"/>
          <w:szCs w:val="22"/>
        </w:rPr>
        <w:t>. Schemat organizacji rynku przewozów transportu publicznego</w:t>
      </w:r>
      <w:r w:rsidRPr="00CB11F3">
        <w:rPr>
          <w:rFonts w:ascii="Times New Roman" w:hAnsi="Times New Roman"/>
          <w:sz w:val="22"/>
          <w:szCs w:val="22"/>
        </w:rPr>
        <w:br/>
        <w:t>we Włocławku w 2021 r.</w:t>
      </w:r>
      <w:bookmarkEnd w:id="105"/>
    </w:p>
    <w:p w14:paraId="41F1BC4E" w14:textId="77777777" w:rsidR="00F966BB" w:rsidRPr="00CB11F3" w:rsidRDefault="00F966BB" w:rsidP="00F966BB">
      <w:pPr>
        <w:spacing w:before="120" w:after="240"/>
        <w:ind w:firstLine="0"/>
        <w:jc w:val="center"/>
        <w:rPr>
          <w:rFonts w:ascii="Times New Roman" w:hAnsi="Times New Roman"/>
          <w:i/>
          <w:szCs w:val="22"/>
        </w:rPr>
      </w:pPr>
      <w:r w:rsidRPr="00CB11F3">
        <w:rPr>
          <w:rFonts w:ascii="Times New Roman" w:hAnsi="Times New Roman"/>
          <w:szCs w:val="22"/>
        </w:rPr>
        <w:t>Źródło:</w:t>
      </w:r>
      <w:r w:rsidRPr="00CB11F3">
        <w:rPr>
          <w:rFonts w:ascii="Times New Roman" w:hAnsi="Times New Roman"/>
          <w:i/>
          <w:szCs w:val="22"/>
        </w:rPr>
        <w:t xml:space="preserve"> </w:t>
      </w:r>
      <w:r w:rsidRPr="00CB11F3">
        <w:rPr>
          <w:rFonts w:ascii="Times New Roman" w:hAnsi="Times New Roman"/>
          <w:szCs w:val="22"/>
        </w:rPr>
        <w:t>opracowanie własne.</w:t>
      </w:r>
    </w:p>
    <w:p w14:paraId="71D1C1B8" w14:textId="77777777" w:rsidR="00F966BB" w:rsidRPr="00CB11F3" w:rsidRDefault="00F966BB" w:rsidP="00F966BB">
      <w:pPr>
        <w:rPr>
          <w:rFonts w:ascii="Times New Roman" w:hAnsi="Times New Roman"/>
          <w:szCs w:val="22"/>
        </w:rPr>
      </w:pPr>
      <w:bookmarkStart w:id="106" w:name="_Toc325096558"/>
      <w:r w:rsidRPr="00CB11F3">
        <w:rPr>
          <w:rFonts w:ascii="Times New Roman" w:hAnsi="Times New Roman"/>
          <w:szCs w:val="22"/>
        </w:rPr>
        <w:t xml:space="preserve">Miasto Włocławek realizuje funkcje organizatora transportu publicznego na podstawie porozumień międzygminnych z gminą miejsko-wiejską Brześć Kujawski oraz gminami wiejskimi Lubanie i </w:t>
      </w:r>
      <w:r w:rsidRPr="00CB11F3">
        <w:rPr>
          <w:rFonts w:ascii="Times New Roman" w:hAnsi="Times New Roman"/>
          <w:szCs w:val="22"/>
        </w:rPr>
        <w:lastRenderedPageBreak/>
        <w:t>Włocławek. Wszystkie gminy, z którymi Miasto zawarło porozumienia międzygminne w zakresie transportu publicznego znajdują się w powiecie włocławskim.</w:t>
      </w:r>
    </w:p>
    <w:p w14:paraId="17019154" w14:textId="77777777" w:rsidR="00F966BB" w:rsidRPr="00CB11F3" w:rsidRDefault="00F966BB" w:rsidP="00F966BB">
      <w:pPr>
        <w:rPr>
          <w:rFonts w:ascii="Times New Roman" w:hAnsi="Times New Roman"/>
          <w:szCs w:val="22"/>
        </w:rPr>
      </w:pPr>
      <w:r w:rsidRPr="00CB11F3">
        <w:rPr>
          <w:rFonts w:ascii="Times New Roman" w:hAnsi="Times New Roman"/>
          <w:bCs/>
          <w:szCs w:val="22"/>
        </w:rPr>
        <w:t>Wg stanu na dzień 1 stycznia 2021 r. na</w:t>
      </w:r>
      <w:r w:rsidRPr="00CB11F3">
        <w:rPr>
          <w:rFonts w:ascii="Times New Roman" w:hAnsi="Times New Roman"/>
          <w:szCs w:val="22"/>
        </w:rPr>
        <w:t xml:space="preserve"> 26 liniach usługi użyteczności publicznej świadczył przewoźnik komunalny – Miejskie Przedsiębiorstwo Komunikacyjne sp. z o.o. będąca podmiotem wewnętrznym. Przewozy realizowane były na podstawie umowy wykonawczej zawartej w dniu 15 maja 2015 r. na okres 10 lat, tj. do 31 maja 2025 r., na podstawie ustawy o </w:t>
      </w:r>
      <w:proofErr w:type="spellStart"/>
      <w:r w:rsidRPr="00CB11F3">
        <w:rPr>
          <w:rFonts w:ascii="Times New Roman" w:hAnsi="Times New Roman"/>
          <w:szCs w:val="22"/>
        </w:rPr>
        <w:t>ptz</w:t>
      </w:r>
      <w:proofErr w:type="spellEnd"/>
      <w:r w:rsidRPr="00CB11F3">
        <w:rPr>
          <w:rFonts w:ascii="Times New Roman" w:hAnsi="Times New Roman"/>
          <w:szCs w:val="22"/>
        </w:rPr>
        <w:t xml:space="preserve"> oraz Rozporządzenia (WE) 1370/2007.</w:t>
      </w:r>
    </w:p>
    <w:p w14:paraId="32310322" w14:textId="77777777" w:rsidR="00F966BB" w:rsidRPr="00CB11F3" w:rsidRDefault="00F966BB" w:rsidP="00F966BB">
      <w:pPr>
        <w:rPr>
          <w:rFonts w:ascii="Times New Roman" w:hAnsi="Times New Roman"/>
          <w:szCs w:val="22"/>
        </w:rPr>
      </w:pPr>
      <w:r w:rsidRPr="00CB11F3">
        <w:rPr>
          <w:rFonts w:ascii="Times New Roman" w:hAnsi="Times New Roman"/>
          <w:szCs w:val="22"/>
        </w:rPr>
        <w:t xml:space="preserve">W przywołanych aktach prawnych jako organizatora usług publicznego transportu zbiorowego zdefiniowano właściwą jednostkę samorządu terytorialnego, zapewniającą jego funkcjonowanie na danym obszarze, natomiast jako operatora publicznego transportu zbiorowego – samorządowy zakład budżetowy lub przedsiębiorcę uprawnionego do prowadzenia działalności gospodarczej w zakresie przewozu osób, który zawarł z organizatorem publicznego transportu zbiorowego umowę o świadczenie usług w zakresie publicznego transportu zbiorowego, na linii komunikacyjnej określonej w umowie. Zgodnie z zapisami ustawy o </w:t>
      </w:r>
      <w:proofErr w:type="spellStart"/>
      <w:r w:rsidRPr="00CB11F3">
        <w:rPr>
          <w:rFonts w:ascii="Times New Roman" w:hAnsi="Times New Roman"/>
          <w:szCs w:val="22"/>
        </w:rPr>
        <w:t>ptz</w:t>
      </w:r>
      <w:proofErr w:type="spellEnd"/>
      <w:r w:rsidRPr="00CB11F3">
        <w:rPr>
          <w:rFonts w:ascii="Times New Roman" w:hAnsi="Times New Roman"/>
          <w:szCs w:val="22"/>
        </w:rPr>
        <w:t>, organizator powinien być instytucjonalnie oddzielony od operatora, a sposób działania operatora powinna regulować umowa.</w:t>
      </w:r>
    </w:p>
    <w:p w14:paraId="1D51EAFF" w14:textId="77777777" w:rsidR="00F966BB" w:rsidRPr="00CB11F3" w:rsidRDefault="00F966BB" w:rsidP="00F966BB">
      <w:pPr>
        <w:rPr>
          <w:rFonts w:ascii="Times New Roman" w:hAnsi="Times New Roman"/>
          <w:szCs w:val="22"/>
        </w:rPr>
      </w:pPr>
      <w:r w:rsidRPr="00CB11F3">
        <w:rPr>
          <w:rFonts w:ascii="Times New Roman" w:hAnsi="Times New Roman"/>
          <w:szCs w:val="22"/>
        </w:rPr>
        <w:t>W obecnie obowiązującej umowie z podmiotem wewnętrznym przyjęto model „brutto” oznaczający, że wpływy z biletów stanowią przychód Miasta, które jednocześnie przekazuje operatorowi rekompensatę w wysokości ponoszonych rzeczywistych kosztów funkcjonowania komunikacji miejskiej, powiększoną o ustalony zysk zgodnie z wymogami załącznika do Rozporządzenia (WE) 1370/2007. Podstawą do naliczenia miesięcznej rekompensaty jest zrealizowana praca eksploatacyjna w liczbie wozokilometrów przemnożona przez stawkę kosztu jednostkowego wozokilometra.</w:t>
      </w:r>
    </w:p>
    <w:p w14:paraId="6AB10297" w14:textId="03B84AC6" w:rsidR="00F966BB" w:rsidRPr="00CB11F3" w:rsidRDefault="00F966BB" w:rsidP="00F966BB">
      <w:pPr>
        <w:rPr>
          <w:rFonts w:ascii="Times New Roman" w:hAnsi="Times New Roman"/>
          <w:szCs w:val="22"/>
        </w:rPr>
      </w:pPr>
      <w:r w:rsidRPr="00CB11F3">
        <w:rPr>
          <w:rFonts w:ascii="Times New Roman" w:hAnsi="Times New Roman"/>
          <w:szCs w:val="22"/>
        </w:rPr>
        <w:t xml:space="preserve">Emitowane przez Miasto bilety, zgodnie z obowiązującą umową przewozową, dystrybuowane są przez MPK w siedzibie operatora, w kioskach i w autobusach. Kontrola biletów </w:t>
      </w:r>
      <w:r w:rsidR="002C1626" w:rsidRPr="00CB11F3">
        <w:rPr>
          <w:rFonts w:ascii="Times New Roman" w:hAnsi="Times New Roman"/>
          <w:szCs w:val="22"/>
        </w:rPr>
        <w:t>została powierzona uchwałą XXVIII/156/2020 Rady Miasta Włocławek z dnia 30 listopada 2020 r. Miejskiemu Zarządowi Infrastruktury Drogowej i Transportu</w:t>
      </w:r>
      <w:r w:rsidRPr="00CB11F3">
        <w:rPr>
          <w:rFonts w:ascii="Times New Roman" w:hAnsi="Times New Roman"/>
          <w:szCs w:val="22"/>
        </w:rPr>
        <w:t>. Przychody z tytułu opłat dodatkowych oraz opłat za przejazdy bez ważnego biletu lub dokumentu poświadczającego uprawnienia do ulg stanowią przychód Organizatora.</w:t>
      </w:r>
    </w:p>
    <w:p w14:paraId="23BD3F69" w14:textId="6E01664F" w:rsidR="00F966BB" w:rsidRPr="00CB11F3" w:rsidRDefault="00F966BB" w:rsidP="00F966BB">
      <w:pPr>
        <w:rPr>
          <w:rFonts w:ascii="Times New Roman" w:hAnsi="Times New Roman"/>
          <w:szCs w:val="22"/>
        </w:rPr>
      </w:pPr>
      <w:r w:rsidRPr="00CB11F3">
        <w:rPr>
          <w:rFonts w:ascii="Times New Roman" w:hAnsi="Times New Roman"/>
          <w:szCs w:val="22"/>
        </w:rPr>
        <w:t>Przyporządkowanie poszczególnych zadań organizatora do podmiotów je realizujących w odniesieniu do przewozów organizowanych przez Miasto, przedstawiono w tabeli 2</w:t>
      </w:r>
      <w:r w:rsidR="008E6043" w:rsidRPr="00CB11F3">
        <w:rPr>
          <w:rFonts w:ascii="Times New Roman" w:hAnsi="Times New Roman"/>
          <w:szCs w:val="22"/>
        </w:rPr>
        <w:t>8</w:t>
      </w:r>
      <w:r w:rsidRPr="00CB11F3">
        <w:rPr>
          <w:rFonts w:ascii="Times New Roman" w:hAnsi="Times New Roman"/>
          <w:szCs w:val="22"/>
        </w:rPr>
        <w:t>.</w:t>
      </w:r>
    </w:p>
    <w:p w14:paraId="2E366FD8" w14:textId="77777777" w:rsidR="00F966BB" w:rsidRPr="00CB11F3" w:rsidRDefault="00F966BB" w:rsidP="00F966BB">
      <w:pPr>
        <w:rPr>
          <w:rFonts w:ascii="Times New Roman" w:hAnsi="Times New Roman"/>
          <w:color w:val="000000" w:themeColor="text1"/>
          <w:szCs w:val="22"/>
        </w:rPr>
      </w:pPr>
      <w:r w:rsidRPr="00CB11F3">
        <w:rPr>
          <w:rFonts w:ascii="Times New Roman" w:hAnsi="Times New Roman"/>
          <w:color w:val="000000" w:themeColor="text1"/>
          <w:szCs w:val="22"/>
        </w:rPr>
        <w:t>Skoncentrowanie większości funkcji organizatorskich w Urzędzie Miasta Włocławka, jest rozwiązaniem właściwym, umożliwiającym potencjalnie efektywne kształtowanie oferty przewozowej oraz jej dostosowywanie do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transportowych mieszkańców. </w:t>
      </w:r>
    </w:p>
    <w:p w14:paraId="796D7CFE" w14:textId="7DF5D434" w:rsidR="00F966BB" w:rsidRPr="00CB11F3" w:rsidRDefault="00F966BB" w:rsidP="00F966BB">
      <w:pPr>
        <w:pStyle w:val="Legenda"/>
        <w:spacing w:before="240" w:after="0"/>
        <w:ind w:firstLine="0"/>
        <w:jc w:val="left"/>
        <w:rPr>
          <w:rFonts w:ascii="Times New Roman" w:hAnsi="Times New Roman"/>
          <w:sz w:val="22"/>
          <w:szCs w:val="22"/>
        </w:rPr>
      </w:pPr>
      <w:bookmarkStart w:id="107" w:name="_Toc68823487"/>
      <w:r w:rsidRPr="00CB11F3">
        <w:rPr>
          <w:rFonts w:ascii="Times New Roman" w:hAnsi="Times New Roman"/>
          <w:sz w:val="22"/>
          <w:szCs w:val="22"/>
        </w:rPr>
        <w:t xml:space="preserve">Tab. </w:t>
      </w:r>
      <w:r w:rsidRPr="00CB11F3">
        <w:rPr>
          <w:rFonts w:ascii="Times New Roman" w:hAnsi="Times New Roman"/>
          <w:sz w:val="22"/>
          <w:szCs w:val="22"/>
        </w:rPr>
        <w:fldChar w:fldCharType="begin"/>
      </w:r>
      <w:r w:rsidRPr="00CB11F3">
        <w:rPr>
          <w:rFonts w:ascii="Times New Roman" w:hAnsi="Times New Roman"/>
          <w:sz w:val="22"/>
          <w:szCs w:val="22"/>
        </w:rPr>
        <w:instrText xml:space="preserve"> SEQ Tab. \* ARABIC </w:instrText>
      </w:r>
      <w:r w:rsidRPr="00CB11F3">
        <w:rPr>
          <w:rFonts w:ascii="Times New Roman" w:hAnsi="Times New Roman"/>
          <w:sz w:val="22"/>
          <w:szCs w:val="22"/>
        </w:rPr>
        <w:fldChar w:fldCharType="separate"/>
      </w:r>
      <w:r w:rsidR="00A6132F" w:rsidRPr="00CB11F3">
        <w:rPr>
          <w:rFonts w:ascii="Times New Roman" w:hAnsi="Times New Roman"/>
          <w:noProof/>
          <w:sz w:val="22"/>
          <w:szCs w:val="22"/>
        </w:rPr>
        <w:t>28</w:t>
      </w:r>
      <w:r w:rsidRPr="00CB11F3">
        <w:rPr>
          <w:rFonts w:ascii="Times New Roman" w:hAnsi="Times New Roman"/>
          <w:sz w:val="22"/>
          <w:szCs w:val="22"/>
        </w:rPr>
        <w:fldChar w:fldCharType="end"/>
      </w:r>
      <w:r w:rsidRPr="00CB11F3">
        <w:rPr>
          <w:rFonts w:ascii="Times New Roman" w:hAnsi="Times New Roman"/>
          <w:sz w:val="22"/>
          <w:szCs w:val="22"/>
        </w:rPr>
        <w:t>. Podmioty realizujące funkcje organizatorskie</w:t>
      </w:r>
      <w:bookmarkEnd w:id="106"/>
      <w:r w:rsidRPr="00CB11F3">
        <w:rPr>
          <w:rFonts w:ascii="Times New Roman" w:hAnsi="Times New Roman"/>
          <w:sz w:val="22"/>
          <w:szCs w:val="22"/>
        </w:rPr>
        <w:t xml:space="preserve"> w transporcie</w:t>
      </w:r>
      <w:r w:rsidRPr="00CB11F3">
        <w:rPr>
          <w:rFonts w:ascii="Times New Roman" w:hAnsi="Times New Roman"/>
          <w:sz w:val="22"/>
          <w:szCs w:val="22"/>
        </w:rPr>
        <w:br/>
        <w:t>publicznym we Włocławku – 2021 r.</w:t>
      </w:r>
      <w:bookmarkEnd w:id="10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2326"/>
      </w:tblGrid>
      <w:tr w:rsidR="00F966BB" w:rsidRPr="00CB11F3" w14:paraId="5A56B55C" w14:textId="77777777" w:rsidTr="008F6119">
        <w:trPr>
          <w:cantSplit/>
          <w:tblHeader/>
          <w:jc w:val="center"/>
        </w:trPr>
        <w:tc>
          <w:tcPr>
            <w:tcW w:w="6746" w:type="dxa"/>
            <w:shd w:val="clear" w:color="auto" w:fill="FFFF99"/>
            <w:vAlign w:val="center"/>
          </w:tcPr>
          <w:p w14:paraId="78612012" w14:textId="77777777" w:rsidR="00F966BB" w:rsidRPr="00CB11F3" w:rsidRDefault="00F966BB" w:rsidP="0048479E">
            <w:pPr>
              <w:spacing w:before="60" w:after="20" w:line="300" w:lineRule="auto"/>
              <w:ind w:firstLine="0"/>
              <w:jc w:val="center"/>
              <w:rPr>
                <w:rFonts w:ascii="Times New Roman" w:hAnsi="Times New Roman"/>
                <w:b/>
                <w:szCs w:val="22"/>
              </w:rPr>
            </w:pPr>
            <w:bookmarkStart w:id="108" w:name="_Toc294769256"/>
            <w:r w:rsidRPr="00CB11F3">
              <w:rPr>
                <w:rFonts w:ascii="Times New Roman" w:hAnsi="Times New Roman"/>
                <w:b/>
                <w:szCs w:val="22"/>
              </w:rPr>
              <w:lastRenderedPageBreak/>
              <w:t>Funkcja organizatorska</w:t>
            </w:r>
            <w:bookmarkEnd w:id="108"/>
          </w:p>
        </w:tc>
        <w:tc>
          <w:tcPr>
            <w:tcW w:w="2326" w:type="dxa"/>
            <w:shd w:val="clear" w:color="auto" w:fill="FFFF99"/>
            <w:vAlign w:val="center"/>
          </w:tcPr>
          <w:p w14:paraId="41183FDC" w14:textId="77777777" w:rsidR="00F966BB" w:rsidRPr="00CB11F3" w:rsidRDefault="00F966BB" w:rsidP="0048479E">
            <w:pPr>
              <w:spacing w:before="60" w:after="20" w:line="300" w:lineRule="auto"/>
              <w:ind w:firstLine="0"/>
              <w:jc w:val="center"/>
              <w:rPr>
                <w:rFonts w:ascii="Times New Roman" w:hAnsi="Times New Roman"/>
                <w:b/>
                <w:szCs w:val="22"/>
              </w:rPr>
            </w:pPr>
            <w:r w:rsidRPr="00CB11F3">
              <w:rPr>
                <w:rFonts w:ascii="Times New Roman" w:hAnsi="Times New Roman"/>
                <w:b/>
                <w:szCs w:val="22"/>
              </w:rPr>
              <w:t>Podmiot</w:t>
            </w:r>
            <w:r w:rsidRPr="00CB11F3">
              <w:rPr>
                <w:rFonts w:ascii="Times New Roman" w:hAnsi="Times New Roman"/>
                <w:b/>
                <w:szCs w:val="22"/>
              </w:rPr>
              <w:br/>
              <w:t>realizujący funkcję</w:t>
            </w:r>
          </w:p>
        </w:tc>
      </w:tr>
      <w:tr w:rsidR="00F966BB" w:rsidRPr="00CB11F3" w14:paraId="12329D09"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4B786D7A"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Badanie i analiza potrzeb przewozowych w publicznym transporcie zbiorowym, z uwzględnieniem potrzeb osób niepełnosprawnych i osób o ograniczonej zdolności ruchowej</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660CC01A"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MPK/Urząd Miasta</w:t>
            </w:r>
          </w:p>
        </w:tc>
      </w:tr>
      <w:tr w:rsidR="00F966BB" w:rsidRPr="00CB11F3" w14:paraId="171E2087"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3ABF11DA"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Podejmowanie działań zmierzających do realizacji istniejącego planu transportowego albo do aktualizacji tego planu</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4F1C98C8"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1B07B1C4"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79D295C9"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Zapewnienie odpowiednich warunków funkcjonowania publicznego transportu zbiorowego, w szczególności w zakresie:</w:t>
            </w:r>
          </w:p>
          <w:p w14:paraId="1EC92972" w14:textId="77777777" w:rsidR="00F966BB" w:rsidRPr="00CB11F3" w:rsidRDefault="00F966BB" w:rsidP="0048479E">
            <w:pPr>
              <w:widowControl w:val="0"/>
              <w:numPr>
                <w:ilvl w:val="0"/>
                <w:numId w:val="49"/>
              </w:numPr>
              <w:tabs>
                <w:tab w:val="left" w:pos="0"/>
              </w:tabs>
              <w:suppressAutoHyphens/>
              <w:autoSpaceDN w:val="0"/>
              <w:spacing w:before="60" w:after="20" w:line="300" w:lineRule="auto"/>
              <w:ind w:left="357" w:hanging="357"/>
              <w:jc w:val="left"/>
              <w:textAlignment w:val="baseline"/>
              <w:rPr>
                <w:rFonts w:ascii="Times New Roman" w:hAnsi="Times New Roman"/>
                <w:szCs w:val="22"/>
              </w:rPr>
            </w:pPr>
            <w:r w:rsidRPr="00CB11F3">
              <w:rPr>
                <w:rFonts w:ascii="Times New Roman" w:hAnsi="Times New Roman"/>
                <w:szCs w:val="22"/>
              </w:rPr>
              <w:t>standardów dotyczących przystanków komunikacyjnych oraz dworców</w:t>
            </w:r>
          </w:p>
          <w:p w14:paraId="2647C3C5" w14:textId="77777777" w:rsidR="00F966BB" w:rsidRPr="00CB11F3" w:rsidRDefault="00F966BB" w:rsidP="0048479E">
            <w:pPr>
              <w:widowControl w:val="0"/>
              <w:numPr>
                <w:ilvl w:val="0"/>
                <w:numId w:val="49"/>
              </w:numPr>
              <w:tabs>
                <w:tab w:val="left" w:pos="0"/>
              </w:tabs>
              <w:suppressAutoHyphens/>
              <w:autoSpaceDN w:val="0"/>
              <w:spacing w:before="60" w:after="20" w:line="300" w:lineRule="auto"/>
              <w:ind w:left="357" w:hanging="357"/>
              <w:jc w:val="left"/>
              <w:textAlignment w:val="baseline"/>
              <w:rPr>
                <w:rFonts w:ascii="Times New Roman" w:hAnsi="Times New Roman"/>
                <w:szCs w:val="22"/>
              </w:rPr>
            </w:pPr>
            <w:r w:rsidRPr="00CB11F3">
              <w:rPr>
                <w:rFonts w:ascii="Times New Roman" w:hAnsi="Times New Roman"/>
                <w:szCs w:val="22"/>
              </w:rPr>
              <w:t>korzystania z przystanków komunikacyjnych oraz dworców</w:t>
            </w:r>
          </w:p>
          <w:p w14:paraId="2A2E2FBD" w14:textId="77777777" w:rsidR="00F966BB" w:rsidRPr="00CB11F3" w:rsidRDefault="00F966BB" w:rsidP="0048479E">
            <w:pPr>
              <w:widowControl w:val="0"/>
              <w:numPr>
                <w:ilvl w:val="0"/>
                <w:numId w:val="49"/>
              </w:numPr>
              <w:tabs>
                <w:tab w:val="left" w:pos="0"/>
              </w:tabs>
              <w:suppressAutoHyphens/>
              <w:autoSpaceDN w:val="0"/>
              <w:spacing w:before="60" w:after="20" w:line="300" w:lineRule="auto"/>
              <w:ind w:left="357" w:hanging="357"/>
              <w:jc w:val="left"/>
              <w:textAlignment w:val="baseline"/>
              <w:rPr>
                <w:rFonts w:ascii="Times New Roman" w:hAnsi="Times New Roman"/>
                <w:szCs w:val="22"/>
              </w:rPr>
            </w:pPr>
            <w:r w:rsidRPr="00CB11F3">
              <w:rPr>
                <w:rFonts w:ascii="Times New Roman" w:hAnsi="Times New Roman"/>
                <w:szCs w:val="22"/>
              </w:rPr>
              <w:t>funkcjonowania zintegrowanych węzłów przesiadkowych</w:t>
            </w:r>
          </w:p>
          <w:p w14:paraId="48EA30F6" w14:textId="77777777" w:rsidR="00F966BB" w:rsidRPr="00CB11F3" w:rsidRDefault="00F966BB" w:rsidP="0048479E">
            <w:pPr>
              <w:widowControl w:val="0"/>
              <w:numPr>
                <w:ilvl w:val="0"/>
                <w:numId w:val="49"/>
              </w:numPr>
              <w:tabs>
                <w:tab w:val="left" w:pos="0"/>
              </w:tabs>
              <w:suppressAutoHyphens/>
              <w:autoSpaceDN w:val="0"/>
              <w:spacing w:before="60" w:after="20" w:line="300" w:lineRule="auto"/>
              <w:ind w:left="357" w:hanging="357"/>
              <w:jc w:val="left"/>
              <w:textAlignment w:val="baseline"/>
              <w:rPr>
                <w:rFonts w:ascii="Times New Roman" w:hAnsi="Times New Roman"/>
                <w:szCs w:val="22"/>
              </w:rPr>
            </w:pPr>
            <w:r w:rsidRPr="00CB11F3">
              <w:rPr>
                <w:rFonts w:ascii="Times New Roman" w:hAnsi="Times New Roman"/>
                <w:szCs w:val="22"/>
              </w:rPr>
              <w:t>funkcjonowania zintegrowanego systemu taryfowo-biletowego</w:t>
            </w:r>
          </w:p>
          <w:p w14:paraId="5B653C42" w14:textId="77777777" w:rsidR="00F966BB" w:rsidRPr="00CB11F3" w:rsidRDefault="00F966BB" w:rsidP="0048479E">
            <w:pPr>
              <w:widowControl w:val="0"/>
              <w:numPr>
                <w:ilvl w:val="0"/>
                <w:numId w:val="49"/>
              </w:numPr>
              <w:tabs>
                <w:tab w:val="left" w:pos="0"/>
              </w:tabs>
              <w:suppressAutoHyphens/>
              <w:autoSpaceDN w:val="0"/>
              <w:spacing w:before="60" w:after="20" w:line="300" w:lineRule="auto"/>
              <w:ind w:left="357" w:hanging="357"/>
              <w:jc w:val="left"/>
              <w:textAlignment w:val="baseline"/>
              <w:rPr>
                <w:rFonts w:ascii="Times New Roman" w:hAnsi="Times New Roman"/>
                <w:szCs w:val="22"/>
              </w:rPr>
            </w:pPr>
            <w:r w:rsidRPr="00CB11F3">
              <w:rPr>
                <w:rFonts w:ascii="Times New Roman" w:hAnsi="Times New Roman"/>
                <w:szCs w:val="22"/>
              </w:rPr>
              <w:t>systemu informacji dla pasażera</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55C5A996"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56119DC8"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113B709E"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Określanie sposobu oznakowania środków transportu wykorzystywanych w przewozach o charakterze użyteczności publicznej</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305C0AA8"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MPK</w:t>
            </w:r>
          </w:p>
        </w:tc>
      </w:tr>
      <w:tr w:rsidR="00F966BB" w:rsidRPr="00CB11F3" w14:paraId="0C226206"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7CDED7D2"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Ustalanie stawek opłat za korzystanie przez operatorów i przewoźników z przystanków komunikacyjnych i dworców, których właścicielem albo zarządzającym nie jest jednostka samorządu terytorialnego, zlokalizowanych na liniach komunikacyjnych na obszarze właściwości organizatora</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0C0A8F26"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37E9EF5E"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1E174305"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Określanie przystanków komunikacyjnych i dworców, których właścicielem lub zarządzającym jest jednostka samorządu terytorialnego, udostępnionych dla operatorów i przewoźników oraz warunków i zasad korzystania z tych obiektów</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7D72CB30"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5D668F23"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2490B79A"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Przygotowanie i przeprowadzenie postępowania prowadzącego do zawarcia umowy o świadczenie usług w zakresie publicznego transportu zbiorowego</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5EE0493D"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4ED08B73"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428E13B9"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Zawieranie umowy o świadczenie usług w zakresie publicznego transportu zbiorowego</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5F976A29"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07676C45"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31828B7A"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 xml:space="preserve">Ustalanie opłat za przewóz oraz innych opłat, o których mowa w ustawie z dnia 15 listopada 1984 r. – Prawo przewozowe (Dz. U. z 2000 r. Nr 50, poz. 601, z </w:t>
            </w:r>
            <w:proofErr w:type="spellStart"/>
            <w:r w:rsidRPr="00CB11F3">
              <w:rPr>
                <w:rFonts w:ascii="Times New Roman" w:hAnsi="Times New Roman"/>
                <w:szCs w:val="22"/>
              </w:rPr>
              <w:t>późn</w:t>
            </w:r>
            <w:proofErr w:type="spellEnd"/>
            <w:r w:rsidRPr="00CB11F3">
              <w:rPr>
                <w:rFonts w:ascii="Times New Roman" w:hAnsi="Times New Roman"/>
                <w:szCs w:val="22"/>
              </w:rPr>
              <w:t>. zm.8), za usługę świadczoną przez operatorów w zakresie publicznego transportu zbiorowego</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782D92D8"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27521A96"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25B15A07"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Ustalanie sposobu dystrybucji biletów za usługę świadczoną przez operatorów w zakresie publicznego transportu zbiorowego</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1FD7728C"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r w:rsidR="00F966BB" w:rsidRPr="00CB11F3" w14:paraId="379E4B5D" w14:textId="77777777" w:rsidTr="008F6119">
        <w:trPr>
          <w:cantSplit/>
          <w:jc w:val="center"/>
        </w:trPr>
        <w:tc>
          <w:tcPr>
            <w:tcW w:w="6746" w:type="dxa"/>
            <w:tcBorders>
              <w:top w:val="single" w:sz="4" w:space="0" w:color="auto"/>
              <w:left w:val="single" w:sz="4" w:space="0" w:color="auto"/>
              <w:bottom w:val="single" w:sz="4" w:space="0" w:color="auto"/>
              <w:right w:val="single" w:sz="4" w:space="0" w:color="auto"/>
            </w:tcBorders>
            <w:shd w:val="clear" w:color="auto" w:fill="auto"/>
            <w:vAlign w:val="center"/>
          </w:tcPr>
          <w:p w14:paraId="13D2A90A" w14:textId="77777777" w:rsidR="00F966BB" w:rsidRPr="00CB11F3" w:rsidRDefault="00F966BB" w:rsidP="0048479E">
            <w:pPr>
              <w:spacing w:before="60" w:after="20" w:line="300" w:lineRule="auto"/>
              <w:ind w:firstLine="0"/>
              <w:jc w:val="left"/>
              <w:rPr>
                <w:rFonts w:ascii="Times New Roman" w:hAnsi="Times New Roman"/>
                <w:szCs w:val="22"/>
              </w:rPr>
            </w:pPr>
            <w:r w:rsidRPr="00CB11F3">
              <w:rPr>
                <w:rFonts w:ascii="Times New Roman" w:hAnsi="Times New Roman"/>
                <w:szCs w:val="22"/>
              </w:rPr>
              <w:t>Wykonywanie zadań, o których mowa w art. 7 ust. 2 Rozporządzenia (WE) nr 1370/2007</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13AB8F1F" w14:textId="77777777" w:rsidR="00F966BB" w:rsidRPr="00CB11F3" w:rsidRDefault="00F966BB" w:rsidP="0048479E">
            <w:pPr>
              <w:spacing w:before="60" w:after="20" w:line="300" w:lineRule="auto"/>
              <w:ind w:firstLine="0"/>
              <w:jc w:val="center"/>
              <w:rPr>
                <w:rFonts w:ascii="Times New Roman" w:hAnsi="Times New Roman"/>
                <w:bCs/>
                <w:szCs w:val="22"/>
              </w:rPr>
            </w:pPr>
            <w:r w:rsidRPr="00CB11F3">
              <w:rPr>
                <w:rFonts w:ascii="Times New Roman" w:hAnsi="Times New Roman"/>
                <w:bCs/>
                <w:szCs w:val="22"/>
              </w:rPr>
              <w:t>Urząd Miasta</w:t>
            </w:r>
          </w:p>
        </w:tc>
      </w:tr>
    </w:tbl>
    <w:p w14:paraId="4EBE03FA" w14:textId="77777777" w:rsidR="00F966BB" w:rsidRPr="00CB11F3" w:rsidRDefault="00F966BB" w:rsidP="00F966BB">
      <w:pPr>
        <w:autoSpaceDE w:val="0"/>
        <w:autoSpaceDN w:val="0"/>
        <w:adjustRightInd w:val="0"/>
        <w:spacing w:before="120" w:after="240"/>
        <w:ind w:firstLine="0"/>
        <w:jc w:val="left"/>
        <w:rPr>
          <w:rFonts w:ascii="Times New Roman" w:hAnsi="Times New Roman"/>
          <w:szCs w:val="22"/>
        </w:rPr>
      </w:pPr>
      <w:r w:rsidRPr="00CB11F3">
        <w:rPr>
          <w:rFonts w:ascii="Times New Roman" w:hAnsi="Times New Roman"/>
          <w:szCs w:val="22"/>
        </w:rPr>
        <w:t>Źródło: opracowanie własne.</w:t>
      </w:r>
    </w:p>
    <w:p w14:paraId="6AAB7BD0" w14:textId="77777777" w:rsidR="00F966BB" w:rsidRPr="00CB11F3" w:rsidRDefault="00F966BB" w:rsidP="00F966BB">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Większość funkcji organizatorskich, wymienionych w ustawie z dnia 16 grudnia 2010 r. o publicznym transporcie zbiorowym, formalnie przypisana jest Wydziałowi Dróg, Transportu Zbiorowego i Energii Urzędu Miasta Włocławek. </w:t>
      </w:r>
    </w:p>
    <w:p w14:paraId="4FB9CD47" w14:textId="77777777" w:rsidR="00F966BB" w:rsidRPr="00CB11F3" w:rsidRDefault="00F966BB" w:rsidP="00F966BB">
      <w:pPr>
        <w:rPr>
          <w:rFonts w:ascii="Times New Roman" w:hAnsi="Times New Roman"/>
          <w:szCs w:val="22"/>
        </w:rPr>
      </w:pPr>
      <w:r w:rsidRPr="00CB11F3">
        <w:rPr>
          <w:rFonts w:ascii="Times New Roman" w:hAnsi="Times New Roman"/>
          <w:szCs w:val="22"/>
        </w:rPr>
        <w:t>Ponadto Miejski Zarząd Infrastruktury Drogowej i Transportu wykonuje zadania związane z zarządzaniem drogami, utrzymaniem dróg, przystanków i ciągów pieszych w czystości, uzgadnianiem i opiniowaniem nowych przystanków komunikacyjnych oraz obsługą ITS. Włocławską Strefą Płatnego Parkowania od 2019 r. zarządza, na podstawie umowy z Miastem, podmiot zewnętrzny – „Baza” sp. z o.o.</w:t>
      </w:r>
    </w:p>
    <w:p w14:paraId="2604FA28" w14:textId="77777777" w:rsidR="00F966BB" w:rsidRPr="00CB11F3" w:rsidRDefault="00F966BB" w:rsidP="00F966BB">
      <w:pPr>
        <w:rPr>
          <w:rFonts w:ascii="Times New Roman" w:hAnsi="Times New Roman"/>
          <w:color w:val="000000" w:themeColor="text1"/>
          <w:szCs w:val="22"/>
        </w:rPr>
      </w:pPr>
      <w:r w:rsidRPr="00CB11F3">
        <w:rPr>
          <w:rFonts w:ascii="Times New Roman" w:hAnsi="Times New Roman"/>
          <w:color w:val="000000" w:themeColor="text1"/>
          <w:szCs w:val="22"/>
        </w:rPr>
        <w:t>Forma rozliczania pomiędzy organizatorem i operatorem jest przyznawana rekompensata, naliczana zgodnie z wymogami załącznika do Rozporządzenia (WE) 1370/2007, której wysokość zależna jest od wielkości zrealizowanej pracy eksploatacyjnej. Podstawą do obliczenia rekompensaty dla spółki jest wykonana praca eksploatacyjna oraz ustalona w umowie stawka za 1 wozokilometr wykonanych usług przewozowych.</w:t>
      </w:r>
    </w:p>
    <w:p w14:paraId="27FD9072" w14:textId="41995B04" w:rsidR="00F966BB" w:rsidRPr="00CB11F3" w:rsidRDefault="00F966BB" w:rsidP="00F966BB">
      <w:pPr>
        <w:rPr>
          <w:rFonts w:ascii="Times New Roman" w:hAnsi="Times New Roman"/>
          <w:color w:val="000000" w:themeColor="text1"/>
          <w:szCs w:val="22"/>
        </w:rPr>
      </w:pPr>
      <w:r w:rsidRPr="00CB11F3">
        <w:rPr>
          <w:rFonts w:ascii="Times New Roman" w:hAnsi="Times New Roman"/>
          <w:color w:val="000000" w:themeColor="text1"/>
          <w:szCs w:val="22"/>
        </w:rPr>
        <w:t>Poza miastem Włocławek, w gminach Brześć Kujawski, Lubanie i Włocławek realizowane są na zlecenie poszczególnych gmin lub samodzielnie przewozy dzieci do szkół, przewozy ogólnodostępne współfinansowane przez gminy</w:t>
      </w:r>
      <w:r w:rsidR="002D2EAA"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a w gminach Lubanie i Włocławek – przewozy pasażerskie transportem kolejowym organizowane przez Ministra właściwego do spraw transportu oraz przez samorząd Województwa Kujawsko-Pomorskiego. Przewozy te nie są przedmiotem niniejszego planu.</w:t>
      </w:r>
    </w:p>
    <w:p w14:paraId="4F39E5C9" w14:textId="77777777" w:rsidR="00104A1C" w:rsidRPr="00CB11F3" w:rsidRDefault="00104A1C" w:rsidP="00104A1C">
      <w:pPr>
        <w:pStyle w:val="Nagwek2"/>
        <w:tabs>
          <w:tab w:val="num" w:pos="539"/>
        </w:tabs>
        <w:spacing w:before="120"/>
        <w:ind w:left="567"/>
        <w:jc w:val="center"/>
        <w:rPr>
          <w:rFonts w:ascii="Times New Roman" w:hAnsi="Times New Roman"/>
          <w:color w:val="000000" w:themeColor="text1"/>
          <w:szCs w:val="22"/>
        </w:rPr>
      </w:pPr>
      <w:bookmarkStart w:id="109" w:name="_Toc73432259"/>
      <w:r w:rsidRPr="00CB11F3">
        <w:rPr>
          <w:rFonts w:ascii="Times New Roman" w:hAnsi="Times New Roman"/>
          <w:color w:val="000000" w:themeColor="text1"/>
          <w:szCs w:val="22"/>
        </w:rPr>
        <w:t>Integracja usług publicznego transportu zbiorowego</w:t>
      </w:r>
      <w:bookmarkEnd w:id="109"/>
    </w:p>
    <w:p w14:paraId="54132BD1" w14:textId="77777777" w:rsidR="00246B6C" w:rsidRPr="00CB11F3" w:rsidRDefault="00246B6C" w:rsidP="00246B6C">
      <w:pPr>
        <w:rPr>
          <w:rFonts w:ascii="Times New Roman" w:hAnsi="Times New Roman"/>
          <w:color w:val="000000" w:themeColor="text1"/>
          <w:szCs w:val="22"/>
        </w:rPr>
      </w:pPr>
      <w:r w:rsidRPr="00CB11F3">
        <w:rPr>
          <w:rFonts w:ascii="Times New Roman" w:hAnsi="Times New Roman"/>
          <w:color w:val="000000" w:themeColor="text1"/>
          <w:szCs w:val="22"/>
        </w:rPr>
        <w:t>Integracja transportu publicznego w przewozach pasażerskich, w tym użyteczności publicznej, może dotyczyć:</w:t>
      </w:r>
    </w:p>
    <w:p w14:paraId="7E84CF1B" w14:textId="77777777" w:rsidR="00246B6C" w:rsidRPr="00CB11F3" w:rsidRDefault="00246B6C" w:rsidP="00246B6C">
      <w:pPr>
        <w:numPr>
          <w:ilvl w:val="0"/>
          <w:numId w:val="32"/>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wspólnego zamieszczania informacji o funkcjonowaniu różnych rodzajów transportu publicznego, szczególnie w lokalnym węźle integracyjnym i na przystankach integracyjnych;</w:t>
      </w:r>
    </w:p>
    <w:p w14:paraId="480A4B60" w14:textId="77777777" w:rsidR="00246B6C" w:rsidRPr="00CB11F3" w:rsidRDefault="00246B6C" w:rsidP="00246B6C">
      <w:pPr>
        <w:numPr>
          <w:ilvl w:val="0"/>
          <w:numId w:val="32"/>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internetowej wyszukiwarki połączeń, obejmującej wszystkie usługi transportu zbiorowego na obszarze miasta i przynajmniej w części regionu;</w:t>
      </w:r>
    </w:p>
    <w:p w14:paraId="4DFA726C" w14:textId="77777777" w:rsidR="00246B6C" w:rsidRPr="00CB11F3" w:rsidRDefault="00246B6C" w:rsidP="00246B6C">
      <w:pPr>
        <w:numPr>
          <w:ilvl w:val="0"/>
          <w:numId w:val="32"/>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współdziałania organizatorów transportu publicznego i przewoźników w tworzeniu wspólnego systemu taryfowo-biletowego oraz współdziałania w budowie wspólnej sieci sprzedaży biletów;</w:t>
      </w:r>
    </w:p>
    <w:p w14:paraId="1C047D31" w14:textId="77777777" w:rsidR="00246B6C" w:rsidRPr="00CB11F3" w:rsidRDefault="00246B6C" w:rsidP="00246B6C">
      <w:pPr>
        <w:numPr>
          <w:ilvl w:val="0"/>
          <w:numId w:val="32"/>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stałego udoskonalania funkcjonowania węzłów i przystanków integrujących transport zbiorowy różnych organizatorów wraz z transportem zbiorowym komercyjnym.</w:t>
      </w:r>
    </w:p>
    <w:p w14:paraId="7343801D" w14:textId="04773630" w:rsidR="00246B6C" w:rsidRPr="00CB11F3" w:rsidRDefault="00246B6C" w:rsidP="00246B6C">
      <w:pPr>
        <w:rPr>
          <w:rFonts w:ascii="Times New Roman" w:hAnsi="Times New Roman"/>
          <w:color w:val="000000" w:themeColor="text1"/>
          <w:szCs w:val="22"/>
        </w:rPr>
      </w:pPr>
      <w:r w:rsidRPr="00CB11F3">
        <w:rPr>
          <w:rFonts w:ascii="Times New Roman" w:hAnsi="Times New Roman"/>
          <w:color w:val="000000" w:themeColor="text1"/>
          <w:szCs w:val="22"/>
        </w:rPr>
        <w:t>Prezydent Miasta Włocławka, jako organizator przewozów pasażerskich o charakterze użyteczności publicznej w komunikacji miejskiej, zorganizował sieć linii komunikacji miejskiej w taki sposób</w:t>
      </w:r>
      <w:r w:rsidR="00AC3F86"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by w jak największym stopniu ułatwić pasażerom przesiadanie się pomiędzy różnymi środkami transportu publicznego. We Włocławku występuje jeden węzeł integrujący przewozy kolejowe, autobusowe i komunikację miejską z indywidualnymi przewozami samochodami osobowymi, znajdujący się przy ul. Okrzei. Węzeł ten funkcjonuje od wielu lat i wykorzystuje położone obok siebie stanowiska przy</w:t>
      </w:r>
      <w:r w:rsidRPr="00CB11F3">
        <w:rPr>
          <w:rFonts w:ascii="Times New Roman" w:hAnsi="Times New Roman"/>
          <w:color w:val="000000" w:themeColor="text1"/>
          <w:szCs w:val="22"/>
        </w:rPr>
        <w:lastRenderedPageBreak/>
        <w:t>stankowe linii komunikacji miejskiej, dworzec autobusowej komunikacji regionalnej i dworzec kolejowy. Pomimo, że pomiędzy dworcem kolejowym, autobusowym i przystankami komunikacji miejskiej możliwe jest swobodne przejście piesze, węzeł ten nie jest infrastrukturalnie przygotowany do pełnienia swojej funkcji. Miasto planuje przystąpić do realizacji działań integracyjnych na omawianym obszarze w ramach projektu polegającego na rozwoju zrównoważonego transportu zbiorowego, którego głównym elementem będzie utworzenie multimodalnego węzła przesiadkowego wraz z infrastrukturą towarzyszącą i powiązaniem układu komunikacyjnego z Dworcem PKP/PKS.</w:t>
      </w:r>
    </w:p>
    <w:p w14:paraId="7F96C507" w14:textId="77777777" w:rsidR="00246B6C" w:rsidRPr="00CB11F3" w:rsidRDefault="00246B6C" w:rsidP="00246B6C">
      <w:pPr>
        <w:rPr>
          <w:rFonts w:ascii="Times New Roman" w:hAnsi="Times New Roman"/>
          <w:color w:val="000000" w:themeColor="text1"/>
          <w:szCs w:val="22"/>
        </w:rPr>
      </w:pPr>
      <w:r w:rsidRPr="00CB11F3">
        <w:rPr>
          <w:rFonts w:ascii="Times New Roman" w:hAnsi="Times New Roman"/>
          <w:color w:val="000000" w:themeColor="text1"/>
          <w:szCs w:val="22"/>
        </w:rPr>
        <w:t>Poszczególne rodzaje transportu zbiorowego – regionalny, miejski oraz kolejowy – muszą ze sobą współpracować, gdyż podróże realizowane za pośrednictwem połączeń regionalnych autobusowych i kolejowych, kontynuowane są z wykorzystaniem środków transportu miejskiego (mają charakter komplementarny). W rezultacie, uciążliwość przesiadki z pociągu do autobusu (i odwrotnie) oraz brak dogodnych połączeń publicznego transportu zbiorowego w sąsiedztwie przystanków lub stacji kolejowych, względnie brak pełnej koordynacji rozkładów jazdy, odbiją się negatywnie na obydwu tych rodzajach transportu. Współpraca w tym zakresie powoduje natomiast korzystne efekty synergiczne.</w:t>
      </w:r>
    </w:p>
    <w:p w14:paraId="56119E58" w14:textId="77777777" w:rsidR="00246B6C" w:rsidRPr="00CB11F3" w:rsidRDefault="00246B6C" w:rsidP="00246B6C">
      <w:pPr>
        <w:rPr>
          <w:rFonts w:ascii="Times New Roman" w:hAnsi="Times New Roman"/>
          <w:color w:val="000000" w:themeColor="text1"/>
          <w:szCs w:val="22"/>
        </w:rPr>
      </w:pPr>
      <w:r w:rsidRPr="00CB11F3">
        <w:rPr>
          <w:rFonts w:ascii="Times New Roman" w:hAnsi="Times New Roman"/>
          <w:color w:val="000000" w:themeColor="text1"/>
          <w:szCs w:val="22"/>
        </w:rPr>
        <w:t>Integracja drogowego transportu regionalnego oraz transportu miejskiego i kolejowego, wymaga także podjęcia niezbędnych inwestycji infrastrukturalnych, tworzących warunki dla dogodnego przesiadania się pomiędzy transportem indywidualnym i zbiorowym.</w:t>
      </w:r>
    </w:p>
    <w:p w14:paraId="7CF47918" w14:textId="3B0351FD" w:rsidR="00246B6C" w:rsidRPr="00CB11F3" w:rsidRDefault="00246B6C" w:rsidP="00246B6C">
      <w:pPr>
        <w:keepNext/>
        <w:rPr>
          <w:rFonts w:ascii="Times New Roman" w:hAnsi="Times New Roman"/>
          <w:color w:val="C00000"/>
          <w:szCs w:val="22"/>
        </w:rPr>
      </w:pPr>
      <w:r w:rsidRPr="00CB11F3">
        <w:rPr>
          <w:rFonts w:ascii="Times New Roman" w:hAnsi="Times New Roman"/>
          <w:szCs w:val="22"/>
        </w:rPr>
        <w:t xml:space="preserve">Podstawowymi zadaniami inwestycyjnymi w obszarze integracji różnych środków transportu pasażerskiego, oprócz przedstawionej przebudowy rejonu dworców, będzie ściślejsza współpraca z gminami sąsiednimi poprzez stworzenie dedykowanej podróżom podmiejskim nowej, przyjaźniejszej oferty biletowej i budowę węzłów przesiadkowych na krańcach miasta z parkingami typu </w:t>
      </w:r>
      <w:proofErr w:type="spellStart"/>
      <w:r w:rsidRPr="00CB11F3">
        <w:rPr>
          <w:rFonts w:ascii="Times New Roman" w:hAnsi="Times New Roman"/>
          <w:szCs w:val="22"/>
        </w:rPr>
        <w:t>Park&amp;Ride</w:t>
      </w:r>
      <w:proofErr w:type="spellEnd"/>
      <w:r w:rsidRPr="00CB11F3">
        <w:rPr>
          <w:rFonts w:ascii="Times New Roman" w:hAnsi="Times New Roman"/>
          <w:szCs w:val="22"/>
        </w:rPr>
        <w:t>. Ponadto w perspektywie 2021-2027 planuje się rozszerzyć system ITS o kolejne skrzyżowania oraz wyposażenie następnych przystanków w tablice SIP z</w:t>
      </w:r>
      <w:r w:rsidR="00BE24ED" w:rsidRPr="00CB11F3">
        <w:rPr>
          <w:rFonts w:ascii="Times New Roman" w:hAnsi="Times New Roman"/>
          <w:szCs w:val="22"/>
        </w:rPr>
        <w:t> </w:t>
      </w:r>
      <w:r w:rsidRPr="00CB11F3">
        <w:rPr>
          <w:rFonts w:ascii="Times New Roman" w:hAnsi="Times New Roman"/>
          <w:szCs w:val="22"/>
        </w:rPr>
        <w:t xml:space="preserve">prezentacją dynamicznego rozkładu jazdy. Planowane są także działania związane z ułatwianiem podróży multimodalnych, polityką parkingową (budowa i przebudowa parkingów typu: </w:t>
      </w:r>
      <w:r w:rsidR="00BE24ED" w:rsidRPr="00CB11F3">
        <w:rPr>
          <w:rFonts w:ascii="Times New Roman" w:hAnsi="Times New Roman"/>
          <w:szCs w:val="22"/>
        </w:rPr>
        <w:t>„</w:t>
      </w:r>
      <w:proofErr w:type="spellStart"/>
      <w:r w:rsidRPr="00CB11F3">
        <w:rPr>
          <w:rFonts w:ascii="Times New Roman" w:hAnsi="Times New Roman"/>
          <w:szCs w:val="22"/>
        </w:rPr>
        <w:t>Park&amp;Ride</w:t>
      </w:r>
      <w:proofErr w:type="spellEnd"/>
      <w:r w:rsidRPr="00CB11F3">
        <w:rPr>
          <w:rFonts w:ascii="Times New Roman" w:hAnsi="Times New Roman"/>
          <w:szCs w:val="22"/>
        </w:rPr>
        <w:t xml:space="preserve">", </w:t>
      </w:r>
      <w:r w:rsidR="00BE24ED" w:rsidRPr="00CB11F3">
        <w:rPr>
          <w:rFonts w:ascii="Times New Roman" w:hAnsi="Times New Roman"/>
          <w:szCs w:val="22"/>
        </w:rPr>
        <w:t>„</w:t>
      </w:r>
      <w:proofErr w:type="spellStart"/>
      <w:r w:rsidRPr="00CB11F3">
        <w:rPr>
          <w:rFonts w:ascii="Times New Roman" w:hAnsi="Times New Roman"/>
          <w:szCs w:val="22"/>
        </w:rPr>
        <w:t>Bike&amp;Ride</w:t>
      </w:r>
      <w:proofErr w:type="spellEnd"/>
      <w:r w:rsidRPr="00CB11F3">
        <w:rPr>
          <w:rFonts w:ascii="Times New Roman" w:hAnsi="Times New Roman"/>
          <w:szCs w:val="22"/>
        </w:rPr>
        <w:t>" oraz „</w:t>
      </w:r>
      <w:proofErr w:type="spellStart"/>
      <w:r w:rsidRPr="00CB11F3">
        <w:rPr>
          <w:rFonts w:ascii="Times New Roman" w:hAnsi="Times New Roman"/>
          <w:szCs w:val="22"/>
        </w:rPr>
        <w:t>Kiss&amp;Ride</w:t>
      </w:r>
      <w:proofErr w:type="spellEnd"/>
      <w:r w:rsidRPr="00CB11F3">
        <w:rPr>
          <w:rFonts w:ascii="Times New Roman" w:hAnsi="Times New Roman"/>
          <w:szCs w:val="22"/>
        </w:rPr>
        <w:t xml:space="preserve">”) oraz </w:t>
      </w:r>
      <w:proofErr w:type="spellStart"/>
      <w:r w:rsidRPr="00CB11F3">
        <w:rPr>
          <w:rFonts w:ascii="Times New Roman" w:hAnsi="Times New Roman"/>
          <w:szCs w:val="22"/>
        </w:rPr>
        <w:t>priorytetyzacją</w:t>
      </w:r>
      <w:proofErr w:type="spellEnd"/>
      <w:r w:rsidRPr="00CB11F3">
        <w:rPr>
          <w:rFonts w:ascii="Times New Roman" w:hAnsi="Times New Roman"/>
          <w:szCs w:val="22"/>
        </w:rPr>
        <w:t xml:space="preserve"> ruchu pieszego i rowerowego (m.in. rozwój koncepcji </w:t>
      </w:r>
      <w:r w:rsidR="00BE24ED" w:rsidRPr="00CB11F3">
        <w:rPr>
          <w:rFonts w:ascii="Times New Roman" w:hAnsi="Times New Roman"/>
          <w:szCs w:val="22"/>
        </w:rPr>
        <w:t>„</w:t>
      </w:r>
      <w:proofErr w:type="spellStart"/>
      <w:r w:rsidRPr="00CB11F3">
        <w:rPr>
          <w:rFonts w:ascii="Times New Roman" w:hAnsi="Times New Roman"/>
          <w:szCs w:val="22"/>
        </w:rPr>
        <w:t>Bike&amp;Ride</w:t>
      </w:r>
      <w:proofErr w:type="spellEnd"/>
      <w:r w:rsidRPr="00CB11F3">
        <w:rPr>
          <w:rFonts w:ascii="Times New Roman" w:hAnsi="Times New Roman"/>
          <w:szCs w:val="22"/>
        </w:rPr>
        <w:t>", ścieżek i tras rowerowych oraz systemów rowerów publicznych/miejskich wraz z niezbędną infrastrukturą).</w:t>
      </w:r>
    </w:p>
    <w:p w14:paraId="49D699D6" w14:textId="77777777" w:rsidR="00246B6C" w:rsidRPr="00CB11F3" w:rsidRDefault="00246B6C" w:rsidP="00246B6C">
      <w:pPr>
        <w:rPr>
          <w:rFonts w:ascii="Times New Roman" w:hAnsi="Times New Roman"/>
          <w:szCs w:val="22"/>
        </w:rPr>
      </w:pPr>
      <w:r w:rsidRPr="00CB11F3">
        <w:rPr>
          <w:rFonts w:ascii="Times New Roman" w:hAnsi="Times New Roman"/>
          <w:szCs w:val="22"/>
        </w:rPr>
        <w:t>Integracja wewnętrzna miejskiego transportu publicznego we Włocławku będzie dotyczyć:</w:t>
      </w:r>
    </w:p>
    <w:p w14:paraId="48D873FE" w14:textId="6C668126" w:rsidR="00246B6C" w:rsidRPr="00CB11F3" w:rsidRDefault="00246B6C" w:rsidP="00246B6C">
      <w:pPr>
        <w:numPr>
          <w:ilvl w:val="0"/>
          <w:numId w:val="32"/>
        </w:numPr>
        <w:ind w:left="357" w:hanging="357"/>
        <w:rPr>
          <w:rFonts w:ascii="Times New Roman" w:hAnsi="Times New Roman"/>
          <w:szCs w:val="22"/>
        </w:rPr>
      </w:pPr>
      <w:r w:rsidRPr="00CB11F3">
        <w:rPr>
          <w:rFonts w:ascii="Times New Roman" w:hAnsi="Times New Roman"/>
          <w:szCs w:val="22"/>
        </w:rPr>
        <w:t>wdrożenia zmian w ofercie przewozowej zaproponowanej w opracowaniu „Koncepcja zmian w ofercie przewozowej włocławskiej komunikacji miejskiej opracowana na podstawie analizy wyników badań marketingowych z jesieni 2019 r</w:t>
      </w:r>
      <w:r w:rsidR="00AC3F86" w:rsidRPr="00CB11F3">
        <w:rPr>
          <w:rFonts w:ascii="Times New Roman" w:hAnsi="Times New Roman"/>
          <w:szCs w:val="22"/>
        </w:rPr>
        <w:t>.</w:t>
      </w:r>
      <w:r w:rsidRPr="00CB11F3">
        <w:rPr>
          <w:rFonts w:ascii="Times New Roman" w:hAnsi="Times New Roman"/>
          <w:szCs w:val="22"/>
        </w:rPr>
        <w:t xml:space="preserve">”. W związku z rozwojem miasta w poszczególnych jego częściach planowane jest dostosowanie oferty do obserwowanych zmian popytu np. otwarcie centrum handlowego „Park </w:t>
      </w:r>
      <w:proofErr w:type="spellStart"/>
      <w:r w:rsidRPr="00CB11F3">
        <w:rPr>
          <w:rFonts w:ascii="Times New Roman" w:hAnsi="Times New Roman"/>
          <w:szCs w:val="22"/>
        </w:rPr>
        <w:t>Kujawia</w:t>
      </w:r>
      <w:proofErr w:type="spellEnd"/>
      <w:r w:rsidRPr="00CB11F3">
        <w:rPr>
          <w:rFonts w:ascii="Times New Roman" w:hAnsi="Times New Roman"/>
          <w:szCs w:val="22"/>
        </w:rPr>
        <w:t>” w rejonie ulicy Długiej i Kapitulnej generuje wzmożony ruch zarówno samochodów jak i osób korzystających z transportu publicznego;</w:t>
      </w:r>
    </w:p>
    <w:p w14:paraId="32E6BB87" w14:textId="3A36A6FA" w:rsidR="00246B6C" w:rsidRPr="00CB11F3" w:rsidRDefault="002D2EAA" w:rsidP="00246B6C">
      <w:pPr>
        <w:numPr>
          <w:ilvl w:val="0"/>
          <w:numId w:val="32"/>
        </w:numPr>
        <w:ind w:left="357" w:hanging="357"/>
        <w:rPr>
          <w:rFonts w:ascii="Times New Roman" w:hAnsi="Times New Roman"/>
          <w:szCs w:val="22"/>
        </w:rPr>
      </w:pPr>
      <w:r w:rsidRPr="00CB11F3">
        <w:rPr>
          <w:rFonts w:ascii="Times New Roman" w:hAnsi="Times New Roman"/>
          <w:szCs w:val="22"/>
        </w:rPr>
        <w:t xml:space="preserve">rozwoju </w:t>
      </w:r>
      <w:r w:rsidR="00246B6C" w:rsidRPr="00CB11F3">
        <w:rPr>
          <w:rFonts w:ascii="Times New Roman" w:hAnsi="Times New Roman"/>
          <w:szCs w:val="22"/>
        </w:rPr>
        <w:t>systemów inteligentnego sterowania ruchem drogowym, sygnalizacją świetlną na</w:t>
      </w:r>
      <w:r w:rsidR="00BE24ED" w:rsidRPr="00CB11F3">
        <w:rPr>
          <w:rFonts w:ascii="Times New Roman" w:hAnsi="Times New Roman"/>
          <w:szCs w:val="22"/>
        </w:rPr>
        <w:t> </w:t>
      </w:r>
      <w:r w:rsidR="00246B6C" w:rsidRPr="00CB11F3">
        <w:rPr>
          <w:rFonts w:ascii="Times New Roman" w:hAnsi="Times New Roman"/>
          <w:szCs w:val="22"/>
        </w:rPr>
        <w:t xml:space="preserve">skrzyżowaniach, wzbudzaną przez autobusy, systemów monitorowania ruchu na kluczowych trasach wraz z informowaniem o aktualnej sytuacji ruchowej, systemów nawigacji satelitarnej dla usprawnienia </w:t>
      </w:r>
      <w:r w:rsidR="00246B6C" w:rsidRPr="00CB11F3">
        <w:rPr>
          <w:rFonts w:ascii="Times New Roman" w:hAnsi="Times New Roman"/>
          <w:szCs w:val="22"/>
        </w:rPr>
        <w:lastRenderedPageBreak/>
        <w:t>ruchu i podniesienia bezpieczeństwa transportu publicznego, systemów informacji dla podróżnych (elektroniczne tablice informacyjne, w tym systemy on-line), systemów monitorowania bezpieczeństwa montowanych na przystankach, węzłach przesiadkowych, parkingach oraz w pojazdach, ułatwiających przesiadanie się na przystankach węzłowych (przyjazne przesiadkom cykle sygnalizacji świetlnej);</w:t>
      </w:r>
    </w:p>
    <w:p w14:paraId="58B5053B" w14:textId="77777777" w:rsidR="00246B6C" w:rsidRPr="00CB11F3" w:rsidRDefault="00246B6C" w:rsidP="00246B6C">
      <w:pPr>
        <w:numPr>
          <w:ilvl w:val="0"/>
          <w:numId w:val="32"/>
        </w:numPr>
        <w:ind w:left="357" w:hanging="357"/>
        <w:rPr>
          <w:rFonts w:ascii="Times New Roman" w:hAnsi="Times New Roman"/>
          <w:szCs w:val="22"/>
        </w:rPr>
      </w:pPr>
      <w:r w:rsidRPr="00CB11F3">
        <w:rPr>
          <w:rFonts w:ascii="Times New Roman" w:hAnsi="Times New Roman"/>
          <w:szCs w:val="22"/>
        </w:rPr>
        <w:t>doposażenia przystanków komunikacji miejskiej w zatoki przystankowe, nowe fotowoltaiczne wiaty przystankowe z ładowarkami USB lub pylony informacyjne, zasilane solarnie, zastępujące klasyczny słupek przystankowy z rozkładami jazdy;</w:t>
      </w:r>
    </w:p>
    <w:p w14:paraId="33968472" w14:textId="77777777" w:rsidR="00246B6C" w:rsidRPr="00CB11F3" w:rsidRDefault="00246B6C" w:rsidP="00246B6C">
      <w:pPr>
        <w:numPr>
          <w:ilvl w:val="0"/>
          <w:numId w:val="32"/>
        </w:numPr>
        <w:ind w:left="357" w:hanging="357"/>
        <w:rPr>
          <w:rFonts w:ascii="Times New Roman" w:hAnsi="Times New Roman"/>
          <w:szCs w:val="22"/>
        </w:rPr>
      </w:pPr>
      <w:r w:rsidRPr="00CB11F3">
        <w:rPr>
          <w:rFonts w:ascii="Times New Roman" w:hAnsi="Times New Roman"/>
          <w:szCs w:val="22"/>
        </w:rPr>
        <w:t>przebudowy pl. Wolności w celu uruchomienia jednego zbiorczego stanowiska odjazdowego w miejsce obecnych sześciu, rozlokowanych w różnych miejscach pl. Wolności.</w:t>
      </w:r>
    </w:p>
    <w:p w14:paraId="3063E55A" w14:textId="050253A5" w:rsidR="00246B6C" w:rsidRPr="00CB11F3" w:rsidRDefault="00246B6C" w:rsidP="00246B6C">
      <w:pPr>
        <w:rPr>
          <w:rFonts w:ascii="Times New Roman" w:hAnsi="Times New Roman"/>
          <w:color w:val="000000" w:themeColor="text1"/>
          <w:szCs w:val="22"/>
        </w:rPr>
      </w:pPr>
      <w:r w:rsidRPr="00CB11F3">
        <w:rPr>
          <w:rFonts w:ascii="Times New Roman" w:hAnsi="Times New Roman"/>
          <w:color w:val="000000" w:themeColor="text1"/>
          <w:szCs w:val="22"/>
        </w:rPr>
        <w:t>W okresie planowania, tj. do 20</w:t>
      </w:r>
      <w:r w:rsidR="00AC3F86" w:rsidRPr="00CB11F3">
        <w:rPr>
          <w:rFonts w:ascii="Times New Roman" w:hAnsi="Times New Roman"/>
          <w:color w:val="000000" w:themeColor="text1"/>
          <w:szCs w:val="22"/>
        </w:rPr>
        <w:t>30</w:t>
      </w:r>
      <w:r w:rsidRPr="00CB11F3">
        <w:rPr>
          <w:rFonts w:ascii="Times New Roman" w:hAnsi="Times New Roman"/>
          <w:color w:val="000000" w:themeColor="text1"/>
          <w:szCs w:val="22"/>
        </w:rPr>
        <w:t xml:space="preserve"> r. przewiduje się utrzymanie integracji biletowej, umożliwiającej podróżowanie na jednym bilecie autobusami MPK i pociągami uruchamianymi przez Marszałka Województwa Kujawsko-Pomorskiego. Integracja taryfowo-biletowa funkcjonująca w ramach wspólnej oferty biletowej pn. „Regionalny bilet </w:t>
      </w:r>
      <w:proofErr w:type="spellStart"/>
      <w:r w:rsidRPr="00CB11F3">
        <w:rPr>
          <w:rFonts w:ascii="Times New Roman" w:hAnsi="Times New Roman"/>
          <w:color w:val="000000" w:themeColor="text1"/>
          <w:szCs w:val="22"/>
        </w:rPr>
        <w:t>WiT</w:t>
      </w:r>
      <w:proofErr w:type="spellEnd"/>
      <w:r w:rsidRPr="00CB11F3">
        <w:rPr>
          <w:rFonts w:ascii="Times New Roman" w:hAnsi="Times New Roman"/>
          <w:color w:val="000000" w:themeColor="text1"/>
          <w:szCs w:val="22"/>
        </w:rPr>
        <w:t xml:space="preserve">” obejmuje połączenia kolejowe </w:t>
      </w:r>
      <w:proofErr w:type="spellStart"/>
      <w:r w:rsidRPr="00CB11F3">
        <w:rPr>
          <w:rFonts w:ascii="Times New Roman" w:hAnsi="Times New Roman"/>
          <w:color w:val="000000" w:themeColor="text1"/>
          <w:szCs w:val="22"/>
        </w:rPr>
        <w:t>Polregio</w:t>
      </w:r>
      <w:proofErr w:type="spellEnd"/>
      <w:r w:rsidRPr="00CB11F3">
        <w:rPr>
          <w:rFonts w:ascii="Times New Roman" w:hAnsi="Times New Roman"/>
          <w:color w:val="000000" w:themeColor="text1"/>
          <w:szCs w:val="22"/>
        </w:rPr>
        <w:t xml:space="preserve"> sp. z o.o. pomiędzy Włocławkiem a Toruniem oraz włocławską komunikację miejską. W przyszłości, w momencie rozpoczęcia przewozów przez nowopowstałą spółkę Kujawsko-Pomorskie Samorządowe Przewozy Pasażerskie, planuje się jej włączenie do zintegrowanej oferty biletowej.</w:t>
      </w:r>
    </w:p>
    <w:p w14:paraId="26044CB1" w14:textId="6A53566D" w:rsidR="004E4D8F" w:rsidRPr="00CB11F3" w:rsidRDefault="00246B6C" w:rsidP="00246B6C">
      <w:pPr>
        <w:rPr>
          <w:rFonts w:ascii="Times New Roman" w:hAnsi="Times New Roman"/>
          <w:color w:val="000000" w:themeColor="text1"/>
          <w:szCs w:val="22"/>
        </w:rPr>
      </w:pPr>
      <w:r w:rsidRPr="00CB11F3">
        <w:rPr>
          <w:rFonts w:ascii="Times New Roman" w:hAnsi="Times New Roman"/>
          <w:color w:val="000000" w:themeColor="text1"/>
          <w:szCs w:val="22"/>
        </w:rPr>
        <w:t>Wobec braku pozytywnych doświadczeń krajowych, poza dużymi aglomeracjami, rozbudowanej integracji taryfowej, nie przewiduje się rozwiązań bardziej zaawansowanych.</w:t>
      </w:r>
    </w:p>
    <w:p w14:paraId="1876BEAB" w14:textId="77777777" w:rsidR="00104A1C" w:rsidRPr="00CB11F3" w:rsidRDefault="00104A1C" w:rsidP="00B12BA9">
      <w:pPr>
        <w:rPr>
          <w:rFonts w:ascii="Times New Roman" w:hAnsi="Times New Roman"/>
          <w:color w:val="C00000"/>
          <w:szCs w:val="22"/>
        </w:rPr>
      </w:pPr>
    </w:p>
    <w:p w14:paraId="0DFEF6AC" w14:textId="4051A66F" w:rsidR="007B79C7" w:rsidRPr="00CB11F3" w:rsidRDefault="00FD4DAD" w:rsidP="0074772F">
      <w:pPr>
        <w:pStyle w:val="Nagwek1"/>
        <w:ind w:left="431" w:hanging="431"/>
        <w:rPr>
          <w:rFonts w:ascii="Times New Roman" w:hAnsi="Times New Roman"/>
          <w:color w:val="C00000"/>
          <w:sz w:val="22"/>
          <w:szCs w:val="22"/>
        </w:rPr>
      </w:pPr>
      <w:r w:rsidRPr="00CB11F3">
        <w:rPr>
          <w:rFonts w:ascii="Times New Roman" w:hAnsi="Times New Roman"/>
          <w:color w:val="C00000"/>
          <w:sz w:val="22"/>
          <w:szCs w:val="22"/>
        </w:rPr>
        <w:br w:type="page"/>
      </w:r>
      <w:bookmarkStart w:id="110" w:name="_Toc73432260"/>
      <w:r w:rsidR="007B79C7" w:rsidRPr="00CB11F3">
        <w:rPr>
          <w:rFonts w:ascii="Times New Roman" w:hAnsi="Times New Roman"/>
          <w:color w:val="000000" w:themeColor="text1"/>
          <w:sz w:val="22"/>
          <w:szCs w:val="22"/>
        </w:rPr>
        <w:lastRenderedPageBreak/>
        <w:t>Pożądany standard us</w:t>
      </w:r>
      <w:r w:rsidR="006A3577" w:rsidRPr="00CB11F3">
        <w:rPr>
          <w:rFonts w:ascii="Times New Roman" w:hAnsi="Times New Roman"/>
          <w:color w:val="000000" w:themeColor="text1"/>
          <w:sz w:val="22"/>
          <w:szCs w:val="22"/>
        </w:rPr>
        <w:t>ług przewozowych w przewozach</w:t>
      </w:r>
      <w:r w:rsidR="005C356C" w:rsidRPr="00CB11F3">
        <w:rPr>
          <w:rFonts w:ascii="Times New Roman" w:hAnsi="Times New Roman"/>
          <w:color w:val="000000" w:themeColor="text1"/>
          <w:sz w:val="22"/>
          <w:szCs w:val="22"/>
        </w:rPr>
        <w:br/>
      </w:r>
      <w:r w:rsidR="006A3577" w:rsidRPr="00CB11F3">
        <w:rPr>
          <w:rFonts w:ascii="Times New Roman" w:hAnsi="Times New Roman"/>
          <w:color w:val="000000" w:themeColor="text1"/>
          <w:sz w:val="22"/>
          <w:szCs w:val="22"/>
        </w:rPr>
        <w:t>o </w:t>
      </w:r>
      <w:r w:rsidR="007B79C7" w:rsidRPr="00CB11F3">
        <w:rPr>
          <w:rFonts w:ascii="Times New Roman" w:hAnsi="Times New Roman"/>
          <w:color w:val="000000" w:themeColor="text1"/>
          <w:sz w:val="22"/>
          <w:szCs w:val="22"/>
        </w:rPr>
        <w:t>charakterze użyteczności publicznej</w:t>
      </w:r>
      <w:bookmarkEnd w:id="110"/>
    </w:p>
    <w:p w14:paraId="2CF9639E" w14:textId="2D394E9B" w:rsidR="00CD0F2D" w:rsidRPr="00CB11F3" w:rsidRDefault="00CD0F2D" w:rsidP="00CD0F2D">
      <w:pPr>
        <w:rPr>
          <w:rFonts w:ascii="Times New Roman" w:hAnsi="Times New Roman"/>
          <w:color w:val="000000" w:themeColor="text1"/>
          <w:szCs w:val="22"/>
        </w:rPr>
      </w:pPr>
      <w:r w:rsidRPr="00CB11F3">
        <w:rPr>
          <w:rFonts w:ascii="Times New Roman" w:hAnsi="Times New Roman"/>
          <w:color w:val="000000" w:themeColor="text1"/>
          <w:szCs w:val="22"/>
        </w:rPr>
        <w:t>Docelowy pożądany poziom usług w przekroju poszczególnych postulatów przewozowych przedstawiono w tab</w:t>
      </w:r>
      <w:r w:rsidR="00D55375" w:rsidRPr="00CB11F3">
        <w:rPr>
          <w:rFonts w:ascii="Times New Roman" w:hAnsi="Times New Roman"/>
          <w:color w:val="000000" w:themeColor="text1"/>
          <w:szCs w:val="22"/>
        </w:rPr>
        <w:t>eli</w:t>
      </w:r>
      <w:r w:rsidRPr="00CB11F3">
        <w:rPr>
          <w:rFonts w:ascii="Times New Roman" w:hAnsi="Times New Roman"/>
          <w:color w:val="000000" w:themeColor="text1"/>
          <w:szCs w:val="22"/>
        </w:rPr>
        <w:t xml:space="preserve"> 2</w:t>
      </w:r>
      <w:r w:rsidR="008E6043" w:rsidRPr="00CB11F3">
        <w:rPr>
          <w:rFonts w:ascii="Times New Roman" w:hAnsi="Times New Roman"/>
          <w:color w:val="000000" w:themeColor="text1"/>
          <w:szCs w:val="22"/>
        </w:rPr>
        <w:t>9</w:t>
      </w:r>
      <w:r w:rsidRPr="00CB11F3">
        <w:rPr>
          <w:rFonts w:ascii="Times New Roman" w:hAnsi="Times New Roman"/>
          <w:color w:val="000000" w:themeColor="text1"/>
          <w:szCs w:val="22"/>
        </w:rPr>
        <w:t>.</w:t>
      </w:r>
    </w:p>
    <w:p w14:paraId="766F6881" w14:textId="04C0D81F" w:rsidR="00CD0F2D" w:rsidRPr="00CB11F3" w:rsidRDefault="00CD0F2D" w:rsidP="00CD0F2D">
      <w:pPr>
        <w:pStyle w:val="Legenda"/>
        <w:spacing w:before="240"/>
        <w:ind w:firstLine="0"/>
        <w:jc w:val="left"/>
        <w:rPr>
          <w:rFonts w:ascii="Times New Roman" w:hAnsi="Times New Roman"/>
          <w:color w:val="000000" w:themeColor="text1"/>
          <w:sz w:val="22"/>
          <w:szCs w:val="22"/>
        </w:rPr>
      </w:pPr>
      <w:bookmarkStart w:id="111" w:name="_Toc325096560"/>
      <w:bookmarkStart w:id="112" w:name="_Toc68823488"/>
      <w:r w:rsidRPr="00CB11F3">
        <w:rPr>
          <w:rFonts w:ascii="Times New Roman" w:hAnsi="Times New Roman"/>
          <w:color w:val="000000" w:themeColor="text1"/>
          <w:sz w:val="22"/>
          <w:szCs w:val="22"/>
        </w:rPr>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29</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Pożądany docelowy poziom realizacji usług w</w:t>
      </w:r>
      <w:r w:rsidR="00EC3B0B" w:rsidRPr="00CB11F3">
        <w:rPr>
          <w:rFonts w:ascii="Times New Roman" w:hAnsi="Times New Roman"/>
          <w:color w:val="000000" w:themeColor="text1"/>
          <w:sz w:val="22"/>
          <w:szCs w:val="22"/>
        </w:rPr>
        <w:t>e włocławskiej</w:t>
      </w:r>
      <w:r w:rsidR="00DF2B55" w:rsidRPr="00CB11F3">
        <w:rPr>
          <w:rFonts w:ascii="Times New Roman" w:hAnsi="Times New Roman"/>
          <w:color w:val="000000" w:themeColor="text1"/>
          <w:sz w:val="22"/>
          <w:szCs w:val="22"/>
        </w:rPr>
        <w:br/>
      </w:r>
      <w:r w:rsidRPr="00CB11F3">
        <w:rPr>
          <w:rFonts w:ascii="Times New Roman" w:hAnsi="Times New Roman"/>
          <w:color w:val="000000" w:themeColor="text1"/>
          <w:sz w:val="22"/>
          <w:szCs w:val="22"/>
        </w:rPr>
        <w:t>komunikacji miejskiej w przekroju poszczególnych postulatów</w:t>
      </w:r>
      <w:r w:rsidR="00DF2B55" w:rsidRPr="00CB11F3">
        <w:rPr>
          <w:rFonts w:ascii="Times New Roman" w:hAnsi="Times New Roman"/>
          <w:color w:val="000000" w:themeColor="text1"/>
          <w:sz w:val="22"/>
          <w:szCs w:val="22"/>
        </w:rPr>
        <w:br/>
      </w:r>
      <w:r w:rsidRPr="00CB11F3">
        <w:rPr>
          <w:rFonts w:ascii="Times New Roman" w:hAnsi="Times New Roman"/>
          <w:color w:val="000000" w:themeColor="text1"/>
          <w:sz w:val="22"/>
          <w:szCs w:val="22"/>
        </w:rPr>
        <w:t>przewozowych</w:t>
      </w:r>
      <w:bookmarkEnd w:id="111"/>
      <w:r w:rsidR="004F0B88" w:rsidRPr="00CB11F3">
        <w:rPr>
          <w:rFonts w:ascii="Times New Roman" w:hAnsi="Times New Roman"/>
          <w:color w:val="000000" w:themeColor="text1"/>
          <w:sz w:val="22"/>
          <w:szCs w:val="22"/>
        </w:rPr>
        <w:t xml:space="preserve"> do 2030 r.</w:t>
      </w:r>
      <w:bookmarkEnd w:id="1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7079"/>
      </w:tblGrid>
      <w:tr w:rsidR="00E20BA3" w:rsidRPr="00CB11F3" w14:paraId="6CCE7FFD" w14:textId="77777777" w:rsidTr="002C6A75">
        <w:trPr>
          <w:tblHeader/>
          <w:jc w:val="center"/>
        </w:trPr>
        <w:tc>
          <w:tcPr>
            <w:tcW w:w="1980" w:type="dxa"/>
            <w:shd w:val="clear" w:color="auto" w:fill="FFFF99"/>
            <w:vAlign w:val="center"/>
          </w:tcPr>
          <w:p w14:paraId="2B092157" w14:textId="77777777" w:rsidR="00CD0F2D" w:rsidRPr="00CB11F3" w:rsidRDefault="00CD0F2D"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 xml:space="preserve">Postulat </w:t>
            </w:r>
            <w:r w:rsidRPr="00CB11F3">
              <w:rPr>
                <w:rFonts w:ascii="Times New Roman" w:hAnsi="Times New Roman"/>
                <w:b/>
                <w:color w:val="000000" w:themeColor="text1"/>
                <w:szCs w:val="22"/>
              </w:rPr>
              <w:br/>
              <w:t>przewozowy</w:t>
            </w:r>
          </w:p>
        </w:tc>
        <w:tc>
          <w:tcPr>
            <w:tcW w:w="7035" w:type="dxa"/>
            <w:shd w:val="clear" w:color="auto" w:fill="FFFF99"/>
            <w:vAlign w:val="center"/>
          </w:tcPr>
          <w:p w14:paraId="1850BF7B" w14:textId="02EE0C25" w:rsidR="00CD0F2D" w:rsidRPr="00CB11F3" w:rsidRDefault="00CD0F2D"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Docelowy pożądany poziom realizacji</w:t>
            </w:r>
            <w:r w:rsidR="004F0B88" w:rsidRPr="00CB11F3">
              <w:rPr>
                <w:rFonts w:ascii="Times New Roman" w:hAnsi="Times New Roman"/>
                <w:b/>
                <w:color w:val="000000" w:themeColor="text1"/>
                <w:szCs w:val="22"/>
              </w:rPr>
              <w:t xml:space="preserve"> do 2030 r.</w:t>
            </w:r>
          </w:p>
        </w:tc>
      </w:tr>
      <w:tr w:rsidR="00E20BA3" w:rsidRPr="00CB11F3" w14:paraId="177A1F49" w14:textId="77777777" w:rsidTr="002C6A75">
        <w:trPr>
          <w:jc w:val="center"/>
        </w:trPr>
        <w:tc>
          <w:tcPr>
            <w:tcW w:w="1980" w:type="dxa"/>
            <w:vAlign w:val="center"/>
          </w:tcPr>
          <w:p w14:paraId="4910F07D"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Bezpośredniość</w:t>
            </w:r>
          </w:p>
        </w:tc>
        <w:tc>
          <w:tcPr>
            <w:tcW w:w="7035" w:type="dxa"/>
            <w:vAlign w:val="center"/>
          </w:tcPr>
          <w:p w14:paraId="29E6D4B0"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Zapewnienie wszystkich statystycznie istotnych i oczekiwanych przez pasażerów połączeń bezpośrednich, zgłaszanych w badaniach preferencji komunikacyjnych mieszkańców miasta lub pasażerów komunikacji miejskiej</w:t>
            </w:r>
          </w:p>
        </w:tc>
      </w:tr>
      <w:tr w:rsidR="00E20BA3" w:rsidRPr="00CB11F3" w14:paraId="4C8565F6" w14:textId="77777777" w:rsidTr="002C6A75">
        <w:trPr>
          <w:jc w:val="center"/>
        </w:trPr>
        <w:tc>
          <w:tcPr>
            <w:tcW w:w="1980" w:type="dxa"/>
            <w:vAlign w:val="center"/>
          </w:tcPr>
          <w:p w14:paraId="430EE19A"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Częstotliwość</w:t>
            </w:r>
          </w:p>
        </w:tc>
        <w:tc>
          <w:tcPr>
            <w:tcW w:w="7035" w:type="dxa"/>
            <w:vAlign w:val="center"/>
          </w:tcPr>
          <w:p w14:paraId="2CF19F9F"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Utrzymanie wysokiej częstotliwości kursowania autobusów linii podstawowych o stałym, powtarzalnym takcie kursowania</w:t>
            </w:r>
          </w:p>
        </w:tc>
      </w:tr>
      <w:tr w:rsidR="00E20BA3" w:rsidRPr="00CB11F3" w14:paraId="2D892EDD" w14:textId="77777777" w:rsidTr="002C6A75">
        <w:trPr>
          <w:jc w:val="center"/>
        </w:trPr>
        <w:tc>
          <w:tcPr>
            <w:tcW w:w="1980" w:type="dxa"/>
            <w:vAlign w:val="center"/>
          </w:tcPr>
          <w:p w14:paraId="34A567FC"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Dostępność</w:t>
            </w:r>
          </w:p>
        </w:tc>
        <w:tc>
          <w:tcPr>
            <w:tcW w:w="7035" w:type="dxa"/>
            <w:vAlign w:val="center"/>
          </w:tcPr>
          <w:p w14:paraId="475A41D1"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Udział przystanków wyposażonych w wiaty przystankowe: 2/3</w:t>
            </w:r>
          </w:p>
          <w:p w14:paraId="6C9BBC06"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Wymiana wiat na chroniące oczekujących przed wiatrem i deszczem</w:t>
            </w:r>
          </w:p>
        </w:tc>
      </w:tr>
      <w:tr w:rsidR="00E20BA3" w:rsidRPr="00CB11F3" w14:paraId="76546B5D" w14:textId="77777777" w:rsidTr="002C6A75">
        <w:trPr>
          <w:jc w:val="center"/>
        </w:trPr>
        <w:tc>
          <w:tcPr>
            <w:tcW w:w="1980" w:type="dxa"/>
            <w:vAlign w:val="center"/>
          </w:tcPr>
          <w:p w14:paraId="02D7915B"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Informacja</w:t>
            </w:r>
          </w:p>
        </w:tc>
        <w:tc>
          <w:tcPr>
            <w:tcW w:w="7035" w:type="dxa"/>
            <w:vAlign w:val="center"/>
          </w:tcPr>
          <w:p w14:paraId="22F004F6"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Zintegrowana informacja o usługach w Internecie, obejmująca także przewozy regionalne autobusowe i kolejowe, z uwzględnieniem korzystania przez urządzenia mobilne</w:t>
            </w:r>
          </w:p>
          <w:p w14:paraId="6CFB0DFC" w14:textId="2767761C" w:rsidR="00CD0F2D" w:rsidRPr="00CB11F3" w:rsidRDefault="00EC3B0B"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Rozbudowa</w:t>
            </w:r>
            <w:r w:rsidR="00CD0F2D" w:rsidRPr="00CB11F3">
              <w:rPr>
                <w:rFonts w:ascii="Times New Roman" w:hAnsi="Times New Roman"/>
                <w:color w:val="000000" w:themeColor="text1"/>
                <w:szCs w:val="22"/>
              </w:rPr>
              <w:t xml:space="preserve"> dynamicznej informacji na wytypowanych przystankach węzłowych i na liniach priorytetowych</w:t>
            </w:r>
          </w:p>
        </w:tc>
      </w:tr>
      <w:tr w:rsidR="00E20BA3" w:rsidRPr="00CB11F3" w14:paraId="214EF3F0" w14:textId="77777777" w:rsidTr="002C6A75">
        <w:trPr>
          <w:jc w:val="center"/>
        </w:trPr>
        <w:tc>
          <w:tcPr>
            <w:tcW w:w="1980" w:type="dxa"/>
            <w:vAlign w:val="center"/>
          </w:tcPr>
          <w:p w14:paraId="1FA7C181"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Koszt</w:t>
            </w:r>
          </w:p>
        </w:tc>
        <w:tc>
          <w:tcPr>
            <w:tcW w:w="7035" w:type="dxa"/>
            <w:vAlign w:val="center"/>
          </w:tcPr>
          <w:p w14:paraId="01B728F1" w14:textId="5CE8BDE0"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 xml:space="preserve">Utrzymanie przejazdów bezpłatnych dla </w:t>
            </w:r>
            <w:r w:rsidR="004F0B88" w:rsidRPr="00CB11F3">
              <w:rPr>
                <w:rFonts w:ascii="Times New Roman" w:hAnsi="Times New Roman"/>
                <w:color w:val="000000" w:themeColor="text1"/>
                <w:szCs w:val="22"/>
              </w:rPr>
              <w:t>dzieci w okresie od rozpoczęcia odbywania rocznego przygotowania przedszkolnego do ukończenia edukacji w</w:t>
            </w:r>
            <w:r w:rsidR="00BE24ED" w:rsidRPr="00CB11F3">
              <w:rPr>
                <w:rFonts w:ascii="Times New Roman" w:hAnsi="Times New Roman"/>
                <w:color w:val="000000" w:themeColor="text1"/>
                <w:szCs w:val="22"/>
              </w:rPr>
              <w:t> </w:t>
            </w:r>
            <w:r w:rsidR="004F0B88" w:rsidRPr="00CB11F3">
              <w:rPr>
                <w:rFonts w:ascii="Times New Roman" w:hAnsi="Times New Roman"/>
                <w:color w:val="000000" w:themeColor="text1"/>
                <w:szCs w:val="22"/>
              </w:rPr>
              <w:t>szkole podstawowej, w szkołach publicznych i niepublicznych o uprawnieniach szkół publicznych</w:t>
            </w:r>
          </w:p>
          <w:p w14:paraId="6AAA4611"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Utrzymanie relacji ceny biletu okresowego do jednorazowego w przedsprzedaży nie wyższej niż 30</w:t>
            </w:r>
          </w:p>
        </w:tc>
      </w:tr>
      <w:tr w:rsidR="00E20BA3" w:rsidRPr="00CB11F3" w14:paraId="3D14F2A4" w14:textId="77777777" w:rsidTr="002C6A75">
        <w:trPr>
          <w:jc w:val="center"/>
        </w:trPr>
        <w:tc>
          <w:tcPr>
            <w:tcW w:w="1980" w:type="dxa"/>
            <w:vAlign w:val="center"/>
          </w:tcPr>
          <w:p w14:paraId="6CF10F08"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Niezawodność</w:t>
            </w:r>
          </w:p>
        </w:tc>
        <w:tc>
          <w:tcPr>
            <w:tcW w:w="7035" w:type="dxa"/>
            <w:vAlign w:val="center"/>
          </w:tcPr>
          <w:p w14:paraId="76DAA5BB" w14:textId="28475196"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Wskaźnik realizacji rozkładu jazdy mierzony liczbą wykonanych kursów na</w:t>
            </w:r>
            <w:r w:rsidR="00BE24ED" w:rsidRPr="00CB11F3">
              <w:rPr>
                <w:rFonts w:ascii="Times New Roman" w:hAnsi="Times New Roman"/>
                <w:color w:val="000000" w:themeColor="text1"/>
                <w:szCs w:val="22"/>
              </w:rPr>
              <w:t> </w:t>
            </w:r>
            <w:r w:rsidRPr="00CB11F3">
              <w:rPr>
                <w:rFonts w:ascii="Times New Roman" w:hAnsi="Times New Roman"/>
                <w:color w:val="000000" w:themeColor="text1"/>
                <w:szCs w:val="22"/>
              </w:rPr>
              <w:t>poziomie powyżej 99,8%</w:t>
            </w:r>
          </w:p>
        </w:tc>
      </w:tr>
      <w:tr w:rsidR="00E20BA3" w:rsidRPr="00CB11F3" w14:paraId="52AA3E31" w14:textId="77777777" w:rsidTr="002C6A75">
        <w:trPr>
          <w:jc w:val="center"/>
        </w:trPr>
        <w:tc>
          <w:tcPr>
            <w:tcW w:w="1980" w:type="dxa"/>
            <w:vAlign w:val="center"/>
          </w:tcPr>
          <w:p w14:paraId="67AD5338"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Prędkość</w:t>
            </w:r>
          </w:p>
        </w:tc>
        <w:tc>
          <w:tcPr>
            <w:tcW w:w="7035" w:type="dxa"/>
            <w:vAlign w:val="center"/>
          </w:tcPr>
          <w:p w14:paraId="66E60502"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Stworzenie preferencji dla transportu zbiorowego w ruchu ulicznym</w:t>
            </w:r>
          </w:p>
          <w:p w14:paraId="215AFD6A"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Stałe monitorowanie rzeczywistej prędkości komunikacyjnej autobusów na głównych ciągach komunikacyjnych</w:t>
            </w:r>
          </w:p>
          <w:p w14:paraId="3AB87D43"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Dostosowanie czasów jazdy w poszczególnych godzinach i dniach tygodnia do zróżnicowanych warunków drogowych</w:t>
            </w:r>
          </w:p>
        </w:tc>
      </w:tr>
      <w:tr w:rsidR="00E20BA3" w:rsidRPr="00CB11F3" w14:paraId="01829175" w14:textId="77777777" w:rsidTr="002C6A75">
        <w:trPr>
          <w:jc w:val="center"/>
        </w:trPr>
        <w:tc>
          <w:tcPr>
            <w:tcW w:w="1980" w:type="dxa"/>
            <w:vAlign w:val="center"/>
          </w:tcPr>
          <w:p w14:paraId="6820C93F"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Punktualność</w:t>
            </w:r>
          </w:p>
        </w:tc>
        <w:tc>
          <w:tcPr>
            <w:tcW w:w="7035" w:type="dxa"/>
            <w:vAlign w:val="center"/>
          </w:tcPr>
          <w:p w14:paraId="4CD561DC" w14:textId="454F9085"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Udział odjazdów opóźnionych do 3 min</w:t>
            </w:r>
            <w:r w:rsidR="00AC3F86"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nie większy niż 10%</w:t>
            </w:r>
          </w:p>
          <w:p w14:paraId="311804F2" w14:textId="6E6A9192"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Udział kursów przyspieszonych pow. 1 min</w:t>
            </w:r>
            <w:r w:rsidR="00AC3F86"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mniejszy niż 1%</w:t>
            </w:r>
          </w:p>
        </w:tc>
      </w:tr>
      <w:tr w:rsidR="00E20BA3" w:rsidRPr="00CB11F3" w14:paraId="007AA710" w14:textId="77777777" w:rsidTr="002C6A75">
        <w:trPr>
          <w:jc w:val="center"/>
        </w:trPr>
        <w:tc>
          <w:tcPr>
            <w:tcW w:w="1980" w:type="dxa"/>
            <w:vAlign w:val="center"/>
          </w:tcPr>
          <w:p w14:paraId="0912EB4E"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lastRenderedPageBreak/>
              <w:t>Rytmiczność</w:t>
            </w:r>
          </w:p>
        </w:tc>
        <w:tc>
          <w:tcPr>
            <w:tcW w:w="7035" w:type="dxa"/>
            <w:vAlign w:val="center"/>
          </w:tcPr>
          <w:p w14:paraId="35D9D2D9" w14:textId="7E93C3BE"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Utrzymanie zasady rytmicznej obsługi głównych ciągów komunikacyjnych, realizowanej wspólnie przez kilka linii – jako nadrzędnej wytycznej do konstrukcji rozkładów jazdy, dążenie do rytmicznych odjazdów także w ramach każdej z linii</w:t>
            </w:r>
          </w:p>
        </w:tc>
      </w:tr>
      <w:tr w:rsidR="00E20BA3" w:rsidRPr="00CB11F3" w14:paraId="606B7F1E" w14:textId="77777777" w:rsidTr="002C6A75">
        <w:trPr>
          <w:jc w:val="center"/>
        </w:trPr>
        <w:tc>
          <w:tcPr>
            <w:tcW w:w="1980" w:type="dxa"/>
            <w:vAlign w:val="center"/>
          </w:tcPr>
          <w:p w14:paraId="7C67D2E5" w14:textId="77777777" w:rsidR="00CD0F2D" w:rsidRPr="00CB11F3" w:rsidRDefault="00CD0F2D"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Wygoda</w:t>
            </w:r>
          </w:p>
        </w:tc>
        <w:tc>
          <w:tcPr>
            <w:tcW w:w="7035" w:type="dxa"/>
            <w:vAlign w:val="center"/>
          </w:tcPr>
          <w:p w14:paraId="3612A357" w14:textId="34AAE365"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 xml:space="preserve">Systematyczna wymiana pojazdów komunikacji miejskiej o wieku obecnie wyższym niż 15 lat na pojazdy w standardzie wyposażenia </w:t>
            </w:r>
            <w:r w:rsidR="00DF2B55" w:rsidRPr="00CB11F3">
              <w:rPr>
                <w:rFonts w:ascii="Times New Roman" w:hAnsi="Times New Roman"/>
                <w:color w:val="000000" w:themeColor="text1"/>
                <w:szCs w:val="22"/>
              </w:rPr>
              <w:t xml:space="preserve">do posiadanych </w:t>
            </w:r>
            <w:r w:rsidRPr="00CB11F3">
              <w:rPr>
                <w:rFonts w:ascii="Times New Roman" w:hAnsi="Times New Roman"/>
                <w:color w:val="000000" w:themeColor="text1"/>
                <w:szCs w:val="22"/>
              </w:rPr>
              <w:t xml:space="preserve">autobusów </w:t>
            </w:r>
            <w:r w:rsidR="004F0B88" w:rsidRPr="00CB11F3">
              <w:rPr>
                <w:rFonts w:ascii="Times New Roman" w:hAnsi="Times New Roman"/>
                <w:color w:val="000000" w:themeColor="text1"/>
                <w:szCs w:val="22"/>
              </w:rPr>
              <w:t>elektrycznych</w:t>
            </w:r>
            <w:r w:rsidR="00DF2B55"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do całkowitego ich zastąpienia</w:t>
            </w:r>
          </w:p>
          <w:p w14:paraId="04110146"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Osiągnięcie wskaźnika przeciętnego wieku taboru do 6 lat</w:t>
            </w:r>
          </w:p>
          <w:p w14:paraId="1B6A848B" w14:textId="77777777" w:rsidR="00CD0F2D" w:rsidRPr="00CB11F3" w:rsidRDefault="00CD0F2D"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Poprawa standardu obsługi pasażerów, uzyskana poprzez przeprowadzenie szkoleń dla kierowców z zakresu obsługi klienta, radzenia sobie ze stresem i postępowania w sytuacjach konfliktowych</w:t>
            </w:r>
          </w:p>
        </w:tc>
      </w:tr>
    </w:tbl>
    <w:p w14:paraId="16F88BB3" w14:textId="77777777" w:rsidR="00CD0F2D" w:rsidRPr="00CB11F3" w:rsidRDefault="00CD0F2D" w:rsidP="00CD0F2D">
      <w:pPr>
        <w:autoSpaceDE w:val="0"/>
        <w:autoSpaceDN w:val="0"/>
        <w:adjustRightInd w:val="0"/>
        <w:spacing w:before="120" w:after="240"/>
        <w:ind w:firstLine="0"/>
        <w:jc w:val="left"/>
        <w:rPr>
          <w:rFonts w:ascii="Times New Roman" w:hAnsi="Times New Roman"/>
          <w:color w:val="000000" w:themeColor="text1"/>
          <w:szCs w:val="22"/>
        </w:rPr>
      </w:pPr>
      <w:r w:rsidRPr="00CB11F3">
        <w:rPr>
          <w:rFonts w:ascii="Times New Roman" w:hAnsi="Times New Roman"/>
          <w:color w:val="000000" w:themeColor="text1"/>
          <w:szCs w:val="22"/>
        </w:rPr>
        <w:t>Źródło: opracowanie własne.</w:t>
      </w:r>
    </w:p>
    <w:p w14:paraId="581417C9" w14:textId="77777777" w:rsidR="00CD0F2D" w:rsidRPr="00CB11F3" w:rsidRDefault="00CD0F2D" w:rsidP="00CD0F2D">
      <w:pPr>
        <w:rPr>
          <w:rFonts w:ascii="Times New Roman" w:hAnsi="Times New Roman"/>
          <w:color w:val="000000" w:themeColor="text1"/>
          <w:szCs w:val="22"/>
        </w:rPr>
      </w:pPr>
      <w:r w:rsidRPr="00CB11F3">
        <w:rPr>
          <w:rFonts w:ascii="Times New Roman" w:hAnsi="Times New Roman"/>
          <w:color w:val="000000" w:themeColor="text1"/>
          <w:szCs w:val="22"/>
        </w:rPr>
        <w:t>Narzędziem do uzyskania pożądanego stanu jakości usług komunikacji miejskiej będzie sukcesywna wymiana taboru na proekologiczny. Za minimalny standard czystości spalin autobusów wprowadzonych w miejsce obecnie eksploatowanych, poza projektami inwestycyjnymi zakupu pojazdów fabrycznie nowych, należy uznać normę EURO-5.</w:t>
      </w:r>
    </w:p>
    <w:p w14:paraId="0694EB30" w14:textId="537C5EE5" w:rsidR="004B0041" w:rsidRPr="00CB11F3" w:rsidRDefault="004B0041" w:rsidP="004B0041">
      <w:pPr>
        <w:rPr>
          <w:rFonts w:ascii="Times New Roman" w:hAnsi="Times New Roman"/>
          <w:color w:val="000000" w:themeColor="text1"/>
          <w:szCs w:val="22"/>
        </w:rPr>
      </w:pPr>
      <w:bookmarkStart w:id="113" w:name="_Hlk529123554"/>
      <w:r w:rsidRPr="00CB11F3">
        <w:rPr>
          <w:rFonts w:ascii="Times New Roman" w:hAnsi="Times New Roman"/>
          <w:color w:val="000000" w:themeColor="text1"/>
          <w:szCs w:val="22"/>
        </w:rPr>
        <w:t xml:space="preserve">Do 2030 r. wszystkie pojazdy realizujące usługi przewozowe organizowane przez Miasto </w:t>
      </w:r>
      <w:r w:rsidR="004F0B88" w:rsidRPr="00CB11F3">
        <w:rPr>
          <w:rFonts w:ascii="Times New Roman" w:hAnsi="Times New Roman"/>
          <w:color w:val="000000" w:themeColor="text1"/>
          <w:szCs w:val="22"/>
        </w:rPr>
        <w:t>Włocławek</w:t>
      </w:r>
      <w:r w:rsidRPr="00CB11F3">
        <w:rPr>
          <w:rFonts w:ascii="Times New Roman" w:hAnsi="Times New Roman"/>
          <w:color w:val="000000" w:themeColor="text1"/>
          <w:szCs w:val="22"/>
        </w:rPr>
        <w:t>, powinny spełniać następujące wymogi wyposażenia:</w:t>
      </w:r>
    </w:p>
    <w:p w14:paraId="1A0F31A2"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jednolite barwy miejskie;</w:t>
      </w:r>
    </w:p>
    <w:p w14:paraId="53EFD93C"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niska podłoga (bez progów poprzecznych wewnątrz) w wykonaniu antypoślizgowym;</w:t>
      </w:r>
    </w:p>
    <w:p w14:paraId="336DB448"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ogrzewanie i klimatyzacja przestrzeni pasażerskiej;</w:t>
      </w:r>
    </w:p>
    <w:p w14:paraId="12A9EDB3"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miejsce na wózek inwalidzki lub dziecięcy z dedykowanym miejscem do siedzenia oraz platforma ułatwiająca wjazd osobom niepełnosprawnym na wózkach inwalidzkich;</w:t>
      </w:r>
    </w:p>
    <w:p w14:paraId="1C10A0B4"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system przyklęku prawej strony pojazdu podczas otwarcia drzwi na przystanku;</w:t>
      </w:r>
    </w:p>
    <w:p w14:paraId="44F1E777"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system elektronicznej informacji pasażerskiej, lokalizujący także pojazd na tablicach przystankowej informacji dynamicznej oraz zapowiedzi głosowe przystanków;</w:t>
      </w:r>
    </w:p>
    <w:p w14:paraId="0F49A46A" w14:textId="77777777"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 xml:space="preserve">dostęp do </w:t>
      </w:r>
      <w:proofErr w:type="spellStart"/>
      <w:r w:rsidRPr="00CB11F3">
        <w:rPr>
          <w:rFonts w:ascii="Times New Roman" w:hAnsi="Times New Roman"/>
          <w:color w:val="000000" w:themeColor="text1"/>
          <w:szCs w:val="22"/>
        </w:rPr>
        <w:t>internetu</w:t>
      </w:r>
      <w:proofErr w:type="spellEnd"/>
      <w:r w:rsidRPr="00CB11F3">
        <w:rPr>
          <w:rFonts w:ascii="Times New Roman" w:hAnsi="Times New Roman"/>
          <w:color w:val="000000" w:themeColor="text1"/>
          <w:szCs w:val="22"/>
        </w:rPr>
        <w:t xml:space="preserve"> oraz ładowarki USB;</w:t>
      </w:r>
    </w:p>
    <w:p w14:paraId="1735245E" w14:textId="7A793EC4" w:rsidR="004B0041" w:rsidRPr="00CB11F3" w:rsidRDefault="004B0041" w:rsidP="00A404DC">
      <w:pPr>
        <w:numPr>
          <w:ilvl w:val="0"/>
          <w:numId w:val="36"/>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system monitoringu wizyjnego wewnętrznego i zewnętrznego wraz z rejestracją obrazu</w:t>
      </w:r>
      <w:r w:rsidR="004F0B88" w:rsidRPr="00CB11F3">
        <w:rPr>
          <w:rFonts w:ascii="Times New Roman" w:hAnsi="Times New Roman"/>
          <w:color w:val="000000" w:themeColor="text1"/>
          <w:szCs w:val="22"/>
        </w:rPr>
        <w:t>.</w:t>
      </w:r>
    </w:p>
    <w:p w14:paraId="6CC0E3EA" w14:textId="2D37C7DE" w:rsidR="004B0041" w:rsidRPr="00CB11F3" w:rsidRDefault="004B0041" w:rsidP="004B0041">
      <w:pPr>
        <w:rPr>
          <w:rFonts w:ascii="Times New Roman" w:hAnsi="Times New Roman"/>
          <w:color w:val="000000" w:themeColor="text1"/>
          <w:szCs w:val="22"/>
        </w:rPr>
      </w:pPr>
      <w:r w:rsidRPr="00CB11F3">
        <w:rPr>
          <w:rFonts w:ascii="Times New Roman" w:hAnsi="Times New Roman"/>
          <w:color w:val="000000" w:themeColor="text1"/>
          <w:szCs w:val="22"/>
        </w:rPr>
        <w:t>Za stan pożądany można uznać flotę składającą się z pojazdów komunikacji miejskiej, w przypadku ich zasilania silnikami spalinowymi, o średnim wieku od 6 do 8 lat, czyli około połowy przeciętnego okresu ekonomicznie opłacalnej eksploatacji jednostek taborowych, przy czym żaden z autobusów nie powinien być starszy niż 15</w:t>
      </w:r>
      <w:r w:rsidR="00AC3F86" w:rsidRPr="00CB11F3">
        <w:rPr>
          <w:rFonts w:ascii="Times New Roman" w:hAnsi="Times New Roman"/>
          <w:color w:val="000000" w:themeColor="text1"/>
          <w:szCs w:val="22"/>
        </w:rPr>
        <w:t>-</w:t>
      </w:r>
      <w:r w:rsidRPr="00CB11F3">
        <w:rPr>
          <w:rFonts w:ascii="Times New Roman" w:hAnsi="Times New Roman"/>
          <w:color w:val="000000" w:themeColor="text1"/>
          <w:szCs w:val="22"/>
        </w:rPr>
        <w:t>letni. W przypadku autobusów elektrycznych dotychczasowe doświadczenia z eksploatacji tramwajów i trolejbusów, wskazują na dopuszczalny wyższy wiek pojazdów, nawet powyżej 20 lat, bez utraty walorów użytkowych oraz znacznego wzrostu kosztów codziennej eksploatacji.</w:t>
      </w:r>
    </w:p>
    <w:p w14:paraId="3EF489EF" w14:textId="58223E6D" w:rsidR="004B0041" w:rsidRPr="00CB11F3" w:rsidRDefault="004B0041" w:rsidP="004B0041">
      <w:pPr>
        <w:rPr>
          <w:rFonts w:ascii="Times New Roman" w:hAnsi="Times New Roman"/>
          <w:color w:val="000000" w:themeColor="text1"/>
          <w:szCs w:val="22"/>
        </w:rPr>
      </w:pPr>
      <w:r w:rsidRPr="00CB11F3">
        <w:rPr>
          <w:rFonts w:ascii="Times New Roman" w:hAnsi="Times New Roman"/>
          <w:color w:val="000000" w:themeColor="text1"/>
          <w:szCs w:val="22"/>
        </w:rPr>
        <w:lastRenderedPageBreak/>
        <w:t xml:space="preserve">Istotną częścią systemu publicznego transportu zbiorowego jest infrastruktura przystankowa. Należy dążyć do stałej modernizacji infrastruktury przystankowej – w celu poprawy warunków oczekiwania, szczególnie podczas złych warunków atmosferycznych oraz poprawy bezpieczeństwa, a także funkcjonalności, z uwzględnieniem potrzeb osób niepełnosprawnych. Do 2030 r. 2/3 przystanków powinno być wyposażone </w:t>
      </w:r>
      <w:r w:rsidR="00BE24ED" w:rsidRPr="00CB11F3">
        <w:rPr>
          <w:rFonts w:ascii="Times New Roman" w:hAnsi="Times New Roman"/>
          <w:color w:val="000000" w:themeColor="text1"/>
          <w:szCs w:val="22"/>
        </w:rPr>
        <w:t>w</w:t>
      </w:r>
      <w:r w:rsidRPr="00CB11F3">
        <w:rPr>
          <w:rFonts w:ascii="Times New Roman" w:hAnsi="Times New Roman"/>
          <w:color w:val="000000" w:themeColor="text1"/>
          <w:szCs w:val="22"/>
        </w:rPr>
        <w:t xml:space="preserve"> wiaty z ławkami i osłonami od wiatru i</w:t>
      </w:r>
      <w:r w:rsidR="00D55375" w:rsidRPr="00CB11F3">
        <w:rPr>
          <w:rFonts w:ascii="Times New Roman" w:hAnsi="Times New Roman"/>
          <w:color w:val="000000" w:themeColor="text1"/>
          <w:szCs w:val="22"/>
        </w:rPr>
        <w:t> </w:t>
      </w:r>
      <w:r w:rsidRPr="00CB11F3">
        <w:rPr>
          <w:rFonts w:ascii="Times New Roman" w:hAnsi="Times New Roman"/>
          <w:color w:val="000000" w:themeColor="text1"/>
          <w:szCs w:val="22"/>
        </w:rPr>
        <w:t xml:space="preserve">deszczu oraz </w:t>
      </w:r>
      <w:r w:rsidR="00BE24ED" w:rsidRPr="00CB11F3">
        <w:rPr>
          <w:rFonts w:ascii="Times New Roman" w:hAnsi="Times New Roman"/>
          <w:color w:val="000000" w:themeColor="text1"/>
          <w:szCs w:val="22"/>
        </w:rPr>
        <w:t>z</w:t>
      </w:r>
      <w:r w:rsidRPr="00CB11F3">
        <w:rPr>
          <w:rFonts w:ascii="Times New Roman" w:hAnsi="Times New Roman"/>
          <w:color w:val="000000" w:themeColor="text1"/>
          <w:szCs w:val="22"/>
        </w:rPr>
        <w:t xml:space="preserve"> koszami na odpadki. Jednocześnie perony przystankowe powinny być dostosowane do obsługi osób niepełnosprawnych, a wszelkie bariery architektoniczne, także w dojściach do przystanków, usunięte.</w:t>
      </w:r>
    </w:p>
    <w:p w14:paraId="465C6E77" w14:textId="77777777" w:rsidR="004B0041" w:rsidRPr="00CB11F3" w:rsidRDefault="004B0041" w:rsidP="004B0041">
      <w:pPr>
        <w:rPr>
          <w:rFonts w:ascii="Times New Roman" w:hAnsi="Times New Roman"/>
          <w:color w:val="000000" w:themeColor="text1"/>
          <w:szCs w:val="22"/>
        </w:rPr>
      </w:pPr>
      <w:r w:rsidRPr="00CB11F3">
        <w:rPr>
          <w:rFonts w:ascii="Times New Roman" w:hAnsi="Times New Roman"/>
          <w:color w:val="000000" w:themeColor="text1"/>
          <w:szCs w:val="22"/>
        </w:rPr>
        <w:t>Celem zapewnienia odpowiedniego poziomu jakości świadczonych usług przewozowych, należy poddawać je cyklicznemu audytowi, realizowanemu przez podmioty niezależne od organizatora i operatorów. Organizatorowi przewozów powinno się zapewnić możliwość egzaminowania kontrolerów biletów i – w uzasadnionych przypadkach – także kierowców operatora, w zakresie znajomości taryfy i zasad obsługi pasażerów. Egzaminy te powinny być poprzedzone szkoleniami kierowców w objętym nimi zakresie, ze szczególnym naciskiem na zasady postępowania w sytuacjach konfliktowych.</w:t>
      </w:r>
    </w:p>
    <w:p w14:paraId="2013856E" w14:textId="77777777" w:rsidR="000143C7" w:rsidRPr="00CB11F3" w:rsidRDefault="000143C7" w:rsidP="0074772F">
      <w:pPr>
        <w:rPr>
          <w:rFonts w:ascii="Times New Roman" w:hAnsi="Times New Roman"/>
          <w:color w:val="C00000"/>
          <w:szCs w:val="22"/>
        </w:rPr>
      </w:pPr>
    </w:p>
    <w:bookmarkEnd w:id="113"/>
    <w:p w14:paraId="27F28B3A" w14:textId="77777777" w:rsidR="0074772F" w:rsidRPr="00CB11F3" w:rsidRDefault="0074772F" w:rsidP="0074772F">
      <w:pPr>
        <w:rPr>
          <w:rFonts w:ascii="Times New Roman" w:hAnsi="Times New Roman"/>
          <w:color w:val="C00000"/>
          <w:szCs w:val="22"/>
        </w:rPr>
      </w:pPr>
    </w:p>
    <w:p w14:paraId="1ED407BD" w14:textId="77777777" w:rsidR="007B79C7" w:rsidRPr="00CB11F3" w:rsidRDefault="00FD4DAD" w:rsidP="000143C7">
      <w:pPr>
        <w:pStyle w:val="Nagwek1"/>
        <w:ind w:left="431" w:hanging="431"/>
        <w:rPr>
          <w:rFonts w:ascii="Times New Roman" w:hAnsi="Times New Roman"/>
          <w:color w:val="C00000"/>
          <w:sz w:val="22"/>
          <w:szCs w:val="22"/>
        </w:rPr>
      </w:pPr>
      <w:r w:rsidRPr="00CB11F3">
        <w:rPr>
          <w:rFonts w:ascii="Times New Roman" w:hAnsi="Times New Roman"/>
          <w:color w:val="C00000"/>
          <w:sz w:val="22"/>
          <w:szCs w:val="22"/>
        </w:rPr>
        <w:br w:type="page"/>
      </w:r>
      <w:bookmarkStart w:id="114" w:name="_Toc73432261"/>
      <w:r w:rsidR="007B79C7" w:rsidRPr="00CB11F3">
        <w:rPr>
          <w:rFonts w:ascii="Times New Roman" w:hAnsi="Times New Roman"/>
          <w:color w:val="000000" w:themeColor="text1"/>
          <w:sz w:val="22"/>
          <w:szCs w:val="22"/>
        </w:rPr>
        <w:lastRenderedPageBreak/>
        <w:t>Organizacja systemu informacji dla pasażerów</w:t>
      </w:r>
      <w:bookmarkEnd w:id="114"/>
    </w:p>
    <w:p w14:paraId="6829BA8E" w14:textId="4B676DF9"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Informacja pasażerska w publicznym transporcie zbiorowym odgrywa bardzo ważną rolę. Powinna być kompleksowa i wielofunkcyjna oraz bazować na najnowszych rozwiązaniach technologicznych, a także marketingowych. Jej zadaniem jest pomoc pasażerom w uzyskiwaniu informacji we wszystkich miejscach (węzły przesiadkowe, dworce, przystanki, pojazdy, mieszkania, miejsca pracy, nauki i odpoczynku), w których mogą tych informacji potrzebować. Tradycyjne sposoby organizowania systemu informacji są zastępowane lub uzupełniane przez rozwiązania wygodniejsze, skuteczniejsze, a przede wszystkim mające większy zasięg oddziaływania – wykorzystujące nowe technologie informatyczne i nośniki elektroniczne, dzięki czemu informacja w postaci obrazu i dźwięku dociera do pasażera w wielu miejscach, również tych oddalonych od sieci komunikacyjnej.</w:t>
      </w:r>
    </w:p>
    <w:p w14:paraId="23E6B60D"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Podstawowym nośnikiem informacji o ofercie przewozowej są obecnie nie tylko rozkłady jazdy rozmieszczane na przystankach i dworcach, ale także informacja w pojazdach, a zwłaszcza powszechnie już dostępna informacja internetowa (w tym dla urządzeń mobilnych). Informacja ta powinna być czytelna i łatwa w obsłudze także dla osób mających na co dzień mniejszy kontakt z tą formą komunikacji międzyludzkiej.</w:t>
      </w:r>
    </w:p>
    <w:p w14:paraId="64E2C9BE" w14:textId="5C805FC2"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Rolą organizatora publicznego transportu zbiorowego jest m.in. administrowanie systemem informacji dla pasażera oraz zapewnianie zamieszczenia jej na przystankach i dworcach przez niego zarządzanych oraz w pojazdach obsług</w:t>
      </w:r>
      <w:r w:rsidR="00BE24ED" w:rsidRPr="00CB11F3">
        <w:rPr>
          <w:rFonts w:ascii="Times New Roman" w:hAnsi="Times New Roman"/>
          <w:color w:val="000000" w:themeColor="text1"/>
          <w:szCs w:val="22"/>
        </w:rPr>
        <w:t>ujących</w:t>
      </w:r>
      <w:r w:rsidRPr="00CB11F3">
        <w:rPr>
          <w:rFonts w:ascii="Times New Roman" w:hAnsi="Times New Roman"/>
          <w:color w:val="000000" w:themeColor="text1"/>
          <w:szCs w:val="22"/>
        </w:rPr>
        <w:t xml:space="preserve"> organizowane linie. </w:t>
      </w:r>
    </w:p>
    <w:p w14:paraId="6B6260A0"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Rozkład jazdy linii komunikacji miejskiej jest produktem przeznaczonym dla pasażera – klienta transportu publicznego, dlatego powinien być możliwie prosty i czytelny oraz łatwy do zapamiętania, np. dzięki stosowaniu powtarzalnych w każdej kolejnej godzinie minut odjazdów.</w:t>
      </w:r>
    </w:p>
    <w:p w14:paraId="3821DBD4"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celu zapewnienia zintegrowanej informacji o publicznym transporcie zbiorowym i powiązanym z nim pozostałym pasażerskim transporcie zbiorowym, wskazane jest, aby organizatorzy publicznego transportu zbiorowego (miejskiego i regionalnego) gromadzili wszystkie informacje o ofercie przewozowej w formie baz danych i udostępniali je w </w:t>
      </w:r>
      <w:proofErr w:type="spellStart"/>
      <w:r w:rsidRPr="00CB11F3">
        <w:rPr>
          <w:rFonts w:ascii="Times New Roman" w:hAnsi="Times New Roman"/>
          <w:color w:val="000000" w:themeColor="text1"/>
          <w:szCs w:val="22"/>
        </w:rPr>
        <w:t>internecie</w:t>
      </w:r>
      <w:proofErr w:type="spellEnd"/>
      <w:r w:rsidRPr="00CB11F3">
        <w:rPr>
          <w:rFonts w:ascii="Times New Roman" w:hAnsi="Times New Roman"/>
          <w:color w:val="000000" w:themeColor="text1"/>
          <w:szCs w:val="22"/>
        </w:rPr>
        <w:t xml:space="preserve"> i w węzłach przesiadkowych.</w:t>
      </w:r>
    </w:p>
    <w:p w14:paraId="05FB17AE"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Docelowy system informacji dla pasażerów do 2030 r. obejmować będzie:</w:t>
      </w:r>
    </w:p>
    <w:p w14:paraId="0CC82284" w14:textId="77777777" w:rsidR="001473E9" w:rsidRPr="00CB11F3" w:rsidRDefault="001473E9" w:rsidP="00FF0939">
      <w:pPr>
        <w:pStyle w:val="Akapitzlist"/>
        <w:numPr>
          <w:ilvl w:val="0"/>
          <w:numId w:val="12"/>
        </w:numPr>
        <w:spacing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zintegrowaną informację na przystankach;</w:t>
      </w:r>
    </w:p>
    <w:p w14:paraId="74E0CD2F" w14:textId="77777777" w:rsidR="001473E9" w:rsidRPr="00CB11F3" w:rsidRDefault="001473E9" w:rsidP="00FF0939">
      <w:pPr>
        <w:pStyle w:val="Akapitzlist"/>
        <w:numPr>
          <w:ilvl w:val="0"/>
          <w:numId w:val="12"/>
        </w:numPr>
        <w:spacing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kompleksową informację w pojazdach;</w:t>
      </w:r>
    </w:p>
    <w:p w14:paraId="6F2C7CDB" w14:textId="5F00178F" w:rsidR="001473E9" w:rsidRPr="00CB11F3" w:rsidRDefault="001473E9" w:rsidP="00FF0939">
      <w:pPr>
        <w:pStyle w:val="Akapitzlist"/>
        <w:numPr>
          <w:ilvl w:val="0"/>
          <w:numId w:val="12"/>
        </w:numPr>
        <w:spacing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 xml:space="preserve">portal pasażera – zintegrowaną informację w </w:t>
      </w:r>
      <w:proofErr w:type="spellStart"/>
      <w:r w:rsidRPr="00CB11F3">
        <w:rPr>
          <w:rFonts w:ascii="Times New Roman" w:hAnsi="Times New Roman"/>
          <w:color w:val="000000" w:themeColor="text1"/>
        </w:rPr>
        <w:t>internecie</w:t>
      </w:r>
      <w:proofErr w:type="spellEnd"/>
      <w:r w:rsidRPr="00CB11F3">
        <w:rPr>
          <w:rFonts w:ascii="Times New Roman" w:hAnsi="Times New Roman"/>
          <w:color w:val="000000" w:themeColor="text1"/>
        </w:rPr>
        <w:t xml:space="preserve">, </w:t>
      </w:r>
      <w:r w:rsidR="002D2EAA" w:rsidRPr="00CB11F3">
        <w:rPr>
          <w:rFonts w:ascii="Times New Roman" w:hAnsi="Times New Roman"/>
          <w:color w:val="000000" w:themeColor="text1"/>
        </w:rPr>
        <w:t xml:space="preserve">przystosowaną do przeglądania na </w:t>
      </w:r>
      <w:r w:rsidRPr="00CB11F3">
        <w:rPr>
          <w:rFonts w:ascii="Times New Roman" w:hAnsi="Times New Roman"/>
          <w:color w:val="000000" w:themeColor="text1"/>
        </w:rPr>
        <w:t>telefonach komórkowych i innych urządzeniach mobilnych.</w:t>
      </w:r>
    </w:p>
    <w:p w14:paraId="18BED645" w14:textId="7AE74C53" w:rsidR="001473E9" w:rsidRPr="00CB11F3" w:rsidRDefault="001473E9" w:rsidP="001473E9">
      <w:pPr>
        <w:pStyle w:val="Legenda"/>
        <w:spacing w:before="240"/>
        <w:ind w:firstLine="0"/>
        <w:jc w:val="left"/>
        <w:rPr>
          <w:rFonts w:ascii="Times New Roman" w:hAnsi="Times New Roman"/>
          <w:color w:val="000000" w:themeColor="text1"/>
          <w:sz w:val="22"/>
          <w:szCs w:val="22"/>
        </w:rPr>
      </w:pPr>
      <w:bookmarkStart w:id="115" w:name="_Toc325096561"/>
      <w:bookmarkStart w:id="116" w:name="_Toc68823489"/>
      <w:r w:rsidRPr="00CB11F3">
        <w:rPr>
          <w:rFonts w:ascii="Times New Roman" w:hAnsi="Times New Roman"/>
          <w:color w:val="000000" w:themeColor="text1"/>
          <w:sz w:val="22"/>
          <w:szCs w:val="22"/>
        </w:rPr>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30</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Docelowy system informacji dla pasażerów publicznego transportu</w:t>
      </w:r>
      <w:r w:rsidRPr="00CB11F3">
        <w:rPr>
          <w:rFonts w:ascii="Times New Roman" w:hAnsi="Times New Roman"/>
          <w:color w:val="000000" w:themeColor="text1"/>
          <w:sz w:val="22"/>
          <w:szCs w:val="22"/>
        </w:rPr>
        <w:br/>
        <w:t>zbiorowego w</w:t>
      </w:r>
      <w:bookmarkEnd w:id="115"/>
      <w:r w:rsidR="004F0B88" w:rsidRPr="00CB11F3">
        <w:rPr>
          <w:rFonts w:ascii="Times New Roman" w:hAnsi="Times New Roman"/>
          <w:color w:val="000000" w:themeColor="text1"/>
          <w:sz w:val="22"/>
          <w:szCs w:val="22"/>
        </w:rPr>
        <w:t>e włocławskiej</w:t>
      </w:r>
      <w:r w:rsidRPr="00CB11F3">
        <w:rPr>
          <w:rFonts w:ascii="Times New Roman" w:hAnsi="Times New Roman"/>
          <w:color w:val="000000" w:themeColor="text1"/>
          <w:sz w:val="22"/>
          <w:szCs w:val="22"/>
        </w:rPr>
        <w:t xml:space="preserve"> komunikacji miejskiej</w:t>
      </w:r>
      <w:bookmarkEnd w:id="11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247"/>
      </w:tblGrid>
      <w:tr w:rsidR="00E20BA3" w:rsidRPr="00CB11F3" w14:paraId="7F57FE2B" w14:textId="77777777" w:rsidTr="002C6A75">
        <w:trPr>
          <w:cantSplit/>
          <w:jc w:val="center"/>
        </w:trPr>
        <w:tc>
          <w:tcPr>
            <w:tcW w:w="2807" w:type="dxa"/>
            <w:shd w:val="clear" w:color="auto" w:fill="FFFF99"/>
            <w:vAlign w:val="center"/>
          </w:tcPr>
          <w:p w14:paraId="6C2EE084" w14:textId="77777777" w:rsidR="001473E9" w:rsidRPr="00CB11F3" w:rsidRDefault="001473E9"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Część składowa systemu</w:t>
            </w:r>
          </w:p>
        </w:tc>
        <w:tc>
          <w:tcPr>
            <w:tcW w:w="6208" w:type="dxa"/>
            <w:shd w:val="clear" w:color="auto" w:fill="FFFF99"/>
            <w:vAlign w:val="center"/>
          </w:tcPr>
          <w:p w14:paraId="5D6824C8" w14:textId="77777777" w:rsidR="001473E9" w:rsidRPr="00CB11F3" w:rsidRDefault="001473E9" w:rsidP="002C6A75">
            <w:pPr>
              <w:pStyle w:val="Akapitzlist"/>
              <w:spacing w:before="60" w:after="20" w:line="288" w:lineRule="auto"/>
              <w:ind w:left="0"/>
              <w:jc w:val="center"/>
              <w:rPr>
                <w:rFonts w:ascii="Times New Roman" w:hAnsi="Times New Roman"/>
                <w:b/>
                <w:color w:val="000000" w:themeColor="text1"/>
              </w:rPr>
            </w:pPr>
            <w:r w:rsidRPr="00CB11F3">
              <w:rPr>
                <w:rFonts w:ascii="Times New Roman" w:hAnsi="Times New Roman"/>
                <w:b/>
                <w:color w:val="000000" w:themeColor="text1"/>
              </w:rPr>
              <w:t>Elementy wyposażenia systemu i jego funkcjonalności</w:t>
            </w:r>
          </w:p>
        </w:tc>
      </w:tr>
      <w:tr w:rsidR="00E20BA3" w:rsidRPr="00CB11F3" w14:paraId="780F5811" w14:textId="77777777" w:rsidTr="002C6A75">
        <w:trPr>
          <w:cantSplit/>
          <w:jc w:val="center"/>
        </w:trPr>
        <w:tc>
          <w:tcPr>
            <w:tcW w:w="2807" w:type="dxa"/>
            <w:vAlign w:val="center"/>
          </w:tcPr>
          <w:p w14:paraId="6DBEBEF0" w14:textId="77777777" w:rsidR="001473E9" w:rsidRPr="00CB11F3" w:rsidRDefault="001473E9"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lastRenderedPageBreak/>
              <w:t>Zintegrowana</w:t>
            </w:r>
            <w:r w:rsidRPr="00CB11F3">
              <w:rPr>
                <w:rFonts w:ascii="Times New Roman" w:hAnsi="Times New Roman"/>
                <w:b/>
                <w:color w:val="000000" w:themeColor="text1"/>
                <w:szCs w:val="22"/>
              </w:rPr>
              <w:br/>
              <w:t xml:space="preserve"> informacja</w:t>
            </w:r>
            <w:r w:rsidRPr="00CB11F3">
              <w:rPr>
                <w:rFonts w:ascii="Times New Roman" w:hAnsi="Times New Roman"/>
                <w:b/>
                <w:color w:val="000000" w:themeColor="text1"/>
                <w:szCs w:val="22"/>
              </w:rPr>
              <w:br/>
              <w:t>na przystankach</w:t>
            </w:r>
          </w:p>
        </w:tc>
        <w:tc>
          <w:tcPr>
            <w:tcW w:w="6208" w:type="dxa"/>
            <w:vAlign w:val="center"/>
          </w:tcPr>
          <w:p w14:paraId="49AFFF30"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wydruki rozkładów jazdy na przystankach według jednolitego, czytelnego wzoru graficznego</w:t>
            </w:r>
          </w:p>
          <w:p w14:paraId="7FDDB3F8"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informacja o opłatach, ulgach i regulaminie przewozów w wiatach przystankowych</w:t>
            </w:r>
          </w:p>
          <w:p w14:paraId="774E21A2"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dynamiczna informacja o przyjazdach i odjazdach pojazdów na wybranych przystankach, w tym węzłowych</w:t>
            </w:r>
          </w:p>
          <w:p w14:paraId="0B6D3D77"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mapy i schematy sieci komunikacyjnej w wiatach przystankowych</w:t>
            </w:r>
          </w:p>
          <w:p w14:paraId="78DBAA36"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kontakt i dane organizatora z szybkim łączem, np. kodem QR</w:t>
            </w:r>
          </w:p>
          <w:p w14:paraId="1E1DCB5C"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dane kontaktowe do operatorów poszczególnych linii</w:t>
            </w:r>
          </w:p>
        </w:tc>
      </w:tr>
      <w:tr w:rsidR="00E20BA3" w:rsidRPr="00CB11F3" w14:paraId="04C19EA5" w14:textId="77777777" w:rsidTr="002C6A75">
        <w:trPr>
          <w:cantSplit/>
          <w:jc w:val="center"/>
        </w:trPr>
        <w:tc>
          <w:tcPr>
            <w:tcW w:w="2807" w:type="dxa"/>
            <w:vAlign w:val="center"/>
          </w:tcPr>
          <w:p w14:paraId="7FB28799" w14:textId="77777777" w:rsidR="001473E9" w:rsidRPr="00CB11F3" w:rsidRDefault="001473E9"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Informacja w pojazdach</w:t>
            </w:r>
          </w:p>
        </w:tc>
        <w:tc>
          <w:tcPr>
            <w:tcW w:w="6208" w:type="dxa"/>
            <w:vAlign w:val="center"/>
          </w:tcPr>
          <w:p w14:paraId="7F08E97F"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nazwa, logo i dane kontaktowe organizatora</w:t>
            </w:r>
          </w:p>
          <w:p w14:paraId="13F2A327"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wyświetlacze wewnętrzne i zewnętrzne z kierunkiem jazdy</w:t>
            </w:r>
          </w:p>
          <w:p w14:paraId="5E69C5F0"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tablice lub wyświetlacze wewnętrzne z trasą linii ze wszystkimi przystankami ze wskazaniem miejsc dogodnych przesiadek</w:t>
            </w:r>
          </w:p>
          <w:p w14:paraId="1ADB7FED"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informacja o opłatach, ulgach i regulaminie przewozów</w:t>
            </w:r>
          </w:p>
          <w:p w14:paraId="71C7649C"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zapowiedzi głosowe przystanków</w:t>
            </w:r>
          </w:p>
          <w:p w14:paraId="096BB9C0"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piktogramy, w tym wskazujące miejsca dla niepełnosprawnych</w:t>
            </w:r>
          </w:p>
        </w:tc>
      </w:tr>
      <w:tr w:rsidR="00E20BA3" w:rsidRPr="00CB11F3" w14:paraId="6F8AB42F" w14:textId="77777777" w:rsidTr="002C6A75">
        <w:trPr>
          <w:cantSplit/>
          <w:jc w:val="center"/>
        </w:trPr>
        <w:tc>
          <w:tcPr>
            <w:tcW w:w="2807" w:type="dxa"/>
            <w:vAlign w:val="center"/>
          </w:tcPr>
          <w:p w14:paraId="12EFD3A5" w14:textId="55ACAEA9" w:rsidR="001473E9" w:rsidRPr="00CB11F3" w:rsidRDefault="001473E9"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Zintegrowana</w:t>
            </w:r>
            <w:r w:rsidR="004F0B88" w:rsidRPr="00CB11F3">
              <w:rPr>
                <w:rFonts w:ascii="Times New Roman" w:hAnsi="Times New Roman"/>
                <w:b/>
                <w:color w:val="000000" w:themeColor="text1"/>
                <w:szCs w:val="22"/>
              </w:rPr>
              <w:t xml:space="preserve"> </w:t>
            </w:r>
            <w:r w:rsidRPr="00CB11F3">
              <w:rPr>
                <w:rFonts w:ascii="Times New Roman" w:hAnsi="Times New Roman"/>
                <w:b/>
                <w:color w:val="000000" w:themeColor="text1"/>
                <w:szCs w:val="22"/>
              </w:rPr>
              <w:t>informacja</w:t>
            </w:r>
            <w:r w:rsidRPr="00CB11F3">
              <w:rPr>
                <w:rFonts w:ascii="Times New Roman" w:hAnsi="Times New Roman"/>
                <w:b/>
                <w:color w:val="000000" w:themeColor="text1"/>
                <w:szCs w:val="22"/>
              </w:rPr>
              <w:br/>
              <w:t xml:space="preserve">w </w:t>
            </w:r>
            <w:proofErr w:type="spellStart"/>
            <w:r w:rsidRPr="00CB11F3">
              <w:rPr>
                <w:rFonts w:ascii="Times New Roman" w:hAnsi="Times New Roman"/>
                <w:b/>
                <w:color w:val="000000" w:themeColor="text1"/>
                <w:szCs w:val="22"/>
              </w:rPr>
              <w:t>internecie</w:t>
            </w:r>
            <w:proofErr w:type="spellEnd"/>
            <w:r w:rsidRPr="00CB11F3">
              <w:rPr>
                <w:rFonts w:ascii="Times New Roman" w:hAnsi="Times New Roman"/>
                <w:b/>
                <w:color w:val="000000" w:themeColor="text1"/>
                <w:szCs w:val="22"/>
              </w:rPr>
              <w:t>, telefonach</w:t>
            </w:r>
            <w:r w:rsidRPr="00CB11F3">
              <w:rPr>
                <w:rFonts w:ascii="Times New Roman" w:hAnsi="Times New Roman"/>
                <w:b/>
                <w:color w:val="000000" w:themeColor="text1"/>
                <w:szCs w:val="22"/>
              </w:rPr>
              <w:br/>
              <w:t>komórkowych i innych</w:t>
            </w:r>
            <w:r w:rsidRPr="00CB11F3">
              <w:rPr>
                <w:rFonts w:ascii="Times New Roman" w:hAnsi="Times New Roman"/>
                <w:b/>
                <w:color w:val="000000" w:themeColor="text1"/>
                <w:szCs w:val="22"/>
              </w:rPr>
              <w:br/>
              <w:t>urządzeniach mobilnych</w:t>
            </w:r>
          </w:p>
        </w:tc>
        <w:tc>
          <w:tcPr>
            <w:tcW w:w="6208" w:type="dxa"/>
            <w:vAlign w:val="center"/>
          </w:tcPr>
          <w:p w14:paraId="15972128" w14:textId="77777777" w:rsidR="001473E9" w:rsidRPr="00CB11F3" w:rsidRDefault="001473E9" w:rsidP="002C6A75">
            <w:pPr>
              <w:pStyle w:val="Akapitzlist"/>
              <w:numPr>
                <w:ilvl w:val="0"/>
                <w:numId w:val="5"/>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mapa sieci komunikacji miejskiej ze wskazaniem wszystkich przystanków, w tym węzłowych</w:t>
            </w:r>
          </w:p>
          <w:p w14:paraId="61DFC88E" w14:textId="77777777" w:rsidR="001473E9" w:rsidRPr="00CB11F3" w:rsidRDefault="001473E9" w:rsidP="002C6A75">
            <w:pPr>
              <w:pStyle w:val="Akapitzlist"/>
              <w:numPr>
                <w:ilvl w:val="0"/>
                <w:numId w:val="5"/>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 xml:space="preserve">schematy węzłów przesiadkowych </w:t>
            </w:r>
          </w:p>
          <w:p w14:paraId="611DE54C" w14:textId="77777777" w:rsidR="001473E9" w:rsidRPr="00CB11F3" w:rsidRDefault="001473E9" w:rsidP="002C6A75">
            <w:pPr>
              <w:pStyle w:val="Akapitzlist"/>
              <w:numPr>
                <w:ilvl w:val="0"/>
                <w:numId w:val="5"/>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pełne, aktualne rozkłady jazdy dla wszystkich rodzajów dnia tygodnia</w:t>
            </w:r>
          </w:p>
          <w:p w14:paraId="52F27C29"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 xml:space="preserve">wyszukiwarka połączeń </w:t>
            </w:r>
          </w:p>
          <w:p w14:paraId="3B920BC8" w14:textId="77777777" w:rsidR="001473E9" w:rsidRPr="00CB11F3" w:rsidRDefault="001473E9" w:rsidP="002C6A75">
            <w:pPr>
              <w:pStyle w:val="Akapitzlist"/>
              <w:numPr>
                <w:ilvl w:val="0"/>
                <w:numId w:val="4"/>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informacja o opłatach, ulgach i regulaminie przewozów</w:t>
            </w:r>
          </w:p>
          <w:p w14:paraId="6CDADE28" w14:textId="77777777" w:rsidR="001473E9" w:rsidRPr="00CB11F3" w:rsidRDefault="001473E9" w:rsidP="002C6A75">
            <w:pPr>
              <w:pStyle w:val="Akapitzlist"/>
              <w:numPr>
                <w:ilvl w:val="0"/>
                <w:numId w:val="5"/>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informacja o stosowanych procedurach</w:t>
            </w:r>
          </w:p>
          <w:p w14:paraId="238990F4" w14:textId="77777777" w:rsidR="001473E9" w:rsidRPr="00CB11F3" w:rsidRDefault="001473E9" w:rsidP="002C6A75">
            <w:pPr>
              <w:pStyle w:val="Akapitzlist"/>
              <w:numPr>
                <w:ilvl w:val="0"/>
                <w:numId w:val="5"/>
              </w:numPr>
              <w:spacing w:before="60" w:after="20" w:line="288" w:lineRule="auto"/>
              <w:ind w:left="357" w:hanging="357"/>
              <w:rPr>
                <w:rFonts w:ascii="Times New Roman" w:hAnsi="Times New Roman"/>
                <w:color w:val="000000" w:themeColor="text1"/>
              </w:rPr>
            </w:pPr>
            <w:r w:rsidRPr="00CB11F3">
              <w:rPr>
                <w:rFonts w:ascii="Times New Roman" w:hAnsi="Times New Roman"/>
                <w:color w:val="000000" w:themeColor="text1"/>
              </w:rPr>
              <w:t>informacja o sposobie składania i rozpatrywania skarg i wniosków</w:t>
            </w:r>
          </w:p>
        </w:tc>
      </w:tr>
    </w:tbl>
    <w:p w14:paraId="372F5D38" w14:textId="77777777" w:rsidR="001473E9" w:rsidRPr="00CB11F3" w:rsidRDefault="001473E9" w:rsidP="001473E9">
      <w:pPr>
        <w:autoSpaceDE w:val="0"/>
        <w:autoSpaceDN w:val="0"/>
        <w:adjustRightInd w:val="0"/>
        <w:spacing w:before="120" w:after="240"/>
        <w:ind w:firstLine="0"/>
        <w:jc w:val="left"/>
        <w:rPr>
          <w:rFonts w:ascii="Times New Roman" w:hAnsi="Times New Roman"/>
          <w:color w:val="000000" w:themeColor="text1"/>
          <w:szCs w:val="22"/>
        </w:rPr>
      </w:pPr>
      <w:r w:rsidRPr="00CB11F3">
        <w:rPr>
          <w:rFonts w:ascii="Times New Roman" w:hAnsi="Times New Roman"/>
          <w:color w:val="000000" w:themeColor="text1"/>
          <w:szCs w:val="22"/>
        </w:rPr>
        <w:t>Źródło: opracowanie własne.</w:t>
      </w:r>
    </w:p>
    <w:p w14:paraId="354016C5" w14:textId="77777777" w:rsidR="007B79C7" w:rsidRPr="00CB11F3" w:rsidRDefault="007B79C7" w:rsidP="00B12BA9">
      <w:pPr>
        <w:rPr>
          <w:rFonts w:ascii="Times New Roman" w:hAnsi="Times New Roman"/>
          <w:color w:val="C00000"/>
          <w:szCs w:val="22"/>
        </w:rPr>
      </w:pPr>
    </w:p>
    <w:p w14:paraId="76B65E87" w14:textId="77777777" w:rsidR="007B79C7" w:rsidRPr="00CB11F3" w:rsidRDefault="00FD4DAD" w:rsidP="00FD4DAD">
      <w:pPr>
        <w:pStyle w:val="Nagwek1"/>
        <w:rPr>
          <w:rFonts w:ascii="Times New Roman" w:hAnsi="Times New Roman"/>
          <w:color w:val="C00000"/>
          <w:sz w:val="22"/>
          <w:szCs w:val="22"/>
        </w:rPr>
      </w:pPr>
      <w:r w:rsidRPr="00CB11F3">
        <w:rPr>
          <w:rFonts w:ascii="Times New Roman" w:hAnsi="Times New Roman"/>
          <w:color w:val="C00000"/>
          <w:sz w:val="22"/>
          <w:szCs w:val="22"/>
        </w:rPr>
        <w:br w:type="page"/>
      </w:r>
      <w:bookmarkStart w:id="117" w:name="_Toc73432262"/>
      <w:r w:rsidR="007B79C7" w:rsidRPr="00CB11F3">
        <w:rPr>
          <w:rFonts w:ascii="Times New Roman" w:hAnsi="Times New Roman"/>
          <w:color w:val="000000" w:themeColor="text1"/>
          <w:sz w:val="22"/>
          <w:szCs w:val="22"/>
        </w:rPr>
        <w:lastRenderedPageBreak/>
        <w:t>Kierunki rozwoju transportu publicznego</w:t>
      </w:r>
      <w:bookmarkEnd w:id="117"/>
    </w:p>
    <w:p w14:paraId="6B8B1A4D" w14:textId="2C225038"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Transport jest jednym z najważniejszych czynników determinujących rozwój miast, a ze względu na jego negatywne oddziaływanie na środowisko naturalne, stanowi znaczącą uciążliwość życia dla mieszkańców. Utrzymanie wysokiego udziału transportu zbiorowego w liczbie podróży zmotoryzowanych w mieście wpływa w największym stopniu na ograniczenie zanieczyszczeń emitowanych do środowiska przez ruch pojazdów. Zakładając, że w</w:t>
      </w:r>
      <w:r w:rsidR="0019460C"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w godzinach szczytu uśrednione napełnienie w autobusie wynosi przeciętnie 30 osób oraz że w jednym samochodzie osobowym podróżuje średnio 1,1 osoby, można założyć, że na jeden autobus w ruchu przypada potok aż 27 samochodów osobowych. Komunikacja miejska istotnie zmniejsza ruch drogowy do miejsc pracy, czy też do centrum miasta, co wprost przekłada się na obniżenie emisji spalin i jest najbardziej efektywnym działaniem ochrony środowiska w mieście. Warunkiem uzyskania jak największego pakietu korzyści dla mieszkańców jest zachęcenie </w:t>
      </w:r>
      <w:r w:rsidR="00DF2B55" w:rsidRPr="00CB11F3">
        <w:rPr>
          <w:rFonts w:ascii="Times New Roman" w:hAnsi="Times New Roman"/>
          <w:color w:val="000000" w:themeColor="text1"/>
          <w:szCs w:val="22"/>
        </w:rPr>
        <w:t>ich</w:t>
      </w:r>
      <w:r w:rsidRPr="00CB11F3">
        <w:rPr>
          <w:rFonts w:ascii="Times New Roman" w:hAnsi="Times New Roman"/>
          <w:color w:val="000000" w:themeColor="text1"/>
          <w:szCs w:val="22"/>
        </w:rPr>
        <w:t xml:space="preserve"> do rezygnacji z codziennego używania samochodu osobowego – na rzecz autobusu.</w:t>
      </w:r>
    </w:p>
    <w:p w14:paraId="527CDAAE"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Najważniejszym działaniem władz samorządowych będzie wprowadzanie różnego rodzaju zachęt i priorytetów dla transportu publicznego oraz przemyślanych ograniczeń dla transportu indywidualnego, aby jak największa liczba podróżnych decydowała się na korzystanie z komunikacji miejskiej. Zrównoważony rozwój to kształtowanie transportu miejskiego w sposób minimalizujący jego negatywny wpływ na środowisko i mieszkańców. Skuteczne wdrażanie zrównoważonego rozwoju polega na wspieraniu działań ograniczających zapotrzebowanie na transport – poprzez odpowiednią politykę przestrzenną, rozwój nowych technologii oraz promowanie publicznego transportu zbiorowego, a szczególnie rozwiązań nieemitujących zanieczyszczeń w miastach.</w:t>
      </w:r>
    </w:p>
    <w:p w14:paraId="1ADE35D5"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celu dalszej poprawy warunków oczekiwania na pojazd komunikacji miejskiej kolejne przystanki o dużej liczbie pasażerów wsiadających wyposażone zostaną w tablice dynamicznej informacji pasażerskiej. Systematycznie także będą modernizowane przystanki poprzez instalację i wymianę wiat na zapewniające osłonę przed wiatrem i deszczem oraz przebudowę peronów i dojść, eliminując bariery dostępu dla osób o ograniczonych możliwościach poruszania się.</w:t>
      </w:r>
    </w:p>
    <w:p w14:paraId="59C3E014" w14:textId="3FCAC89E"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Kierunki rozwoju transportu publicznego w</w:t>
      </w:r>
      <w:r w:rsidR="0019460C"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i gminach ościennych obsługiwanych </w:t>
      </w:r>
      <w:r w:rsidR="0019460C" w:rsidRPr="00CB11F3">
        <w:rPr>
          <w:rFonts w:ascii="Times New Roman" w:hAnsi="Times New Roman"/>
          <w:color w:val="000000" w:themeColor="text1"/>
          <w:szCs w:val="22"/>
        </w:rPr>
        <w:t>włocławską</w:t>
      </w:r>
      <w:r w:rsidRPr="00CB11F3">
        <w:rPr>
          <w:rFonts w:ascii="Times New Roman" w:hAnsi="Times New Roman"/>
          <w:color w:val="000000" w:themeColor="text1"/>
          <w:szCs w:val="22"/>
        </w:rPr>
        <w:t xml:space="preserve"> komunikacją miejską są podporządkowane strategii zrównoważonego rozwoju, uznanej za zasadę kształtowania polityki transportowej, z uwzględnieniem integracji różnych form transportu pasażerskiego. Elementem integracji będzie urządzenie na wybranych pętlach końcowych linii komunikacji miejskiej parkingów </w:t>
      </w:r>
      <w:proofErr w:type="spellStart"/>
      <w:r w:rsidRPr="00CB11F3">
        <w:rPr>
          <w:rFonts w:ascii="Times New Roman" w:hAnsi="Times New Roman"/>
          <w:color w:val="000000" w:themeColor="text1"/>
          <w:szCs w:val="22"/>
        </w:rPr>
        <w:t>P</w:t>
      </w:r>
      <w:r w:rsidR="00DF2B55" w:rsidRPr="00CB11F3">
        <w:rPr>
          <w:rFonts w:ascii="Times New Roman" w:hAnsi="Times New Roman"/>
          <w:color w:val="000000" w:themeColor="text1"/>
          <w:szCs w:val="22"/>
        </w:rPr>
        <w:t>ark</w:t>
      </w:r>
      <w:r w:rsidRPr="00CB11F3">
        <w:rPr>
          <w:rFonts w:ascii="Times New Roman" w:hAnsi="Times New Roman"/>
          <w:color w:val="000000" w:themeColor="text1"/>
          <w:szCs w:val="22"/>
        </w:rPr>
        <w:t>&amp;R</w:t>
      </w:r>
      <w:r w:rsidR="00DF2B55" w:rsidRPr="00CB11F3">
        <w:rPr>
          <w:rFonts w:ascii="Times New Roman" w:hAnsi="Times New Roman"/>
          <w:color w:val="000000" w:themeColor="text1"/>
          <w:szCs w:val="22"/>
        </w:rPr>
        <w:t>ide</w:t>
      </w:r>
      <w:proofErr w:type="spellEnd"/>
      <w:r w:rsidRPr="00CB11F3">
        <w:rPr>
          <w:rFonts w:ascii="Times New Roman" w:hAnsi="Times New Roman"/>
          <w:color w:val="000000" w:themeColor="text1"/>
          <w:szCs w:val="22"/>
        </w:rPr>
        <w:t>.</w:t>
      </w:r>
    </w:p>
    <w:p w14:paraId="4A7845D8" w14:textId="59E2809F"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Rozwój ruchu rowerowego do poziomu powyżej 5% udziału w ruchu wewnątrzmiejskim, wymaga stworzenia kompleksowego systemu </w:t>
      </w:r>
      <w:r w:rsidR="003F0B6E" w:rsidRPr="00CB11F3">
        <w:rPr>
          <w:rFonts w:ascii="Times New Roman" w:eastAsia="Calibri" w:hAnsi="Times New Roman"/>
          <w:color w:val="000000" w:themeColor="text1"/>
          <w:szCs w:val="22"/>
          <w:lang w:eastAsia="en-US"/>
        </w:rPr>
        <w:t>dróg dla</w:t>
      </w:r>
      <w:r w:rsidRPr="00CB11F3">
        <w:rPr>
          <w:rFonts w:ascii="Times New Roman" w:eastAsia="Calibri" w:hAnsi="Times New Roman"/>
          <w:color w:val="000000" w:themeColor="text1"/>
          <w:szCs w:val="22"/>
          <w:lang w:eastAsia="en-US"/>
        </w:rPr>
        <w:t xml:space="preserve"> rower</w:t>
      </w:r>
      <w:r w:rsidR="003F0B6E" w:rsidRPr="00CB11F3">
        <w:rPr>
          <w:rFonts w:ascii="Times New Roman" w:eastAsia="Calibri" w:hAnsi="Times New Roman"/>
          <w:color w:val="000000" w:themeColor="text1"/>
          <w:szCs w:val="22"/>
          <w:lang w:eastAsia="en-US"/>
        </w:rPr>
        <w:t>ów</w:t>
      </w:r>
      <w:r w:rsidRPr="00CB11F3">
        <w:rPr>
          <w:rFonts w:ascii="Times New Roman" w:eastAsia="Calibri" w:hAnsi="Times New Roman"/>
          <w:color w:val="000000" w:themeColor="text1"/>
          <w:szCs w:val="22"/>
          <w:lang w:eastAsia="en-US"/>
        </w:rPr>
        <w:t xml:space="preserve">, pozwalających na wygodne i bezpieczne poruszanie się po całym mieście, umożliwiające dotarcie do wszystkich istotnych celów ruchu oraz dogodny dojazd rowerem do </w:t>
      </w:r>
      <w:r w:rsidR="0019460C" w:rsidRPr="00CB11F3">
        <w:rPr>
          <w:rFonts w:ascii="Times New Roman" w:eastAsia="Calibri" w:hAnsi="Times New Roman"/>
          <w:color w:val="000000" w:themeColor="text1"/>
          <w:szCs w:val="22"/>
          <w:lang w:eastAsia="en-US"/>
        </w:rPr>
        <w:t>Włocławka</w:t>
      </w:r>
      <w:r w:rsidRPr="00CB11F3">
        <w:rPr>
          <w:rFonts w:ascii="Times New Roman" w:eastAsia="Calibri" w:hAnsi="Times New Roman"/>
          <w:color w:val="000000" w:themeColor="text1"/>
          <w:szCs w:val="22"/>
          <w:lang w:eastAsia="en-US"/>
        </w:rPr>
        <w:t xml:space="preserve"> z okolicznych miejscowości w gminach ościennych. </w:t>
      </w:r>
      <w:r w:rsidR="0019460C" w:rsidRPr="00CB11F3">
        <w:rPr>
          <w:rFonts w:ascii="Times New Roman" w:eastAsia="Calibri" w:hAnsi="Times New Roman"/>
          <w:color w:val="000000" w:themeColor="text1"/>
          <w:szCs w:val="22"/>
          <w:lang w:eastAsia="en-US"/>
        </w:rPr>
        <w:t>W</w:t>
      </w:r>
      <w:r w:rsidRPr="00CB11F3">
        <w:rPr>
          <w:rFonts w:ascii="Times New Roman" w:eastAsia="Calibri" w:hAnsi="Times New Roman"/>
          <w:color w:val="000000" w:themeColor="text1"/>
          <w:szCs w:val="22"/>
          <w:lang w:eastAsia="en-US"/>
        </w:rPr>
        <w:t xml:space="preserve"> okresie planistycznym przewiduje się rozbudowę sieci dróg dla rowerów w celu stworzenia ich kompleksowego </w:t>
      </w:r>
      <w:r w:rsidRPr="00CB11F3">
        <w:rPr>
          <w:rFonts w:ascii="Times New Roman" w:eastAsia="Calibri" w:hAnsi="Times New Roman"/>
          <w:color w:val="000000" w:themeColor="text1"/>
          <w:szCs w:val="22"/>
          <w:lang w:eastAsia="en-US"/>
        </w:rPr>
        <w:lastRenderedPageBreak/>
        <w:t>systemu oraz likwidację barier dla ruchu rowerowego w</w:t>
      </w:r>
      <w:r w:rsidR="005B4B5C" w:rsidRPr="00CB11F3">
        <w:rPr>
          <w:rFonts w:ascii="Times New Roman" w:eastAsia="Calibri" w:hAnsi="Times New Roman"/>
          <w:color w:val="000000" w:themeColor="text1"/>
          <w:szCs w:val="22"/>
          <w:lang w:eastAsia="en-US"/>
        </w:rPr>
        <w:t> </w:t>
      </w:r>
      <w:r w:rsidRPr="00CB11F3">
        <w:rPr>
          <w:rFonts w:ascii="Times New Roman" w:eastAsia="Calibri" w:hAnsi="Times New Roman"/>
          <w:color w:val="000000" w:themeColor="text1"/>
          <w:szCs w:val="22"/>
          <w:lang w:eastAsia="en-US"/>
        </w:rPr>
        <w:t xml:space="preserve">przekraczaniu ciągów komunikacyjnych i urządzenie parkingów </w:t>
      </w:r>
      <w:proofErr w:type="spellStart"/>
      <w:r w:rsidRPr="00CB11F3">
        <w:rPr>
          <w:rFonts w:ascii="Times New Roman" w:eastAsia="Calibri" w:hAnsi="Times New Roman"/>
          <w:color w:val="000000" w:themeColor="text1"/>
          <w:szCs w:val="22"/>
          <w:lang w:eastAsia="en-US"/>
        </w:rPr>
        <w:t>B</w:t>
      </w:r>
      <w:r w:rsidR="00DF2B55" w:rsidRPr="00CB11F3">
        <w:rPr>
          <w:rFonts w:ascii="Times New Roman" w:eastAsia="Calibri" w:hAnsi="Times New Roman"/>
          <w:color w:val="000000" w:themeColor="text1"/>
          <w:szCs w:val="22"/>
          <w:lang w:eastAsia="en-US"/>
        </w:rPr>
        <w:t>ike</w:t>
      </w:r>
      <w:r w:rsidRPr="00CB11F3">
        <w:rPr>
          <w:rFonts w:ascii="Times New Roman" w:eastAsia="Calibri" w:hAnsi="Times New Roman"/>
          <w:color w:val="000000" w:themeColor="text1"/>
          <w:szCs w:val="22"/>
          <w:lang w:eastAsia="en-US"/>
        </w:rPr>
        <w:t>&amp;R</w:t>
      </w:r>
      <w:r w:rsidR="00DF2B55" w:rsidRPr="00CB11F3">
        <w:rPr>
          <w:rFonts w:ascii="Times New Roman" w:eastAsia="Calibri" w:hAnsi="Times New Roman"/>
          <w:color w:val="000000" w:themeColor="text1"/>
          <w:szCs w:val="22"/>
          <w:lang w:eastAsia="en-US"/>
        </w:rPr>
        <w:t>ide</w:t>
      </w:r>
      <w:proofErr w:type="spellEnd"/>
      <w:r w:rsidRPr="00CB11F3">
        <w:rPr>
          <w:rFonts w:ascii="Times New Roman" w:eastAsia="Calibri" w:hAnsi="Times New Roman"/>
          <w:color w:val="000000" w:themeColor="text1"/>
          <w:szCs w:val="22"/>
          <w:lang w:eastAsia="en-US"/>
        </w:rPr>
        <w:t>.</w:t>
      </w:r>
    </w:p>
    <w:p w14:paraId="031C3C80" w14:textId="77777777"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Podejmowane będą także działania zmierzające do likwidacji uciążliwości i utrudnień dla ruchu pieszego, w szczególności w dojściach do przystanków. Działania te będą obejmowały: </w:t>
      </w:r>
    </w:p>
    <w:p w14:paraId="6D49A37C" w14:textId="77777777"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tworzenie dogodnych, najkrótszych dróg dla pieszych – oddzielonych od uciążliwości ruchu miejskiego – wraz z atrakcyjnym otoczeniem wzdłuż ciągów pieszych;</w:t>
      </w:r>
    </w:p>
    <w:p w14:paraId="3D11B39A" w14:textId="77777777"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likwidacja barier w przekraczaniu ciągów komunikacyjnych, szczególnie dla osób o ograniczonej zdolności do poruszania się;</w:t>
      </w:r>
    </w:p>
    <w:p w14:paraId="6B23E68C" w14:textId="77777777"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ograniczanie zajmowania przestrzeni pod parkingi wzdłuż najważniejszych ciągów pieszych;</w:t>
      </w:r>
    </w:p>
    <w:p w14:paraId="5B506D43" w14:textId="77777777"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lokalizacja dogodnych, powiązanych z ciągami pieszymi, przystanków komunikacji miejskiej;</w:t>
      </w:r>
    </w:p>
    <w:p w14:paraId="377C8C77" w14:textId="77777777"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tworzenie ciągów pieszo-jezdnych, bez wydzielonych jezdni dla aut, na których piesi mają pierwszeństwo w ruchu.</w:t>
      </w:r>
    </w:p>
    <w:p w14:paraId="40258500" w14:textId="39E634FD"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Determinantami określającymi kierunki rozwoju transportu publicznego w</w:t>
      </w:r>
      <w:r w:rsidR="009D3684" w:rsidRPr="00CB11F3">
        <w:rPr>
          <w:rFonts w:ascii="Times New Roman" w:eastAsia="Calibri" w:hAnsi="Times New Roman"/>
          <w:color w:val="000000" w:themeColor="text1"/>
          <w:szCs w:val="22"/>
          <w:lang w:eastAsia="en-US"/>
        </w:rPr>
        <w:t>e Włocławku</w:t>
      </w:r>
      <w:r w:rsidRPr="00CB11F3">
        <w:rPr>
          <w:rFonts w:ascii="Times New Roman" w:eastAsia="Calibri" w:hAnsi="Times New Roman"/>
          <w:color w:val="000000" w:themeColor="text1"/>
          <w:szCs w:val="22"/>
          <w:lang w:eastAsia="en-US"/>
        </w:rPr>
        <w:t xml:space="preserve"> i gminach ościennych oraz innych, z którymi ewentualnie podpisane zostaną porozumienia komunalne, są:</w:t>
      </w:r>
    </w:p>
    <w:p w14:paraId="7A6C2DAF" w14:textId="53EDCC85"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uchwalone plany transportowe wyższego szczebla – w szczególności plan transportowy dla województwa </w:t>
      </w:r>
      <w:r w:rsidR="009D3684" w:rsidRPr="00CB11F3">
        <w:rPr>
          <w:rFonts w:ascii="Times New Roman" w:eastAsia="Calibri" w:hAnsi="Times New Roman"/>
          <w:color w:val="000000" w:themeColor="text1"/>
          <w:szCs w:val="22"/>
          <w:lang w:eastAsia="en-US"/>
        </w:rPr>
        <w:t>kujawsko-pomorskiego</w:t>
      </w:r>
      <w:r w:rsidRPr="00CB11F3">
        <w:rPr>
          <w:rFonts w:ascii="Times New Roman" w:eastAsia="Calibri" w:hAnsi="Times New Roman"/>
          <w:color w:val="000000" w:themeColor="text1"/>
          <w:szCs w:val="22"/>
          <w:lang w:eastAsia="en-US"/>
        </w:rPr>
        <w:t xml:space="preserve"> (p. 2.</w:t>
      </w:r>
      <w:r w:rsidR="00D55375" w:rsidRPr="00CB11F3">
        <w:rPr>
          <w:rFonts w:ascii="Times New Roman" w:eastAsia="Calibri" w:hAnsi="Times New Roman"/>
          <w:color w:val="000000" w:themeColor="text1"/>
          <w:szCs w:val="22"/>
          <w:lang w:eastAsia="en-US"/>
        </w:rPr>
        <w:t>10</w:t>
      </w:r>
      <w:r w:rsidRPr="00CB11F3">
        <w:rPr>
          <w:rFonts w:ascii="Times New Roman" w:eastAsia="Calibri" w:hAnsi="Times New Roman"/>
          <w:color w:val="000000" w:themeColor="text1"/>
          <w:szCs w:val="22"/>
          <w:lang w:eastAsia="en-US"/>
        </w:rPr>
        <w:t xml:space="preserve">. </w:t>
      </w:r>
      <w:r w:rsidR="00DF2B55" w:rsidRPr="00CB11F3">
        <w:rPr>
          <w:rFonts w:ascii="Times New Roman" w:eastAsia="Calibri" w:hAnsi="Times New Roman"/>
          <w:color w:val="000000" w:themeColor="text1"/>
          <w:szCs w:val="22"/>
          <w:lang w:eastAsia="en-US"/>
        </w:rPr>
        <w:t>opracowania</w:t>
      </w:r>
      <w:r w:rsidRPr="00CB11F3">
        <w:rPr>
          <w:rFonts w:ascii="Times New Roman" w:eastAsia="Calibri" w:hAnsi="Times New Roman"/>
          <w:color w:val="000000" w:themeColor="text1"/>
          <w:szCs w:val="22"/>
          <w:lang w:eastAsia="en-US"/>
        </w:rPr>
        <w:t>);</w:t>
      </w:r>
    </w:p>
    <w:p w14:paraId="232186DD" w14:textId="64CB51A7"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prognozy popytu tego transportu, uwzględniające uwarunkowania demograficzne, społeczne i gospodarcze, źródła ruchu, ochronę środowiska i dostęp do infrastruktury (p. 2.</w:t>
      </w:r>
      <w:r w:rsidR="00D55375" w:rsidRPr="00CB11F3">
        <w:rPr>
          <w:rFonts w:ascii="Times New Roman" w:eastAsia="Calibri" w:hAnsi="Times New Roman"/>
          <w:color w:val="000000" w:themeColor="text1"/>
          <w:szCs w:val="22"/>
          <w:lang w:eastAsia="en-US"/>
        </w:rPr>
        <w:t>4</w:t>
      </w:r>
      <w:r w:rsidRPr="00CB11F3">
        <w:rPr>
          <w:rFonts w:ascii="Times New Roman" w:eastAsia="Calibri" w:hAnsi="Times New Roman"/>
          <w:color w:val="000000" w:themeColor="text1"/>
          <w:szCs w:val="22"/>
          <w:lang w:eastAsia="en-US"/>
        </w:rPr>
        <w:t>.</w:t>
      </w:r>
      <w:r w:rsidR="00494BC1" w:rsidRPr="00CB11F3">
        <w:rPr>
          <w:rFonts w:ascii="Times New Roman" w:eastAsia="Calibri" w:hAnsi="Times New Roman"/>
          <w:color w:val="000000" w:themeColor="text1"/>
          <w:szCs w:val="22"/>
          <w:lang w:eastAsia="en-US"/>
        </w:rPr>
        <w:t>-</w:t>
      </w:r>
      <w:r w:rsidRPr="00CB11F3">
        <w:rPr>
          <w:rFonts w:ascii="Times New Roman" w:eastAsia="Calibri" w:hAnsi="Times New Roman"/>
          <w:color w:val="000000" w:themeColor="text1"/>
          <w:szCs w:val="22"/>
          <w:lang w:eastAsia="en-US"/>
        </w:rPr>
        <w:t>2.</w:t>
      </w:r>
      <w:r w:rsidR="00D55375" w:rsidRPr="00CB11F3">
        <w:rPr>
          <w:rFonts w:ascii="Times New Roman" w:eastAsia="Calibri" w:hAnsi="Times New Roman"/>
          <w:color w:val="000000" w:themeColor="text1"/>
          <w:szCs w:val="22"/>
          <w:lang w:eastAsia="en-US"/>
        </w:rPr>
        <w:t>9</w:t>
      </w:r>
      <w:r w:rsidRPr="00CB11F3">
        <w:rPr>
          <w:rFonts w:ascii="Times New Roman" w:eastAsia="Calibri" w:hAnsi="Times New Roman"/>
          <w:color w:val="000000" w:themeColor="text1"/>
          <w:szCs w:val="22"/>
          <w:lang w:eastAsia="en-US"/>
        </w:rPr>
        <w:t>. planu transportowego);</w:t>
      </w:r>
    </w:p>
    <w:p w14:paraId="583FA287" w14:textId="77777777"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uwarunkowania funkcjonalno-przestrzenne scharakteryzowane w studium uwarunkowań i kierunków zagospodarowania przestrzennego miasta i gmin – przywołane w p. 2.3. planu transportowego;</w:t>
      </w:r>
    </w:p>
    <w:p w14:paraId="1C4AF182" w14:textId="77777777"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przewidywane kierunki zmian i rozwoju w strukturze funkcjonalno-przestrzennej miasta, szczegółowo opisane w miejscowych planach zagospodarowania przestrzennego;</w:t>
      </w:r>
    </w:p>
    <w:p w14:paraId="021FC140" w14:textId="77777777"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założenia rozwoju systemu komunikacyjnego, przedstawione w studium uwarunkowań i kierunków zagospodarowania przestrzennego miasta oraz w innych dokumentach strategicznych;</w:t>
      </w:r>
    </w:p>
    <w:p w14:paraId="1745707F" w14:textId="66E6BA64"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zamierzenia inwestycyjne w najbliższym horyzoncie finansowania (p. 5.2. planu transportowego)</w:t>
      </w:r>
      <w:r w:rsidR="00D55375" w:rsidRPr="00CB11F3">
        <w:rPr>
          <w:rFonts w:ascii="Times New Roman" w:eastAsia="Calibri" w:hAnsi="Times New Roman"/>
          <w:color w:val="000000" w:themeColor="text1"/>
          <w:szCs w:val="22"/>
          <w:lang w:eastAsia="en-US"/>
        </w:rPr>
        <w:t>;</w:t>
      </w:r>
    </w:p>
    <w:p w14:paraId="5DF96D1D" w14:textId="77777777"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wyniki badań preferencji i </w:t>
      </w:r>
      <w:proofErr w:type="spellStart"/>
      <w:r w:rsidRPr="00CB11F3">
        <w:rPr>
          <w:rFonts w:ascii="Times New Roman" w:eastAsia="Calibri" w:hAnsi="Times New Roman"/>
          <w:color w:val="000000" w:themeColor="text1"/>
          <w:szCs w:val="22"/>
          <w:lang w:eastAsia="en-US"/>
        </w:rPr>
        <w:t>zachowań</w:t>
      </w:r>
      <w:proofErr w:type="spellEnd"/>
      <w:r w:rsidRPr="00CB11F3">
        <w:rPr>
          <w:rFonts w:ascii="Times New Roman" w:eastAsia="Calibri" w:hAnsi="Times New Roman"/>
          <w:color w:val="000000" w:themeColor="text1"/>
          <w:szCs w:val="22"/>
          <w:lang w:eastAsia="en-US"/>
        </w:rPr>
        <w:t xml:space="preserve"> komunikacyjnych mieszkańców.</w:t>
      </w:r>
    </w:p>
    <w:p w14:paraId="44DBCC20" w14:textId="60BB1C0E"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Zalecane minimum, wynikające z polityki zrównoważonego rozwoju, to podjęcie działań promujących utrzymanie obecnego poziomu i rozwój transportu zbiorowego – poprzez </w:t>
      </w:r>
      <w:r w:rsidR="009D3684" w:rsidRPr="00CB11F3">
        <w:rPr>
          <w:rFonts w:ascii="Times New Roman" w:eastAsia="Calibri" w:hAnsi="Times New Roman"/>
          <w:color w:val="000000" w:themeColor="text1"/>
          <w:szCs w:val="22"/>
          <w:lang w:eastAsia="en-US"/>
        </w:rPr>
        <w:t xml:space="preserve">uruchomienie nowych podsystemów transportu zbiorowego, </w:t>
      </w:r>
      <w:r w:rsidRPr="00CB11F3">
        <w:rPr>
          <w:rFonts w:ascii="Times New Roman" w:eastAsia="Calibri" w:hAnsi="Times New Roman"/>
          <w:color w:val="000000" w:themeColor="text1"/>
          <w:szCs w:val="22"/>
          <w:lang w:eastAsia="en-US"/>
        </w:rPr>
        <w:t>integrację różnych form komunikacji zbiorowej oraz rozważne ograniczenie ruchu pojazdów indywidualnych, zwłaszcza w ścisłym centrum miasta.</w:t>
      </w:r>
    </w:p>
    <w:p w14:paraId="05302E8D" w14:textId="337B6A21" w:rsidR="004E2D23" w:rsidRPr="00CB11F3" w:rsidRDefault="004E2D23"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Dla </w:t>
      </w:r>
      <w:r w:rsidR="00BE01FC" w:rsidRPr="00CB11F3">
        <w:rPr>
          <w:rFonts w:ascii="Times New Roman" w:eastAsia="Calibri" w:hAnsi="Times New Roman"/>
          <w:color w:val="000000" w:themeColor="text1"/>
          <w:szCs w:val="22"/>
          <w:lang w:eastAsia="en-US"/>
        </w:rPr>
        <w:t xml:space="preserve">dalszego </w:t>
      </w:r>
      <w:r w:rsidR="007D3D7A" w:rsidRPr="00CB11F3">
        <w:rPr>
          <w:rFonts w:ascii="Times New Roman" w:eastAsia="Calibri" w:hAnsi="Times New Roman"/>
          <w:color w:val="000000" w:themeColor="text1"/>
          <w:szCs w:val="22"/>
          <w:lang w:eastAsia="en-US"/>
        </w:rPr>
        <w:t xml:space="preserve">rozwoju i </w:t>
      </w:r>
      <w:r w:rsidRPr="00CB11F3">
        <w:rPr>
          <w:rFonts w:ascii="Times New Roman" w:eastAsia="Calibri" w:hAnsi="Times New Roman"/>
          <w:color w:val="000000" w:themeColor="text1"/>
          <w:szCs w:val="22"/>
          <w:lang w:eastAsia="en-US"/>
        </w:rPr>
        <w:t xml:space="preserve">funkcjonowania publicznego transportu zbiorowego we Włocławku istotne będzie </w:t>
      </w:r>
      <w:r w:rsidR="007D3D7A" w:rsidRPr="00CB11F3">
        <w:rPr>
          <w:rFonts w:ascii="Times New Roman" w:eastAsia="Calibri" w:hAnsi="Times New Roman"/>
          <w:color w:val="000000" w:themeColor="text1"/>
          <w:szCs w:val="22"/>
          <w:lang w:eastAsia="en-US"/>
        </w:rPr>
        <w:t>poddanie analizie kierunków działań zaproponowanych w opracowanej</w:t>
      </w:r>
      <w:r w:rsidR="00BE01FC" w:rsidRPr="00CB11F3">
        <w:rPr>
          <w:rFonts w:ascii="Times New Roman" w:eastAsia="Calibri" w:hAnsi="Times New Roman"/>
          <w:color w:val="000000" w:themeColor="text1"/>
          <w:szCs w:val="22"/>
          <w:lang w:eastAsia="en-US"/>
        </w:rPr>
        <w:t xml:space="preserve"> w 2020 r.</w:t>
      </w:r>
      <w:r w:rsidR="007D3D7A" w:rsidRPr="00CB11F3">
        <w:rPr>
          <w:rFonts w:ascii="Times New Roman" w:eastAsia="Calibri" w:hAnsi="Times New Roman"/>
          <w:color w:val="000000" w:themeColor="text1"/>
          <w:szCs w:val="22"/>
          <w:lang w:eastAsia="en-US"/>
        </w:rPr>
        <w:t xml:space="preserve"> „Strategii rozwoju </w:t>
      </w:r>
      <w:proofErr w:type="spellStart"/>
      <w:r w:rsidR="007D3D7A" w:rsidRPr="00CB11F3">
        <w:rPr>
          <w:rFonts w:ascii="Times New Roman" w:eastAsia="Calibri" w:hAnsi="Times New Roman"/>
          <w:color w:val="000000" w:themeColor="text1"/>
          <w:szCs w:val="22"/>
          <w:lang w:eastAsia="en-US"/>
        </w:rPr>
        <w:t>elektromobilności</w:t>
      </w:r>
      <w:proofErr w:type="spellEnd"/>
      <w:r w:rsidR="007D3D7A" w:rsidRPr="00CB11F3">
        <w:rPr>
          <w:rFonts w:ascii="Times New Roman" w:eastAsia="Calibri" w:hAnsi="Times New Roman"/>
          <w:color w:val="000000" w:themeColor="text1"/>
          <w:szCs w:val="22"/>
          <w:lang w:eastAsia="en-US"/>
        </w:rPr>
        <w:t xml:space="preserve"> dla Miasta Włocławek na lata 2020-2035”. </w:t>
      </w:r>
      <w:r w:rsidR="00BE01FC" w:rsidRPr="00CB11F3">
        <w:rPr>
          <w:rFonts w:ascii="Times New Roman" w:eastAsia="Calibri" w:hAnsi="Times New Roman"/>
          <w:color w:val="000000" w:themeColor="text1"/>
          <w:szCs w:val="22"/>
          <w:lang w:eastAsia="en-US"/>
        </w:rPr>
        <w:t>Jednym z wariantów przedstawionych w dokumencie jest uruchomienie we Włocławku tramwaju. W pierwsz</w:t>
      </w:r>
      <w:r w:rsidR="003A3878" w:rsidRPr="00CB11F3">
        <w:rPr>
          <w:rFonts w:ascii="Times New Roman" w:eastAsia="Calibri" w:hAnsi="Times New Roman"/>
          <w:color w:val="000000" w:themeColor="text1"/>
          <w:szCs w:val="22"/>
          <w:lang w:eastAsia="en-US"/>
        </w:rPr>
        <w:t>ej kolejności</w:t>
      </w:r>
      <w:r w:rsidR="00BE01FC" w:rsidRPr="00CB11F3">
        <w:rPr>
          <w:rFonts w:ascii="Times New Roman" w:eastAsia="Calibri" w:hAnsi="Times New Roman"/>
          <w:color w:val="000000" w:themeColor="text1"/>
          <w:szCs w:val="22"/>
          <w:lang w:eastAsia="en-US"/>
        </w:rPr>
        <w:t xml:space="preserve"> należy </w:t>
      </w:r>
      <w:r w:rsidR="00BE01FC" w:rsidRPr="00CB11F3">
        <w:rPr>
          <w:rFonts w:ascii="Times New Roman" w:eastAsia="Calibri" w:hAnsi="Times New Roman"/>
          <w:color w:val="000000" w:themeColor="text1"/>
          <w:szCs w:val="22"/>
          <w:lang w:eastAsia="en-US"/>
        </w:rPr>
        <w:lastRenderedPageBreak/>
        <w:t>prz</w:t>
      </w:r>
      <w:r w:rsidR="003A3878" w:rsidRPr="00CB11F3">
        <w:rPr>
          <w:rFonts w:ascii="Times New Roman" w:eastAsia="Calibri" w:hAnsi="Times New Roman"/>
          <w:color w:val="000000" w:themeColor="text1"/>
          <w:szCs w:val="22"/>
          <w:lang w:eastAsia="en-US"/>
        </w:rPr>
        <w:t>eprowadzić analizę możliwości wykorzystania tramwaju w ramach włocławskiej komunikacji miejskiej określającą sposób funkcjonowania oraz wskazując</w:t>
      </w:r>
      <w:r w:rsidR="005B4B5C" w:rsidRPr="00CB11F3">
        <w:rPr>
          <w:rFonts w:ascii="Times New Roman" w:eastAsia="Calibri" w:hAnsi="Times New Roman"/>
          <w:color w:val="000000" w:themeColor="text1"/>
          <w:szCs w:val="22"/>
          <w:lang w:eastAsia="en-US"/>
        </w:rPr>
        <w:t>ą</w:t>
      </w:r>
      <w:r w:rsidR="003A3878" w:rsidRPr="00CB11F3">
        <w:rPr>
          <w:rFonts w:ascii="Times New Roman" w:eastAsia="Calibri" w:hAnsi="Times New Roman"/>
          <w:color w:val="000000" w:themeColor="text1"/>
          <w:szCs w:val="22"/>
          <w:lang w:eastAsia="en-US"/>
        </w:rPr>
        <w:t xml:space="preserve"> kierunki rozwoju.</w:t>
      </w:r>
      <w:r w:rsidR="0054117D" w:rsidRPr="00CB11F3">
        <w:rPr>
          <w:rFonts w:ascii="Times New Roman" w:eastAsia="Calibri" w:hAnsi="Times New Roman"/>
          <w:color w:val="000000" w:themeColor="text1"/>
          <w:szCs w:val="22"/>
          <w:lang w:eastAsia="en-US"/>
        </w:rPr>
        <w:t xml:space="preserve"> </w:t>
      </w:r>
    </w:p>
    <w:p w14:paraId="3F32B241" w14:textId="2D168C2F"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Niezwykle istotnym kierunkiem rozwoju </w:t>
      </w:r>
      <w:r w:rsidR="003A3878" w:rsidRPr="00CB11F3">
        <w:rPr>
          <w:rFonts w:ascii="Times New Roman" w:eastAsia="Calibri" w:hAnsi="Times New Roman"/>
          <w:color w:val="000000" w:themeColor="text1"/>
          <w:szCs w:val="22"/>
          <w:lang w:eastAsia="en-US"/>
        </w:rPr>
        <w:t xml:space="preserve">włocławskiej </w:t>
      </w:r>
      <w:r w:rsidRPr="00CB11F3">
        <w:rPr>
          <w:rFonts w:ascii="Times New Roman" w:eastAsia="Calibri" w:hAnsi="Times New Roman"/>
          <w:color w:val="000000" w:themeColor="text1"/>
          <w:szCs w:val="22"/>
          <w:lang w:eastAsia="en-US"/>
        </w:rPr>
        <w:t>komunikacji miejskiej będzie jej integracja w ramach całego systemu transportu publicznego (obejmującego również przewozy kolejowe i inne niż komunikacja miejska przewozy drogowe)</w:t>
      </w:r>
      <w:r w:rsidR="003A3878" w:rsidRPr="00CB11F3">
        <w:rPr>
          <w:rFonts w:ascii="Times New Roman" w:eastAsia="Calibri" w:hAnsi="Times New Roman"/>
          <w:color w:val="000000" w:themeColor="text1"/>
          <w:szCs w:val="22"/>
          <w:lang w:eastAsia="en-US"/>
        </w:rPr>
        <w:t>.</w:t>
      </w:r>
    </w:p>
    <w:p w14:paraId="16ED3E29" w14:textId="77777777"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Integracja systemów transportowych obejmuje:</w:t>
      </w:r>
    </w:p>
    <w:p w14:paraId="26765681" w14:textId="20A33C85"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poziom infrastruktury – poprzez utworzenie funkcjonalnych węzłów i przystanków integracyjnych i przesiadkowych, pozwalających na szybką i wygodną przesiadkę (w tym modernizacja węzła przesiadkowego w rejonie dwor</w:t>
      </w:r>
      <w:r w:rsidR="005B4B5C" w:rsidRPr="00CB11F3">
        <w:rPr>
          <w:rFonts w:ascii="Times New Roman" w:eastAsia="Calibri" w:hAnsi="Times New Roman"/>
          <w:color w:val="000000" w:themeColor="text1"/>
          <w:szCs w:val="22"/>
          <w:lang w:eastAsia="en-US"/>
        </w:rPr>
        <w:t>c</w:t>
      </w:r>
      <w:r w:rsidRPr="00CB11F3">
        <w:rPr>
          <w:rFonts w:ascii="Times New Roman" w:eastAsia="Calibri" w:hAnsi="Times New Roman"/>
          <w:color w:val="000000" w:themeColor="text1"/>
          <w:szCs w:val="22"/>
          <w:lang w:eastAsia="en-US"/>
        </w:rPr>
        <w:t xml:space="preserve">a kolejowego); </w:t>
      </w:r>
    </w:p>
    <w:p w14:paraId="24E161C4" w14:textId="77777777"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poziom rozkładów jazdy – poprzez wzajemną koordynację połączeń przesiadkowych;</w:t>
      </w:r>
    </w:p>
    <w:p w14:paraId="757059F1" w14:textId="710876CD" w:rsidR="001473E9" w:rsidRPr="00CB11F3" w:rsidRDefault="001473E9" w:rsidP="00A404DC">
      <w:pPr>
        <w:numPr>
          <w:ilvl w:val="0"/>
          <w:numId w:val="37"/>
        </w:numPr>
        <w:spacing w:before="80" w:after="60"/>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poziom jednej taryfy</w:t>
      </w:r>
      <w:r w:rsidR="00FD56CD" w:rsidRPr="00CB11F3">
        <w:rPr>
          <w:rFonts w:ascii="Times New Roman" w:eastAsia="Calibri" w:hAnsi="Times New Roman"/>
          <w:color w:val="000000" w:themeColor="text1"/>
          <w:szCs w:val="22"/>
          <w:lang w:eastAsia="en-US"/>
        </w:rPr>
        <w:t xml:space="preserve"> – </w:t>
      </w:r>
      <w:r w:rsidRPr="00CB11F3">
        <w:rPr>
          <w:rFonts w:ascii="Times New Roman" w:eastAsia="Calibri" w:hAnsi="Times New Roman"/>
          <w:color w:val="000000" w:themeColor="text1"/>
          <w:szCs w:val="22"/>
          <w:lang w:eastAsia="en-US"/>
        </w:rPr>
        <w:t>poprzez wprowadzanie wspólnego/jednego biletu i koordynację taryfową.</w:t>
      </w:r>
    </w:p>
    <w:p w14:paraId="7237662A" w14:textId="77777777" w:rsidR="001473E9" w:rsidRPr="00CB11F3" w:rsidRDefault="001473E9" w:rsidP="001473E9">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Utworzenie zintegrowanych węzłów i przystanków przesiadkowych pomiędzy regionalnym transportem kolejowym i autobusowym, lokalnym i regionalnym transportem autobusowym oraz komunikacją miejską, stanowi szansę rozwoju dla wszystkich tych systemów transportu publicznego. Zintegrowany węzeł przesiadkowy powinien zapewnić jak najkrótsze i bezpośrednie przejście pomiędzy różnymi rodzajami środków transportu (oczywiście najlepiej w systemie </w:t>
      </w:r>
      <w:proofErr w:type="spellStart"/>
      <w:r w:rsidRPr="00CB11F3">
        <w:rPr>
          <w:rFonts w:ascii="Times New Roman" w:eastAsia="Calibri" w:hAnsi="Times New Roman"/>
          <w:color w:val="000000" w:themeColor="text1"/>
          <w:szCs w:val="22"/>
          <w:lang w:eastAsia="en-US"/>
        </w:rPr>
        <w:t>door</w:t>
      </w:r>
      <w:proofErr w:type="spellEnd"/>
      <w:r w:rsidRPr="00CB11F3">
        <w:rPr>
          <w:rFonts w:ascii="Times New Roman" w:eastAsia="Calibri" w:hAnsi="Times New Roman"/>
          <w:color w:val="000000" w:themeColor="text1"/>
          <w:szCs w:val="22"/>
          <w:lang w:eastAsia="en-US"/>
        </w:rPr>
        <w:t>-to-</w:t>
      </w:r>
      <w:proofErr w:type="spellStart"/>
      <w:r w:rsidRPr="00CB11F3">
        <w:rPr>
          <w:rFonts w:ascii="Times New Roman" w:eastAsia="Calibri" w:hAnsi="Times New Roman"/>
          <w:color w:val="000000" w:themeColor="text1"/>
          <w:szCs w:val="22"/>
          <w:lang w:eastAsia="en-US"/>
        </w:rPr>
        <w:t>door</w:t>
      </w:r>
      <w:proofErr w:type="spellEnd"/>
      <w:r w:rsidRPr="00CB11F3">
        <w:rPr>
          <w:rFonts w:ascii="Times New Roman" w:eastAsia="Calibri" w:hAnsi="Times New Roman"/>
          <w:color w:val="000000" w:themeColor="text1"/>
          <w:szCs w:val="22"/>
          <w:lang w:eastAsia="en-US"/>
        </w:rPr>
        <w:t>) oraz nie posiadać barier utrudniających przemieszczanie się dla osób niepełnosprawnych, za to umożliwiać wygodne, zabezpieczone przed niekorzystnymi warunkami atmosferycznymi miejsce do oczekiwania na przesiadkę.</w:t>
      </w:r>
    </w:p>
    <w:p w14:paraId="52573D96" w14:textId="1520A57B" w:rsidR="001473E9" w:rsidRPr="00CB11F3" w:rsidRDefault="001473E9" w:rsidP="004E003A">
      <w:pPr>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Elementem integracji taryfowej jest wprowadzon</w:t>
      </w:r>
      <w:r w:rsidR="00BF39E8" w:rsidRPr="00CB11F3">
        <w:rPr>
          <w:rFonts w:ascii="Times New Roman" w:eastAsia="Calibri" w:hAnsi="Times New Roman"/>
          <w:color w:val="000000" w:themeColor="text1"/>
          <w:szCs w:val="22"/>
          <w:lang w:eastAsia="en-US"/>
        </w:rPr>
        <w:t>a</w:t>
      </w:r>
      <w:r w:rsidRPr="00CB11F3">
        <w:rPr>
          <w:rFonts w:ascii="Times New Roman" w:eastAsia="Calibri" w:hAnsi="Times New Roman"/>
          <w:color w:val="000000" w:themeColor="text1"/>
          <w:szCs w:val="22"/>
          <w:lang w:eastAsia="en-US"/>
        </w:rPr>
        <w:t xml:space="preserve"> uchwałą nr X</w:t>
      </w:r>
      <w:r w:rsidR="004E4DD5" w:rsidRPr="00CB11F3">
        <w:rPr>
          <w:rFonts w:ascii="Times New Roman" w:eastAsia="Calibri" w:hAnsi="Times New Roman"/>
          <w:color w:val="000000" w:themeColor="text1"/>
          <w:szCs w:val="22"/>
          <w:lang w:eastAsia="en-US"/>
        </w:rPr>
        <w:t>II</w:t>
      </w:r>
      <w:r w:rsidRPr="00CB11F3">
        <w:rPr>
          <w:rFonts w:ascii="Times New Roman" w:eastAsia="Calibri" w:hAnsi="Times New Roman"/>
          <w:color w:val="000000" w:themeColor="text1"/>
          <w:szCs w:val="22"/>
          <w:lang w:eastAsia="en-US"/>
        </w:rPr>
        <w:t>/</w:t>
      </w:r>
      <w:r w:rsidR="00BF39E8" w:rsidRPr="00CB11F3">
        <w:rPr>
          <w:rFonts w:ascii="Times New Roman" w:eastAsia="Calibri" w:hAnsi="Times New Roman"/>
          <w:color w:val="000000" w:themeColor="text1"/>
          <w:szCs w:val="22"/>
          <w:lang w:eastAsia="en-US"/>
        </w:rPr>
        <w:t>1</w:t>
      </w:r>
      <w:r w:rsidR="004E4DD5" w:rsidRPr="00CB11F3">
        <w:rPr>
          <w:rFonts w:ascii="Times New Roman" w:eastAsia="Calibri" w:hAnsi="Times New Roman"/>
          <w:color w:val="000000" w:themeColor="text1"/>
          <w:szCs w:val="22"/>
          <w:lang w:eastAsia="en-US"/>
        </w:rPr>
        <w:t>47</w:t>
      </w:r>
      <w:r w:rsidRPr="00CB11F3">
        <w:rPr>
          <w:rFonts w:ascii="Times New Roman" w:eastAsia="Calibri" w:hAnsi="Times New Roman"/>
          <w:color w:val="000000" w:themeColor="text1"/>
          <w:szCs w:val="22"/>
          <w:lang w:eastAsia="en-US"/>
        </w:rPr>
        <w:t>/</w:t>
      </w:r>
      <w:r w:rsidR="004E4DD5" w:rsidRPr="00CB11F3">
        <w:rPr>
          <w:rFonts w:ascii="Times New Roman" w:eastAsia="Calibri" w:hAnsi="Times New Roman"/>
          <w:color w:val="000000" w:themeColor="text1"/>
          <w:szCs w:val="22"/>
          <w:lang w:eastAsia="en-US"/>
        </w:rPr>
        <w:t>11</w:t>
      </w:r>
      <w:r w:rsidRPr="00CB11F3">
        <w:rPr>
          <w:rFonts w:ascii="Times New Roman" w:eastAsia="Calibri" w:hAnsi="Times New Roman"/>
          <w:color w:val="000000" w:themeColor="text1"/>
          <w:szCs w:val="22"/>
          <w:lang w:eastAsia="en-US"/>
        </w:rPr>
        <w:t xml:space="preserve"> Rady M</w:t>
      </w:r>
      <w:r w:rsidR="00BF39E8" w:rsidRPr="00CB11F3">
        <w:rPr>
          <w:rFonts w:ascii="Times New Roman" w:eastAsia="Calibri" w:hAnsi="Times New Roman"/>
          <w:color w:val="000000" w:themeColor="text1"/>
          <w:szCs w:val="22"/>
          <w:lang w:eastAsia="en-US"/>
        </w:rPr>
        <w:t>iasta Włocławek z</w:t>
      </w:r>
      <w:r w:rsidRPr="00CB11F3">
        <w:rPr>
          <w:rFonts w:ascii="Times New Roman" w:eastAsia="Calibri" w:hAnsi="Times New Roman"/>
          <w:color w:val="000000" w:themeColor="text1"/>
          <w:szCs w:val="22"/>
          <w:lang w:eastAsia="en-US"/>
        </w:rPr>
        <w:t xml:space="preserve"> dnia </w:t>
      </w:r>
      <w:r w:rsidR="00BF39E8" w:rsidRPr="00CB11F3">
        <w:rPr>
          <w:rFonts w:ascii="Times New Roman" w:eastAsia="Calibri" w:hAnsi="Times New Roman"/>
          <w:color w:val="000000" w:themeColor="text1"/>
          <w:szCs w:val="22"/>
          <w:lang w:eastAsia="en-US"/>
        </w:rPr>
        <w:t>2</w:t>
      </w:r>
      <w:r w:rsidR="004E4DD5" w:rsidRPr="00CB11F3">
        <w:rPr>
          <w:rFonts w:ascii="Times New Roman" w:eastAsia="Calibri" w:hAnsi="Times New Roman"/>
          <w:color w:val="000000" w:themeColor="text1"/>
          <w:szCs w:val="22"/>
          <w:lang w:eastAsia="en-US"/>
        </w:rPr>
        <w:t xml:space="preserve">9 sierpnia </w:t>
      </w:r>
      <w:r w:rsidR="00BF39E8" w:rsidRPr="00CB11F3">
        <w:rPr>
          <w:rFonts w:ascii="Times New Roman" w:eastAsia="Calibri" w:hAnsi="Times New Roman"/>
          <w:color w:val="000000" w:themeColor="text1"/>
          <w:szCs w:val="22"/>
          <w:lang w:eastAsia="en-US"/>
        </w:rPr>
        <w:t>201</w:t>
      </w:r>
      <w:r w:rsidR="004E4DD5" w:rsidRPr="00CB11F3">
        <w:rPr>
          <w:rFonts w:ascii="Times New Roman" w:eastAsia="Calibri" w:hAnsi="Times New Roman"/>
          <w:color w:val="000000" w:themeColor="text1"/>
          <w:szCs w:val="22"/>
          <w:lang w:eastAsia="en-US"/>
        </w:rPr>
        <w:t>1</w:t>
      </w:r>
      <w:r w:rsidR="00BF39E8" w:rsidRPr="00CB11F3">
        <w:rPr>
          <w:rFonts w:ascii="Times New Roman" w:eastAsia="Calibri" w:hAnsi="Times New Roman"/>
          <w:color w:val="000000" w:themeColor="text1"/>
          <w:szCs w:val="22"/>
          <w:lang w:eastAsia="en-US"/>
        </w:rPr>
        <w:t xml:space="preserve"> r. oferta taryfowa </w:t>
      </w:r>
      <w:r w:rsidR="004E4DD5" w:rsidRPr="00CB11F3">
        <w:rPr>
          <w:rFonts w:ascii="Times New Roman" w:eastAsia="Calibri" w:hAnsi="Times New Roman"/>
          <w:color w:val="000000" w:themeColor="text1"/>
          <w:szCs w:val="22"/>
          <w:lang w:eastAsia="en-US"/>
        </w:rPr>
        <w:t>pozwalająca na podróżowanie z jednym biletem komunikacją miejską we Włocławku i Toruniu oraz pociągiem pomiędzy nimi.</w:t>
      </w:r>
    </w:p>
    <w:p w14:paraId="77E285B8" w14:textId="194EF4BB" w:rsidR="001473E9" w:rsidRPr="00CB11F3" w:rsidRDefault="001473E9" w:rsidP="001473E9">
      <w:pPr>
        <w:contextualSpacing/>
        <w:rPr>
          <w:rFonts w:ascii="Times New Roman" w:hAnsi="Times New Roman"/>
          <w:color w:val="000000" w:themeColor="text1"/>
          <w:szCs w:val="22"/>
        </w:rPr>
      </w:pPr>
      <w:r w:rsidRPr="00CB11F3">
        <w:rPr>
          <w:rFonts w:ascii="Times New Roman" w:hAnsi="Times New Roman"/>
          <w:color w:val="000000" w:themeColor="text1"/>
          <w:szCs w:val="22"/>
        </w:rPr>
        <w:t>Kierunki rozwoju transportu publicznego w</w:t>
      </w:r>
      <w:r w:rsidR="004E4DD5"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xml:space="preserve"> będą zgodne z uregulowaniami zawartymi w dokumentach strategicznych krajowych i wojewódzkich oraz ze strategicznymi wytycznymi Unii Europejskiej, tj. politykami:</w:t>
      </w:r>
    </w:p>
    <w:p w14:paraId="4830E911" w14:textId="77777777" w:rsidR="001473E9" w:rsidRPr="00CB11F3" w:rsidRDefault="001473E9" w:rsidP="00A404DC">
      <w:pPr>
        <w:keepNext/>
        <w:numPr>
          <w:ilvl w:val="0"/>
          <w:numId w:val="38"/>
        </w:numPr>
        <w:ind w:left="357" w:hanging="357"/>
        <w:rPr>
          <w:rFonts w:ascii="Times New Roman" w:hAnsi="Times New Roman"/>
          <w:color w:val="000000" w:themeColor="text1"/>
          <w:szCs w:val="22"/>
        </w:rPr>
      </w:pPr>
      <w:bookmarkStart w:id="118" w:name="_GoBack"/>
      <w:bookmarkEnd w:id="118"/>
      <w:r w:rsidRPr="00CB11F3">
        <w:rPr>
          <w:rFonts w:ascii="Times New Roman" w:hAnsi="Times New Roman"/>
          <w:color w:val="000000" w:themeColor="text1"/>
          <w:szCs w:val="22"/>
        </w:rPr>
        <w:t>zrównoważonego rozwoju transportu zbiorowego;</w:t>
      </w:r>
    </w:p>
    <w:p w14:paraId="176A0985" w14:textId="77777777" w:rsidR="001473E9" w:rsidRPr="00CB11F3" w:rsidRDefault="001473E9" w:rsidP="00A404DC">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promowania rozwiązań proekologicznych;</w:t>
      </w:r>
    </w:p>
    <w:p w14:paraId="59FBECB6" w14:textId="77777777" w:rsidR="001473E9" w:rsidRPr="00CB11F3" w:rsidRDefault="001473E9" w:rsidP="00A404DC">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integracji środków transportu;</w:t>
      </w:r>
    </w:p>
    <w:p w14:paraId="30B4E134" w14:textId="77777777" w:rsidR="001473E9" w:rsidRPr="00CB11F3" w:rsidRDefault="001473E9" w:rsidP="00A404DC">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podnoszenia standardów obsługi pasażerskiej.</w:t>
      </w:r>
    </w:p>
    <w:p w14:paraId="26304EA0" w14:textId="03CFF284"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Przewiduje się, że zewnętrzny układ transportu publicznego w dalszym ciągu oparty będzie na sieci połączeń drogowych operatorów przewozów wojewódzkich oraz przewoźników regionalnych i regionalnych połączeń kolejowych. Kierunki rozwoju tego segmentu podaży usług przewozów o charakterze użyteczności publicznej, zostały określone w planie zintegrowanego rozwoju transportu publicznego województwa </w:t>
      </w:r>
      <w:r w:rsidR="004E4DD5" w:rsidRPr="00CB11F3">
        <w:rPr>
          <w:rFonts w:ascii="Times New Roman" w:hAnsi="Times New Roman"/>
          <w:color w:val="000000" w:themeColor="text1"/>
          <w:szCs w:val="22"/>
        </w:rPr>
        <w:t>kujawsko-pomorskiego</w:t>
      </w:r>
      <w:r w:rsidRPr="00CB11F3">
        <w:rPr>
          <w:rFonts w:ascii="Times New Roman" w:hAnsi="Times New Roman"/>
          <w:color w:val="000000" w:themeColor="text1"/>
          <w:szCs w:val="22"/>
        </w:rPr>
        <w:t>.</w:t>
      </w:r>
    </w:p>
    <w:p w14:paraId="790EA5F4" w14:textId="77777777" w:rsidR="007B79C7" w:rsidRPr="00CB11F3" w:rsidRDefault="00FD4DAD" w:rsidP="00FD4DAD">
      <w:pPr>
        <w:pStyle w:val="Nagwek1"/>
        <w:rPr>
          <w:rFonts w:ascii="Times New Roman" w:hAnsi="Times New Roman"/>
          <w:color w:val="C00000"/>
          <w:sz w:val="22"/>
          <w:szCs w:val="22"/>
        </w:rPr>
      </w:pPr>
      <w:r w:rsidRPr="00CB11F3">
        <w:rPr>
          <w:rFonts w:ascii="Times New Roman" w:hAnsi="Times New Roman"/>
          <w:color w:val="C00000"/>
          <w:sz w:val="22"/>
          <w:szCs w:val="22"/>
        </w:rPr>
        <w:br w:type="page"/>
      </w:r>
      <w:bookmarkStart w:id="119" w:name="_Toc73432263"/>
      <w:r w:rsidR="007B79C7" w:rsidRPr="00CB11F3">
        <w:rPr>
          <w:rFonts w:ascii="Times New Roman" w:hAnsi="Times New Roman"/>
          <w:color w:val="000000" w:themeColor="text1"/>
          <w:sz w:val="22"/>
          <w:szCs w:val="22"/>
        </w:rPr>
        <w:lastRenderedPageBreak/>
        <w:t>Przyjęte zasady planowania oferty przewozowej</w:t>
      </w:r>
      <w:r w:rsidR="00626D9C" w:rsidRPr="00CB11F3">
        <w:rPr>
          <w:rFonts w:ascii="Times New Roman" w:hAnsi="Times New Roman"/>
          <w:color w:val="000000" w:themeColor="text1"/>
          <w:sz w:val="22"/>
          <w:szCs w:val="22"/>
        </w:rPr>
        <w:br/>
      </w:r>
      <w:r w:rsidR="007B79C7" w:rsidRPr="00CB11F3">
        <w:rPr>
          <w:rFonts w:ascii="Times New Roman" w:hAnsi="Times New Roman"/>
          <w:color w:val="000000" w:themeColor="text1"/>
          <w:sz w:val="22"/>
          <w:szCs w:val="22"/>
        </w:rPr>
        <w:t>publicznego transportu zbiorowego</w:t>
      </w:r>
      <w:bookmarkEnd w:id="119"/>
    </w:p>
    <w:p w14:paraId="75985F28" w14:textId="32D68D20"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Podstawową zasadą racjonalnego planowania transportu zbiorowego jest dostosowanie podaży usług przewozowych do popytu. Z uwagi na zależność popytu od oferowanej podaży usług, występuje sprzężenie zwrotne tych dwóch czynników. Przyjęte zasady obsługi komunikacyjnej na obszarze miasta mają na celu zapobiec stopniowemu ograniczaniu systemu transportu zbiorowego w wyniku jego zbyt niskiej atrakcyjności i wzrostu kongestii – wskutek niekontrolowanego wzrostu przewozów samochodami osobowymi. Dostępność transportu indywidualnego jest powszechna i uzależniona jedynie od dostępności miejsc parkingowych w pobliżu źródeł i celów podróży. Istotne zmniejszanie poziomu usług przewozowych w transporcie publicznym poza okresami szczytów przewozów prowadzi też zwykle do znacznego wzrostu kosztów jednostkowych (kosztów wozokilometra)</w:t>
      </w:r>
      <w:r w:rsidR="00494BC1" w:rsidRPr="00CB11F3">
        <w:rPr>
          <w:rFonts w:ascii="Times New Roman" w:hAnsi="Times New Roman"/>
          <w:color w:val="000000" w:themeColor="text1"/>
          <w:szCs w:val="22"/>
        </w:rPr>
        <w:t xml:space="preserve"> operatora</w:t>
      </w:r>
      <w:r w:rsidRPr="00CB11F3">
        <w:rPr>
          <w:rFonts w:ascii="Times New Roman" w:hAnsi="Times New Roman"/>
          <w:color w:val="000000" w:themeColor="text1"/>
          <w:szCs w:val="22"/>
        </w:rPr>
        <w:t>.</w:t>
      </w:r>
    </w:p>
    <w:p w14:paraId="7187754B"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okresie planowania (do 2030 r.) przyjmuje się następujące zasady kształtowania oferty publicznego transportu zbiorowego:</w:t>
      </w:r>
    </w:p>
    <w:p w14:paraId="74ABB082" w14:textId="201B4E72"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 xml:space="preserve">Układ sieci komunikacyjnej i poszczególne zadania przyjęte do realizacji uwzględniać będą charakter obszaru objętego obsługą komunikacyjną, w szczególności zagospodarowanie przestrzenne </w:t>
      </w:r>
      <w:r w:rsidR="009F38B5" w:rsidRPr="00CB11F3">
        <w:rPr>
          <w:rFonts w:ascii="Times New Roman" w:hAnsi="Times New Roman"/>
          <w:color w:val="000000" w:themeColor="text1"/>
        </w:rPr>
        <w:t>Włocławka</w:t>
      </w:r>
      <w:r w:rsidRPr="00CB11F3">
        <w:rPr>
          <w:rFonts w:ascii="Times New Roman" w:hAnsi="Times New Roman"/>
          <w:color w:val="000000" w:themeColor="text1"/>
        </w:rPr>
        <w:t xml:space="preserve"> oraz potrzeby obsługiwanych </w:t>
      </w:r>
      <w:r w:rsidR="009F38B5" w:rsidRPr="00CB11F3">
        <w:rPr>
          <w:rFonts w:ascii="Times New Roman" w:hAnsi="Times New Roman"/>
          <w:color w:val="000000" w:themeColor="text1"/>
        </w:rPr>
        <w:t>włocławską</w:t>
      </w:r>
      <w:r w:rsidRPr="00CB11F3">
        <w:rPr>
          <w:rFonts w:ascii="Times New Roman" w:hAnsi="Times New Roman"/>
          <w:color w:val="000000" w:themeColor="text1"/>
        </w:rPr>
        <w:t xml:space="preserve"> komunikacją miejską gmin ościennych.</w:t>
      </w:r>
    </w:p>
    <w:p w14:paraId="799F6B93" w14:textId="389D41C2"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eastAsia="Times New Roman" w:hAnsi="Times New Roman"/>
          <w:color w:val="000000" w:themeColor="text1"/>
          <w:lang w:eastAsia="pl-PL"/>
        </w:rPr>
        <w:t xml:space="preserve">Jedną z ważniejszych determinant planowanego układu komunikacyjnego będzie właściwe skomunikowanie poszczególnych osiedli </w:t>
      </w:r>
      <w:r w:rsidR="009F38B5" w:rsidRPr="00CB11F3">
        <w:rPr>
          <w:rFonts w:ascii="Times New Roman" w:eastAsia="Times New Roman" w:hAnsi="Times New Roman"/>
          <w:color w:val="000000" w:themeColor="text1"/>
          <w:lang w:eastAsia="pl-PL"/>
        </w:rPr>
        <w:t>Włocławka</w:t>
      </w:r>
      <w:r w:rsidRPr="00CB11F3">
        <w:rPr>
          <w:rFonts w:ascii="Times New Roman" w:eastAsia="Times New Roman" w:hAnsi="Times New Roman"/>
          <w:color w:val="000000" w:themeColor="text1"/>
          <w:lang w:eastAsia="pl-PL"/>
        </w:rPr>
        <w:t xml:space="preserve"> z centrum miasta oraz z dworcem kolejowym i zapewnienie dogodnych przesiadek na pociągi, a także autobusy przewozów regionalnych i dalekobieżnych.</w:t>
      </w:r>
    </w:p>
    <w:p w14:paraId="73EEEC72" w14:textId="77777777"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Rytmicznie prowadzone będą badania marketingowe:</w:t>
      </w:r>
    </w:p>
    <w:p w14:paraId="2FF1CFF8" w14:textId="77777777" w:rsidR="001473E9" w:rsidRPr="00CB11F3" w:rsidRDefault="001473E9" w:rsidP="001473E9">
      <w:pPr>
        <w:pStyle w:val="Akapitzlist"/>
        <w:numPr>
          <w:ilvl w:val="1"/>
          <w:numId w:val="6"/>
        </w:numPr>
        <w:spacing w:after="0" w:line="360" w:lineRule="auto"/>
        <w:ind w:left="714" w:hanging="357"/>
        <w:jc w:val="both"/>
        <w:rPr>
          <w:rFonts w:ascii="Times New Roman" w:hAnsi="Times New Roman"/>
          <w:color w:val="000000" w:themeColor="text1"/>
        </w:rPr>
      </w:pPr>
      <w:r w:rsidRPr="00CB11F3">
        <w:rPr>
          <w:rFonts w:ascii="Times New Roman" w:hAnsi="Times New Roman"/>
          <w:color w:val="000000" w:themeColor="text1"/>
        </w:rPr>
        <w:t>wielkości popytu (w przekrojowym okresie – w miesiącach: marzec – kwiecień lub październik – listopad) – co 2-3 lata;</w:t>
      </w:r>
    </w:p>
    <w:p w14:paraId="6AC42EFD" w14:textId="1A7E1EA0" w:rsidR="001473E9" w:rsidRPr="00CB11F3" w:rsidRDefault="001473E9" w:rsidP="001473E9">
      <w:pPr>
        <w:pStyle w:val="Akapitzlist"/>
        <w:numPr>
          <w:ilvl w:val="1"/>
          <w:numId w:val="6"/>
        </w:numPr>
        <w:spacing w:after="0" w:line="360" w:lineRule="auto"/>
        <w:ind w:left="714" w:hanging="357"/>
        <w:jc w:val="both"/>
        <w:rPr>
          <w:rFonts w:ascii="Times New Roman" w:hAnsi="Times New Roman"/>
          <w:color w:val="000000" w:themeColor="text1"/>
        </w:rPr>
      </w:pPr>
      <w:r w:rsidRPr="00CB11F3">
        <w:rPr>
          <w:rFonts w:ascii="Times New Roman" w:hAnsi="Times New Roman"/>
          <w:color w:val="000000" w:themeColor="text1"/>
        </w:rPr>
        <w:t xml:space="preserve">struktury popytu z przychodowością umożliwiającą obliczenie rentowności kursów wykonywanych poza granice miasta i gminy </w:t>
      </w:r>
      <w:r w:rsidR="009F38B5" w:rsidRPr="00CB11F3">
        <w:rPr>
          <w:rFonts w:ascii="Times New Roman" w:hAnsi="Times New Roman"/>
          <w:color w:val="000000" w:themeColor="text1"/>
        </w:rPr>
        <w:t xml:space="preserve">Włocławek </w:t>
      </w:r>
      <w:r w:rsidRPr="00CB11F3">
        <w:rPr>
          <w:rFonts w:ascii="Times New Roman" w:hAnsi="Times New Roman"/>
          <w:color w:val="000000" w:themeColor="text1"/>
        </w:rPr>
        <w:t>– nie rzadziej niż co 5 lat;</w:t>
      </w:r>
    </w:p>
    <w:p w14:paraId="034B8E35" w14:textId="77777777" w:rsidR="001473E9" w:rsidRPr="00CB11F3" w:rsidRDefault="001473E9" w:rsidP="001473E9">
      <w:pPr>
        <w:pStyle w:val="Akapitzlist"/>
        <w:numPr>
          <w:ilvl w:val="1"/>
          <w:numId w:val="6"/>
        </w:numPr>
        <w:spacing w:after="0" w:line="360" w:lineRule="auto"/>
        <w:ind w:left="714" w:hanging="357"/>
        <w:jc w:val="both"/>
        <w:rPr>
          <w:rFonts w:ascii="Times New Roman" w:hAnsi="Times New Roman"/>
          <w:color w:val="000000" w:themeColor="text1"/>
        </w:rPr>
      </w:pPr>
      <w:r w:rsidRPr="00CB11F3">
        <w:rPr>
          <w:rFonts w:ascii="Times New Roman" w:hAnsi="Times New Roman"/>
          <w:color w:val="000000" w:themeColor="text1"/>
        </w:rPr>
        <w:t xml:space="preserve">preferencji i </w:t>
      </w:r>
      <w:proofErr w:type="spellStart"/>
      <w:r w:rsidRPr="00CB11F3">
        <w:rPr>
          <w:rFonts w:ascii="Times New Roman" w:hAnsi="Times New Roman"/>
          <w:color w:val="000000" w:themeColor="text1"/>
        </w:rPr>
        <w:t>zachowań</w:t>
      </w:r>
      <w:proofErr w:type="spellEnd"/>
      <w:r w:rsidRPr="00CB11F3">
        <w:rPr>
          <w:rFonts w:ascii="Times New Roman" w:hAnsi="Times New Roman"/>
          <w:color w:val="000000" w:themeColor="text1"/>
        </w:rPr>
        <w:t xml:space="preserve"> komunikacyjnych mieszkańców (przynajmniej wybiórcze) – co 5-7 lat.</w:t>
      </w:r>
    </w:p>
    <w:p w14:paraId="049B491F" w14:textId="77777777"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Co 5 lat prowadzone będą badania marketingowe wielkości popytu w okresie wakacji.</w:t>
      </w:r>
    </w:p>
    <w:p w14:paraId="5450D0C7" w14:textId="52B0696B"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 xml:space="preserve">Do 2022 r. przeprowadzone zostaną kompleksowe badania potrzeb przewozowych, popytu oraz preferencji i </w:t>
      </w:r>
      <w:proofErr w:type="spellStart"/>
      <w:r w:rsidRPr="00CB11F3">
        <w:rPr>
          <w:rFonts w:ascii="Times New Roman" w:hAnsi="Times New Roman"/>
          <w:color w:val="000000" w:themeColor="text1"/>
        </w:rPr>
        <w:t>zachowań</w:t>
      </w:r>
      <w:proofErr w:type="spellEnd"/>
      <w:r w:rsidRPr="00CB11F3">
        <w:rPr>
          <w:rFonts w:ascii="Times New Roman" w:hAnsi="Times New Roman"/>
          <w:color w:val="000000" w:themeColor="text1"/>
        </w:rPr>
        <w:t xml:space="preserve"> komunikacyjnych mieszkańców </w:t>
      </w:r>
      <w:r w:rsidR="009F38B5" w:rsidRPr="00CB11F3">
        <w:rPr>
          <w:rFonts w:ascii="Times New Roman" w:hAnsi="Times New Roman"/>
          <w:color w:val="000000" w:themeColor="text1"/>
        </w:rPr>
        <w:t>Włocławka</w:t>
      </w:r>
      <w:r w:rsidRPr="00CB11F3">
        <w:rPr>
          <w:rFonts w:ascii="Times New Roman" w:hAnsi="Times New Roman"/>
          <w:color w:val="000000" w:themeColor="text1"/>
        </w:rPr>
        <w:t>, których wyniki stanowić będą wytyczne dla kształtowania oferty przewozowej i określania wymogów technicznych w stosunku do taboru operatora.</w:t>
      </w:r>
    </w:p>
    <w:p w14:paraId="3B663AB3" w14:textId="77777777"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 xml:space="preserve">Rozkłady jazdy, w tym ustalanie przebiegu tras, częstotliwości kursowania i alokacji pojazdów, będą konstruowane w dostosowaniu do wyników badań potrzeb przewozowych, popytu, preferencji i </w:t>
      </w:r>
      <w:proofErr w:type="spellStart"/>
      <w:r w:rsidRPr="00CB11F3">
        <w:rPr>
          <w:rFonts w:ascii="Times New Roman" w:hAnsi="Times New Roman"/>
          <w:color w:val="000000" w:themeColor="text1"/>
        </w:rPr>
        <w:t>zachowań</w:t>
      </w:r>
      <w:proofErr w:type="spellEnd"/>
      <w:r w:rsidRPr="00CB11F3">
        <w:rPr>
          <w:rFonts w:ascii="Times New Roman" w:hAnsi="Times New Roman"/>
          <w:color w:val="000000" w:themeColor="text1"/>
        </w:rPr>
        <w:t xml:space="preserve"> komunikacyjnych mieszkańców oraz w zakresie linii pozamiejskich badań ich rentowności.</w:t>
      </w:r>
    </w:p>
    <w:p w14:paraId="5BE6BC78" w14:textId="7DA63080"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lastRenderedPageBreak/>
        <w:t>Za konstruowanie rozkładów jazdy w przewozach użyteczności publicznej odpowiedzialne będzie Miasto lub wyspecjalizowana jednostka (</w:t>
      </w:r>
      <w:r w:rsidR="003B5C87" w:rsidRPr="00CB11F3">
        <w:rPr>
          <w:rFonts w:ascii="Times New Roman" w:hAnsi="Times New Roman"/>
          <w:color w:val="000000" w:themeColor="text1"/>
        </w:rPr>
        <w:t>Wydział Dróg, Transportu Zbiorowego i</w:t>
      </w:r>
      <w:r w:rsidR="002D2EAA" w:rsidRPr="00CB11F3">
        <w:rPr>
          <w:rFonts w:ascii="Times New Roman" w:hAnsi="Times New Roman"/>
          <w:color w:val="000000" w:themeColor="text1"/>
        </w:rPr>
        <w:t> </w:t>
      </w:r>
      <w:r w:rsidR="003B5C87" w:rsidRPr="00CB11F3">
        <w:rPr>
          <w:rFonts w:ascii="Times New Roman" w:hAnsi="Times New Roman"/>
          <w:color w:val="000000" w:themeColor="text1"/>
        </w:rPr>
        <w:t>Energii Urzędu Miasta Włocławek</w:t>
      </w:r>
      <w:r w:rsidRPr="00CB11F3">
        <w:rPr>
          <w:rFonts w:ascii="Times New Roman" w:hAnsi="Times New Roman"/>
          <w:color w:val="000000" w:themeColor="text1"/>
        </w:rPr>
        <w:t>).</w:t>
      </w:r>
    </w:p>
    <w:p w14:paraId="3DD92076" w14:textId="77777777"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Podstawową regułą planowania oferty przewozowej będzie pełna koordynacja rozkładów jazdy w skali całej sieci komunikacyjnej.</w:t>
      </w:r>
    </w:p>
    <w:p w14:paraId="4DBF12AD" w14:textId="1A206A35" w:rsidR="001473E9" w:rsidRPr="00CB11F3" w:rsidRDefault="001473E9" w:rsidP="001473E9">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Polityka taryfowa realizowana przez organizatora komunikacji miejskiej zakłada w okresie planowania utrzymanie poziomu odpłatności, ze zwiększeniem preferencji dla pasażerów stale korzystających z komunikacji miejskiej – nabywających bilety okresowe.</w:t>
      </w:r>
    </w:p>
    <w:p w14:paraId="30E16FCE" w14:textId="7A4AF94B" w:rsidR="008E05B3" w:rsidRPr="00CB11F3" w:rsidRDefault="001473E9" w:rsidP="008E05B3">
      <w:pPr>
        <w:pStyle w:val="Akapitzlist"/>
        <w:numPr>
          <w:ilvl w:val="0"/>
          <w:numId w:val="6"/>
        </w:numPr>
        <w:spacing w:after="0" w:line="360" w:lineRule="auto"/>
        <w:ind w:left="357" w:hanging="357"/>
        <w:jc w:val="both"/>
        <w:rPr>
          <w:rFonts w:ascii="Times New Roman" w:hAnsi="Times New Roman"/>
          <w:color w:val="000000" w:themeColor="text1"/>
        </w:rPr>
      </w:pPr>
      <w:r w:rsidRPr="00CB11F3">
        <w:rPr>
          <w:rFonts w:ascii="Times New Roman" w:hAnsi="Times New Roman"/>
          <w:color w:val="000000" w:themeColor="text1"/>
        </w:rPr>
        <w:t>Realizowane inwestycje taborowe i infrastrukturalne będą uwzględniać potrzeby osób niepełnosprawnych.</w:t>
      </w:r>
    </w:p>
    <w:p w14:paraId="45268822" w14:textId="6BB70238"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Planowany układ tras </w:t>
      </w:r>
      <w:r w:rsidR="003B5C87" w:rsidRPr="00CB11F3">
        <w:rPr>
          <w:rFonts w:ascii="Times New Roman" w:hAnsi="Times New Roman"/>
          <w:color w:val="000000" w:themeColor="text1"/>
          <w:szCs w:val="22"/>
        </w:rPr>
        <w:t>włocławskiej</w:t>
      </w:r>
      <w:r w:rsidRPr="00CB11F3">
        <w:rPr>
          <w:rFonts w:ascii="Times New Roman" w:hAnsi="Times New Roman"/>
          <w:color w:val="000000" w:themeColor="text1"/>
          <w:szCs w:val="22"/>
        </w:rPr>
        <w:t xml:space="preserve"> komunikacji miejskiej spełniać będzie najważniejsze postulaty przewozowe, w tym postulat bezpośredniości. Ewentualne zmiany tras zmierzać będą do intensyfikowania obsługi obszarów miasta o gęstej zabudowie jedno- i wielorodzinnej, kosztem ograniczeń na obszarach peryferyjnych.</w:t>
      </w:r>
    </w:p>
    <w:p w14:paraId="72415385"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obszarach o najintensywniejszej zabudowie i w porach doby generujących największy popyt na usługi komunikacji miejskiej, zapewniana będzie relatywnie wysoka i rytmiczna częstotliwość kursowania pojazdów. Utrzymana zostanie rozbudowana sieć połączeń bezpośrednich, łączących najważniejsze źródła i cele ruchu na obsługiwanym obszarze.</w:t>
      </w:r>
    </w:p>
    <w:p w14:paraId="4F2E06FB" w14:textId="43196F90"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Utrzymywana będzie pełna synchronizacja rozkładów jazdy w skali całej sieci komunikacyjnej, która polega na odejściu od opracowywania rozkładu jazdy w odniesieniu do jednej linii (lub zadania komunikacyjnego, przeznaczonego do obsługi jednym autobusem), na rzecz układania rozkładów jednocześnie dla całej sieci komunikacyjnej. Proces ten, zapewniający efekty synergiczne (poprawa odczuwalnej częstotliwości przy niezmienionej liczbie taboru i niezmienionej lub w niewielkim stopniu obniżonej pracy eksploatacyjnej), powinien być wspomagany specjalistycznym oprogramowaniem komputerowym. Rozkłady jazdy opracowywane są jednocześnie dla całej sieci komunikacyjnej.</w:t>
      </w:r>
    </w:p>
    <w:p w14:paraId="41D9C858" w14:textId="6B9FA99A" w:rsidR="00046C7A" w:rsidRPr="00CB11F3" w:rsidRDefault="00046C7A" w:rsidP="001473E9">
      <w:pPr>
        <w:rPr>
          <w:rFonts w:ascii="Times New Roman" w:hAnsi="Times New Roman"/>
          <w:color w:val="000000" w:themeColor="text1"/>
          <w:szCs w:val="22"/>
        </w:rPr>
      </w:pPr>
      <w:r w:rsidRPr="00CB11F3">
        <w:rPr>
          <w:rFonts w:ascii="Times New Roman" w:hAnsi="Times New Roman"/>
          <w:color w:val="000000" w:themeColor="text1"/>
          <w:szCs w:val="22"/>
        </w:rPr>
        <w:t>W planowaniu ofert</w:t>
      </w:r>
      <w:r w:rsidR="002D2EAA" w:rsidRPr="00CB11F3">
        <w:rPr>
          <w:rFonts w:ascii="Times New Roman" w:hAnsi="Times New Roman"/>
          <w:color w:val="000000" w:themeColor="text1"/>
          <w:szCs w:val="22"/>
        </w:rPr>
        <w:t>y</w:t>
      </w:r>
      <w:r w:rsidRPr="00CB11F3">
        <w:rPr>
          <w:rFonts w:ascii="Times New Roman" w:hAnsi="Times New Roman"/>
          <w:color w:val="000000" w:themeColor="text1"/>
          <w:szCs w:val="22"/>
        </w:rPr>
        <w:t xml:space="preserve"> przewozowej w zakresie rozkładów jazdy utrzymana zostanie kategoryzacja poszczególnych linii, czyli podział na linie:</w:t>
      </w:r>
    </w:p>
    <w:p w14:paraId="2A220C8A" w14:textId="798E46EE" w:rsidR="00046C7A" w:rsidRPr="00CB11F3" w:rsidRDefault="00046C7A" w:rsidP="006E5D53">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 kategorii (priorytetowe);</w:t>
      </w:r>
    </w:p>
    <w:p w14:paraId="7747E4CB" w14:textId="67F4B4C7" w:rsidR="00046C7A" w:rsidRPr="00CB11F3" w:rsidRDefault="00046C7A" w:rsidP="006E5D53">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II kategorii (podstawowe);</w:t>
      </w:r>
    </w:p>
    <w:p w14:paraId="1C2137B5" w14:textId="2D76BA91" w:rsidR="00046C7A" w:rsidRPr="00CB11F3" w:rsidRDefault="00046C7A" w:rsidP="006E5D53">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III kategorii (uzupełniające);</w:t>
      </w:r>
    </w:p>
    <w:p w14:paraId="3EE02325" w14:textId="10894908" w:rsidR="0087224A" w:rsidRPr="00CB11F3" w:rsidRDefault="0087224A" w:rsidP="006E5D53">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IV kategorii (zindywidualizowane);</w:t>
      </w:r>
    </w:p>
    <w:p w14:paraId="26F7A3A9" w14:textId="7DC37D5D" w:rsidR="00046C7A" w:rsidRPr="00CB11F3" w:rsidRDefault="00046C7A" w:rsidP="006E5D53">
      <w:pPr>
        <w:numPr>
          <w:ilvl w:val="0"/>
          <w:numId w:val="38"/>
        </w:numPr>
        <w:ind w:left="357" w:hanging="357"/>
        <w:rPr>
          <w:rFonts w:ascii="Times New Roman" w:hAnsi="Times New Roman"/>
          <w:color w:val="000000" w:themeColor="text1"/>
          <w:szCs w:val="22"/>
        </w:rPr>
      </w:pPr>
      <w:r w:rsidRPr="00CB11F3">
        <w:rPr>
          <w:rFonts w:ascii="Times New Roman" w:hAnsi="Times New Roman"/>
          <w:color w:val="000000" w:themeColor="text1"/>
          <w:szCs w:val="22"/>
        </w:rPr>
        <w:t>V kategorii (marginalne).</w:t>
      </w:r>
    </w:p>
    <w:p w14:paraId="105CC000" w14:textId="6FDCC7B0" w:rsidR="00046C7A" w:rsidRPr="00CB11F3" w:rsidRDefault="00046C7A" w:rsidP="00046C7A">
      <w:pPr>
        <w:pStyle w:val="Akapitzlist"/>
        <w:spacing w:after="0" w:line="360" w:lineRule="auto"/>
        <w:ind w:left="0" w:firstLine="567"/>
        <w:jc w:val="both"/>
        <w:rPr>
          <w:rFonts w:ascii="Times New Roman" w:hAnsi="Times New Roman"/>
          <w:color w:val="000000" w:themeColor="text1"/>
        </w:rPr>
      </w:pPr>
      <w:r w:rsidRPr="00CB11F3">
        <w:rPr>
          <w:rFonts w:ascii="Times New Roman" w:hAnsi="Times New Roman"/>
          <w:color w:val="000000" w:themeColor="text1"/>
        </w:rPr>
        <w:t xml:space="preserve">Kategoryzację linii publicznego transportu zbiorowego organizowanych we Włocławku, przedstawiono w tabeli </w:t>
      </w:r>
      <w:r w:rsidR="008E6043" w:rsidRPr="00CB11F3">
        <w:rPr>
          <w:rFonts w:ascii="Times New Roman" w:hAnsi="Times New Roman"/>
          <w:color w:val="000000" w:themeColor="text1"/>
        </w:rPr>
        <w:t>31</w:t>
      </w:r>
      <w:r w:rsidRPr="00CB11F3">
        <w:rPr>
          <w:rFonts w:ascii="Times New Roman" w:hAnsi="Times New Roman"/>
          <w:color w:val="000000" w:themeColor="text1"/>
        </w:rPr>
        <w:t>.</w:t>
      </w:r>
    </w:p>
    <w:p w14:paraId="1FADCB0A" w14:textId="6D9CDD3D" w:rsidR="00046C7A" w:rsidRPr="00CB11F3" w:rsidRDefault="00046C7A" w:rsidP="00046C7A">
      <w:pPr>
        <w:pStyle w:val="Legenda"/>
        <w:keepNext/>
        <w:spacing w:before="240"/>
        <w:ind w:firstLine="0"/>
        <w:jc w:val="left"/>
        <w:rPr>
          <w:rFonts w:ascii="Times New Roman" w:hAnsi="Times New Roman"/>
          <w:color w:val="000000" w:themeColor="text1"/>
          <w:sz w:val="22"/>
          <w:szCs w:val="22"/>
        </w:rPr>
      </w:pPr>
      <w:bookmarkStart w:id="120" w:name="_Toc68823490"/>
      <w:r w:rsidRPr="00CB11F3">
        <w:rPr>
          <w:rFonts w:ascii="Times New Roman" w:hAnsi="Times New Roman"/>
          <w:color w:val="000000" w:themeColor="text1"/>
          <w:sz w:val="22"/>
          <w:szCs w:val="22"/>
        </w:rPr>
        <w:lastRenderedPageBreak/>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31</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xml:space="preserve">. Kategoryzacja linii komunikacyjnych </w:t>
      </w:r>
      <w:r w:rsidR="00C000A8" w:rsidRPr="00CB11F3">
        <w:rPr>
          <w:rFonts w:ascii="Times New Roman" w:hAnsi="Times New Roman"/>
          <w:color w:val="000000" w:themeColor="text1"/>
          <w:sz w:val="22"/>
          <w:szCs w:val="22"/>
        </w:rPr>
        <w:t>we Włocławku</w:t>
      </w:r>
      <w:r w:rsidR="00C000A8" w:rsidRPr="00CB11F3">
        <w:rPr>
          <w:rFonts w:ascii="Times New Roman" w:hAnsi="Times New Roman"/>
          <w:color w:val="000000" w:themeColor="text1"/>
          <w:sz w:val="22"/>
          <w:szCs w:val="22"/>
        </w:rPr>
        <w:br/>
      </w:r>
      <w:r w:rsidRPr="00CB11F3">
        <w:rPr>
          <w:rFonts w:ascii="Times New Roman" w:hAnsi="Times New Roman"/>
          <w:color w:val="000000" w:themeColor="text1"/>
          <w:sz w:val="22"/>
          <w:szCs w:val="22"/>
        </w:rPr>
        <w:t xml:space="preserve">– wg stanu na </w:t>
      </w:r>
      <w:r w:rsidR="00C000A8" w:rsidRPr="00CB11F3">
        <w:rPr>
          <w:rFonts w:ascii="Times New Roman" w:hAnsi="Times New Roman"/>
          <w:color w:val="000000" w:themeColor="text1"/>
          <w:sz w:val="22"/>
          <w:szCs w:val="22"/>
        </w:rPr>
        <w:t>1 marca</w:t>
      </w:r>
      <w:r w:rsidRPr="00CB11F3">
        <w:rPr>
          <w:rFonts w:ascii="Times New Roman" w:hAnsi="Times New Roman"/>
          <w:color w:val="000000" w:themeColor="text1"/>
          <w:sz w:val="22"/>
          <w:szCs w:val="22"/>
        </w:rPr>
        <w:t xml:space="preserve"> 20</w:t>
      </w:r>
      <w:r w:rsidR="00C000A8" w:rsidRPr="00CB11F3">
        <w:rPr>
          <w:rFonts w:ascii="Times New Roman" w:hAnsi="Times New Roman"/>
          <w:color w:val="000000" w:themeColor="text1"/>
          <w:sz w:val="22"/>
          <w:szCs w:val="22"/>
        </w:rPr>
        <w:t>21</w:t>
      </w:r>
      <w:r w:rsidRPr="00CB11F3">
        <w:rPr>
          <w:rFonts w:ascii="Times New Roman" w:hAnsi="Times New Roman"/>
          <w:color w:val="000000" w:themeColor="text1"/>
          <w:sz w:val="22"/>
          <w:szCs w:val="22"/>
        </w:rPr>
        <w:t xml:space="preserve"> r.</w:t>
      </w:r>
      <w:bookmarkEnd w:id="120"/>
    </w:p>
    <w:tbl>
      <w:tblPr>
        <w:tblStyle w:val="Tabela-Siatka"/>
        <w:tblW w:w="9072" w:type="dxa"/>
        <w:tblLayout w:type="fixed"/>
        <w:tblLook w:val="04A0" w:firstRow="1" w:lastRow="0" w:firstColumn="1" w:lastColumn="0" w:noHBand="0" w:noVBand="1"/>
      </w:tblPr>
      <w:tblGrid>
        <w:gridCol w:w="3397"/>
        <w:gridCol w:w="5675"/>
      </w:tblGrid>
      <w:tr w:rsidR="00046C7A" w:rsidRPr="00CB11F3" w14:paraId="729BB04C" w14:textId="77777777" w:rsidTr="00046C7A">
        <w:tc>
          <w:tcPr>
            <w:tcW w:w="3397" w:type="dxa"/>
            <w:shd w:val="clear" w:color="auto" w:fill="FFFF99"/>
            <w:vAlign w:val="center"/>
          </w:tcPr>
          <w:p w14:paraId="21CBD4C5" w14:textId="46DC93C0" w:rsidR="00046C7A" w:rsidRPr="00CB11F3" w:rsidRDefault="00046C7A"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Kategoria</w:t>
            </w:r>
          </w:p>
        </w:tc>
        <w:tc>
          <w:tcPr>
            <w:tcW w:w="5675" w:type="dxa"/>
            <w:shd w:val="clear" w:color="auto" w:fill="FFFF99"/>
            <w:vAlign w:val="center"/>
          </w:tcPr>
          <w:p w14:paraId="23AE5911" w14:textId="5D39B5FF" w:rsidR="00046C7A" w:rsidRPr="00CB11F3" w:rsidRDefault="00046C7A"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b/>
                <w:bCs/>
                <w:color w:val="000000" w:themeColor="text1"/>
                <w:szCs w:val="22"/>
              </w:rPr>
              <w:t>Lin</w:t>
            </w:r>
            <w:r w:rsidR="00D413BD" w:rsidRPr="00CB11F3">
              <w:rPr>
                <w:rFonts w:ascii="Times New Roman" w:hAnsi="Times New Roman"/>
                <w:b/>
                <w:bCs/>
                <w:color w:val="000000" w:themeColor="text1"/>
                <w:szCs w:val="22"/>
              </w:rPr>
              <w:t>ie</w:t>
            </w:r>
            <w:r w:rsidRPr="00CB11F3">
              <w:rPr>
                <w:rFonts w:ascii="Times New Roman" w:hAnsi="Times New Roman"/>
                <w:b/>
                <w:bCs/>
                <w:color w:val="000000" w:themeColor="text1"/>
                <w:szCs w:val="22"/>
              </w:rPr>
              <w:t xml:space="preserve"> autobusowe</w:t>
            </w:r>
          </w:p>
        </w:tc>
      </w:tr>
      <w:tr w:rsidR="00046C7A" w:rsidRPr="00CB11F3" w14:paraId="3A01158E" w14:textId="77777777" w:rsidTr="00046C7A">
        <w:tc>
          <w:tcPr>
            <w:tcW w:w="3397" w:type="dxa"/>
            <w:vAlign w:val="center"/>
          </w:tcPr>
          <w:p w14:paraId="59C74C9E" w14:textId="6434F720" w:rsidR="00046C7A" w:rsidRPr="00CB11F3" w:rsidRDefault="00046C7A"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Linie priorytetowe</w:t>
            </w:r>
          </w:p>
        </w:tc>
        <w:tc>
          <w:tcPr>
            <w:tcW w:w="5675" w:type="dxa"/>
            <w:vAlign w:val="center"/>
          </w:tcPr>
          <w:p w14:paraId="4DD330B9" w14:textId="2A8EE949" w:rsidR="00046C7A" w:rsidRPr="00CB11F3" w:rsidRDefault="00C000A8"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17</w:t>
            </w:r>
          </w:p>
        </w:tc>
      </w:tr>
      <w:tr w:rsidR="00046C7A" w:rsidRPr="00CB11F3" w14:paraId="04190CEC" w14:textId="77777777" w:rsidTr="00046C7A">
        <w:tc>
          <w:tcPr>
            <w:tcW w:w="3397" w:type="dxa"/>
            <w:vAlign w:val="center"/>
          </w:tcPr>
          <w:p w14:paraId="56A4B516" w14:textId="2C0D8701" w:rsidR="00046C7A" w:rsidRPr="00CB11F3" w:rsidRDefault="00046C7A"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Linie podstawowe</w:t>
            </w:r>
          </w:p>
        </w:tc>
        <w:tc>
          <w:tcPr>
            <w:tcW w:w="5675" w:type="dxa"/>
            <w:vAlign w:val="center"/>
          </w:tcPr>
          <w:p w14:paraId="07C3F84B" w14:textId="79F4524D" w:rsidR="00046C7A" w:rsidRPr="00CB11F3" w:rsidRDefault="00C000A8"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color w:val="000000" w:themeColor="text1"/>
                <w:szCs w:val="22"/>
              </w:rPr>
              <w:t>1, 3, 4, 8,</w:t>
            </w:r>
            <w:r w:rsidRPr="00CB11F3">
              <w:rPr>
                <w:rFonts w:ascii="Times New Roman" w:hAnsi="Times New Roman"/>
                <w:b/>
                <w:bCs/>
                <w:color w:val="000000" w:themeColor="text1"/>
                <w:szCs w:val="22"/>
              </w:rPr>
              <w:t xml:space="preserve"> </w:t>
            </w:r>
            <w:r w:rsidRPr="00CB11F3">
              <w:rPr>
                <w:rFonts w:ascii="Times New Roman" w:hAnsi="Times New Roman"/>
                <w:color w:val="000000" w:themeColor="text1"/>
                <w:szCs w:val="22"/>
              </w:rPr>
              <w:t>10,</w:t>
            </w:r>
            <w:r w:rsidRPr="00CB11F3">
              <w:rPr>
                <w:rFonts w:ascii="Times New Roman" w:hAnsi="Times New Roman"/>
                <w:b/>
                <w:bCs/>
                <w:color w:val="000000" w:themeColor="text1"/>
                <w:szCs w:val="22"/>
              </w:rPr>
              <w:t xml:space="preserve"> </w:t>
            </w:r>
            <w:r w:rsidRPr="00CB11F3">
              <w:rPr>
                <w:rFonts w:ascii="Times New Roman" w:hAnsi="Times New Roman"/>
                <w:color w:val="000000" w:themeColor="text1"/>
                <w:szCs w:val="22"/>
              </w:rPr>
              <w:t>12, 13, 14, 15,</w:t>
            </w:r>
            <w:r w:rsidRPr="00CB11F3">
              <w:rPr>
                <w:rFonts w:ascii="Times New Roman" w:hAnsi="Times New Roman"/>
                <w:b/>
                <w:bCs/>
                <w:color w:val="000000" w:themeColor="text1"/>
                <w:szCs w:val="22"/>
              </w:rPr>
              <w:t xml:space="preserve"> </w:t>
            </w:r>
            <w:r w:rsidRPr="00CB11F3">
              <w:rPr>
                <w:rFonts w:ascii="Times New Roman" w:hAnsi="Times New Roman"/>
                <w:color w:val="000000" w:themeColor="text1"/>
                <w:szCs w:val="22"/>
              </w:rPr>
              <w:t>19, 20, 21</w:t>
            </w:r>
          </w:p>
        </w:tc>
      </w:tr>
      <w:tr w:rsidR="00046C7A" w:rsidRPr="00CB11F3" w14:paraId="0EA77A92" w14:textId="77777777" w:rsidTr="00046C7A">
        <w:tc>
          <w:tcPr>
            <w:tcW w:w="3397" w:type="dxa"/>
            <w:vAlign w:val="center"/>
          </w:tcPr>
          <w:p w14:paraId="50116BA3" w14:textId="037F0260" w:rsidR="00046C7A" w:rsidRPr="00CB11F3" w:rsidRDefault="00046C7A"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Linie uzupełniające</w:t>
            </w:r>
          </w:p>
        </w:tc>
        <w:tc>
          <w:tcPr>
            <w:tcW w:w="5675" w:type="dxa"/>
            <w:vAlign w:val="center"/>
          </w:tcPr>
          <w:p w14:paraId="475B2501" w14:textId="6FFC1DF8" w:rsidR="00046C7A" w:rsidRPr="00CB11F3" w:rsidRDefault="00C000A8"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color w:val="000000" w:themeColor="text1"/>
                <w:szCs w:val="22"/>
              </w:rPr>
              <w:t>2, 6,</w:t>
            </w:r>
            <w:r w:rsidRPr="00CB11F3">
              <w:rPr>
                <w:rFonts w:ascii="Times New Roman" w:hAnsi="Times New Roman"/>
                <w:b/>
                <w:bCs/>
                <w:color w:val="000000" w:themeColor="text1"/>
                <w:szCs w:val="22"/>
              </w:rPr>
              <w:t xml:space="preserve"> </w:t>
            </w:r>
            <w:r w:rsidRPr="00CB11F3">
              <w:rPr>
                <w:rFonts w:ascii="Times New Roman" w:hAnsi="Times New Roman"/>
                <w:color w:val="000000" w:themeColor="text1"/>
                <w:szCs w:val="22"/>
              </w:rPr>
              <w:t>11, 23</w:t>
            </w:r>
          </w:p>
        </w:tc>
      </w:tr>
      <w:tr w:rsidR="00C000A8" w:rsidRPr="00CB11F3" w14:paraId="07420A97" w14:textId="77777777" w:rsidTr="00046C7A">
        <w:tc>
          <w:tcPr>
            <w:tcW w:w="3397" w:type="dxa"/>
            <w:vAlign w:val="center"/>
          </w:tcPr>
          <w:p w14:paraId="1382E581" w14:textId="557A6249" w:rsidR="00C000A8" w:rsidRPr="00CB11F3" w:rsidRDefault="00C000A8"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Linie zindywidualizowane</w:t>
            </w:r>
          </w:p>
        </w:tc>
        <w:tc>
          <w:tcPr>
            <w:tcW w:w="5675" w:type="dxa"/>
            <w:vAlign w:val="center"/>
          </w:tcPr>
          <w:p w14:paraId="1FAB3CA3" w14:textId="1D8C2D03" w:rsidR="00C000A8" w:rsidRPr="00CB11F3" w:rsidRDefault="00C000A8" w:rsidP="002C6A75">
            <w:pPr>
              <w:spacing w:before="60" w:after="20" w:line="288" w:lineRule="auto"/>
              <w:ind w:firstLine="0"/>
              <w:jc w:val="center"/>
              <w:rPr>
                <w:rFonts w:ascii="Times New Roman" w:hAnsi="Times New Roman"/>
                <w:color w:val="000000" w:themeColor="text1"/>
                <w:szCs w:val="22"/>
              </w:rPr>
            </w:pPr>
            <w:r w:rsidRPr="00CB11F3">
              <w:rPr>
                <w:rFonts w:ascii="Times New Roman" w:hAnsi="Times New Roman"/>
                <w:color w:val="000000" w:themeColor="text1"/>
                <w:szCs w:val="22"/>
              </w:rPr>
              <w:t>5, 9</w:t>
            </w:r>
          </w:p>
        </w:tc>
      </w:tr>
      <w:tr w:rsidR="00046C7A" w:rsidRPr="00CB11F3" w14:paraId="4A023AF6" w14:textId="77777777" w:rsidTr="00046C7A">
        <w:tc>
          <w:tcPr>
            <w:tcW w:w="3397" w:type="dxa"/>
            <w:vAlign w:val="center"/>
          </w:tcPr>
          <w:p w14:paraId="4A15F965" w14:textId="089D19A9" w:rsidR="00046C7A" w:rsidRPr="00CB11F3" w:rsidRDefault="00046C7A"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Linie marginalne</w:t>
            </w:r>
          </w:p>
        </w:tc>
        <w:tc>
          <w:tcPr>
            <w:tcW w:w="5675" w:type="dxa"/>
            <w:vAlign w:val="center"/>
          </w:tcPr>
          <w:p w14:paraId="480D8709" w14:textId="6DBFE383" w:rsidR="00046C7A" w:rsidRPr="00CB11F3" w:rsidRDefault="00C000A8" w:rsidP="002C6A75">
            <w:pPr>
              <w:spacing w:before="60" w:after="20" w:line="288" w:lineRule="auto"/>
              <w:ind w:firstLine="0"/>
              <w:jc w:val="center"/>
              <w:rPr>
                <w:rFonts w:ascii="Times New Roman" w:hAnsi="Times New Roman"/>
                <w:b/>
                <w:bCs/>
                <w:color w:val="000000" w:themeColor="text1"/>
                <w:szCs w:val="22"/>
              </w:rPr>
            </w:pPr>
            <w:r w:rsidRPr="00CB11F3">
              <w:rPr>
                <w:rFonts w:ascii="Times New Roman" w:hAnsi="Times New Roman"/>
                <w:color w:val="000000" w:themeColor="text1"/>
                <w:szCs w:val="22"/>
              </w:rPr>
              <w:t>7, 16, 3A, 3B, 16A, 16B, P</w:t>
            </w:r>
          </w:p>
        </w:tc>
      </w:tr>
    </w:tbl>
    <w:p w14:paraId="4050271E" w14:textId="03AB9043" w:rsidR="00007DDC" w:rsidRPr="00CB11F3" w:rsidRDefault="00007DDC" w:rsidP="00007DDC">
      <w:pPr>
        <w:spacing w:before="120" w:after="240"/>
        <w:ind w:firstLine="0"/>
        <w:rPr>
          <w:rFonts w:ascii="Times New Roman" w:hAnsi="Times New Roman"/>
          <w:color w:val="000000" w:themeColor="text1"/>
          <w:szCs w:val="22"/>
        </w:rPr>
      </w:pPr>
      <w:r w:rsidRPr="00CB11F3">
        <w:rPr>
          <w:rFonts w:ascii="Times New Roman" w:hAnsi="Times New Roman"/>
          <w:color w:val="000000" w:themeColor="text1"/>
          <w:szCs w:val="22"/>
        </w:rPr>
        <w:t>Źródło: opracowanie własne na podstawie „</w:t>
      </w:r>
      <w:r w:rsidRPr="00CB11F3">
        <w:rPr>
          <w:rFonts w:ascii="Times New Roman" w:hAnsi="Times New Roman"/>
          <w:i/>
          <w:iCs/>
          <w:color w:val="000000" w:themeColor="text1"/>
          <w:szCs w:val="22"/>
        </w:rPr>
        <w:t xml:space="preserve">Koncepcja zmian w ofercie przewozowej włocławskiej komunikacji miejskiej opracowana na podstawie analizy wyników badań marketingowych z jesieni </w:t>
      </w:r>
      <w:r w:rsidRPr="00CB11F3">
        <w:rPr>
          <w:rFonts w:ascii="Times New Roman" w:hAnsi="Times New Roman"/>
          <w:szCs w:val="22"/>
        </w:rPr>
        <w:t>2019</w:t>
      </w:r>
      <w:r w:rsidR="002C6A75" w:rsidRPr="00CB11F3">
        <w:rPr>
          <w:rFonts w:ascii="Times New Roman" w:hAnsi="Times New Roman"/>
          <w:szCs w:val="22"/>
        </w:rPr>
        <w:t> </w:t>
      </w:r>
      <w:r w:rsidRPr="00CB11F3">
        <w:rPr>
          <w:rFonts w:ascii="Times New Roman" w:hAnsi="Times New Roman"/>
          <w:szCs w:val="22"/>
        </w:rPr>
        <w:t>r</w:t>
      </w:r>
      <w:r w:rsidRPr="00CB11F3">
        <w:rPr>
          <w:rFonts w:ascii="Times New Roman" w:hAnsi="Times New Roman"/>
          <w:i/>
          <w:iCs/>
          <w:color w:val="000000" w:themeColor="text1"/>
          <w:szCs w:val="22"/>
        </w:rPr>
        <w:t>.</w:t>
      </w:r>
      <w:r w:rsidRPr="00CB11F3">
        <w:rPr>
          <w:rFonts w:ascii="Times New Roman" w:hAnsi="Times New Roman"/>
          <w:color w:val="000000" w:themeColor="text1"/>
          <w:szCs w:val="22"/>
        </w:rPr>
        <w:t>”, s. 8.</w:t>
      </w:r>
    </w:p>
    <w:p w14:paraId="6F71533C" w14:textId="6B352D62" w:rsidR="00007DDC" w:rsidRPr="00CB11F3" w:rsidRDefault="00007DDC" w:rsidP="00007DDC">
      <w:pPr>
        <w:pStyle w:val="Akapitzlist"/>
        <w:spacing w:after="0" w:line="360" w:lineRule="auto"/>
        <w:ind w:left="0" w:firstLine="567"/>
        <w:jc w:val="both"/>
        <w:rPr>
          <w:rFonts w:ascii="Times New Roman" w:hAnsi="Times New Roman"/>
          <w:color w:val="000000" w:themeColor="text1"/>
        </w:rPr>
      </w:pPr>
      <w:r w:rsidRPr="00CB11F3">
        <w:rPr>
          <w:rFonts w:ascii="Times New Roman" w:hAnsi="Times New Roman"/>
          <w:color w:val="000000" w:themeColor="text1"/>
        </w:rPr>
        <w:t>Kryteria przyporządkowania określonej linii do danej kategorii stanowią: rola lini</w:t>
      </w:r>
      <w:r w:rsidR="00D413BD" w:rsidRPr="00CB11F3">
        <w:rPr>
          <w:rFonts w:ascii="Times New Roman" w:hAnsi="Times New Roman"/>
          <w:color w:val="000000" w:themeColor="text1"/>
        </w:rPr>
        <w:t>i</w:t>
      </w:r>
      <w:r w:rsidRPr="00CB11F3">
        <w:rPr>
          <w:rFonts w:ascii="Times New Roman" w:hAnsi="Times New Roman"/>
          <w:color w:val="000000" w:themeColor="text1"/>
        </w:rPr>
        <w:t xml:space="preserve"> na obsługiwanym obszarze, częstotliwość – względem obowiązującej w danym segmencie sieci komunikacyjnej częstotliwości koordynacyjnej (tzw. częstotliwości modułowej) oraz zakres czasowy funkcjonowania linii – zarówno w skali dnia, jak i w skali tygodnia.</w:t>
      </w:r>
    </w:p>
    <w:p w14:paraId="38E57419" w14:textId="721AFE03" w:rsidR="00007DDC" w:rsidRPr="00CB11F3" w:rsidRDefault="00007DDC" w:rsidP="00007DDC">
      <w:pPr>
        <w:pStyle w:val="Akapitzlist"/>
        <w:spacing w:after="0" w:line="360" w:lineRule="auto"/>
        <w:ind w:left="0" w:firstLine="567"/>
        <w:jc w:val="both"/>
        <w:rPr>
          <w:rFonts w:ascii="Times New Roman" w:hAnsi="Times New Roman"/>
          <w:color w:val="000000" w:themeColor="text1"/>
        </w:rPr>
      </w:pPr>
      <w:r w:rsidRPr="00CB11F3">
        <w:rPr>
          <w:rFonts w:ascii="Times New Roman" w:hAnsi="Times New Roman"/>
          <w:color w:val="000000" w:themeColor="text1"/>
        </w:rPr>
        <w:t xml:space="preserve">Trasy linii I </w:t>
      </w:r>
      <w:proofErr w:type="spellStart"/>
      <w:r w:rsidRPr="00CB11F3">
        <w:rPr>
          <w:rFonts w:ascii="Times New Roman" w:hAnsi="Times New Roman"/>
          <w:color w:val="000000" w:themeColor="text1"/>
        </w:rPr>
        <w:t>i</w:t>
      </w:r>
      <w:proofErr w:type="spellEnd"/>
      <w:r w:rsidRPr="00CB11F3">
        <w:rPr>
          <w:rFonts w:ascii="Times New Roman" w:hAnsi="Times New Roman"/>
          <w:color w:val="000000" w:themeColor="text1"/>
        </w:rPr>
        <w:t xml:space="preserve"> II kategorii wyznaczą ciągi, które powinny uzyskać status korytarzy wysokiej jakości obsługi komunikacyjnej. Trasy tych korytarzy powinny być bowiem w pełni zgodne z</w:t>
      </w:r>
      <w:r w:rsidR="00AC3F86" w:rsidRPr="00CB11F3">
        <w:rPr>
          <w:rFonts w:ascii="Times New Roman" w:hAnsi="Times New Roman"/>
          <w:color w:val="000000" w:themeColor="text1"/>
        </w:rPr>
        <w:t> </w:t>
      </w:r>
      <w:r w:rsidRPr="00CB11F3">
        <w:rPr>
          <w:rFonts w:ascii="Times New Roman" w:hAnsi="Times New Roman"/>
          <w:color w:val="000000" w:themeColor="text1"/>
        </w:rPr>
        <w:t>największymi potokami pasażerskimi. Należy jednak uwzględnić fakt, że niecałe trasy linii o</w:t>
      </w:r>
      <w:r w:rsidR="00AC3F86" w:rsidRPr="00CB11F3">
        <w:rPr>
          <w:rFonts w:ascii="Times New Roman" w:hAnsi="Times New Roman"/>
          <w:color w:val="000000" w:themeColor="text1"/>
        </w:rPr>
        <w:t> </w:t>
      </w:r>
      <w:r w:rsidRPr="00CB11F3">
        <w:rPr>
          <w:rFonts w:ascii="Times New Roman" w:hAnsi="Times New Roman"/>
          <w:color w:val="000000" w:themeColor="text1"/>
        </w:rPr>
        <w:t>największej liczbie pasażerów mogą kwalifikować się do uznania za korytarze wysokiej jakości obsługi komunikacyjnej, ponieważ należy z nich wyłączyć ewentualne odcinki słabo wykorzystane, kierując się szczegółową analizą wyników badań wielkości popytu dla poszczególnych linii.</w:t>
      </w:r>
    </w:p>
    <w:p w14:paraId="37164221" w14:textId="20779CA2" w:rsidR="00007DDC" w:rsidRPr="00CB11F3" w:rsidRDefault="00007DDC" w:rsidP="00007DDC">
      <w:pPr>
        <w:pStyle w:val="Akapitzlist"/>
        <w:spacing w:after="0" w:line="360" w:lineRule="auto"/>
        <w:ind w:left="0" w:firstLine="567"/>
        <w:jc w:val="both"/>
        <w:rPr>
          <w:rFonts w:ascii="Times New Roman" w:hAnsi="Times New Roman"/>
          <w:color w:val="000000" w:themeColor="text1"/>
        </w:rPr>
      </w:pPr>
      <w:r w:rsidRPr="00CB11F3">
        <w:rPr>
          <w:rFonts w:ascii="Times New Roman" w:hAnsi="Times New Roman"/>
          <w:color w:val="000000" w:themeColor="text1"/>
        </w:rPr>
        <w:t>Możliwe do zastosowania częstotliwości modułowe dla poszczególnych pór dnia powszedniego (poza wakacjami i w okresie wakacji), soboty i niedzieli, będą wypadkową analiz wyników kompleksowych badań wielkości popytu i możliwości finansowych budżetów miast i gmin, na obszarze których Włocławek organizuje transport publiczny, determinujących wielkość kontraktowanej pracy eksploatacyjnej.</w:t>
      </w:r>
    </w:p>
    <w:p w14:paraId="1F124940" w14:textId="6954ED79" w:rsidR="00007DDC" w:rsidRPr="00CB11F3" w:rsidRDefault="00007DDC" w:rsidP="00007DDC">
      <w:pPr>
        <w:pStyle w:val="Akapitzlist"/>
        <w:spacing w:after="0" w:line="360" w:lineRule="auto"/>
        <w:ind w:left="0" w:firstLine="567"/>
        <w:jc w:val="both"/>
        <w:rPr>
          <w:rFonts w:ascii="Times New Roman" w:hAnsi="Times New Roman"/>
          <w:color w:val="000000" w:themeColor="text1"/>
        </w:rPr>
      </w:pPr>
      <w:r w:rsidRPr="00CB11F3">
        <w:rPr>
          <w:rFonts w:ascii="Times New Roman" w:hAnsi="Times New Roman"/>
          <w:color w:val="000000" w:themeColor="text1"/>
        </w:rPr>
        <w:t>Przedstawione w tabeli 14 linie priorytetowe będą determinować wyznaczenie korytarzy transportowych, z uprzywilejowaniem autobusów w ruchu drogowym. W tym celu w perspektywie 2021-2027 rozbudowywany będzie system ITS o kolejne skrzyżowania.</w:t>
      </w:r>
    </w:p>
    <w:p w14:paraId="7E69980F" w14:textId="39398A09" w:rsidR="001473E9" w:rsidRPr="00CB11F3" w:rsidRDefault="001473E9" w:rsidP="00790471">
      <w:pPr>
        <w:pStyle w:val="Akapitzlist"/>
        <w:spacing w:after="0" w:line="360" w:lineRule="auto"/>
        <w:ind w:left="0" w:firstLine="567"/>
        <w:jc w:val="both"/>
        <w:rPr>
          <w:rFonts w:ascii="Times New Roman" w:hAnsi="Times New Roman"/>
          <w:color w:val="000000" w:themeColor="text1"/>
        </w:rPr>
      </w:pPr>
      <w:r w:rsidRPr="00CB11F3">
        <w:rPr>
          <w:rFonts w:ascii="Times New Roman" w:hAnsi="Times New Roman"/>
          <w:color w:val="000000" w:themeColor="text1"/>
        </w:rPr>
        <w:t>Usprawnienie w zakresie punktualności będzie zapewniane poprzez specjalizację zarządzania ofertą przewozową, przy wykorzystaniu zróżnicowania rozkładowych czasów przejazdu w zależności od pory doby</w:t>
      </w:r>
      <w:r w:rsidR="00790471" w:rsidRPr="00CB11F3">
        <w:rPr>
          <w:rFonts w:ascii="Times New Roman" w:hAnsi="Times New Roman"/>
          <w:color w:val="000000" w:themeColor="text1"/>
        </w:rPr>
        <w:t xml:space="preserve"> oraz</w:t>
      </w:r>
      <w:r w:rsidRPr="00CB11F3">
        <w:rPr>
          <w:rFonts w:ascii="Times New Roman" w:hAnsi="Times New Roman"/>
          <w:color w:val="000000" w:themeColor="text1"/>
        </w:rPr>
        <w:t xml:space="preserve"> w oparciu o wyniki badań empirycznych. Wysoka punktualność świadczenia usług przewozowych zostanie uzyskana poprzez zróżnicowanie międzyprzystankowych czasów jazdy w różnych porach doby i rodzajach dni, w zależności od natężenia ruchu drogowego i pasażerskiego.</w:t>
      </w:r>
    </w:p>
    <w:p w14:paraId="0C7F8122" w14:textId="61C4061C" w:rsidR="00535063" w:rsidRPr="00CB11F3" w:rsidRDefault="00FD4DAD" w:rsidP="006979EE">
      <w:pPr>
        <w:pStyle w:val="Nagwek1"/>
        <w:ind w:left="431" w:hanging="431"/>
        <w:rPr>
          <w:rFonts w:ascii="Times New Roman" w:hAnsi="Times New Roman"/>
          <w:color w:val="000000" w:themeColor="text1"/>
          <w:sz w:val="22"/>
          <w:szCs w:val="22"/>
        </w:rPr>
      </w:pPr>
      <w:r w:rsidRPr="00CB11F3">
        <w:rPr>
          <w:rFonts w:ascii="Times New Roman" w:hAnsi="Times New Roman"/>
          <w:color w:val="C00000"/>
          <w:sz w:val="22"/>
          <w:szCs w:val="22"/>
        </w:rPr>
        <w:br w:type="page"/>
      </w:r>
      <w:bookmarkStart w:id="121" w:name="_Toc73432264"/>
      <w:r w:rsidR="00535063" w:rsidRPr="00CB11F3">
        <w:rPr>
          <w:rFonts w:ascii="Times New Roman" w:hAnsi="Times New Roman"/>
          <w:color w:val="000000" w:themeColor="text1"/>
          <w:sz w:val="22"/>
          <w:szCs w:val="22"/>
        </w:rPr>
        <w:lastRenderedPageBreak/>
        <w:t xml:space="preserve">Planowana oferta </w:t>
      </w:r>
      <w:r w:rsidR="00D22FA8" w:rsidRPr="00CB11F3">
        <w:rPr>
          <w:rFonts w:ascii="Times New Roman" w:hAnsi="Times New Roman"/>
          <w:color w:val="000000" w:themeColor="text1"/>
          <w:sz w:val="22"/>
          <w:szCs w:val="22"/>
        </w:rPr>
        <w:t>przewozów użyteczności publicznej</w:t>
      </w:r>
      <w:r w:rsidR="00EC6558" w:rsidRPr="00CB11F3">
        <w:rPr>
          <w:rFonts w:ascii="Times New Roman" w:hAnsi="Times New Roman"/>
          <w:color w:val="000000" w:themeColor="text1"/>
          <w:sz w:val="22"/>
          <w:szCs w:val="22"/>
        </w:rPr>
        <w:br/>
      </w:r>
      <w:r w:rsidR="00D22FA8" w:rsidRPr="00CB11F3">
        <w:rPr>
          <w:rFonts w:ascii="Times New Roman" w:hAnsi="Times New Roman"/>
          <w:color w:val="000000" w:themeColor="text1"/>
          <w:sz w:val="22"/>
          <w:szCs w:val="22"/>
        </w:rPr>
        <w:t>w</w:t>
      </w:r>
      <w:r w:rsidR="00EC6558" w:rsidRPr="00CB11F3">
        <w:rPr>
          <w:rFonts w:ascii="Times New Roman" w:hAnsi="Times New Roman"/>
          <w:color w:val="000000" w:themeColor="text1"/>
          <w:sz w:val="22"/>
          <w:szCs w:val="22"/>
        </w:rPr>
        <w:t>e Włocławku</w:t>
      </w:r>
      <w:r w:rsidR="00D22FA8" w:rsidRPr="00CB11F3">
        <w:rPr>
          <w:rFonts w:ascii="Times New Roman" w:hAnsi="Times New Roman"/>
          <w:color w:val="000000" w:themeColor="text1"/>
          <w:sz w:val="22"/>
          <w:szCs w:val="22"/>
        </w:rPr>
        <w:t xml:space="preserve"> </w:t>
      </w:r>
      <w:r w:rsidR="00535063" w:rsidRPr="00CB11F3">
        <w:rPr>
          <w:rFonts w:ascii="Times New Roman" w:hAnsi="Times New Roman"/>
          <w:color w:val="000000" w:themeColor="text1"/>
          <w:sz w:val="22"/>
          <w:szCs w:val="22"/>
        </w:rPr>
        <w:t>i gminach</w:t>
      </w:r>
      <w:r w:rsidR="00D22FA8" w:rsidRPr="00CB11F3">
        <w:rPr>
          <w:rFonts w:ascii="Times New Roman" w:hAnsi="Times New Roman"/>
          <w:color w:val="000000" w:themeColor="text1"/>
          <w:sz w:val="22"/>
          <w:szCs w:val="22"/>
        </w:rPr>
        <w:t xml:space="preserve"> ościennych</w:t>
      </w:r>
      <w:bookmarkEnd w:id="121"/>
    </w:p>
    <w:p w14:paraId="72D56B74" w14:textId="77777777" w:rsidR="001473E9" w:rsidRPr="00CB11F3" w:rsidRDefault="001473E9" w:rsidP="001473E9">
      <w:pPr>
        <w:spacing w:before="120" w:after="60"/>
        <w:jc w:val="center"/>
        <w:rPr>
          <w:rFonts w:ascii="Times New Roman" w:hAnsi="Times New Roman"/>
          <w:b/>
          <w:color w:val="000000" w:themeColor="text1"/>
          <w:szCs w:val="22"/>
        </w:rPr>
      </w:pPr>
      <w:r w:rsidRPr="00CB11F3">
        <w:rPr>
          <w:rFonts w:ascii="Times New Roman" w:hAnsi="Times New Roman"/>
          <w:b/>
          <w:color w:val="000000" w:themeColor="text1"/>
          <w:szCs w:val="22"/>
        </w:rPr>
        <w:t>Planowany układ sieci komunikacyjnej i parametry rozkładów jazdy</w:t>
      </w:r>
    </w:p>
    <w:p w14:paraId="00883F66" w14:textId="0046CB3F"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Docelowy kształt sieci komunikacyjnej miejskiego publicznego transportu zbiorowego w</w:t>
      </w:r>
      <w:r w:rsidR="00BD1EF3" w:rsidRPr="00CB11F3">
        <w:rPr>
          <w:rFonts w:ascii="Times New Roman" w:hAnsi="Times New Roman"/>
          <w:color w:val="000000" w:themeColor="text1"/>
          <w:szCs w:val="22"/>
        </w:rPr>
        <w:t xml:space="preserve">e Włocławku </w:t>
      </w:r>
      <w:r w:rsidRPr="00CB11F3">
        <w:rPr>
          <w:rFonts w:ascii="Times New Roman" w:hAnsi="Times New Roman"/>
          <w:color w:val="000000" w:themeColor="text1"/>
          <w:szCs w:val="22"/>
        </w:rPr>
        <w:t>oraz na obszarze gmin, z którymi podpisane zostały porozumienia komunalne w zakresie wspólnej obsługi komunikacyjnej, powinien obejmować wszystkie dostępne rodzaje transportu publicznego, a więc w tym przypadku:</w:t>
      </w:r>
    </w:p>
    <w:p w14:paraId="05F4E215" w14:textId="4DFC16EF"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komunikację miejską – wewnątrz miasta oraz łączącą </w:t>
      </w:r>
      <w:r w:rsidR="00B06CC2" w:rsidRPr="00CB11F3">
        <w:rPr>
          <w:rFonts w:ascii="Times New Roman" w:eastAsia="Calibri" w:hAnsi="Times New Roman"/>
          <w:color w:val="000000" w:themeColor="text1"/>
          <w:szCs w:val="22"/>
          <w:lang w:eastAsia="en-US"/>
        </w:rPr>
        <w:t>Włocławek</w:t>
      </w:r>
      <w:r w:rsidRPr="00CB11F3">
        <w:rPr>
          <w:rFonts w:ascii="Times New Roman" w:eastAsia="Calibri" w:hAnsi="Times New Roman"/>
          <w:color w:val="000000" w:themeColor="text1"/>
          <w:szCs w:val="22"/>
          <w:lang w:eastAsia="en-US"/>
        </w:rPr>
        <w:t xml:space="preserve"> z miejscowościami w sąsiednich gminach;</w:t>
      </w:r>
    </w:p>
    <w:p w14:paraId="1E91F1AF" w14:textId="1E3C00A7"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 xml:space="preserve">podmiejską komunikację autobusową innych organizatorów oraz realizowaną przez przewoźników – łączącą </w:t>
      </w:r>
      <w:r w:rsidR="00B06CC2" w:rsidRPr="00CB11F3">
        <w:rPr>
          <w:rFonts w:ascii="Times New Roman" w:eastAsia="Calibri" w:hAnsi="Times New Roman"/>
          <w:color w:val="000000" w:themeColor="text1"/>
          <w:szCs w:val="22"/>
          <w:lang w:eastAsia="en-US"/>
        </w:rPr>
        <w:t>Włocławek</w:t>
      </w:r>
      <w:r w:rsidRPr="00CB11F3">
        <w:rPr>
          <w:rFonts w:ascii="Times New Roman" w:eastAsia="Calibri" w:hAnsi="Times New Roman"/>
          <w:color w:val="000000" w:themeColor="text1"/>
          <w:szCs w:val="22"/>
          <w:lang w:eastAsia="en-US"/>
        </w:rPr>
        <w:t xml:space="preserve"> z miejscowościami w sąsiednich gminach;</w:t>
      </w:r>
    </w:p>
    <w:p w14:paraId="5FF1926F" w14:textId="6AA7C9E8" w:rsidR="001473E9" w:rsidRPr="00CB11F3" w:rsidRDefault="001473E9" w:rsidP="00FF0939">
      <w:pPr>
        <w:numPr>
          <w:ilvl w:val="0"/>
          <w:numId w:val="13"/>
        </w:numPr>
        <w:ind w:left="357" w:hanging="357"/>
        <w:contextualSpacing/>
        <w:rPr>
          <w:rFonts w:ascii="Times New Roman" w:eastAsia="Calibri" w:hAnsi="Times New Roman"/>
          <w:color w:val="000000" w:themeColor="text1"/>
          <w:szCs w:val="22"/>
          <w:lang w:eastAsia="en-US"/>
        </w:rPr>
      </w:pPr>
      <w:r w:rsidRPr="00CB11F3">
        <w:rPr>
          <w:rFonts w:ascii="Times New Roman" w:eastAsia="Calibri" w:hAnsi="Times New Roman"/>
          <w:color w:val="000000" w:themeColor="text1"/>
          <w:szCs w:val="22"/>
          <w:lang w:eastAsia="en-US"/>
        </w:rPr>
        <w:t>komunikację kolejową.</w:t>
      </w:r>
    </w:p>
    <w:p w14:paraId="518B8E4B" w14:textId="5F3E3CCE"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Komunikacja kolejowa – pociągi regionalne do</w:t>
      </w:r>
      <w:r w:rsidR="00AC3F86"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i</w:t>
      </w:r>
      <w:r w:rsidR="00AC3F86" w:rsidRPr="00CB11F3">
        <w:rPr>
          <w:rFonts w:ascii="Times New Roman" w:hAnsi="Times New Roman"/>
          <w:color w:val="000000" w:themeColor="text1"/>
          <w:szCs w:val="22"/>
        </w:rPr>
        <w:t xml:space="preserve"> </w:t>
      </w:r>
      <w:r w:rsidRPr="00CB11F3">
        <w:rPr>
          <w:rFonts w:ascii="Times New Roman" w:hAnsi="Times New Roman"/>
          <w:color w:val="000000" w:themeColor="text1"/>
          <w:szCs w:val="22"/>
        </w:rPr>
        <w:t>z</w:t>
      </w:r>
      <w:r w:rsidR="00AC3F86" w:rsidRPr="00CB11F3">
        <w:rPr>
          <w:rFonts w:ascii="Times New Roman" w:hAnsi="Times New Roman"/>
          <w:color w:val="000000" w:themeColor="text1"/>
          <w:szCs w:val="22"/>
        </w:rPr>
        <w:t xml:space="preserve"> </w:t>
      </w:r>
      <w:r w:rsidR="00B06CC2" w:rsidRPr="00CB11F3">
        <w:rPr>
          <w:rFonts w:ascii="Times New Roman" w:hAnsi="Times New Roman"/>
          <w:color w:val="000000" w:themeColor="text1"/>
          <w:szCs w:val="22"/>
        </w:rPr>
        <w:t>Włocławka</w:t>
      </w:r>
      <w:r w:rsidRPr="00CB11F3">
        <w:rPr>
          <w:rFonts w:ascii="Times New Roman" w:hAnsi="Times New Roman"/>
          <w:color w:val="000000" w:themeColor="text1"/>
          <w:szCs w:val="22"/>
        </w:rPr>
        <w:t xml:space="preserve"> – będzie uczestniczyć w</w:t>
      </w:r>
      <w:r w:rsidR="00B06CC2" w:rsidRPr="00CB11F3">
        <w:rPr>
          <w:rFonts w:ascii="Times New Roman" w:hAnsi="Times New Roman"/>
          <w:color w:val="000000" w:themeColor="text1"/>
          <w:szCs w:val="22"/>
        </w:rPr>
        <w:t> </w:t>
      </w:r>
      <w:r w:rsidRPr="00CB11F3">
        <w:rPr>
          <w:rFonts w:ascii="Times New Roman" w:hAnsi="Times New Roman"/>
          <w:color w:val="000000" w:themeColor="text1"/>
          <w:szCs w:val="22"/>
        </w:rPr>
        <w:t>ograniczonym stopniu w zaspokajaniu potrzeb przewozowych, z uwagi na mały zasięg sieci kolejowej użytkowanej w przewozach pasażerskich na obszarze objętym planem.</w:t>
      </w:r>
    </w:p>
    <w:p w14:paraId="71DEACDC"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Przyjęte i obowiązujące zasady kształtowania oferty przewozowej powinny być zachowane, jednak w przypadku pojawienia się w mieście lub okolicznych gminach nowych obszarów zurbanizowanych, nieobjętych jeszcze komunikacją miejską, konieczne będą odpowiednie korekty tras, aby umożliwić korzystanie z transportu publicznego ich mieszkańcom. </w:t>
      </w:r>
    </w:p>
    <w:p w14:paraId="069A570E" w14:textId="46790CE9"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Ewentualna dodatkowa modyfikacja oferty przewozowej dotyczyć będzie uwzględnienia ujawnionych potrzeb pasażerów w wyniku przeprowadzonych badań marketingowych potrzeb komunikacyjnych mieszkańców, uwzględniania dodatkowych potrzeb zgłaszanych przez gminy ościenne, a także w przyszłości występujących zmian w popycie – wskutek poprawy warunków ruchu autobusów oraz możliwego rozwoju segmentu połączeń dedykowanymi liniami </w:t>
      </w:r>
      <w:proofErr w:type="spellStart"/>
      <w:r w:rsidRPr="00CB11F3">
        <w:rPr>
          <w:rFonts w:ascii="Times New Roman" w:hAnsi="Times New Roman"/>
          <w:color w:val="000000" w:themeColor="text1"/>
          <w:szCs w:val="22"/>
        </w:rPr>
        <w:t>midibusowymi</w:t>
      </w:r>
      <w:proofErr w:type="spellEnd"/>
      <w:r w:rsidRPr="00CB11F3">
        <w:rPr>
          <w:rFonts w:ascii="Times New Roman" w:hAnsi="Times New Roman"/>
          <w:color w:val="000000" w:themeColor="text1"/>
          <w:szCs w:val="22"/>
        </w:rPr>
        <w:t>.</w:t>
      </w:r>
      <w:r w:rsidR="00B4287F" w:rsidRPr="00CB11F3">
        <w:rPr>
          <w:rFonts w:ascii="Times New Roman" w:hAnsi="Times New Roman"/>
          <w:color w:val="000000" w:themeColor="text1"/>
          <w:szCs w:val="22"/>
        </w:rPr>
        <w:t xml:space="preserve"> W okresie planowania przewiduje się analizę możliwości przedłużenia trasy linii 20 o ok. 2,5-3 km, w celu ułatwienia </w:t>
      </w:r>
      <w:r w:rsidR="00AE5948" w:rsidRPr="00CB11F3">
        <w:rPr>
          <w:rFonts w:ascii="Times New Roman" w:hAnsi="Times New Roman"/>
          <w:color w:val="000000" w:themeColor="text1"/>
          <w:szCs w:val="22"/>
        </w:rPr>
        <w:t>dojazdu</w:t>
      </w:r>
      <w:r w:rsidR="00B4287F" w:rsidRPr="00CB11F3">
        <w:rPr>
          <w:rFonts w:ascii="Times New Roman" w:hAnsi="Times New Roman"/>
          <w:color w:val="000000" w:themeColor="text1"/>
          <w:szCs w:val="22"/>
        </w:rPr>
        <w:t xml:space="preserve"> m.in. do kolejnego zakładu pracy funkcjonującego w obrębie miejscowości </w:t>
      </w:r>
      <w:proofErr w:type="spellStart"/>
      <w:r w:rsidR="00B4287F" w:rsidRPr="00CB11F3">
        <w:rPr>
          <w:rFonts w:ascii="Times New Roman" w:hAnsi="Times New Roman"/>
          <w:color w:val="000000" w:themeColor="text1"/>
          <w:szCs w:val="22"/>
        </w:rPr>
        <w:t>Kucerz</w:t>
      </w:r>
      <w:proofErr w:type="spellEnd"/>
      <w:r w:rsidR="00B4287F" w:rsidRPr="00CB11F3">
        <w:rPr>
          <w:rFonts w:ascii="Times New Roman" w:hAnsi="Times New Roman"/>
          <w:color w:val="000000" w:themeColor="text1"/>
          <w:szCs w:val="22"/>
        </w:rPr>
        <w:t>. Ponadto</w:t>
      </w:r>
      <w:r w:rsidR="00082B27" w:rsidRPr="00CB11F3">
        <w:rPr>
          <w:rFonts w:ascii="Times New Roman" w:hAnsi="Times New Roman"/>
          <w:color w:val="000000" w:themeColor="text1"/>
          <w:szCs w:val="22"/>
        </w:rPr>
        <w:t>,</w:t>
      </w:r>
      <w:r w:rsidR="00B4287F" w:rsidRPr="00CB11F3">
        <w:rPr>
          <w:rFonts w:ascii="Times New Roman" w:hAnsi="Times New Roman"/>
          <w:color w:val="000000" w:themeColor="text1"/>
          <w:szCs w:val="22"/>
        </w:rPr>
        <w:t xml:space="preserve"> analizie zostanie poddana możliwość objęcia liniami </w:t>
      </w:r>
      <w:r w:rsidR="00AE5948" w:rsidRPr="00CB11F3">
        <w:rPr>
          <w:rFonts w:ascii="Times New Roman" w:hAnsi="Times New Roman"/>
          <w:color w:val="000000" w:themeColor="text1"/>
          <w:szCs w:val="22"/>
        </w:rPr>
        <w:t xml:space="preserve">włocławskiej </w:t>
      </w:r>
      <w:r w:rsidR="00B4287F" w:rsidRPr="00CB11F3">
        <w:rPr>
          <w:rFonts w:ascii="Times New Roman" w:hAnsi="Times New Roman"/>
          <w:color w:val="000000" w:themeColor="text1"/>
          <w:szCs w:val="22"/>
        </w:rPr>
        <w:t xml:space="preserve">komunikacji miejskiej centrum </w:t>
      </w:r>
      <w:r w:rsidR="002944A9" w:rsidRPr="00CB11F3">
        <w:rPr>
          <w:rFonts w:ascii="Times New Roman" w:hAnsi="Times New Roman"/>
          <w:color w:val="000000" w:themeColor="text1"/>
          <w:szCs w:val="22"/>
        </w:rPr>
        <w:t xml:space="preserve">miejscowości </w:t>
      </w:r>
      <w:r w:rsidR="00B4287F" w:rsidRPr="00CB11F3">
        <w:rPr>
          <w:rFonts w:ascii="Times New Roman" w:hAnsi="Times New Roman"/>
          <w:color w:val="000000" w:themeColor="text1"/>
          <w:szCs w:val="22"/>
        </w:rPr>
        <w:t>Lubani</w:t>
      </w:r>
      <w:r w:rsidR="002944A9" w:rsidRPr="00CB11F3">
        <w:rPr>
          <w:rFonts w:ascii="Times New Roman" w:hAnsi="Times New Roman"/>
          <w:color w:val="000000" w:themeColor="text1"/>
          <w:szCs w:val="22"/>
        </w:rPr>
        <w:t>e</w:t>
      </w:r>
      <w:r w:rsidR="00B4287F" w:rsidRPr="00CB11F3">
        <w:rPr>
          <w:rFonts w:ascii="Times New Roman" w:hAnsi="Times New Roman"/>
          <w:color w:val="000000" w:themeColor="text1"/>
          <w:szCs w:val="22"/>
        </w:rPr>
        <w:t xml:space="preserve">. Uruchomienie powyższych </w:t>
      </w:r>
      <w:r w:rsidR="00AE5948" w:rsidRPr="00CB11F3">
        <w:rPr>
          <w:rFonts w:ascii="Times New Roman" w:hAnsi="Times New Roman"/>
          <w:color w:val="000000" w:themeColor="text1"/>
          <w:szCs w:val="22"/>
        </w:rPr>
        <w:t>po</w:t>
      </w:r>
      <w:r w:rsidR="00B4287F" w:rsidRPr="00CB11F3">
        <w:rPr>
          <w:rFonts w:ascii="Times New Roman" w:hAnsi="Times New Roman"/>
          <w:color w:val="000000" w:themeColor="text1"/>
          <w:szCs w:val="22"/>
        </w:rPr>
        <w:t xml:space="preserve">łączeń </w:t>
      </w:r>
      <w:r w:rsidR="00082B27" w:rsidRPr="00CB11F3">
        <w:rPr>
          <w:rFonts w:ascii="Times New Roman" w:hAnsi="Times New Roman"/>
          <w:color w:val="000000" w:themeColor="text1"/>
          <w:szCs w:val="22"/>
        </w:rPr>
        <w:t xml:space="preserve">uwarunkowane jest jednak odpowiednią partycypacją w kosztach przewozach </w:t>
      </w:r>
      <w:r w:rsidR="00B4287F" w:rsidRPr="00CB11F3">
        <w:rPr>
          <w:rFonts w:ascii="Times New Roman" w:hAnsi="Times New Roman"/>
          <w:color w:val="000000" w:themeColor="text1"/>
          <w:szCs w:val="22"/>
        </w:rPr>
        <w:t>z</w:t>
      </w:r>
      <w:r w:rsidR="002944A9" w:rsidRPr="00CB11F3">
        <w:rPr>
          <w:rFonts w:ascii="Times New Roman" w:hAnsi="Times New Roman"/>
          <w:color w:val="000000" w:themeColor="text1"/>
          <w:szCs w:val="22"/>
        </w:rPr>
        <w:t> </w:t>
      </w:r>
      <w:r w:rsidR="00B4287F" w:rsidRPr="00CB11F3">
        <w:rPr>
          <w:rFonts w:ascii="Times New Roman" w:hAnsi="Times New Roman"/>
          <w:color w:val="000000" w:themeColor="text1"/>
          <w:szCs w:val="22"/>
        </w:rPr>
        <w:t xml:space="preserve">budżetów </w:t>
      </w:r>
      <w:r w:rsidR="00AE5948" w:rsidRPr="00CB11F3">
        <w:rPr>
          <w:rFonts w:ascii="Times New Roman" w:hAnsi="Times New Roman"/>
          <w:color w:val="000000" w:themeColor="text1"/>
          <w:szCs w:val="22"/>
        </w:rPr>
        <w:t xml:space="preserve">zainteresowanych </w:t>
      </w:r>
      <w:r w:rsidR="00B4287F" w:rsidRPr="00CB11F3">
        <w:rPr>
          <w:rFonts w:ascii="Times New Roman" w:hAnsi="Times New Roman"/>
          <w:color w:val="000000" w:themeColor="text1"/>
          <w:szCs w:val="22"/>
        </w:rPr>
        <w:t>gmin.</w:t>
      </w:r>
    </w:p>
    <w:p w14:paraId="2DFFBC4B" w14:textId="30CAF5FD"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celu zapewnienia odpowiedniego komfortu dla pasażerów, podczas tworzenia nowych rozkładów jazdy liczba kursów w poszczególnych relacjach będzie wyznaczana w taki sposób, aby w żadnym </w:t>
      </w:r>
      <w:r w:rsidR="00D413BD" w:rsidRPr="00CB11F3">
        <w:rPr>
          <w:rFonts w:ascii="Times New Roman" w:hAnsi="Times New Roman"/>
          <w:color w:val="000000" w:themeColor="text1"/>
          <w:szCs w:val="22"/>
        </w:rPr>
        <w:t>prz</w:t>
      </w:r>
      <w:r w:rsidRPr="00CB11F3">
        <w:rPr>
          <w:rFonts w:ascii="Times New Roman" w:hAnsi="Times New Roman"/>
          <w:color w:val="000000" w:themeColor="text1"/>
          <w:szCs w:val="22"/>
        </w:rPr>
        <w:t>ypadku rzeczywiste zapełnienia pojazdów nie przekraczały 70% ich pojemności nominalnej. Wymagać to będzie precyzyjnej alokacji poszczególnych typów pojazdów na zadaniach przewozowych – będącej w gestii organizatora usług przewozowych lub odpowiedniego ustalania częstotliwości kursowania.</w:t>
      </w:r>
    </w:p>
    <w:p w14:paraId="46E75B71" w14:textId="4FE6EA1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lastRenderedPageBreak/>
        <w:t>Planowanie oferty przewozowej – wyznaczanie tras linii i konstrukcja rozkładów jazdy – będzie zadaniem organizatora przewozów (</w:t>
      </w:r>
      <w:r w:rsidR="00B06CC2" w:rsidRPr="00CB11F3">
        <w:rPr>
          <w:rFonts w:ascii="Times New Roman" w:hAnsi="Times New Roman"/>
          <w:color w:val="000000" w:themeColor="text1"/>
          <w:szCs w:val="22"/>
        </w:rPr>
        <w:t>Wydział</w:t>
      </w:r>
      <w:r w:rsidR="00B31EA0" w:rsidRPr="00CB11F3">
        <w:rPr>
          <w:rFonts w:ascii="Times New Roman" w:hAnsi="Times New Roman"/>
          <w:color w:val="000000" w:themeColor="text1"/>
          <w:szCs w:val="22"/>
        </w:rPr>
        <w:t>u</w:t>
      </w:r>
      <w:r w:rsidR="00B06CC2" w:rsidRPr="00CB11F3">
        <w:rPr>
          <w:rFonts w:ascii="Times New Roman" w:hAnsi="Times New Roman"/>
          <w:color w:val="000000" w:themeColor="text1"/>
          <w:szCs w:val="22"/>
        </w:rPr>
        <w:t xml:space="preserve"> Dróg, Transportu Zbiorowego i Energii Urzędu Miasta Włocławek</w:t>
      </w:r>
      <w:r w:rsidRPr="00CB11F3">
        <w:rPr>
          <w:rFonts w:ascii="Times New Roman" w:hAnsi="Times New Roman"/>
          <w:color w:val="000000" w:themeColor="text1"/>
          <w:szCs w:val="22"/>
        </w:rPr>
        <w:t>). W kompetencji organizatora będzie konstrukcja zadań przewozowych dla pojazdów, uwzględniająca ich zróżnicowaną pojemność pasażerską, a rolą operatorów będzie jedynie obsadzanie służb pracownikami (konstrukcja grafików kierowców) i wykonywanie przewozów, przy zachowaniu wysokiej jakości usług.</w:t>
      </w:r>
    </w:p>
    <w:p w14:paraId="34ABE1DB" w14:textId="6D784CF8" w:rsidR="001473E9" w:rsidRPr="00CB11F3" w:rsidRDefault="0087224A" w:rsidP="001473E9">
      <w:pPr>
        <w:rPr>
          <w:rFonts w:ascii="Times New Roman" w:hAnsi="Times New Roman"/>
          <w:bCs/>
          <w:color w:val="000000" w:themeColor="text1"/>
          <w:szCs w:val="22"/>
        </w:rPr>
      </w:pPr>
      <w:r w:rsidRPr="00CB11F3">
        <w:rPr>
          <w:rFonts w:ascii="Times New Roman" w:hAnsi="Times New Roman"/>
          <w:bCs/>
          <w:color w:val="000000" w:themeColor="text1"/>
          <w:szCs w:val="22"/>
        </w:rPr>
        <w:t>W celu zapewnienia możliwości</w:t>
      </w:r>
      <w:r w:rsidR="001473E9" w:rsidRPr="00CB11F3">
        <w:rPr>
          <w:rFonts w:ascii="Times New Roman" w:hAnsi="Times New Roman"/>
          <w:bCs/>
          <w:color w:val="000000" w:themeColor="text1"/>
          <w:szCs w:val="22"/>
        </w:rPr>
        <w:t xml:space="preserve"> elastycznego wprowadzania zmian w trasach linii, w reakcji na sygnały z rynku, nieuzasadnione jest zamieszczenie w planie transportowym dokładnych tras poszczególnych linii składających się na planowaną sieć komunikacyjną. Należy bowiem zwrócić uwagę, że szczegółowe określenie tras linii, na których planowane jest wykonywanie przewozów o charakterze użyteczności publicznej powoduje, że każdorazowa zmiana przebiegu trasy linii komunikacyjnej musiałaby zostać wcześniej zaplanowana. Jeżeli potrzeba zmiany trasy linii powstanie w okresie objętym planem, to taką zmianę trzeba byłoby do planu wprowadzić, zachowując długotrwałą procedurę obowiązującą w tym zakresie.</w:t>
      </w:r>
    </w:p>
    <w:p w14:paraId="4104664D"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Planowane parametry rozkładów jazdy utrzymają zasadę pełnej koordynacji rozkładów jazdy dla wszystkich linii w skali całej sieci komunikacyjnej. Odstępstwa od zasady rytmiczności kursowania linii będą stosowane jedynie dla segmentu linii dedykowanych, których najważniejszą rolą jest obsługa specyficznych, lokalnych potrzeb pasażerów.</w:t>
      </w:r>
    </w:p>
    <w:p w14:paraId="60D56659" w14:textId="77777777" w:rsidR="001473E9" w:rsidRPr="00CB11F3" w:rsidRDefault="001473E9" w:rsidP="001473E9">
      <w:pPr>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Planowana taryfa</w:t>
      </w:r>
    </w:p>
    <w:p w14:paraId="75C43E05" w14:textId="728C1C2D"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okresie planistycznym zakłada się utrzymanie prawa d</w:t>
      </w:r>
      <w:r w:rsidR="00494BC1" w:rsidRPr="00CB11F3">
        <w:rPr>
          <w:rFonts w:ascii="Times New Roman" w:hAnsi="Times New Roman"/>
          <w:color w:val="000000" w:themeColor="text1"/>
          <w:szCs w:val="22"/>
        </w:rPr>
        <w:t>o</w:t>
      </w:r>
      <w:r w:rsidRPr="00CB11F3">
        <w:rPr>
          <w:rFonts w:ascii="Times New Roman" w:hAnsi="Times New Roman"/>
          <w:color w:val="000000" w:themeColor="text1"/>
          <w:szCs w:val="22"/>
        </w:rPr>
        <w:t xml:space="preserve"> przejazdów </w:t>
      </w:r>
      <w:r w:rsidR="004D1C2B" w:rsidRPr="00CB11F3">
        <w:rPr>
          <w:rFonts w:ascii="Times New Roman" w:hAnsi="Times New Roman"/>
          <w:color w:val="000000" w:themeColor="text1"/>
          <w:szCs w:val="22"/>
        </w:rPr>
        <w:t>bezpłatnych na</w:t>
      </w:r>
      <w:r w:rsidR="00D413BD" w:rsidRPr="00CB11F3">
        <w:rPr>
          <w:rFonts w:ascii="Times New Roman" w:hAnsi="Times New Roman"/>
          <w:color w:val="000000" w:themeColor="text1"/>
          <w:szCs w:val="22"/>
        </w:rPr>
        <w:t> </w:t>
      </w:r>
      <w:r w:rsidR="004D1C2B" w:rsidRPr="00CB11F3">
        <w:rPr>
          <w:rFonts w:ascii="Times New Roman" w:hAnsi="Times New Roman"/>
          <w:color w:val="000000" w:themeColor="text1"/>
          <w:szCs w:val="22"/>
        </w:rPr>
        <w:t>liniach miejskich dla dzieci i młodzieży uczącej się w szkołach podstawowych</w:t>
      </w:r>
      <w:r w:rsidRPr="00CB11F3">
        <w:rPr>
          <w:rFonts w:ascii="Times New Roman" w:hAnsi="Times New Roman"/>
          <w:color w:val="000000" w:themeColor="text1"/>
          <w:szCs w:val="22"/>
        </w:rPr>
        <w:t>.</w:t>
      </w:r>
    </w:p>
    <w:p w14:paraId="2B2AF0AD" w14:textId="2AAD9BC9" w:rsidR="004D1C2B" w:rsidRPr="00CB11F3" w:rsidRDefault="004D1C2B" w:rsidP="004D1C2B">
      <w:pPr>
        <w:rPr>
          <w:rFonts w:ascii="Times New Roman" w:hAnsi="Times New Roman"/>
          <w:color w:val="000000" w:themeColor="text1"/>
          <w:szCs w:val="22"/>
        </w:rPr>
      </w:pPr>
      <w:r w:rsidRPr="00CB11F3">
        <w:rPr>
          <w:rFonts w:ascii="Times New Roman" w:hAnsi="Times New Roman"/>
          <w:color w:val="000000" w:themeColor="text1"/>
          <w:szCs w:val="22"/>
        </w:rPr>
        <w:t xml:space="preserve">Nie przewiduje się istotnych zmian w taryfie transportu miejskiego. Przeprowadzone zmiany w strukturze taryfy i cen należy uznać za prawidłowe. Ewentualne zmiany w strukturze taryfy będą realizowane na podstawie wyników badań marketingowych, zwłaszcza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komunikacyjnych oraz analiz wskazujących na przewidywane rezultaty ich wprowadzenia.</w:t>
      </w:r>
    </w:p>
    <w:p w14:paraId="3B40320E" w14:textId="77777777" w:rsidR="001473E9" w:rsidRPr="00CB11F3" w:rsidRDefault="001473E9" w:rsidP="001473E9">
      <w:pPr>
        <w:keepNext/>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Planowane inwestycje taborowe i infrastrukturalne</w:t>
      </w:r>
    </w:p>
    <w:p w14:paraId="28CD15E2" w14:textId="17A72853" w:rsidR="001473E9" w:rsidRPr="00CB11F3" w:rsidRDefault="001473E9" w:rsidP="008F1CB3">
      <w:pPr>
        <w:rPr>
          <w:rFonts w:ascii="Times New Roman" w:hAnsi="Times New Roman"/>
          <w:color w:val="000000" w:themeColor="text1"/>
          <w:szCs w:val="22"/>
        </w:rPr>
      </w:pPr>
      <w:r w:rsidRPr="00CB11F3">
        <w:rPr>
          <w:rFonts w:ascii="Times New Roman" w:hAnsi="Times New Roman"/>
          <w:color w:val="000000" w:themeColor="text1"/>
          <w:szCs w:val="22"/>
        </w:rPr>
        <w:t>Realizowaną inwestycją jest projekt „</w:t>
      </w:r>
      <w:r w:rsidR="008F1CB3" w:rsidRPr="00CB11F3">
        <w:rPr>
          <w:rFonts w:ascii="Times New Roman" w:hAnsi="Times New Roman"/>
          <w:color w:val="000000" w:themeColor="text1"/>
          <w:szCs w:val="22"/>
        </w:rPr>
        <w:t xml:space="preserve">Rozwój zrównoważonego transportu zbiorowego poprzez poprawę efektywności energetycznej, wdrażanie technologii niskoemisyjnej we Włocławku w ramach projektu </w:t>
      </w:r>
      <w:proofErr w:type="spellStart"/>
      <w:r w:rsidR="00082B27" w:rsidRPr="00CB11F3">
        <w:rPr>
          <w:rFonts w:ascii="Times New Roman" w:hAnsi="Times New Roman"/>
          <w:szCs w:val="22"/>
        </w:rPr>
        <w:t>BiT</w:t>
      </w:r>
      <w:proofErr w:type="spellEnd"/>
      <w:r w:rsidR="00082B27" w:rsidRPr="00CB11F3">
        <w:rPr>
          <w:rFonts w:ascii="Times New Roman" w:hAnsi="Times New Roman"/>
          <w:szCs w:val="22"/>
        </w:rPr>
        <w:t>-City II</w:t>
      </w:r>
      <w:r w:rsidR="00082B27" w:rsidRPr="00CB11F3">
        <w:rPr>
          <w:rFonts w:ascii="Times New Roman" w:hAnsi="Times New Roman"/>
          <w:color w:val="000000" w:themeColor="text1"/>
          <w:szCs w:val="22"/>
        </w:rPr>
        <w:t xml:space="preserve"> </w:t>
      </w:r>
      <w:r w:rsidR="002944A9" w:rsidRPr="00CB11F3">
        <w:rPr>
          <w:rFonts w:ascii="Times New Roman" w:hAnsi="Times New Roman"/>
          <w:color w:val="000000" w:themeColor="text1"/>
          <w:szCs w:val="22"/>
        </w:rPr>
        <w:t>–</w:t>
      </w:r>
      <w:r w:rsidR="008F1CB3" w:rsidRPr="00CB11F3">
        <w:rPr>
          <w:rFonts w:ascii="Times New Roman" w:hAnsi="Times New Roman"/>
          <w:color w:val="000000" w:themeColor="text1"/>
          <w:szCs w:val="22"/>
        </w:rPr>
        <w:t xml:space="preserve"> etap II</w:t>
      </w:r>
      <w:r w:rsidR="00B31EA0"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który </w:t>
      </w:r>
      <w:r w:rsidR="00524164" w:rsidRPr="00CB11F3">
        <w:rPr>
          <w:rFonts w:ascii="Times New Roman" w:hAnsi="Times New Roman"/>
          <w:color w:val="000000" w:themeColor="text1"/>
          <w:szCs w:val="22"/>
        </w:rPr>
        <w:t xml:space="preserve">stanowi </w:t>
      </w:r>
      <w:r w:rsidR="00082B27" w:rsidRPr="00CB11F3">
        <w:rPr>
          <w:rFonts w:ascii="Times New Roman" w:hAnsi="Times New Roman"/>
          <w:color w:val="000000" w:themeColor="text1"/>
          <w:szCs w:val="22"/>
        </w:rPr>
        <w:t xml:space="preserve">drugi </w:t>
      </w:r>
      <w:r w:rsidR="00524164" w:rsidRPr="00CB11F3">
        <w:rPr>
          <w:rFonts w:ascii="Times New Roman" w:hAnsi="Times New Roman"/>
          <w:color w:val="000000" w:themeColor="text1"/>
          <w:szCs w:val="22"/>
        </w:rPr>
        <w:t>etap przedsięwzięcia z zakresu rozwoju zrównoważonego transportu zbiorowego na terenie Miasta Włocławek. Na</w:t>
      </w:r>
      <w:r w:rsidR="00D413BD" w:rsidRPr="00CB11F3">
        <w:rPr>
          <w:rFonts w:ascii="Times New Roman" w:hAnsi="Times New Roman"/>
          <w:color w:val="000000" w:themeColor="text1"/>
          <w:szCs w:val="22"/>
        </w:rPr>
        <w:t> </w:t>
      </w:r>
      <w:r w:rsidR="00524164" w:rsidRPr="00CB11F3">
        <w:rPr>
          <w:rFonts w:ascii="Times New Roman" w:hAnsi="Times New Roman"/>
          <w:color w:val="000000" w:themeColor="text1"/>
          <w:szCs w:val="22"/>
        </w:rPr>
        <w:t>projekt składa się przebudowa infrastruktury przydworcowej na potrzeby utworzenia zintegrowanego centrum przesiadkowego w bezpośrednim sąsiedztwie dworca PKP oraz zakup 1 autobusu elektrycznego spełniającego normy Euro VI.</w:t>
      </w:r>
      <w:r w:rsidRPr="00CB11F3">
        <w:rPr>
          <w:rFonts w:ascii="Times New Roman" w:hAnsi="Times New Roman"/>
          <w:color w:val="000000" w:themeColor="text1"/>
          <w:szCs w:val="22"/>
        </w:rPr>
        <w:t xml:space="preserve"> Projekt uzyskał dofinansowanie </w:t>
      </w:r>
      <w:r w:rsidR="00524164" w:rsidRPr="00CB11F3">
        <w:rPr>
          <w:rFonts w:ascii="Times New Roman" w:hAnsi="Times New Roman"/>
          <w:color w:val="000000" w:themeColor="text1"/>
          <w:szCs w:val="22"/>
        </w:rPr>
        <w:t>w ramach programu „Regionalny Program Operacyjny Województwa Kujawsko-Pomorskiego na</w:t>
      </w:r>
      <w:r w:rsidR="00D413BD" w:rsidRPr="00CB11F3">
        <w:rPr>
          <w:rFonts w:ascii="Times New Roman" w:hAnsi="Times New Roman"/>
          <w:color w:val="000000" w:themeColor="text1"/>
          <w:szCs w:val="22"/>
        </w:rPr>
        <w:t> </w:t>
      </w:r>
      <w:r w:rsidR="00524164" w:rsidRPr="00CB11F3">
        <w:rPr>
          <w:rFonts w:ascii="Times New Roman" w:hAnsi="Times New Roman"/>
          <w:color w:val="000000" w:themeColor="text1"/>
          <w:szCs w:val="22"/>
        </w:rPr>
        <w:t>lata 2014-2020”</w:t>
      </w:r>
      <w:r w:rsidRPr="00CB11F3">
        <w:rPr>
          <w:rFonts w:ascii="Times New Roman" w:hAnsi="Times New Roman"/>
          <w:color w:val="000000" w:themeColor="text1"/>
          <w:szCs w:val="22"/>
        </w:rPr>
        <w:t xml:space="preserve"> w wysokości 1</w:t>
      </w:r>
      <w:r w:rsidR="00524164" w:rsidRPr="00CB11F3">
        <w:rPr>
          <w:rFonts w:ascii="Times New Roman" w:hAnsi="Times New Roman"/>
          <w:color w:val="000000" w:themeColor="text1"/>
          <w:szCs w:val="22"/>
        </w:rPr>
        <w:t>3</w:t>
      </w:r>
      <w:r w:rsidRPr="00CB11F3">
        <w:rPr>
          <w:rFonts w:ascii="Times New Roman" w:hAnsi="Times New Roman"/>
          <w:color w:val="000000" w:themeColor="text1"/>
          <w:szCs w:val="22"/>
        </w:rPr>
        <w:t> </w:t>
      </w:r>
      <w:r w:rsidR="00524164" w:rsidRPr="00CB11F3">
        <w:rPr>
          <w:rFonts w:ascii="Times New Roman" w:hAnsi="Times New Roman"/>
          <w:color w:val="000000" w:themeColor="text1"/>
          <w:szCs w:val="22"/>
        </w:rPr>
        <w:t>618</w:t>
      </w:r>
      <w:r w:rsidRPr="00CB11F3">
        <w:rPr>
          <w:rFonts w:ascii="Times New Roman" w:hAnsi="Times New Roman"/>
          <w:color w:val="000000" w:themeColor="text1"/>
          <w:szCs w:val="22"/>
        </w:rPr>
        <w:t>,</w:t>
      </w:r>
      <w:r w:rsidR="00524164" w:rsidRPr="00CB11F3">
        <w:rPr>
          <w:rFonts w:ascii="Times New Roman" w:hAnsi="Times New Roman"/>
          <w:color w:val="000000" w:themeColor="text1"/>
          <w:szCs w:val="22"/>
        </w:rPr>
        <w:t>8</w:t>
      </w:r>
      <w:r w:rsidRPr="00CB11F3">
        <w:rPr>
          <w:rFonts w:ascii="Times New Roman" w:hAnsi="Times New Roman"/>
          <w:color w:val="000000" w:themeColor="text1"/>
          <w:szCs w:val="22"/>
        </w:rPr>
        <w:t xml:space="preserve"> tys. zł, przy wartości projektu 1</w:t>
      </w:r>
      <w:r w:rsidR="00524164" w:rsidRPr="00CB11F3">
        <w:rPr>
          <w:rFonts w:ascii="Times New Roman" w:hAnsi="Times New Roman"/>
          <w:color w:val="000000" w:themeColor="text1"/>
          <w:szCs w:val="22"/>
        </w:rPr>
        <w:t>6</w:t>
      </w:r>
      <w:r w:rsidR="00D55375" w:rsidRPr="00CB11F3">
        <w:rPr>
          <w:rFonts w:ascii="Times New Roman" w:hAnsi="Times New Roman"/>
          <w:color w:val="000000" w:themeColor="text1"/>
          <w:szCs w:val="22"/>
        </w:rPr>
        <w:t> </w:t>
      </w:r>
      <w:r w:rsidR="00524164" w:rsidRPr="00CB11F3">
        <w:rPr>
          <w:rFonts w:ascii="Times New Roman" w:hAnsi="Times New Roman"/>
          <w:color w:val="000000" w:themeColor="text1"/>
          <w:szCs w:val="22"/>
        </w:rPr>
        <w:t>537</w:t>
      </w:r>
      <w:r w:rsidRPr="00CB11F3">
        <w:rPr>
          <w:rFonts w:ascii="Times New Roman" w:hAnsi="Times New Roman"/>
          <w:color w:val="000000" w:themeColor="text1"/>
          <w:szCs w:val="22"/>
        </w:rPr>
        <w:t>,</w:t>
      </w:r>
      <w:r w:rsidR="00524164" w:rsidRPr="00CB11F3">
        <w:rPr>
          <w:rFonts w:ascii="Times New Roman" w:hAnsi="Times New Roman"/>
          <w:color w:val="000000" w:themeColor="text1"/>
          <w:szCs w:val="22"/>
        </w:rPr>
        <w:t>3</w:t>
      </w:r>
      <w:r w:rsidRPr="00CB11F3">
        <w:rPr>
          <w:rFonts w:ascii="Times New Roman" w:hAnsi="Times New Roman"/>
          <w:color w:val="000000" w:themeColor="text1"/>
          <w:szCs w:val="22"/>
        </w:rPr>
        <w:t xml:space="preserve"> tys. zł.</w:t>
      </w:r>
    </w:p>
    <w:p w14:paraId="5ECD4DED" w14:textId="2F723D10" w:rsidR="001473E9" w:rsidRPr="00CB11F3" w:rsidRDefault="001473E9" w:rsidP="00524164">
      <w:pPr>
        <w:rPr>
          <w:rFonts w:ascii="Times New Roman" w:hAnsi="Times New Roman"/>
          <w:color w:val="000000" w:themeColor="text1"/>
          <w:szCs w:val="22"/>
        </w:rPr>
      </w:pPr>
      <w:r w:rsidRPr="00CB11F3">
        <w:rPr>
          <w:rFonts w:ascii="Times New Roman" w:hAnsi="Times New Roman"/>
          <w:color w:val="000000" w:themeColor="text1"/>
          <w:szCs w:val="22"/>
        </w:rPr>
        <w:lastRenderedPageBreak/>
        <w:t>Planowaną inwestycją o okresie realizacji do 202</w:t>
      </w:r>
      <w:r w:rsidR="00524164" w:rsidRPr="00CB11F3">
        <w:rPr>
          <w:rFonts w:ascii="Times New Roman" w:hAnsi="Times New Roman"/>
          <w:color w:val="000000" w:themeColor="text1"/>
          <w:szCs w:val="22"/>
        </w:rPr>
        <w:t>4</w:t>
      </w:r>
      <w:r w:rsidRPr="00CB11F3">
        <w:rPr>
          <w:rFonts w:ascii="Times New Roman" w:hAnsi="Times New Roman"/>
          <w:color w:val="000000" w:themeColor="text1"/>
          <w:szCs w:val="22"/>
        </w:rPr>
        <w:t xml:space="preserve"> r. jest projekt </w:t>
      </w:r>
      <w:r w:rsidR="00494BC1" w:rsidRPr="00CB11F3">
        <w:rPr>
          <w:rFonts w:ascii="Times New Roman" w:hAnsi="Times New Roman"/>
          <w:color w:val="000000" w:themeColor="text1"/>
          <w:szCs w:val="22"/>
        </w:rPr>
        <w:t>„</w:t>
      </w:r>
      <w:r w:rsidR="00524164" w:rsidRPr="00CB11F3">
        <w:rPr>
          <w:rFonts w:ascii="Times New Roman" w:hAnsi="Times New Roman"/>
          <w:color w:val="000000" w:themeColor="text1"/>
          <w:szCs w:val="22"/>
        </w:rPr>
        <w:t xml:space="preserve">Rozwój zeroemisyjnego transportu publicznego we Włocławku poprzez zakup zeroemisyjnego taboru wraz z rozbudową infrastruktury </w:t>
      </w:r>
      <w:proofErr w:type="spellStart"/>
      <w:r w:rsidR="00524164" w:rsidRPr="00CB11F3">
        <w:rPr>
          <w:rFonts w:ascii="Times New Roman" w:hAnsi="Times New Roman"/>
          <w:color w:val="000000" w:themeColor="text1"/>
          <w:szCs w:val="22"/>
        </w:rPr>
        <w:t>zajezdniowej</w:t>
      </w:r>
      <w:proofErr w:type="spellEnd"/>
      <w:r w:rsidR="00494BC1" w:rsidRPr="00CB11F3">
        <w:rPr>
          <w:rFonts w:ascii="Times New Roman" w:hAnsi="Times New Roman"/>
          <w:color w:val="000000" w:themeColor="text1"/>
          <w:szCs w:val="22"/>
        </w:rPr>
        <w:t>”</w:t>
      </w:r>
      <w:r w:rsidRPr="00CB11F3">
        <w:rPr>
          <w:rFonts w:ascii="Times New Roman" w:hAnsi="Times New Roman"/>
          <w:color w:val="000000" w:themeColor="text1"/>
          <w:szCs w:val="22"/>
        </w:rPr>
        <w:t xml:space="preserve">, </w:t>
      </w:r>
      <w:r w:rsidR="00524164" w:rsidRPr="00CB11F3">
        <w:rPr>
          <w:rFonts w:ascii="Times New Roman" w:hAnsi="Times New Roman"/>
          <w:color w:val="000000" w:themeColor="text1"/>
          <w:szCs w:val="22"/>
        </w:rPr>
        <w:t>w</w:t>
      </w:r>
      <w:r w:rsidRPr="00CB11F3">
        <w:rPr>
          <w:rFonts w:ascii="Times New Roman" w:hAnsi="Times New Roman"/>
          <w:color w:val="000000" w:themeColor="text1"/>
          <w:szCs w:val="22"/>
        </w:rPr>
        <w:t xml:space="preserve"> ramach którego przewiduje się zakup kolejnych </w:t>
      </w:r>
      <w:r w:rsidR="00524164" w:rsidRPr="00CB11F3">
        <w:rPr>
          <w:rFonts w:ascii="Times New Roman" w:hAnsi="Times New Roman"/>
          <w:color w:val="000000" w:themeColor="text1"/>
          <w:szCs w:val="22"/>
        </w:rPr>
        <w:t>13</w:t>
      </w:r>
      <w:r w:rsidRPr="00CB11F3">
        <w:rPr>
          <w:rFonts w:ascii="Times New Roman" w:hAnsi="Times New Roman"/>
          <w:color w:val="000000" w:themeColor="text1"/>
          <w:szCs w:val="22"/>
        </w:rPr>
        <w:t xml:space="preserve"> fabrycznie nowych autobusów </w:t>
      </w:r>
      <w:r w:rsidR="00524164" w:rsidRPr="00CB11F3">
        <w:rPr>
          <w:rFonts w:ascii="Times New Roman" w:hAnsi="Times New Roman"/>
          <w:color w:val="000000" w:themeColor="text1"/>
          <w:szCs w:val="22"/>
        </w:rPr>
        <w:t xml:space="preserve">elektrycznych oraz 3 autobusów zasilanych wodorem </w:t>
      </w:r>
      <w:r w:rsidRPr="00CB11F3">
        <w:rPr>
          <w:rFonts w:ascii="Times New Roman" w:hAnsi="Times New Roman"/>
          <w:color w:val="000000" w:themeColor="text1"/>
          <w:szCs w:val="22"/>
        </w:rPr>
        <w:t xml:space="preserve">z dofinansowaniem z </w:t>
      </w:r>
      <w:r w:rsidR="00524164" w:rsidRPr="00CB11F3">
        <w:rPr>
          <w:rFonts w:ascii="Times New Roman" w:hAnsi="Times New Roman"/>
          <w:color w:val="000000" w:themeColor="text1"/>
          <w:szCs w:val="22"/>
        </w:rPr>
        <w:t>Narodowego Funduszu Ochrony Środowiska i Gospodarki Wodnej</w:t>
      </w:r>
      <w:r w:rsidRPr="00CB11F3">
        <w:rPr>
          <w:rFonts w:ascii="Times New Roman" w:hAnsi="Times New Roman"/>
          <w:color w:val="000000" w:themeColor="text1"/>
          <w:szCs w:val="22"/>
        </w:rPr>
        <w:t>.</w:t>
      </w:r>
    </w:p>
    <w:p w14:paraId="05335A3D" w14:textId="3FD01A6D"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ramach planowanych inwestycji taborowych</w:t>
      </w:r>
      <w:r w:rsidR="00922612" w:rsidRPr="00CB11F3">
        <w:rPr>
          <w:rFonts w:ascii="Times New Roman" w:hAnsi="Times New Roman"/>
          <w:color w:val="000000" w:themeColor="text1"/>
          <w:szCs w:val="22"/>
        </w:rPr>
        <w:t xml:space="preserve"> </w:t>
      </w:r>
      <w:r w:rsidR="00494BC1" w:rsidRPr="00CB11F3">
        <w:rPr>
          <w:rFonts w:ascii="Times New Roman" w:hAnsi="Times New Roman"/>
          <w:color w:val="000000" w:themeColor="text1"/>
          <w:szCs w:val="22"/>
        </w:rPr>
        <w:t>przewidzian</w:t>
      </w:r>
      <w:r w:rsidR="00F349F8" w:rsidRPr="00CB11F3">
        <w:rPr>
          <w:rFonts w:ascii="Times New Roman" w:hAnsi="Times New Roman"/>
          <w:color w:val="000000" w:themeColor="text1"/>
          <w:szCs w:val="22"/>
        </w:rPr>
        <w:t>ych w obu projektach zaplanowano</w:t>
      </w:r>
      <w:r w:rsidRPr="00CB11F3">
        <w:rPr>
          <w:rFonts w:ascii="Times New Roman" w:hAnsi="Times New Roman"/>
          <w:color w:val="000000" w:themeColor="text1"/>
          <w:szCs w:val="22"/>
        </w:rPr>
        <w:t xml:space="preserve"> zakup 1</w:t>
      </w:r>
      <w:r w:rsidR="00524164" w:rsidRPr="00CB11F3">
        <w:rPr>
          <w:rFonts w:ascii="Times New Roman" w:hAnsi="Times New Roman"/>
          <w:color w:val="000000" w:themeColor="text1"/>
          <w:szCs w:val="22"/>
        </w:rPr>
        <w:t>7</w:t>
      </w:r>
      <w:r w:rsidRPr="00CB11F3">
        <w:rPr>
          <w:rFonts w:ascii="Times New Roman" w:hAnsi="Times New Roman"/>
          <w:color w:val="000000" w:themeColor="text1"/>
          <w:szCs w:val="22"/>
        </w:rPr>
        <w:t xml:space="preserve"> autobusów zeroemisyjnych wraz z infrastrukturą zasilającą i odpowiednim dostosowaniem obiektów zajezdni autobusowej, w celu realizacji wymogów określonych ustawą o </w:t>
      </w:r>
      <w:proofErr w:type="spellStart"/>
      <w:r w:rsidRPr="00CB11F3">
        <w:rPr>
          <w:rFonts w:ascii="Times New Roman" w:hAnsi="Times New Roman"/>
          <w:color w:val="000000" w:themeColor="text1"/>
          <w:szCs w:val="22"/>
        </w:rPr>
        <w:t>elektromobilności</w:t>
      </w:r>
      <w:proofErr w:type="spellEnd"/>
      <w:r w:rsidRPr="00CB11F3">
        <w:rPr>
          <w:rFonts w:ascii="Times New Roman" w:hAnsi="Times New Roman"/>
          <w:color w:val="000000" w:themeColor="text1"/>
          <w:szCs w:val="22"/>
        </w:rPr>
        <w:t>. Miasto i M</w:t>
      </w:r>
      <w:r w:rsidR="00524164" w:rsidRPr="00CB11F3">
        <w:rPr>
          <w:rFonts w:ascii="Times New Roman" w:hAnsi="Times New Roman"/>
          <w:color w:val="000000" w:themeColor="text1"/>
          <w:szCs w:val="22"/>
        </w:rPr>
        <w:t>P</w:t>
      </w:r>
      <w:r w:rsidRPr="00CB11F3">
        <w:rPr>
          <w:rFonts w:ascii="Times New Roman" w:hAnsi="Times New Roman"/>
          <w:color w:val="000000" w:themeColor="text1"/>
          <w:szCs w:val="22"/>
        </w:rPr>
        <w:t>K podejmą działania zmierzające d</w:t>
      </w:r>
      <w:r w:rsidR="00D413BD" w:rsidRPr="00CB11F3">
        <w:rPr>
          <w:rFonts w:ascii="Times New Roman" w:hAnsi="Times New Roman"/>
          <w:color w:val="000000" w:themeColor="text1"/>
          <w:szCs w:val="22"/>
        </w:rPr>
        <w:t>o</w:t>
      </w:r>
      <w:r w:rsidRPr="00CB11F3">
        <w:rPr>
          <w:rFonts w:ascii="Times New Roman" w:hAnsi="Times New Roman"/>
          <w:color w:val="000000" w:themeColor="text1"/>
          <w:szCs w:val="22"/>
        </w:rPr>
        <w:t xml:space="preserve"> pozyskania zewnętrznego dofinansowania do zakupu zeroemisyjnych jednostek taborowych i budowy instalacji zasilających, ze źródeł krajowych lub europejskich.</w:t>
      </w:r>
    </w:p>
    <w:p w14:paraId="1E19812C" w14:textId="1FEECF31"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Miasto przeprowadzi analizę możliwości wdrożenia ułatwień i uprzywilejowania dla pojazdów komunikacji miejskiej w ruchu ulicznym, wraz z wdrożeniem wytypowanych rozwiązań</w:t>
      </w:r>
      <w:r w:rsidR="00EA74A0" w:rsidRPr="00CB11F3">
        <w:rPr>
          <w:rFonts w:ascii="Times New Roman" w:hAnsi="Times New Roman"/>
          <w:color w:val="000000" w:themeColor="text1"/>
          <w:szCs w:val="22"/>
        </w:rPr>
        <w:t xml:space="preserve"> (buspasy, śluzy)</w:t>
      </w:r>
      <w:r w:rsidRPr="00CB11F3">
        <w:rPr>
          <w:rFonts w:ascii="Times New Roman" w:hAnsi="Times New Roman"/>
          <w:color w:val="000000" w:themeColor="text1"/>
          <w:szCs w:val="22"/>
        </w:rPr>
        <w:t>.</w:t>
      </w:r>
    </w:p>
    <w:p w14:paraId="537D3280" w14:textId="7464CEBE"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W celu zmniejszenia zużycia energii przewiduje się w okresie obowiązywania planu wprowadzenie paneli fotowoltaicznych na przystankach.</w:t>
      </w:r>
    </w:p>
    <w:p w14:paraId="05073737" w14:textId="225B7140"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Przy wybranych pętlach autobusowych wybudowane zostaną parkingi </w:t>
      </w:r>
      <w:proofErr w:type="spellStart"/>
      <w:r w:rsidRPr="00CB11F3">
        <w:rPr>
          <w:rFonts w:ascii="Times New Roman" w:hAnsi="Times New Roman"/>
          <w:color w:val="000000" w:themeColor="text1"/>
          <w:szCs w:val="22"/>
        </w:rPr>
        <w:t>Park&amp;Ride</w:t>
      </w:r>
      <w:proofErr w:type="spellEnd"/>
      <w:r w:rsidRPr="00CB11F3">
        <w:rPr>
          <w:rFonts w:ascii="Times New Roman" w:hAnsi="Times New Roman"/>
          <w:color w:val="000000" w:themeColor="text1"/>
          <w:szCs w:val="22"/>
        </w:rPr>
        <w:t xml:space="preserve">, a pętle autobusowe zostaną zmodernizowane z dostosowaniem </w:t>
      </w:r>
      <w:r w:rsidR="00494BC1" w:rsidRPr="00CB11F3">
        <w:rPr>
          <w:rFonts w:ascii="Times New Roman" w:hAnsi="Times New Roman"/>
          <w:color w:val="000000" w:themeColor="text1"/>
          <w:szCs w:val="22"/>
        </w:rPr>
        <w:t xml:space="preserve">ich </w:t>
      </w:r>
      <w:r w:rsidRPr="00CB11F3">
        <w:rPr>
          <w:rFonts w:ascii="Times New Roman" w:hAnsi="Times New Roman"/>
          <w:color w:val="000000" w:themeColor="text1"/>
          <w:szCs w:val="22"/>
        </w:rPr>
        <w:t xml:space="preserve">do potrzeb osób niepełnosprawnych. Ponadto przy wybranych przystankach oraz przy ważnych celach podróży w mieście urządzone zostaną parkingi </w:t>
      </w:r>
      <w:proofErr w:type="spellStart"/>
      <w:r w:rsidRPr="00CB11F3">
        <w:rPr>
          <w:rFonts w:ascii="Times New Roman" w:hAnsi="Times New Roman"/>
          <w:color w:val="000000" w:themeColor="text1"/>
          <w:szCs w:val="22"/>
        </w:rPr>
        <w:t>Bike&amp;Ride</w:t>
      </w:r>
      <w:proofErr w:type="spellEnd"/>
      <w:r w:rsidRPr="00CB11F3">
        <w:rPr>
          <w:rFonts w:ascii="Times New Roman" w:hAnsi="Times New Roman"/>
          <w:color w:val="000000" w:themeColor="text1"/>
          <w:szCs w:val="22"/>
        </w:rPr>
        <w:t>.</w:t>
      </w:r>
    </w:p>
    <w:p w14:paraId="00DDDCE0" w14:textId="7777777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Miasto planuje budowę kolejnych tablic dynamicznej informacji pasażerskiej na wybranych przystankach o dużej liczbie korzystających pasażerów wsiadających do pojazdów.</w:t>
      </w:r>
    </w:p>
    <w:p w14:paraId="5A6F3113" w14:textId="63E6DCE8"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ramach planowanych inwestycji infrastrukturalnych w okresie obowiązywania planu przewiduje się </w:t>
      </w:r>
      <w:r w:rsidR="00FB7432" w:rsidRPr="00CB11F3">
        <w:rPr>
          <w:rFonts w:ascii="Times New Roman" w:hAnsi="Times New Roman"/>
          <w:color w:val="000000" w:themeColor="text1"/>
          <w:szCs w:val="22"/>
        </w:rPr>
        <w:t>przebudowę Placu Wolności, w obrębie którego zlokalizowanych jest obecnie 6</w:t>
      </w:r>
      <w:r w:rsidR="0087224A" w:rsidRPr="00CB11F3">
        <w:rPr>
          <w:rFonts w:ascii="Times New Roman" w:hAnsi="Times New Roman"/>
          <w:color w:val="000000" w:themeColor="text1"/>
          <w:szCs w:val="22"/>
        </w:rPr>
        <w:t> </w:t>
      </w:r>
      <w:r w:rsidR="00FB7432" w:rsidRPr="00CB11F3">
        <w:rPr>
          <w:rFonts w:ascii="Times New Roman" w:hAnsi="Times New Roman"/>
          <w:color w:val="000000" w:themeColor="text1"/>
          <w:szCs w:val="22"/>
        </w:rPr>
        <w:t xml:space="preserve">przystanków. Przebudowa ma doprowadzić do ich zintegrowania w jeden wspólny przystanek. Kontynuowany będzie proces </w:t>
      </w:r>
      <w:r w:rsidRPr="00CB11F3">
        <w:rPr>
          <w:rFonts w:ascii="Times New Roman" w:hAnsi="Times New Roman"/>
          <w:color w:val="000000" w:themeColor="text1"/>
          <w:szCs w:val="22"/>
        </w:rPr>
        <w:t>doposażeni</w:t>
      </w:r>
      <w:r w:rsidR="00FB7432" w:rsidRPr="00CB11F3">
        <w:rPr>
          <w:rFonts w:ascii="Times New Roman" w:hAnsi="Times New Roman"/>
          <w:color w:val="000000" w:themeColor="text1"/>
          <w:szCs w:val="22"/>
        </w:rPr>
        <w:t>a</w:t>
      </w:r>
      <w:r w:rsidRPr="00CB11F3">
        <w:rPr>
          <w:rFonts w:ascii="Times New Roman" w:hAnsi="Times New Roman"/>
          <w:color w:val="000000" w:themeColor="text1"/>
          <w:szCs w:val="22"/>
        </w:rPr>
        <w:t xml:space="preserve"> przystanków w wiaty z ochron</w:t>
      </w:r>
      <w:r w:rsidR="00FB7432" w:rsidRPr="00CB11F3">
        <w:rPr>
          <w:rFonts w:ascii="Times New Roman" w:hAnsi="Times New Roman"/>
          <w:color w:val="000000" w:themeColor="text1"/>
          <w:szCs w:val="22"/>
        </w:rPr>
        <w:t>ą</w:t>
      </w:r>
      <w:r w:rsidRPr="00CB11F3">
        <w:rPr>
          <w:rFonts w:ascii="Times New Roman" w:hAnsi="Times New Roman"/>
          <w:color w:val="000000" w:themeColor="text1"/>
          <w:szCs w:val="22"/>
        </w:rPr>
        <w:t xml:space="preserve"> przed wiatrem i</w:t>
      </w:r>
      <w:r w:rsidR="00FB7432" w:rsidRPr="00CB11F3">
        <w:rPr>
          <w:rFonts w:ascii="Times New Roman" w:hAnsi="Times New Roman"/>
          <w:color w:val="000000" w:themeColor="text1"/>
          <w:szCs w:val="22"/>
        </w:rPr>
        <w:t> </w:t>
      </w:r>
      <w:r w:rsidRPr="00CB11F3">
        <w:rPr>
          <w:rFonts w:ascii="Times New Roman" w:hAnsi="Times New Roman"/>
          <w:color w:val="000000" w:themeColor="text1"/>
          <w:szCs w:val="22"/>
        </w:rPr>
        <w:t>deszczem oraz dostosowani</w:t>
      </w:r>
      <w:r w:rsidR="00FB7432" w:rsidRPr="00CB11F3">
        <w:rPr>
          <w:rFonts w:ascii="Times New Roman" w:hAnsi="Times New Roman"/>
          <w:color w:val="000000" w:themeColor="text1"/>
          <w:szCs w:val="22"/>
        </w:rPr>
        <w:t>a</w:t>
      </w:r>
      <w:r w:rsidRPr="00CB11F3">
        <w:rPr>
          <w:rFonts w:ascii="Times New Roman" w:hAnsi="Times New Roman"/>
          <w:color w:val="000000" w:themeColor="text1"/>
          <w:szCs w:val="22"/>
        </w:rPr>
        <w:t xml:space="preserve"> peronów przystankowych do potrzeb osób niepełnosprawnych.</w:t>
      </w:r>
      <w:r w:rsidR="00FB7432" w:rsidRPr="00CB11F3">
        <w:rPr>
          <w:rFonts w:ascii="Times New Roman" w:hAnsi="Times New Roman"/>
          <w:color w:val="000000" w:themeColor="text1"/>
          <w:szCs w:val="22"/>
        </w:rPr>
        <w:t xml:space="preserve"> </w:t>
      </w:r>
    </w:p>
    <w:p w14:paraId="35C4CADA" w14:textId="77777777" w:rsidR="00FB7432"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okresie obowiązywania planu Miasto </w:t>
      </w:r>
      <w:r w:rsidR="00FB7432" w:rsidRPr="00CB11F3">
        <w:rPr>
          <w:rFonts w:ascii="Times New Roman" w:hAnsi="Times New Roman"/>
          <w:color w:val="000000" w:themeColor="text1"/>
          <w:szCs w:val="22"/>
        </w:rPr>
        <w:t>przygotuje analizę możliwości wykorzystania tramwaju.</w:t>
      </w:r>
    </w:p>
    <w:p w14:paraId="0C704868" w14:textId="086F5814"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Przewiduje się w okresie obowiązywania planu opracowanie koncepcji utworzenia strefy czystego transportu oraz rozszerzenia strefy płatnego parkowania. </w:t>
      </w:r>
    </w:p>
    <w:p w14:paraId="4A967F6B" w14:textId="77777777" w:rsidR="001473E9" w:rsidRPr="00CB11F3" w:rsidRDefault="001473E9" w:rsidP="001473E9">
      <w:pPr>
        <w:keepNext/>
        <w:spacing w:before="12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Planowana efektywność ekonomiczno-finansowa</w:t>
      </w:r>
    </w:p>
    <w:p w14:paraId="71EC1B55" w14:textId="300A9295" w:rsidR="003E37C8" w:rsidRPr="00CB11F3" w:rsidRDefault="003E37C8" w:rsidP="003E37C8">
      <w:pPr>
        <w:rPr>
          <w:rFonts w:ascii="Times New Roman" w:hAnsi="Times New Roman"/>
          <w:color w:val="000000" w:themeColor="text1"/>
          <w:szCs w:val="22"/>
        </w:rPr>
      </w:pPr>
      <w:r w:rsidRPr="00CB11F3">
        <w:rPr>
          <w:rFonts w:ascii="Times New Roman" w:hAnsi="Times New Roman"/>
          <w:color w:val="000000" w:themeColor="text1"/>
          <w:szCs w:val="22"/>
        </w:rPr>
        <w:t>Planowane zmiany dotyczące kształtu sieci komunikacyjnej, jej parametrów wynikających z rozkładów jazdy oraz taryfy i inwestycji, a także założone zmiany w popycie, wpłyną na</w:t>
      </w:r>
      <w:r w:rsidR="002842CA" w:rsidRPr="00CB11F3">
        <w:rPr>
          <w:rFonts w:ascii="Times New Roman" w:hAnsi="Times New Roman"/>
          <w:color w:val="000000" w:themeColor="text1"/>
          <w:szCs w:val="22"/>
        </w:rPr>
        <w:t> </w:t>
      </w:r>
      <w:r w:rsidRPr="00CB11F3">
        <w:rPr>
          <w:rFonts w:ascii="Times New Roman" w:hAnsi="Times New Roman"/>
          <w:color w:val="000000" w:themeColor="text1"/>
          <w:szCs w:val="22"/>
        </w:rPr>
        <w:t>wskaźnik odpłatności usług włocławskiej komunikacji miejskiej.</w:t>
      </w:r>
    </w:p>
    <w:p w14:paraId="54A75D00" w14:textId="5C5EB86E" w:rsidR="003E37C8" w:rsidRPr="00CB11F3" w:rsidRDefault="003E37C8" w:rsidP="003E37C8">
      <w:pPr>
        <w:rPr>
          <w:rFonts w:ascii="Times New Roman" w:hAnsi="Times New Roman"/>
          <w:color w:val="000000" w:themeColor="text1"/>
          <w:szCs w:val="22"/>
        </w:rPr>
      </w:pPr>
      <w:r w:rsidRPr="00CB11F3">
        <w:rPr>
          <w:rFonts w:ascii="Times New Roman" w:hAnsi="Times New Roman"/>
          <w:color w:val="000000" w:themeColor="text1"/>
          <w:szCs w:val="22"/>
        </w:rPr>
        <w:t xml:space="preserve">Z uwagi na wprowadzenie bezpłatnych przejazdów na liniach miejskich dla dzieci i młodzieży uczącej się w szkołach podstawowych planuje się w utrzymanie do 2030 r. wskaźnika odpłatności w </w:t>
      </w:r>
      <w:r w:rsidRPr="00CB11F3">
        <w:rPr>
          <w:rFonts w:ascii="Times New Roman" w:hAnsi="Times New Roman"/>
          <w:color w:val="000000" w:themeColor="text1"/>
          <w:szCs w:val="22"/>
        </w:rPr>
        <w:lastRenderedPageBreak/>
        <w:t xml:space="preserve">skali sieci komunikacyjnej na poziomie co najmniej 20%. Efekt ten będzie osiągany poprzez wykorzystanie narzędzi taryfowych (zmiany wysokości i struktury cen), efektywne kształtowanie oferty przewozowej (trasy linii, rozkłady jazdy), a także poprzez intensywną kontrolę świadczenia usług przewozowych na określonym poziomie jakościowym, przy racjonalnym poziomie kosztów. Wszelkie zmiany taryfowe będą poprzedzane analizami ekonomiczno-finansowymi skutków ich wprowadzenia. </w:t>
      </w:r>
    </w:p>
    <w:p w14:paraId="34563837" w14:textId="24484FCF" w:rsidR="001473E9" w:rsidRPr="00CB11F3" w:rsidRDefault="001473E9" w:rsidP="001473E9">
      <w:pPr>
        <w:spacing w:before="240" w:after="60"/>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Monitorowanie realizacji planu zrównoważonego rozwoju</w:t>
      </w:r>
      <w:r w:rsidR="003E37C8" w:rsidRPr="00CB11F3">
        <w:rPr>
          <w:rFonts w:ascii="Times New Roman" w:hAnsi="Times New Roman"/>
          <w:b/>
          <w:color w:val="000000" w:themeColor="text1"/>
          <w:szCs w:val="22"/>
        </w:rPr>
        <w:br/>
      </w:r>
      <w:r w:rsidRPr="00CB11F3">
        <w:rPr>
          <w:rFonts w:ascii="Times New Roman" w:hAnsi="Times New Roman"/>
          <w:b/>
          <w:color w:val="000000" w:themeColor="text1"/>
          <w:szCs w:val="22"/>
        </w:rPr>
        <w:t>transportu publicznego w</w:t>
      </w:r>
      <w:r w:rsidR="003E37C8" w:rsidRPr="00CB11F3">
        <w:rPr>
          <w:rFonts w:ascii="Times New Roman" w:hAnsi="Times New Roman"/>
          <w:b/>
          <w:color w:val="000000" w:themeColor="text1"/>
          <w:szCs w:val="22"/>
        </w:rPr>
        <w:t>e Włocławku</w:t>
      </w:r>
    </w:p>
    <w:p w14:paraId="6AB75452" w14:textId="151E93C7" w:rsidR="001473E9" w:rsidRPr="00CB11F3" w:rsidRDefault="001473E9" w:rsidP="001473E9">
      <w:pPr>
        <w:rPr>
          <w:rFonts w:ascii="Times New Roman" w:hAnsi="Times New Roman"/>
          <w:color w:val="000000" w:themeColor="text1"/>
          <w:szCs w:val="22"/>
        </w:rPr>
      </w:pPr>
      <w:r w:rsidRPr="00CB11F3">
        <w:rPr>
          <w:rFonts w:ascii="Times New Roman" w:hAnsi="Times New Roman"/>
          <w:color w:val="000000" w:themeColor="text1"/>
          <w:szCs w:val="22"/>
        </w:rPr>
        <w:t xml:space="preserve">W tabeli </w:t>
      </w:r>
      <w:r w:rsidR="008E6043" w:rsidRPr="00CB11F3">
        <w:rPr>
          <w:rFonts w:ascii="Times New Roman" w:hAnsi="Times New Roman"/>
          <w:color w:val="000000" w:themeColor="text1"/>
          <w:szCs w:val="22"/>
        </w:rPr>
        <w:t>3</w:t>
      </w:r>
      <w:r w:rsidR="003E37C8" w:rsidRPr="00CB11F3">
        <w:rPr>
          <w:rFonts w:ascii="Times New Roman" w:hAnsi="Times New Roman"/>
          <w:color w:val="000000" w:themeColor="text1"/>
          <w:szCs w:val="22"/>
        </w:rPr>
        <w:t>3</w:t>
      </w:r>
      <w:r w:rsidRPr="00CB11F3">
        <w:rPr>
          <w:rFonts w:ascii="Times New Roman" w:hAnsi="Times New Roman"/>
          <w:color w:val="000000" w:themeColor="text1"/>
          <w:szCs w:val="22"/>
        </w:rPr>
        <w:t xml:space="preserve"> przedstawiono zestaw parametrów i narzędzi oraz zakres oceny poszczególnych elementów systemu przewozów użyteczności publicznej w</w:t>
      </w:r>
      <w:r w:rsidR="003E37C8" w:rsidRPr="00CB11F3">
        <w:rPr>
          <w:rFonts w:ascii="Times New Roman" w:hAnsi="Times New Roman"/>
          <w:color w:val="000000" w:themeColor="text1"/>
          <w:szCs w:val="22"/>
        </w:rPr>
        <w:t>e Włocławku</w:t>
      </w:r>
      <w:r w:rsidRPr="00CB11F3">
        <w:rPr>
          <w:rFonts w:ascii="Times New Roman" w:hAnsi="Times New Roman"/>
          <w:color w:val="000000" w:themeColor="text1"/>
          <w:szCs w:val="22"/>
        </w:rPr>
        <w:t>, umożliwiających bieżące monitorowanie stopnia realizacji planu zrównoważonego rozwoju transportu publicznego.</w:t>
      </w:r>
    </w:p>
    <w:p w14:paraId="162AAC6D" w14:textId="1E6A171D" w:rsidR="001473E9" w:rsidRPr="00CB11F3" w:rsidRDefault="001473E9" w:rsidP="001473E9">
      <w:pPr>
        <w:pStyle w:val="Legenda"/>
        <w:keepNext/>
        <w:spacing w:before="240" w:after="0"/>
        <w:ind w:firstLine="0"/>
        <w:jc w:val="left"/>
        <w:rPr>
          <w:rFonts w:ascii="Times New Roman" w:hAnsi="Times New Roman"/>
          <w:color w:val="000000" w:themeColor="text1"/>
          <w:sz w:val="22"/>
          <w:szCs w:val="22"/>
        </w:rPr>
      </w:pPr>
      <w:bookmarkStart w:id="122" w:name="_Toc325096562"/>
      <w:bookmarkStart w:id="123" w:name="_Toc68823491"/>
      <w:r w:rsidRPr="00CB11F3">
        <w:rPr>
          <w:rFonts w:ascii="Times New Roman" w:hAnsi="Times New Roman"/>
          <w:color w:val="000000" w:themeColor="text1"/>
          <w:sz w:val="22"/>
          <w:szCs w:val="22"/>
        </w:rPr>
        <w:t xml:space="preserve">Tab. </w:t>
      </w:r>
      <w:r w:rsidRPr="00CB11F3">
        <w:rPr>
          <w:rFonts w:ascii="Times New Roman" w:hAnsi="Times New Roman"/>
          <w:color w:val="000000" w:themeColor="text1"/>
          <w:sz w:val="22"/>
          <w:szCs w:val="22"/>
        </w:rPr>
        <w:fldChar w:fldCharType="begin"/>
      </w:r>
      <w:r w:rsidRPr="00CB11F3">
        <w:rPr>
          <w:rFonts w:ascii="Times New Roman" w:hAnsi="Times New Roman"/>
          <w:color w:val="000000" w:themeColor="text1"/>
          <w:sz w:val="22"/>
          <w:szCs w:val="22"/>
        </w:rPr>
        <w:instrText xml:space="preserve"> SEQ Tab. \* ARABIC </w:instrText>
      </w:r>
      <w:r w:rsidRPr="00CB11F3">
        <w:rPr>
          <w:rFonts w:ascii="Times New Roman" w:hAnsi="Times New Roman"/>
          <w:color w:val="000000" w:themeColor="text1"/>
          <w:sz w:val="22"/>
          <w:szCs w:val="22"/>
        </w:rPr>
        <w:fldChar w:fldCharType="separate"/>
      </w:r>
      <w:r w:rsidR="00A6132F" w:rsidRPr="00CB11F3">
        <w:rPr>
          <w:rFonts w:ascii="Times New Roman" w:hAnsi="Times New Roman"/>
          <w:noProof/>
          <w:color w:val="000000" w:themeColor="text1"/>
          <w:sz w:val="22"/>
          <w:szCs w:val="22"/>
        </w:rPr>
        <w:t>32</w:t>
      </w:r>
      <w:r w:rsidRPr="00CB11F3">
        <w:rPr>
          <w:rFonts w:ascii="Times New Roman" w:hAnsi="Times New Roman"/>
          <w:color w:val="000000" w:themeColor="text1"/>
          <w:sz w:val="22"/>
          <w:szCs w:val="22"/>
        </w:rPr>
        <w:fldChar w:fldCharType="end"/>
      </w:r>
      <w:r w:rsidRPr="00CB11F3">
        <w:rPr>
          <w:rFonts w:ascii="Times New Roman" w:hAnsi="Times New Roman"/>
          <w:color w:val="000000" w:themeColor="text1"/>
          <w:sz w:val="22"/>
          <w:szCs w:val="22"/>
        </w:rPr>
        <w:t>. Wskaźniki monitorowania realizacji planu zrównoważonego</w:t>
      </w:r>
      <w:r w:rsidRPr="00CB11F3">
        <w:rPr>
          <w:rFonts w:ascii="Times New Roman" w:hAnsi="Times New Roman"/>
          <w:color w:val="000000" w:themeColor="text1"/>
          <w:sz w:val="22"/>
          <w:szCs w:val="22"/>
        </w:rPr>
        <w:br/>
        <w:t>transportu publicznego w</w:t>
      </w:r>
      <w:r w:rsidR="006100BB" w:rsidRPr="00CB11F3">
        <w:rPr>
          <w:rFonts w:ascii="Times New Roman" w:hAnsi="Times New Roman"/>
          <w:color w:val="000000" w:themeColor="text1"/>
          <w:sz w:val="22"/>
          <w:szCs w:val="22"/>
        </w:rPr>
        <w:t>e Włocławku</w:t>
      </w:r>
      <w:bookmarkEnd w:id="122"/>
      <w:bookmarkEnd w:id="12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386"/>
      </w:tblGrid>
      <w:tr w:rsidR="00E20BA3" w:rsidRPr="00CB11F3" w14:paraId="20BF56CD" w14:textId="77777777" w:rsidTr="002C6A75">
        <w:trPr>
          <w:tblHeader/>
          <w:jc w:val="center"/>
        </w:trPr>
        <w:tc>
          <w:tcPr>
            <w:tcW w:w="3686" w:type="dxa"/>
            <w:shd w:val="clear" w:color="auto" w:fill="FFFF99"/>
            <w:vAlign w:val="center"/>
          </w:tcPr>
          <w:p w14:paraId="7E2594E1" w14:textId="77777777" w:rsidR="001473E9" w:rsidRPr="00CB11F3" w:rsidRDefault="001473E9"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Badany element planu</w:t>
            </w:r>
          </w:p>
        </w:tc>
        <w:tc>
          <w:tcPr>
            <w:tcW w:w="5386" w:type="dxa"/>
            <w:shd w:val="clear" w:color="auto" w:fill="FFFF99"/>
            <w:vAlign w:val="center"/>
          </w:tcPr>
          <w:p w14:paraId="02CD804A" w14:textId="77777777" w:rsidR="001473E9" w:rsidRPr="00CB11F3" w:rsidRDefault="001473E9" w:rsidP="002C6A75">
            <w:pPr>
              <w:spacing w:before="60" w:after="20" w:line="288" w:lineRule="auto"/>
              <w:ind w:firstLine="0"/>
              <w:jc w:val="center"/>
              <w:rPr>
                <w:rFonts w:ascii="Times New Roman" w:hAnsi="Times New Roman"/>
                <w:b/>
                <w:color w:val="000000" w:themeColor="text1"/>
                <w:szCs w:val="22"/>
              </w:rPr>
            </w:pPr>
            <w:r w:rsidRPr="00CB11F3">
              <w:rPr>
                <w:rFonts w:ascii="Times New Roman" w:hAnsi="Times New Roman"/>
                <w:b/>
                <w:color w:val="000000" w:themeColor="text1"/>
                <w:szCs w:val="22"/>
              </w:rPr>
              <w:t>Zakres i narzędzia badania</w:t>
            </w:r>
          </w:p>
        </w:tc>
      </w:tr>
      <w:tr w:rsidR="00E20BA3" w:rsidRPr="00CB11F3" w14:paraId="6888D3F2" w14:textId="77777777" w:rsidTr="002C6A75">
        <w:trPr>
          <w:jc w:val="center"/>
        </w:trPr>
        <w:tc>
          <w:tcPr>
            <w:tcW w:w="3686" w:type="dxa"/>
            <w:vAlign w:val="center"/>
          </w:tcPr>
          <w:p w14:paraId="6771A7A0" w14:textId="77777777" w:rsidR="001473E9" w:rsidRPr="00CB11F3" w:rsidRDefault="001473E9"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Zapewnienie dostępności do transportu, w tym osobom niepełnosprawnym</w:t>
            </w:r>
          </w:p>
        </w:tc>
        <w:tc>
          <w:tcPr>
            <w:tcW w:w="5386" w:type="dxa"/>
            <w:vAlign w:val="center"/>
          </w:tcPr>
          <w:p w14:paraId="0E389BF7" w14:textId="77777777" w:rsidR="001473E9" w:rsidRPr="00CB11F3" w:rsidRDefault="001473E9"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Dostępność podmiotowa:</w:t>
            </w:r>
          </w:p>
          <w:p w14:paraId="2CC4095B"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udział pojazdów niskopodłogowych w inwentarzu operatora i przewoźników</w:t>
            </w:r>
          </w:p>
          <w:p w14:paraId="77A7AB7E"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udział pojazdów wyposażonych w zapowiedzi głosowe przystanków</w:t>
            </w:r>
          </w:p>
          <w:p w14:paraId="766AECE4"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stosunek ceny biletów do przeciętnego wynagrodzenia</w:t>
            </w:r>
          </w:p>
          <w:p w14:paraId="7F0EEB39"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relacja ceny bilety okresowego do odpowiedniego biletu jednorazowego</w:t>
            </w:r>
          </w:p>
          <w:p w14:paraId="7A62E868" w14:textId="77777777" w:rsidR="001473E9" w:rsidRPr="00CB11F3" w:rsidRDefault="001473E9" w:rsidP="002C6A75">
            <w:pPr>
              <w:pStyle w:val="Akapitzlist"/>
              <w:spacing w:before="60" w:after="20" w:line="288" w:lineRule="auto"/>
              <w:ind w:left="0"/>
              <w:rPr>
                <w:rFonts w:ascii="Times New Roman" w:hAnsi="Times New Roman"/>
                <w:color w:val="000000" w:themeColor="text1"/>
              </w:rPr>
            </w:pPr>
            <w:r w:rsidRPr="00CB11F3">
              <w:rPr>
                <w:rFonts w:ascii="Times New Roman" w:hAnsi="Times New Roman"/>
                <w:color w:val="000000" w:themeColor="text1"/>
              </w:rPr>
              <w:t>Dostępność przestrzenna:</w:t>
            </w:r>
          </w:p>
          <w:p w14:paraId="3F7AE3FA"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liczba przystanków na 1 km</w:t>
            </w:r>
            <w:r w:rsidRPr="00CB11F3">
              <w:rPr>
                <w:rFonts w:ascii="Times New Roman" w:hAnsi="Times New Roman"/>
                <w:color w:val="000000" w:themeColor="text1"/>
                <w:vertAlign w:val="superscript"/>
              </w:rPr>
              <w:t>2</w:t>
            </w:r>
          </w:p>
        </w:tc>
      </w:tr>
      <w:tr w:rsidR="00E20BA3" w:rsidRPr="00CB11F3" w14:paraId="60FE472F" w14:textId="77777777" w:rsidTr="002C6A75">
        <w:trPr>
          <w:jc w:val="center"/>
        </w:trPr>
        <w:tc>
          <w:tcPr>
            <w:tcW w:w="3686" w:type="dxa"/>
            <w:vAlign w:val="center"/>
          </w:tcPr>
          <w:p w14:paraId="6437DADB" w14:textId="77777777" w:rsidR="001473E9" w:rsidRPr="00CB11F3" w:rsidRDefault="001473E9" w:rsidP="002C6A75">
            <w:pPr>
              <w:tabs>
                <w:tab w:val="left" w:pos="2070"/>
              </w:tabs>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Redukcja negatywnego wpływu transportu na zdrowie i bezpieczeństwo mieszkańców</w:t>
            </w:r>
          </w:p>
        </w:tc>
        <w:tc>
          <w:tcPr>
            <w:tcW w:w="5386" w:type="dxa"/>
            <w:vAlign w:val="center"/>
          </w:tcPr>
          <w:p w14:paraId="4DD3EBA2"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udział pojazdów zeroemisyjnych we flocie komunikacji miejskiej</w:t>
            </w:r>
          </w:p>
          <w:p w14:paraId="56038B27"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struktura pojazdów w inwentarzu w przekroju norm czystości spalin</w:t>
            </w:r>
          </w:p>
        </w:tc>
      </w:tr>
      <w:tr w:rsidR="00E20BA3" w:rsidRPr="00CB11F3" w14:paraId="5C462829" w14:textId="77777777" w:rsidTr="002C6A75">
        <w:trPr>
          <w:jc w:val="center"/>
        </w:trPr>
        <w:tc>
          <w:tcPr>
            <w:tcW w:w="3686" w:type="dxa"/>
            <w:vAlign w:val="center"/>
          </w:tcPr>
          <w:p w14:paraId="15FDC51F" w14:textId="77777777" w:rsidR="001473E9" w:rsidRPr="00CB11F3" w:rsidRDefault="001473E9"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Redukcja zanieczyszczenia powietrza i hałasu oraz efektu cieplarnianego i zużycia energii</w:t>
            </w:r>
          </w:p>
        </w:tc>
        <w:tc>
          <w:tcPr>
            <w:tcW w:w="5386" w:type="dxa"/>
            <w:vAlign w:val="center"/>
          </w:tcPr>
          <w:p w14:paraId="437FF115"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udział pojazdów zeroemisyjnych i hybrydowych we flocie komunikacji miejskiej</w:t>
            </w:r>
          </w:p>
          <w:p w14:paraId="1E507CA9"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struktura pojazdów w inwentarzu w przekroju norm czystości spalin</w:t>
            </w:r>
          </w:p>
          <w:p w14:paraId="10CB248E"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liczba instalacji fotowoltaicznych na przystankach, autobusach i zajezdni</w:t>
            </w:r>
          </w:p>
        </w:tc>
      </w:tr>
      <w:tr w:rsidR="00E20BA3" w:rsidRPr="00CB11F3" w14:paraId="47F9347A" w14:textId="77777777" w:rsidTr="002C6A75">
        <w:trPr>
          <w:jc w:val="center"/>
        </w:trPr>
        <w:tc>
          <w:tcPr>
            <w:tcW w:w="3686" w:type="dxa"/>
            <w:vAlign w:val="center"/>
          </w:tcPr>
          <w:p w14:paraId="0A7F9F2A" w14:textId="77777777" w:rsidR="001473E9" w:rsidRPr="00CB11F3" w:rsidRDefault="001473E9"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Efektywność ekonomiczna transportu osób</w:t>
            </w:r>
          </w:p>
        </w:tc>
        <w:tc>
          <w:tcPr>
            <w:tcW w:w="5386" w:type="dxa"/>
            <w:vAlign w:val="center"/>
          </w:tcPr>
          <w:p w14:paraId="5D09C1CF"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wskaźnik odpłatności [%]</w:t>
            </w:r>
          </w:p>
          <w:p w14:paraId="5A5CFAD7"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jednostkowe koszty przewozów na długość trasy [zł/km]</w:t>
            </w:r>
          </w:p>
          <w:p w14:paraId="3C0FDF60"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jednostkowe koszty przewozów na pasażera na liniach miejskich i podmiejskich [zł/pasażer]</w:t>
            </w:r>
          </w:p>
        </w:tc>
      </w:tr>
      <w:tr w:rsidR="00E20BA3" w:rsidRPr="00CB11F3" w14:paraId="635D2174" w14:textId="77777777" w:rsidTr="002C6A75">
        <w:trPr>
          <w:jc w:val="center"/>
        </w:trPr>
        <w:tc>
          <w:tcPr>
            <w:tcW w:w="3686" w:type="dxa"/>
            <w:vAlign w:val="center"/>
          </w:tcPr>
          <w:p w14:paraId="3E5EF48D" w14:textId="77777777" w:rsidR="001473E9" w:rsidRPr="00CB11F3" w:rsidRDefault="001473E9"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lastRenderedPageBreak/>
              <w:t>Integracja transportu</w:t>
            </w:r>
          </w:p>
        </w:tc>
        <w:tc>
          <w:tcPr>
            <w:tcW w:w="5386" w:type="dxa"/>
            <w:vAlign w:val="center"/>
          </w:tcPr>
          <w:p w14:paraId="5BD8A2F5"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liczba autobusowych przystanków węzłowych integrujących transport miejski i regionalny</w:t>
            </w:r>
          </w:p>
          <w:p w14:paraId="20F073C3" w14:textId="6FFAC4CC"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 xml:space="preserve">pojemność parkingów </w:t>
            </w:r>
            <w:proofErr w:type="spellStart"/>
            <w:r w:rsidRPr="00CB11F3">
              <w:rPr>
                <w:rFonts w:ascii="Times New Roman" w:hAnsi="Times New Roman"/>
                <w:color w:val="000000" w:themeColor="text1"/>
              </w:rPr>
              <w:t>Park&amp;Ride</w:t>
            </w:r>
            <w:proofErr w:type="spellEnd"/>
            <w:r w:rsidRPr="00CB11F3">
              <w:rPr>
                <w:rFonts w:ascii="Times New Roman" w:hAnsi="Times New Roman"/>
                <w:color w:val="000000" w:themeColor="text1"/>
              </w:rPr>
              <w:t xml:space="preserve"> na pętlach autobusowych [</w:t>
            </w:r>
            <w:r w:rsidR="00494BC1" w:rsidRPr="00CB11F3">
              <w:rPr>
                <w:rFonts w:ascii="Times New Roman" w:hAnsi="Times New Roman"/>
                <w:color w:val="000000" w:themeColor="text1"/>
              </w:rPr>
              <w:t xml:space="preserve">liczba </w:t>
            </w:r>
            <w:r w:rsidRPr="00CB11F3">
              <w:rPr>
                <w:rFonts w:ascii="Times New Roman" w:hAnsi="Times New Roman"/>
                <w:color w:val="000000" w:themeColor="text1"/>
              </w:rPr>
              <w:t>miejsc]</w:t>
            </w:r>
          </w:p>
          <w:p w14:paraId="4395C2C0" w14:textId="753A50C0"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 xml:space="preserve">liczba parkingów </w:t>
            </w:r>
            <w:proofErr w:type="spellStart"/>
            <w:r w:rsidRPr="00CB11F3">
              <w:rPr>
                <w:rFonts w:ascii="Times New Roman" w:hAnsi="Times New Roman"/>
                <w:color w:val="000000" w:themeColor="text1"/>
              </w:rPr>
              <w:t>Bike&amp;Ride</w:t>
            </w:r>
            <w:proofErr w:type="spellEnd"/>
            <w:r w:rsidRPr="00CB11F3">
              <w:rPr>
                <w:rFonts w:ascii="Times New Roman" w:hAnsi="Times New Roman"/>
                <w:color w:val="000000" w:themeColor="text1"/>
              </w:rPr>
              <w:t xml:space="preserve"> na przystankach [</w:t>
            </w:r>
            <w:r w:rsidR="00494BC1" w:rsidRPr="00CB11F3">
              <w:rPr>
                <w:rFonts w:ascii="Times New Roman" w:hAnsi="Times New Roman"/>
                <w:color w:val="000000" w:themeColor="text1"/>
              </w:rPr>
              <w:t xml:space="preserve">liczba </w:t>
            </w:r>
            <w:r w:rsidRPr="00CB11F3">
              <w:rPr>
                <w:rFonts w:ascii="Times New Roman" w:hAnsi="Times New Roman"/>
                <w:color w:val="000000" w:themeColor="text1"/>
              </w:rPr>
              <w:t>miejsc]</w:t>
            </w:r>
          </w:p>
        </w:tc>
      </w:tr>
      <w:tr w:rsidR="00E20BA3" w:rsidRPr="00CB11F3" w14:paraId="26EAFAFA" w14:textId="77777777" w:rsidTr="002C6A75">
        <w:trPr>
          <w:jc w:val="center"/>
        </w:trPr>
        <w:tc>
          <w:tcPr>
            <w:tcW w:w="3686" w:type="dxa"/>
            <w:vAlign w:val="center"/>
          </w:tcPr>
          <w:p w14:paraId="06D959F4" w14:textId="77777777" w:rsidR="001473E9" w:rsidRPr="00CB11F3" w:rsidRDefault="001473E9"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System taryfowy i inne elementy oferty przewozowej</w:t>
            </w:r>
          </w:p>
        </w:tc>
        <w:tc>
          <w:tcPr>
            <w:tcW w:w="5386" w:type="dxa"/>
            <w:vAlign w:val="center"/>
          </w:tcPr>
          <w:p w14:paraId="5B5C8DF3"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wielkość popytu</w:t>
            </w:r>
          </w:p>
          <w:p w14:paraId="08BE98D8"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struktura popytu</w:t>
            </w:r>
          </w:p>
          <w:p w14:paraId="12FA49B9" w14:textId="77777777" w:rsidR="001473E9" w:rsidRPr="00CB11F3" w:rsidRDefault="001473E9" w:rsidP="002C6A75">
            <w:pPr>
              <w:pStyle w:val="Akapitzlist"/>
              <w:numPr>
                <w:ilvl w:val="0"/>
                <w:numId w:val="14"/>
              </w:numPr>
              <w:spacing w:before="60" w:after="20" w:line="288" w:lineRule="auto"/>
              <w:ind w:left="227" w:hanging="227"/>
              <w:rPr>
                <w:rFonts w:ascii="Times New Roman" w:hAnsi="Times New Roman"/>
                <w:color w:val="000000" w:themeColor="text1"/>
              </w:rPr>
            </w:pPr>
            <w:r w:rsidRPr="00CB11F3">
              <w:rPr>
                <w:rFonts w:ascii="Times New Roman" w:hAnsi="Times New Roman"/>
                <w:color w:val="000000" w:themeColor="text1"/>
              </w:rPr>
              <w:t>wskaźniki odpłatności usług w przekroju linii podmiejskich i obszarów</w:t>
            </w:r>
          </w:p>
        </w:tc>
      </w:tr>
      <w:tr w:rsidR="00E20BA3" w:rsidRPr="00CB11F3" w14:paraId="25C8852A" w14:textId="77777777" w:rsidTr="002C6A75">
        <w:trPr>
          <w:jc w:val="center"/>
        </w:trPr>
        <w:tc>
          <w:tcPr>
            <w:tcW w:w="3686" w:type="dxa"/>
            <w:vAlign w:val="center"/>
          </w:tcPr>
          <w:p w14:paraId="1FAB0836" w14:textId="77777777" w:rsidR="001473E9" w:rsidRPr="00CB11F3" w:rsidRDefault="001473E9" w:rsidP="002C6A75">
            <w:pPr>
              <w:spacing w:before="60" w:after="20" w:line="288" w:lineRule="auto"/>
              <w:ind w:firstLine="0"/>
              <w:jc w:val="left"/>
              <w:rPr>
                <w:rFonts w:ascii="Times New Roman" w:hAnsi="Times New Roman"/>
                <w:b/>
                <w:color w:val="000000" w:themeColor="text1"/>
                <w:szCs w:val="22"/>
              </w:rPr>
            </w:pPr>
            <w:r w:rsidRPr="00CB11F3">
              <w:rPr>
                <w:rFonts w:ascii="Times New Roman" w:hAnsi="Times New Roman"/>
                <w:b/>
                <w:color w:val="000000" w:themeColor="text1"/>
                <w:szCs w:val="22"/>
              </w:rPr>
              <w:t>Dostosowanie oferty przewozowej do potrzeb przewozowych, popytu i preferencji komunikacyjnych</w:t>
            </w:r>
          </w:p>
        </w:tc>
        <w:tc>
          <w:tcPr>
            <w:tcW w:w="5386" w:type="dxa"/>
            <w:vAlign w:val="center"/>
          </w:tcPr>
          <w:p w14:paraId="7F66CCB7" w14:textId="77777777" w:rsidR="001473E9" w:rsidRPr="00CB11F3" w:rsidRDefault="001473E9" w:rsidP="002C6A75">
            <w:pPr>
              <w:spacing w:before="60" w:after="20" w:line="288" w:lineRule="auto"/>
              <w:ind w:firstLine="0"/>
              <w:jc w:val="left"/>
              <w:rPr>
                <w:rFonts w:ascii="Times New Roman" w:hAnsi="Times New Roman"/>
                <w:color w:val="000000" w:themeColor="text1"/>
                <w:szCs w:val="22"/>
              </w:rPr>
            </w:pPr>
            <w:r w:rsidRPr="00CB11F3">
              <w:rPr>
                <w:rFonts w:ascii="Times New Roman" w:hAnsi="Times New Roman"/>
                <w:color w:val="000000" w:themeColor="text1"/>
                <w:szCs w:val="22"/>
              </w:rPr>
              <w:t xml:space="preserve">cyklicznie realizowane badania popytu, rentowności, potrzeb przewozowych, preferencji i </w:t>
            </w:r>
            <w:proofErr w:type="spellStart"/>
            <w:r w:rsidRPr="00CB11F3">
              <w:rPr>
                <w:rFonts w:ascii="Times New Roman" w:hAnsi="Times New Roman"/>
                <w:color w:val="000000" w:themeColor="text1"/>
                <w:szCs w:val="22"/>
              </w:rPr>
              <w:t>zachowań</w:t>
            </w:r>
            <w:proofErr w:type="spellEnd"/>
            <w:r w:rsidRPr="00CB11F3">
              <w:rPr>
                <w:rFonts w:ascii="Times New Roman" w:hAnsi="Times New Roman"/>
                <w:color w:val="000000" w:themeColor="text1"/>
                <w:szCs w:val="22"/>
              </w:rPr>
              <w:t xml:space="preserve"> transportowych mieszkańców</w:t>
            </w:r>
          </w:p>
        </w:tc>
      </w:tr>
    </w:tbl>
    <w:p w14:paraId="451FDFB1" w14:textId="16E187A1" w:rsidR="001473E9" w:rsidRPr="00CB11F3" w:rsidRDefault="001473E9" w:rsidP="001473E9">
      <w:pPr>
        <w:spacing w:before="120" w:after="240"/>
        <w:ind w:firstLine="0"/>
        <w:rPr>
          <w:rFonts w:ascii="Times New Roman" w:hAnsi="Times New Roman"/>
          <w:color w:val="000000" w:themeColor="text1"/>
          <w:szCs w:val="22"/>
        </w:rPr>
      </w:pPr>
      <w:r w:rsidRPr="00CB11F3">
        <w:rPr>
          <w:rFonts w:ascii="Times New Roman" w:hAnsi="Times New Roman"/>
          <w:color w:val="000000" w:themeColor="text1"/>
          <w:szCs w:val="22"/>
        </w:rPr>
        <w:t>Źródło: opracowanie własne.</w:t>
      </w:r>
    </w:p>
    <w:p w14:paraId="30201324" w14:textId="7A9273AE" w:rsidR="002944A9" w:rsidRPr="00CB11F3" w:rsidRDefault="002944A9">
      <w:pPr>
        <w:spacing w:line="240" w:lineRule="auto"/>
        <w:ind w:firstLine="0"/>
        <w:jc w:val="left"/>
        <w:rPr>
          <w:rFonts w:ascii="Times New Roman" w:hAnsi="Times New Roman"/>
          <w:color w:val="000000"/>
          <w:szCs w:val="22"/>
        </w:rPr>
      </w:pPr>
    </w:p>
    <w:p w14:paraId="37B70C9C" w14:textId="2AC9EAE7" w:rsidR="002944A9" w:rsidRPr="00CB11F3" w:rsidRDefault="002944A9">
      <w:pPr>
        <w:spacing w:line="240" w:lineRule="auto"/>
        <w:ind w:firstLine="0"/>
        <w:jc w:val="left"/>
        <w:rPr>
          <w:rFonts w:ascii="Times New Roman" w:hAnsi="Times New Roman"/>
          <w:color w:val="000000"/>
          <w:szCs w:val="22"/>
        </w:rPr>
      </w:pPr>
      <w:r w:rsidRPr="00CB11F3">
        <w:rPr>
          <w:rFonts w:ascii="Times New Roman" w:hAnsi="Times New Roman"/>
          <w:color w:val="000000"/>
          <w:szCs w:val="22"/>
        </w:rPr>
        <w:br w:type="page"/>
      </w:r>
    </w:p>
    <w:p w14:paraId="5A6EA070" w14:textId="77777777" w:rsidR="002944A9" w:rsidRPr="00CB11F3" w:rsidRDefault="002944A9" w:rsidP="002944A9">
      <w:pPr>
        <w:pStyle w:val="Nagwek1"/>
        <w:ind w:left="431" w:hanging="431"/>
        <w:rPr>
          <w:rFonts w:ascii="Times New Roman" w:hAnsi="Times New Roman"/>
          <w:color w:val="000000" w:themeColor="text1"/>
          <w:sz w:val="22"/>
          <w:szCs w:val="22"/>
        </w:rPr>
      </w:pPr>
      <w:bookmarkStart w:id="124" w:name="_Toc73402392"/>
      <w:bookmarkStart w:id="125" w:name="_Toc73432265"/>
      <w:r w:rsidRPr="00CB11F3">
        <w:rPr>
          <w:rFonts w:ascii="Times New Roman" w:hAnsi="Times New Roman"/>
          <w:color w:val="000000" w:themeColor="text1"/>
          <w:sz w:val="22"/>
          <w:szCs w:val="22"/>
        </w:rPr>
        <w:lastRenderedPageBreak/>
        <w:t>Udział społeczeństwa w opracowywaniu planu</w:t>
      </w:r>
      <w:bookmarkEnd w:id="124"/>
      <w:bookmarkEnd w:id="125"/>
    </w:p>
    <w:p w14:paraId="540BC03A" w14:textId="77777777" w:rsidR="00082B27" w:rsidRPr="00CB11F3" w:rsidRDefault="00082B27" w:rsidP="00082B27">
      <w:pPr>
        <w:rPr>
          <w:rFonts w:ascii="Times New Roman" w:hAnsi="Times New Roman"/>
          <w:color w:val="000000" w:themeColor="text1"/>
          <w:szCs w:val="22"/>
        </w:rPr>
      </w:pPr>
      <w:r w:rsidRPr="00CB11F3">
        <w:rPr>
          <w:rFonts w:ascii="Times New Roman" w:hAnsi="Times New Roman"/>
          <w:color w:val="000000" w:themeColor="text1"/>
          <w:szCs w:val="22"/>
        </w:rPr>
        <w:t>Konsultacje społeczne to proces dialogu pomiędzy Miastem i jego jednostkami, a mieszkańcami i innymi interesariuszami, którego celem jest podjęcie optymalnych decyzji w danym zakresie, uwzględniających uzasadnione uwagi i opinie mieszkańców oraz innych interesariuszy. Celem konsultacji jest bowiem nie tyle poinformowanie o planowanych zamierzeniach Miasta, co wspólne z mieszkańcami i innymi interesariuszami przygotowanie materiałów do podjęcia ostatecznych decyzji. Żadna władza publiczna, w szczególności samorządowa, nie jest bowiem w stanie efektywnie wypełniać swoich zadań, jeśli nie są jej znane oczekiwania adresatów decyzji – zarówno te już wcześniej wyartykułowane, jak i te, które zostaną ujawnione dopiero w procesie podejmowania decyzji. Konsultacje społeczne są dialogiem obywatelskim z władzą samorządową i istotnym mechanizmem podejmowania decyzji przez władzę lokalną, dla dobra wspólnego całej społeczności.</w:t>
      </w:r>
    </w:p>
    <w:p w14:paraId="61DA5699" w14:textId="77777777" w:rsidR="00082B27" w:rsidRPr="00CB11F3" w:rsidRDefault="00082B27" w:rsidP="00082B27">
      <w:pPr>
        <w:rPr>
          <w:rFonts w:ascii="Times New Roman" w:hAnsi="Times New Roman"/>
          <w:color w:val="000000" w:themeColor="text1"/>
          <w:szCs w:val="22"/>
        </w:rPr>
      </w:pPr>
      <w:r w:rsidRPr="00CB11F3">
        <w:rPr>
          <w:rFonts w:ascii="Times New Roman" w:hAnsi="Times New Roman"/>
          <w:color w:val="000000" w:themeColor="text1"/>
          <w:szCs w:val="22"/>
        </w:rPr>
        <w:t>Opracowywany plan wypełni oczekiwania społeczne, jeśli lokalne społeczeństwo będzie miało realny wpływ na ostateczne brzmienie postanowień jego treści.</w:t>
      </w:r>
    </w:p>
    <w:p w14:paraId="10390A25" w14:textId="74B4B050" w:rsidR="00082B27" w:rsidRPr="00CB11F3" w:rsidRDefault="00082B27" w:rsidP="00082B27">
      <w:pPr>
        <w:rPr>
          <w:rFonts w:ascii="Times New Roman" w:hAnsi="Times New Roman"/>
          <w:szCs w:val="22"/>
        </w:rPr>
      </w:pPr>
      <w:r w:rsidRPr="00CB11F3">
        <w:rPr>
          <w:rFonts w:ascii="Times New Roman" w:hAnsi="Times New Roman"/>
          <w:szCs w:val="22"/>
        </w:rPr>
        <w:t>Konsultacje społeczne projektu planu przeprowadzone zostały zgodnie z art. 10 ust. 1 ustawy z dnia 16 grudnia 2010 r. o publicznym transporcie zbiorowym (Dz. U. 2020 r., poz. 1944</w:t>
      </w:r>
      <w:r w:rsidR="009A67F1" w:rsidRPr="00CB11F3">
        <w:rPr>
          <w:rFonts w:ascii="Times New Roman" w:hAnsi="Times New Roman"/>
          <w:szCs w:val="22"/>
        </w:rPr>
        <w:t xml:space="preserve"> z </w:t>
      </w:r>
      <w:proofErr w:type="spellStart"/>
      <w:r w:rsidR="009A67F1" w:rsidRPr="00CB11F3">
        <w:rPr>
          <w:rFonts w:ascii="Times New Roman" w:hAnsi="Times New Roman"/>
          <w:szCs w:val="22"/>
        </w:rPr>
        <w:t>późn</w:t>
      </w:r>
      <w:proofErr w:type="spellEnd"/>
      <w:r w:rsidR="009A67F1" w:rsidRPr="00CB11F3">
        <w:rPr>
          <w:rFonts w:ascii="Times New Roman" w:hAnsi="Times New Roman"/>
          <w:szCs w:val="22"/>
        </w:rPr>
        <w:t>. zm.</w:t>
      </w:r>
      <w:r w:rsidRPr="00CB11F3">
        <w:rPr>
          <w:rFonts w:ascii="Times New Roman" w:hAnsi="Times New Roman"/>
          <w:szCs w:val="22"/>
        </w:rPr>
        <w:t>), na podstawi</w:t>
      </w:r>
      <w:r w:rsidR="009A67F1" w:rsidRPr="00CB11F3">
        <w:rPr>
          <w:rFonts w:ascii="Times New Roman" w:hAnsi="Times New Roman"/>
          <w:szCs w:val="22"/>
        </w:rPr>
        <w:t>e którego wydane zostało Obwieszczenie</w:t>
      </w:r>
      <w:r w:rsidRPr="00CB11F3">
        <w:rPr>
          <w:rFonts w:ascii="Times New Roman" w:hAnsi="Times New Roman"/>
          <w:szCs w:val="22"/>
        </w:rPr>
        <w:t xml:space="preserve"> o konsultacjach społecznych „</w:t>
      </w:r>
      <w:r w:rsidR="00787ED7" w:rsidRPr="00CB11F3">
        <w:rPr>
          <w:rFonts w:ascii="Times New Roman" w:hAnsi="Times New Roman"/>
          <w:szCs w:val="22"/>
        </w:rPr>
        <w:t>Aktualizacji</w:t>
      </w:r>
      <w:r w:rsidRPr="00CB11F3">
        <w:rPr>
          <w:rFonts w:ascii="Times New Roman" w:hAnsi="Times New Roman"/>
          <w:szCs w:val="22"/>
        </w:rPr>
        <w:t xml:space="preserve"> Planu zrównoważonego rozwoju publicznego transportu zbiorowego dla miasta Włocławek” z dnia 30 kwietnia 2021 r.</w:t>
      </w:r>
    </w:p>
    <w:p w14:paraId="7746E9C1" w14:textId="00649D02" w:rsidR="00082B27" w:rsidRPr="00CB11F3" w:rsidRDefault="00082B27" w:rsidP="00082B27">
      <w:pPr>
        <w:rPr>
          <w:rFonts w:ascii="Times New Roman" w:hAnsi="Times New Roman"/>
          <w:szCs w:val="22"/>
        </w:rPr>
      </w:pPr>
      <w:r w:rsidRPr="00CB11F3">
        <w:rPr>
          <w:rFonts w:ascii="Times New Roman" w:hAnsi="Times New Roman"/>
          <w:szCs w:val="22"/>
        </w:rPr>
        <w:t xml:space="preserve">Konsultacje miały zasięg </w:t>
      </w:r>
      <w:proofErr w:type="spellStart"/>
      <w:r w:rsidRPr="00CB11F3">
        <w:rPr>
          <w:rFonts w:ascii="Times New Roman" w:hAnsi="Times New Roman"/>
          <w:szCs w:val="22"/>
        </w:rPr>
        <w:t>ogólnomiejski</w:t>
      </w:r>
      <w:proofErr w:type="spellEnd"/>
      <w:r w:rsidRPr="00CB11F3">
        <w:rPr>
          <w:rFonts w:ascii="Times New Roman" w:hAnsi="Times New Roman"/>
          <w:szCs w:val="22"/>
        </w:rPr>
        <w:t xml:space="preserve">, a do udziału w nich uprawnieni </w:t>
      </w:r>
      <w:r w:rsidR="00787ED7" w:rsidRPr="00CB11F3">
        <w:rPr>
          <w:rFonts w:ascii="Times New Roman" w:hAnsi="Times New Roman"/>
          <w:szCs w:val="22"/>
        </w:rPr>
        <w:t xml:space="preserve">byli </w:t>
      </w:r>
      <w:r w:rsidRPr="00CB11F3">
        <w:rPr>
          <w:rFonts w:ascii="Times New Roman" w:hAnsi="Times New Roman"/>
          <w:szCs w:val="22"/>
        </w:rPr>
        <w:t>wszyscy mieszkańcy Włocławka. Zgodnie z przywołanym Obwieszczeniem, konsultacje odbyły się w dniach od 30 kwietnia do 21 maja 2021 r.</w:t>
      </w:r>
    </w:p>
    <w:p w14:paraId="768299C8" w14:textId="77777777" w:rsidR="00082B27" w:rsidRPr="00CB11F3" w:rsidRDefault="00082B27" w:rsidP="00082B27">
      <w:pPr>
        <w:rPr>
          <w:rFonts w:ascii="Times New Roman" w:hAnsi="Times New Roman"/>
          <w:szCs w:val="22"/>
        </w:rPr>
      </w:pPr>
      <w:r w:rsidRPr="00CB11F3">
        <w:rPr>
          <w:rFonts w:ascii="Times New Roman" w:hAnsi="Times New Roman"/>
          <w:szCs w:val="22"/>
        </w:rPr>
        <w:t>Informacja o przygotowanym projekcie aktualizacji „Planu zrównoważonego rozwoju publicznego transportu zbiorowego dla miasta Włocławek” oraz o szczegółach konsultacji społecznych, podana została do publicznej wiadomości w:</w:t>
      </w:r>
    </w:p>
    <w:p w14:paraId="0B52737D" w14:textId="77777777" w:rsidR="00082B27" w:rsidRPr="00CB11F3" w:rsidRDefault="00082B27" w:rsidP="00082B27">
      <w:pPr>
        <w:pStyle w:val="Akapitzlist"/>
        <w:numPr>
          <w:ilvl w:val="0"/>
          <w:numId w:val="73"/>
        </w:numPr>
        <w:spacing w:after="0" w:line="360" w:lineRule="auto"/>
        <w:ind w:left="357" w:hanging="357"/>
        <w:contextualSpacing w:val="0"/>
        <w:jc w:val="both"/>
        <w:rPr>
          <w:rFonts w:ascii="Times New Roman" w:hAnsi="Times New Roman"/>
        </w:rPr>
      </w:pPr>
      <w:r w:rsidRPr="00CB11F3">
        <w:rPr>
          <w:rFonts w:ascii="Times New Roman" w:hAnsi="Times New Roman"/>
        </w:rPr>
        <w:t>Biuletynie Informacji Publicznej;</w:t>
      </w:r>
    </w:p>
    <w:p w14:paraId="75253030" w14:textId="77777777" w:rsidR="00082B27" w:rsidRPr="00CB11F3" w:rsidRDefault="00082B27" w:rsidP="00082B27">
      <w:pPr>
        <w:pStyle w:val="Akapitzlist"/>
        <w:numPr>
          <w:ilvl w:val="0"/>
          <w:numId w:val="73"/>
        </w:numPr>
        <w:spacing w:after="0" w:line="360" w:lineRule="auto"/>
        <w:ind w:left="357" w:hanging="357"/>
        <w:contextualSpacing w:val="0"/>
        <w:jc w:val="both"/>
        <w:rPr>
          <w:rFonts w:ascii="Times New Roman" w:hAnsi="Times New Roman"/>
        </w:rPr>
      </w:pPr>
      <w:r w:rsidRPr="00CB11F3">
        <w:rPr>
          <w:rFonts w:ascii="Times New Roman" w:hAnsi="Times New Roman"/>
        </w:rPr>
        <w:t>miejskim portalu internetowym.</w:t>
      </w:r>
    </w:p>
    <w:p w14:paraId="2EB6A0F8" w14:textId="7F8ECFED" w:rsidR="00082B27" w:rsidRPr="00CB11F3" w:rsidRDefault="00082B27" w:rsidP="00082B27">
      <w:pPr>
        <w:rPr>
          <w:rFonts w:ascii="Times New Roman" w:hAnsi="Times New Roman"/>
          <w:szCs w:val="22"/>
        </w:rPr>
      </w:pPr>
      <w:r w:rsidRPr="00CB11F3">
        <w:rPr>
          <w:rFonts w:ascii="Times New Roman" w:hAnsi="Times New Roman"/>
          <w:szCs w:val="22"/>
        </w:rPr>
        <w:t>Projekt dokumentu udostępniono na stronie internetowej Biuletynu Informacji Publicznej Urzędu Miasta Włocławka – www.bip.um.wlocl.pl oraz na stronie internetowej www.wloclawek.pl. W formie papierowej dokument udostępniono w Urzędzie Miasta Włocławek</w:t>
      </w:r>
      <w:r w:rsidR="00B72127" w:rsidRPr="00CB11F3">
        <w:rPr>
          <w:rFonts w:ascii="Times New Roman" w:hAnsi="Times New Roman"/>
          <w:szCs w:val="22"/>
        </w:rPr>
        <w:t xml:space="preserve">, 87-800 Włocławek, </w:t>
      </w:r>
      <w:r w:rsidRPr="00CB11F3">
        <w:rPr>
          <w:rFonts w:ascii="Times New Roman" w:hAnsi="Times New Roman"/>
          <w:szCs w:val="22"/>
        </w:rPr>
        <w:t>ul. 3 </w:t>
      </w:r>
      <w:r w:rsidR="00787ED7" w:rsidRPr="00CB11F3">
        <w:rPr>
          <w:rFonts w:ascii="Times New Roman" w:hAnsi="Times New Roman"/>
          <w:szCs w:val="22"/>
        </w:rPr>
        <w:t>Maja 2</w:t>
      </w:r>
      <w:r w:rsidRPr="00CB11F3">
        <w:rPr>
          <w:rFonts w:ascii="Times New Roman" w:hAnsi="Times New Roman"/>
          <w:szCs w:val="22"/>
        </w:rPr>
        <w:t>2</w:t>
      </w:r>
      <w:r w:rsidR="00B72127" w:rsidRPr="00CB11F3">
        <w:rPr>
          <w:rFonts w:ascii="Times New Roman" w:hAnsi="Times New Roman"/>
          <w:szCs w:val="22"/>
        </w:rPr>
        <w:t>,</w:t>
      </w:r>
      <w:r w:rsidRPr="00CB11F3">
        <w:rPr>
          <w:rFonts w:ascii="Times New Roman" w:hAnsi="Times New Roman"/>
          <w:szCs w:val="22"/>
        </w:rPr>
        <w:t xml:space="preserve"> w godzinach urzędowania.</w:t>
      </w:r>
    </w:p>
    <w:p w14:paraId="2F4A0391" w14:textId="77777777" w:rsidR="00082B27" w:rsidRPr="00CB11F3" w:rsidRDefault="00082B27" w:rsidP="00082B27">
      <w:pPr>
        <w:keepNext/>
        <w:rPr>
          <w:rFonts w:ascii="Times New Roman" w:hAnsi="Times New Roman"/>
          <w:szCs w:val="22"/>
        </w:rPr>
      </w:pPr>
      <w:r w:rsidRPr="00CB11F3">
        <w:rPr>
          <w:rFonts w:ascii="Times New Roman" w:hAnsi="Times New Roman"/>
          <w:szCs w:val="22"/>
        </w:rPr>
        <w:t>Konsultacje umożliwiły wyrażenie opinii w przedmiocie projektu dokumentu – odpowiednio:</w:t>
      </w:r>
    </w:p>
    <w:p w14:paraId="4577915D" w14:textId="6FF5D4D3" w:rsidR="00082B27" w:rsidRPr="00CB11F3" w:rsidRDefault="00082B27" w:rsidP="00082B27">
      <w:pPr>
        <w:pStyle w:val="Akapitzlist"/>
        <w:numPr>
          <w:ilvl w:val="0"/>
          <w:numId w:val="74"/>
        </w:numPr>
        <w:spacing w:after="0" w:line="360" w:lineRule="auto"/>
        <w:contextualSpacing w:val="0"/>
        <w:jc w:val="both"/>
        <w:rPr>
          <w:rFonts w:ascii="Times New Roman" w:hAnsi="Times New Roman"/>
        </w:rPr>
      </w:pPr>
      <w:r w:rsidRPr="00CB11F3">
        <w:rPr>
          <w:rFonts w:ascii="Times New Roman" w:hAnsi="Times New Roman"/>
        </w:rPr>
        <w:t>za pomocą środków komunikacji elektronicznej na dostępnym na stronie https://wloclawek.konsultacjejst.pl/ Formularzu Konsultacyjnym bez konieczności opatrywania ich bezpiecznym podpisem elektronicznym, o którym mowa w usta</w:t>
      </w:r>
      <w:r w:rsidR="00787ED7" w:rsidRPr="00CB11F3">
        <w:rPr>
          <w:rFonts w:ascii="Times New Roman" w:hAnsi="Times New Roman"/>
        </w:rPr>
        <w:t>wie z dnia 18 września 2001 r.</w:t>
      </w:r>
      <w:r w:rsidRPr="00CB11F3">
        <w:rPr>
          <w:rFonts w:ascii="Times New Roman" w:hAnsi="Times New Roman"/>
        </w:rPr>
        <w:t xml:space="preserve"> o podpisie elektronicznym;</w:t>
      </w:r>
    </w:p>
    <w:p w14:paraId="171085C3" w14:textId="77777777" w:rsidR="00082B27" w:rsidRPr="00CB11F3" w:rsidRDefault="00082B27" w:rsidP="00082B27">
      <w:pPr>
        <w:pStyle w:val="Akapitzlist"/>
        <w:numPr>
          <w:ilvl w:val="0"/>
          <w:numId w:val="74"/>
        </w:numPr>
        <w:spacing w:after="0" w:line="360" w:lineRule="auto"/>
        <w:contextualSpacing w:val="0"/>
        <w:jc w:val="both"/>
        <w:rPr>
          <w:rFonts w:ascii="Times New Roman" w:hAnsi="Times New Roman"/>
        </w:rPr>
      </w:pPr>
      <w:r w:rsidRPr="00CB11F3">
        <w:rPr>
          <w:rFonts w:ascii="Times New Roman" w:hAnsi="Times New Roman"/>
        </w:rPr>
        <w:t>pocztą na adres Urząd Miasta Włocławek Wydział Dróg, Transportu Zbiorowego i Energii (ul. 3 Maja 22, 87-800 Włocławek);</w:t>
      </w:r>
    </w:p>
    <w:p w14:paraId="6FE84FAC" w14:textId="77777777" w:rsidR="00082B27" w:rsidRPr="00CB11F3" w:rsidRDefault="00082B27" w:rsidP="00082B27">
      <w:pPr>
        <w:pStyle w:val="Akapitzlist"/>
        <w:numPr>
          <w:ilvl w:val="0"/>
          <w:numId w:val="74"/>
        </w:numPr>
        <w:spacing w:after="0" w:line="360" w:lineRule="auto"/>
        <w:contextualSpacing w:val="0"/>
        <w:jc w:val="both"/>
        <w:rPr>
          <w:rFonts w:ascii="Times New Roman" w:hAnsi="Times New Roman"/>
        </w:rPr>
      </w:pPr>
      <w:r w:rsidRPr="00CB11F3">
        <w:rPr>
          <w:rFonts w:ascii="Times New Roman" w:hAnsi="Times New Roman"/>
        </w:rPr>
        <w:t>telefonicznie pod numerem 54 414 41 85.</w:t>
      </w:r>
    </w:p>
    <w:p w14:paraId="1F457B42" w14:textId="3D24963F" w:rsidR="00082B27" w:rsidRPr="00CB11F3" w:rsidRDefault="00082B27" w:rsidP="00B72127">
      <w:pPr>
        <w:rPr>
          <w:rFonts w:ascii="Times New Roman" w:hAnsi="Times New Roman"/>
          <w:color w:val="000000"/>
          <w:szCs w:val="22"/>
        </w:rPr>
      </w:pPr>
      <w:r w:rsidRPr="00CB11F3">
        <w:rPr>
          <w:rFonts w:ascii="Times New Roman" w:hAnsi="Times New Roman"/>
          <w:color w:val="000000" w:themeColor="text1"/>
          <w:szCs w:val="22"/>
        </w:rPr>
        <w:lastRenderedPageBreak/>
        <w:t>Szczegółowy raport z konsultacji społecznych stanowi Załącznik nr 1 do planu transportowego.</w:t>
      </w:r>
    </w:p>
    <w:p w14:paraId="69DEF8C7" w14:textId="2BF74AAF" w:rsidR="00082B27" w:rsidRPr="00CB11F3" w:rsidRDefault="00082B27">
      <w:pPr>
        <w:spacing w:line="240" w:lineRule="auto"/>
        <w:ind w:firstLine="0"/>
        <w:jc w:val="left"/>
        <w:rPr>
          <w:rFonts w:ascii="Times New Roman" w:hAnsi="Times New Roman"/>
          <w:color w:val="000000"/>
          <w:szCs w:val="22"/>
        </w:rPr>
      </w:pPr>
      <w:r w:rsidRPr="00CB11F3">
        <w:rPr>
          <w:rFonts w:ascii="Times New Roman" w:hAnsi="Times New Roman"/>
          <w:color w:val="000000"/>
          <w:szCs w:val="22"/>
        </w:rPr>
        <w:br w:type="page"/>
      </w:r>
    </w:p>
    <w:p w14:paraId="5D069D1A" w14:textId="77777777" w:rsidR="00082B27" w:rsidRPr="00CB11F3" w:rsidRDefault="00082B27" w:rsidP="00082B27">
      <w:pPr>
        <w:pStyle w:val="Nagwek1"/>
        <w:numPr>
          <w:ilvl w:val="0"/>
          <w:numId w:val="0"/>
        </w:numPr>
        <w:ind w:left="432" w:hanging="432"/>
        <w:rPr>
          <w:rFonts w:ascii="Times New Roman" w:hAnsi="Times New Roman"/>
          <w:color w:val="C00000"/>
          <w:sz w:val="22"/>
          <w:szCs w:val="22"/>
        </w:rPr>
      </w:pPr>
      <w:bookmarkStart w:id="126" w:name="_Toc73432266"/>
      <w:r w:rsidRPr="00CB11F3">
        <w:rPr>
          <w:rFonts w:ascii="Times New Roman" w:hAnsi="Times New Roman"/>
          <w:color w:val="000000" w:themeColor="text1"/>
          <w:sz w:val="22"/>
          <w:szCs w:val="22"/>
        </w:rPr>
        <w:lastRenderedPageBreak/>
        <w:t>Spis tabel</w:t>
      </w:r>
      <w:bookmarkEnd w:id="126"/>
    </w:p>
    <w:p w14:paraId="61C5D997" w14:textId="6A2AFA1C" w:rsidR="00082B27" w:rsidRPr="00CB11F3" w:rsidRDefault="00082B27" w:rsidP="00082B27">
      <w:pPr>
        <w:pStyle w:val="Spisilustracji"/>
        <w:tabs>
          <w:tab w:val="right" w:leader="dot" w:pos="9062"/>
        </w:tabs>
        <w:ind w:left="879" w:hanging="879"/>
        <w:jc w:val="left"/>
        <w:rPr>
          <w:rFonts w:ascii="Times New Roman" w:eastAsiaTheme="minorEastAsia" w:hAnsi="Times New Roman"/>
          <w:noProof/>
          <w:szCs w:val="22"/>
        </w:rPr>
      </w:pPr>
      <w:r w:rsidRPr="00CB11F3">
        <w:rPr>
          <w:rFonts w:ascii="Times New Roman" w:hAnsi="Times New Roman"/>
          <w:color w:val="C00000"/>
          <w:szCs w:val="22"/>
        </w:rPr>
        <w:fldChar w:fldCharType="begin"/>
      </w:r>
      <w:r w:rsidRPr="00CB11F3">
        <w:rPr>
          <w:rFonts w:ascii="Times New Roman" w:hAnsi="Times New Roman"/>
          <w:color w:val="C00000"/>
          <w:szCs w:val="22"/>
        </w:rPr>
        <w:instrText xml:space="preserve"> TOC \h \z \c "Tab." </w:instrText>
      </w:r>
      <w:r w:rsidRPr="00CB11F3">
        <w:rPr>
          <w:rFonts w:ascii="Times New Roman" w:hAnsi="Times New Roman"/>
          <w:color w:val="C00000"/>
          <w:szCs w:val="22"/>
        </w:rPr>
        <w:fldChar w:fldCharType="separate"/>
      </w:r>
      <w:hyperlink w:anchor="_Toc68823460" w:history="1">
        <w:r w:rsidRPr="00CB11F3">
          <w:rPr>
            <w:rStyle w:val="Hipercze"/>
            <w:rFonts w:ascii="Times New Roman" w:hAnsi="Times New Roman"/>
            <w:noProof/>
            <w:szCs w:val="22"/>
          </w:rPr>
          <w:t>Tab. 1. Liczba ludności w poszczególnych jednostkach strukturalnych Miasta Włocławek</w:t>
        </w:r>
        <w:r w:rsidRPr="00CB11F3">
          <w:rPr>
            <w:rFonts w:ascii="Times New Roman" w:hAnsi="Times New Roman"/>
            <w:noProof/>
            <w:webHidden/>
            <w:szCs w:val="22"/>
          </w:rPr>
          <w:tab/>
        </w:r>
        <w:r w:rsidRPr="00CB11F3">
          <w:rPr>
            <w:rFonts w:ascii="Times New Roman" w:hAnsi="Times New Roman"/>
            <w:noProof/>
            <w:webHidden/>
            <w:szCs w:val="22"/>
          </w:rPr>
          <w:fldChar w:fldCharType="begin"/>
        </w:r>
        <w:r w:rsidRPr="00CB11F3">
          <w:rPr>
            <w:rFonts w:ascii="Times New Roman" w:hAnsi="Times New Roman"/>
            <w:noProof/>
            <w:webHidden/>
            <w:szCs w:val="22"/>
          </w:rPr>
          <w:instrText xml:space="preserve"> PAGEREF _Toc68823460 \h </w:instrText>
        </w:r>
        <w:r w:rsidRPr="00CB11F3">
          <w:rPr>
            <w:rFonts w:ascii="Times New Roman" w:hAnsi="Times New Roman"/>
            <w:noProof/>
            <w:webHidden/>
            <w:szCs w:val="22"/>
          </w:rPr>
        </w:r>
        <w:r w:rsidRPr="00CB11F3">
          <w:rPr>
            <w:rFonts w:ascii="Times New Roman" w:hAnsi="Times New Roman"/>
            <w:noProof/>
            <w:webHidden/>
            <w:szCs w:val="22"/>
          </w:rPr>
          <w:fldChar w:fldCharType="separate"/>
        </w:r>
        <w:r w:rsidR="00A6132F" w:rsidRPr="00CB11F3">
          <w:rPr>
            <w:rFonts w:ascii="Times New Roman" w:hAnsi="Times New Roman"/>
            <w:noProof/>
            <w:webHidden/>
            <w:szCs w:val="22"/>
          </w:rPr>
          <w:t>36</w:t>
        </w:r>
        <w:r w:rsidRPr="00CB11F3">
          <w:rPr>
            <w:rFonts w:ascii="Times New Roman" w:hAnsi="Times New Roman"/>
            <w:noProof/>
            <w:webHidden/>
            <w:szCs w:val="22"/>
          </w:rPr>
          <w:fldChar w:fldCharType="end"/>
        </w:r>
      </w:hyperlink>
    </w:p>
    <w:p w14:paraId="7E396C50" w14:textId="195BD0F5"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1" w:history="1">
        <w:r w:rsidR="00082B27" w:rsidRPr="00CB11F3">
          <w:rPr>
            <w:rStyle w:val="Hipercze"/>
            <w:rFonts w:ascii="Times New Roman" w:hAnsi="Times New Roman"/>
            <w:noProof/>
            <w:szCs w:val="22"/>
          </w:rPr>
          <w:t>Tab. 2. Liczba ludności Włocławka oraz gmin ościennych w latach 2010, 2019 oraz</w:t>
        </w:r>
        <w:r w:rsidR="00082B27" w:rsidRPr="00CB11F3">
          <w:rPr>
            <w:rStyle w:val="Hipercze"/>
            <w:rFonts w:ascii="Times New Roman" w:hAnsi="Times New Roman"/>
            <w:noProof/>
            <w:szCs w:val="22"/>
          </w:rPr>
          <w:br/>
          <w:t>prognoza GUS na rok 2030</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_Toc68823461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45</w:t>
        </w:r>
        <w:r w:rsidR="00082B27" w:rsidRPr="00CB11F3">
          <w:rPr>
            <w:rFonts w:ascii="Times New Roman" w:hAnsi="Times New Roman"/>
            <w:noProof/>
            <w:webHidden/>
            <w:szCs w:val="22"/>
          </w:rPr>
          <w:fldChar w:fldCharType="end"/>
        </w:r>
      </w:hyperlink>
    </w:p>
    <w:p w14:paraId="7BFD3FEE" w14:textId="3349F44C"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2" w:history="1">
        <w:r w:rsidR="00082B27" w:rsidRPr="00CB11F3">
          <w:rPr>
            <w:rStyle w:val="Hipercze"/>
            <w:rFonts w:ascii="Times New Roman" w:hAnsi="Times New Roman"/>
            <w:noProof/>
            <w:szCs w:val="22"/>
          </w:rPr>
          <w:t>Tab. 3. Struktura wiekowa ludności Włocławka i gmin ościennych w latach 2010, 2019</w:t>
        </w:r>
        <w:r w:rsidR="00082B27" w:rsidRPr="00CB11F3">
          <w:rPr>
            <w:rStyle w:val="Hipercze"/>
            <w:rFonts w:ascii="Times New Roman" w:hAnsi="Times New Roman"/>
            <w:noProof/>
            <w:szCs w:val="22"/>
          </w:rPr>
          <w:br/>
          <w:t>oraz prognoza na rok 2030</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_Toc68823462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46</w:t>
        </w:r>
        <w:r w:rsidR="00082B27" w:rsidRPr="00CB11F3">
          <w:rPr>
            <w:rFonts w:ascii="Times New Roman" w:hAnsi="Times New Roman"/>
            <w:noProof/>
            <w:webHidden/>
            <w:szCs w:val="22"/>
          </w:rPr>
          <w:fldChar w:fldCharType="end"/>
        </w:r>
      </w:hyperlink>
    </w:p>
    <w:p w14:paraId="3D8A8BDE" w14:textId="73E464D4"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3" w:history="1">
        <w:r w:rsidR="00082B27" w:rsidRPr="00CB11F3">
          <w:rPr>
            <w:rStyle w:val="Hipercze"/>
            <w:rFonts w:ascii="Times New Roman" w:hAnsi="Times New Roman"/>
            <w:noProof/>
            <w:szCs w:val="22"/>
          </w:rPr>
          <w:t>Tab. 4. Współczynnik salda migracji dla poszczególnych grup wiekowych dla Włocławka</w:t>
        </w:r>
        <w:r w:rsidR="00082B27" w:rsidRPr="00CB11F3">
          <w:rPr>
            <w:rStyle w:val="Hipercze"/>
            <w:rFonts w:ascii="Times New Roman" w:hAnsi="Times New Roman"/>
            <w:noProof/>
            <w:szCs w:val="22"/>
          </w:rPr>
          <w:br/>
          <w:t>w latach 2016-2019</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_Toc68823463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47</w:t>
        </w:r>
        <w:r w:rsidR="00082B27" w:rsidRPr="00CB11F3">
          <w:rPr>
            <w:rFonts w:ascii="Times New Roman" w:hAnsi="Times New Roman"/>
            <w:noProof/>
            <w:webHidden/>
            <w:szCs w:val="22"/>
          </w:rPr>
          <w:fldChar w:fldCharType="end"/>
        </w:r>
      </w:hyperlink>
    </w:p>
    <w:p w14:paraId="0724879D" w14:textId="572D918E"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4" w:history="1">
        <w:r w:rsidR="00082B27" w:rsidRPr="00CB11F3">
          <w:rPr>
            <w:rStyle w:val="Hipercze"/>
            <w:rFonts w:ascii="Times New Roman" w:hAnsi="Times New Roman"/>
            <w:noProof/>
            <w:szCs w:val="22"/>
          </w:rPr>
          <w:t>Tab. 5. Liczba dzieci i uczniów uczęszczających do różnych publicznych placówek oświatowych na terenie Włocławka</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_Toc68823464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47</w:t>
        </w:r>
        <w:r w:rsidR="00082B27" w:rsidRPr="00CB11F3">
          <w:rPr>
            <w:rFonts w:ascii="Times New Roman" w:hAnsi="Times New Roman"/>
            <w:noProof/>
            <w:webHidden/>
            <w:szCs w:val="22"/>
          </w:rPr>
          <w:fldChar w:fldCharType="end"/>
        </w:r>
      </w:hyperlink>
    </w:p>
    <w:p w14:paraId="1F733BD9" w14:textId="50593972"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5" w:history="1">
        <w:r w:rsidR="00082B27" w:rsidRPr="00CB11F3">
          <w:rPr>
            <w:rStyle w:val="Hipercze"/>
            <w:rFonts w:ascii="Times New Roman" w:hAnsi="Times New Roman"/>
            <w:noProof/>
            <w:szCs w:val="22"/>
          </w:rPr>
          <w:t>Tab. 6. Wskaźniki sytuacji społecznej we Włocławku i powiecie włocławskim na tle województwa kujawsko-pomorskiego i Polski</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_Toc68823465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49</w:t>
        </w:r>
        <w:r w:rsidR="00082B27" w:rsidRPr="00CB11F3">
          <w:rPr>
            <w:rFonts w:ascii="Times New Roman" w:hAnsi="Times New Roman"/>
            <w:noProof/>
            <w:webHidden/>
            <w:szCs w:val="22"/>
          </w:rPr>
          <w:fldChar w:fldCharType="end"/>
        </w:r>
      </w:hyperlink>
    </w:p>
    <w:p w14:paraId="22CBB4F2" w14:textId="63E933E5"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6" w:history="1">
        <w:r w:rsidR="00082B27" w:rsidRPr="00CB11F3">
          <w:rPr>
            <w:rStyle w:val="Hipercze"/>
            <w:rFonts w:ascii="Times New Roman" w:hAnsi="Times New Roman"/>
            <w:noProof/>
            <w:szCs w:val="22"/>
          </w:rPr>
          <w:t>Tab. 7. Grupy pasażerów uprawnionych do przejazdów bezpłatnych i ulgowych we włocławskiej komunikacji miejskiej</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_Toc68823466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50</w:t>
        </w:r>
        <w:r w:rsidR="00082B27" w:rsidRPr="00CB11F3">
          <w:rPr>
            <w:rFonts w:ascii="Times New Roman" w:hAnsi="Times New Roman"/>
            <w:noProof/>
            <w:webHidden/>
            <w:szCs w:val="22"/>
          </w:rPr>
          <w:fldChar w:fldCharType="end"/>
        </w:r>
      </w:hyperlink>
    </w:p>
    <w:p w14:paraId="7BE97BD5" w14:textId="26808100"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7" w:history="1">
        <w:r w:rsidR="00082B27" w:rsidRPr="00CB11F3">
          <w:rPr>
            <w:rStyle w:val="Hipercze"/>
            <w:rFonts w:ascii="Times New Roman" w:hAnsi="Times New Roman"/>
            <w:noProof/>
            <w:szCs w:val="22"/>
          </w:rPr>
          <w:t>Tab. 8. Struktura wielkości podmiotów gospodarczych zarejestrowanych we Włocławku</w:t>
        </w:r>
        <w:r w:rsidR="00082B27" w:rsidRPr="00CB11F3">
          <w:rPr>
            <w:rStyle w:val="Hipercze"/>
            <w:rFonts w:ascii="Times New Roman" w:hAnsi="Times New Roman"/>
            <w:noProof/>
            <w:szCs w:val="22"/>
          </w:rPr>
          <w:br/>
          <w:t>– wg stanu na dzień 31 grudnia 2020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_Toc68823467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52</w:t>
        </w:r>
        <w:r w:rsidR="00082B27" w:rsidRPr="00CB11F3">
          <w:rPr>
            <w:rFonts w:ascii="Times New Roman" w:hAnsi="Times New Roman"/>
            <w:noProof/>
            <w:webHidden/>
            <w:szCs w:val="22"/>
          </w:rPr>
          <w:fldChar w:fldCharType="end"/>
        </w:r>
      </w:hyperlink>
    </w:p>
    <w:p w14:paraId="47408500" w14:textId="2E83DB0C"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8" w:history="1">
        <w:r w:rsidR="00082B27" w:rsidRPr="00CB11F3">
          <w:rPr>
            <w:rStyle w:val="Hipercze"/>
            <w:rFonts w:ascii="Times New Roman" w:hAnsi="Times New Roman"/>
            <w:noProof/>
            <w:szCs w:val="22"/>
          </w:rPr>
          <w:t>Tab. 9. Struktura podmiotów gospodarczych we Włocławku wg sekcji PKD</w:t>
        </w:r>
        <w:r w:rsidR="00082B27" w:rsidRPr="00CB11F3">
          <w:rPr>
            <w:rStyle w:val="Hipercze"/>
            <w:rFonts w:ascii="Times New Roman" w:hAnsi="Times New Roman"/>
            <w:noProof/>
            <w:szCs w:val="22"/>
          </w:rPr>
          <w:br/>
          <w:t>– stan na 31 grudnia 2020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_Toc68823468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53</w:t>
        </w:r>
        <w:r w:rsidR="00082B27" w:rsidRPr="00CB11F3">
          <w:rPr>
            <w:rFonts w:ascii="Times New Roman" w:hAnsi="Times New Roman"/>
            <w:noProof/>
            <w:webHidden/>
            <w:szCs w:val="22"/>
          </w:rPr>
          <w:fldChar w:fldCharType="end"/>
        </w:r>
      </w:hyperlink>
    </w:p>
    <w:p w14:paraId="113B3D20" w14:textId="5F381796"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69" w:history="1">
        <w:r w:rsidR="00082B27" w:rsidRPr="00CB11F3">
          <w:rPr>
            <w:rStyle w:val="Hipercze"/>
            <w:rFonts w:ascii="Times New Roman" w:hAnsi="Times New Roman"/>
            <w:noProof/>
            <w:szCs w:val="22"/>
          </w:rPr>
          <w:t>Tab. 10. Struktura własnościowa i forma prawna podmiotów gospodarczych</w:t>
        </w:r>
        <w:r w:rsidR="00082B27" w:rsidRPr="00CB11F3">
          <w:rPr>
            <w:rStyle w:val="Hipercze"/>
            <w:rFonts w:ascii="Times New Roman" w:hAnsi="Times New Roman"/>
            <w:noProof/>
            <w:szCs w:val="22"/>
          </w:rPr>
          <w:br/>
          <w:t>we Włocławku – stan na 31 grudnia 2020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_Toc68823469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53</w:t>
        </w:r>
        <w:r w:rsidR="00082B27" w:rsidRPr="00CB11F3">
          <w:rPr>
            <w:rFonts w:ascii="Times New Roman" w:hAnsi="Times New Roman"/>
            <w:noProof/>
            <w:webHidden/>
            <w:szCs w:val="22"/>
          </w:rPr>
          <w:fldChar w:fldCharType="end"/>
        </w:r>
      </w:hyperlink>
    </w:p>
    <w:p w14:paraId="28A4AC39" w14:textId="0C352CFE"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0" w:history="1">
        <w:r w:rsidR="00082B27" w:rsidRPr="00CB11F3">
          <w:rPr>
            <w:rStyle w:val="Hipercze"/>
            <w:rFonts w:ascii="Times New Roman" w:hAnsi="Times New Roman"/>
            <w:noProof/>
            <w:szCs w:val="22"/>
          </w:rPr>
          <w:t>Tab. 11. Klasyfikacja strefy PL0403 (Włocławek) do klas ze względu na poziom zanieczyszczenia powietrza poszczególnymi substancjami</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_Toc68823470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54</w:t>
        </w:r>
        <w:r w:rsidR="00082B27" w:rsidRPr="00CB11F3">
          <w:rPr>
            <w:rFonts w:ascii="Times New Roman" w:hAnsi="Times New Roman"/>
            <w:noProof/>
            <w:webHidden/>
            <w:szCs w:val="22"/>
          </w:rPr>
          <w:fldChar w:fldCharType="end"/>
        </w:r>
      </w:hyperlink>
    </w:p>
    <w:p w14:paraId="506FD801" w14:textId="3040E080"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1" w:history="1">
        <w:r w:rsidR="00082B27" w:rsidRPr="00CB11F3">
          <w:rPr>
            <w:rStyle w:val="Hipercze"/>
            <w:rFonts w:ascii="Times New Roman" w:hAnsi="Times New Roman"/>
            <w:noProof/>
            <w:szCs w:val="22"/>
          </w:rPr>
          <w:t>Tab. 12. Struktura autobusów włocławskiej komunikacji miejskiej w podziale na normy</w:t>
        </w:r>
        <w:r w:rsidR="00082B27" w:rsidRPr="00CB11F3">
          <w:rPr>
            <w:rStyle w:val="Hipercze"/>
            <w:rFonts w:ascii="Times New Roman" w:hAnsi="Times New Roman"/>
            <w:noProof/>
            <w:szCs w:val="22"/>
          </w:rPr>
          <w:br/>
          <w:t>emisji spalin – stan na 12 marca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_Toc68823471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57</w:t>
        </w:r>
        <w:r w:rsidR="00082B27" w:rsidRPr="00CB11F3">
          <w:rPr>
            <w:rFonts w:ascii="Times New Roman" w:hAnsi="Times New Roman"/>
            <w:noProof/>
            <w:webHidden/>
            <w:szCs w:val="22"/>
          </w:rPr>
          <w:fldChar w:fldCharType="end"/>
        </w:r>
      </w:hyperlink>
    </w:p>
    <w:p w14:paraId="6DBE7B46" w14:textId="1F7620B1"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2" w:history="1">
        <w:r w:rsidR="00082B27" w:rsidRPr="00CB11F3">
          <w:rPr>
            <w:rStyle w:val="Hipercze"/>
            <w:rFonts w:ascii="Times New Roman" w:hAnsi="Times New Roman"/>
            <w:noProof/>
            <w:szCs w:val="22"/>
          </w:rPr>
          <w:t>Tab. 13. Długość dróg poszczególnych kategorii na terenie Włocławka</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_Toc68823472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57</w:t>
        </w:r>
        <w:r w:rsidR="00082B27" w:rsidRPr="00CB11F3">
          <w:rPr>
            <w:rFonts w:ascii="Times New Roman" w:hAnsi="Times New Roman"/>
            <w:noProof/>
            <w:webHidden/>
            <w:szCs w:val="22"/>
          </w:rPr>
          <w:fldChar w:fldCharType="end"/>
        </w:r>
      </w:hyperlink>
    </w:p>
    <w:p w14:paraId="3F8C0F43" w14:textId="1913815B"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3" w:history="1">
        <w:r w:rsidR="00082B27" w:rsidRPr="00CB11F3">
          <w:rPr>
            <w:rStyle w:val="Hipercze"/>
            <w:rFonts w:ascii="Times New Roman" w:hAnsi="Times New Roman"/>
            <w:noProof/>
            <w:szCs w:val="22"/>
          </w:rPr>
          <w:t>Tab. 14. Lokalizacja placówek oświatowych we Włocławku – stan na rok szkolny</w:t>
        </w:r>
        <w:r w:rsidR="00082B27" w:rsidRPr="00CB11F3">
          <w:rPr>
            <w:rStyle w:val="Hipercze"/>
            <w:rFonts w:ascii="Times New Roman" w:hAnsi="Times New Roman"/>
            <w:noProof/>
            <w:szCs w:val="22"/>
          </w:rPr>
          <w:br/>
          <w:t>2020/2021</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_Toc68823473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64</w:t>
        </w:r>
        <w:r w:rsidR="00082B27" w:rsidRPr="00CB11F3">
          <w:rPr>
            <w:rFonts w:ascii="Times New Roman" w:hAnsi="Times New Roman"/>
            <w:noProof/>
            <w:webHidden/>
            <w:szCs w:val="22"/>
          </w:rPr>
          <w:fldChar w:fldCharType="end"/>
        </w:r>
      </w:hyperlink>
    </w:p>
    <w:p w14:paraId="7B32474A" w14:textId="3698ABAD"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4" w:history="1">
        <w:r w:rsidR="00082B27" w:rsidRPr="00CB11F3">
          <w:rPr>
            <w:rStyle w:val="Hipercze"/>
            <w:rFonts w:ascii="Times New Roman" w:hAnsi="Times New Roman"/>
            <w:noProof/>
            <w:szCs w:val="22"/>
          </w:rPr>
          <w:t>Tab. 15. Lokalizacje największych zakładów pracy we Włocławku</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_Toc68823474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68</w:t>
        </w:r>
        <w:r w:rsidR="00082B27" w:rsidRPr="00CB11F3">
          <w:rPr>
            <w:rFonts w:ascii="Times New Roman" w:hAnsi="Times New Roman"/>
            <w:noProof/>
            <w:webHidden/>
            <w:szCs w:val="22"/>
          </w:rPr>
          <w:fldChar w:fldCharType="end"/>
        </w:r>
      </w:hyperlink>
    </w:p>
    <w:p w14:paraId="52E5ECCD" w14:textId="63AA1801"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5" w:history="1">
        <w:r w:rsidR="00082B27" w:rsidRPr="00CB11F3">
          <w:rPr>
            <w:rStyle w:val="Hipercze"/>
            <w:rFonts w:ascii="Times New Roman" w:hAnsi="Times New Roman"/>
            <w:noProof/>
            <w:szCs w:val="22"/>
          </w:rPr>
          <w:t>Tab. 16. Lokalizacje najważniejszych obiektów usługowych w zakresie handlu i ochrony zdrowia we Włocławku</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_Toc68823475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69</w:t>
        </w:r>
        <w:r w:rsidR="00082B27" w:rsidRPr="00CB11F3">
          <w:rPr>
            <w:rFonts w:ascii="Times New Roman" w:hAnsi="Times New Roman"/>
            <w:noProof/>
            <w:webHidden/>
            <w:szCs w:val="22"/>
          </w:rPr>
          <w:fldChar w:fldCharType="end"/>
        </w:r>
      </w:hyperlink>
    </w:p>
    <w:p w14:paraId="59BA4552" w14:textId="1A1AE8AB"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6" w:history="1">
        <w:r w:rsidR="00082B27" w:rsidRPr="00CB11F3">
          <w:rPr>
            <w:rStyle w:val="Hipercze"/>
            <w:rFonts w:ascii="Times New Roman" w:hAnsi="Times New Roman"/>
            <w:noProof/>
            <w:szCs w:val="22"/>
          </w:rPr>
          <w:t>Tab. 17. Lokalizacje najważniejszych obiektów stanowiących potencjalne źródła ruchu</w:t>
        </w:r>
        <w:r w:rsidR="00082B27" w:rsidRPr="00CB11F3">
          <w:rPr>
            <w:rStyle w:val="Hipercze"/>
            <w:rFonts w:ascii="Times New Roman" w:hAnsi="Times New Roman"/>
            <w:noProof/>
            <w:szCs w:val="22"/>
          </w:rPr>
          <w:br/>
          <w:t>w gminach ościennych Włocławka</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_Toc68823476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70</w:t>
        </w:r>
        <w:r w:rsidR="00082B27" w:rsidRPr="00CB11F3">
          <w:rPr>
            <w:rFonts w:ascii="Times New Roman" w:hAnsi="Times New Roman"/>
            <w:noProof/>
            <w:webHidden/>
            <w:szCs w:val="22"/>
          </w:rPr>
          <w:fldChar w:fldCharType="end"/>
        </w:r>
      </w:hyperlink>
    </w:p>
    <w:p w14:paraId="5A023441" w14:textId="1D654746"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7" w:history="1">
        <w:r w:rsidR="00082B27" w:rsidRPr="00CB11F3">
          <w:rPr>
            <w:rStyle w:val="Hipercze"/>
            <w:rFonts w:ascii="Times New Roman" w:hAnsi="Times New Roman"/>
            <w:noProof/>
            <w:szCs w:val="22"/>
          </w:rPr>
          <w:t>Tab. 18. Liczba pasażerów ogółem i w przeliczeniu na 1 wozokilometr dla poszczególnych</w:t>
        </w:r>
        <w:r w:rsidR="00082B27" w:rsidRPr="00CB11F3">
          <w:rPr>
            <w:rStyle w:val="Hipercze"/>
            <w:rFonts w:ascii="Times New Roman" w:hAnsi="Times New Roman"/>
            <w:noProof/>
            <w:szCs w:val="22"/>
          </w:rPr>
          <w:br/>
          <w:t>linii włocławskiej komunikacji miejskiej – jesień 2019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_Toc68823477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80</w:t>
        </w:r>
        <w:r w:rsidR="00082B27" w:rsidRPr="00CB11F3">
          <w:rPr>
            <w:rFonts w:ascii="Times New Roman" w:hAnsi="Times New Roman"/>
            <w:noProof/>
            <w:webHidden/>
            <w:szCs w:val="22"/>
          </w:rPr>
          <w:fldChar w:fldCharType="end"/>
        </w:r>
      </w:hyperlink>
    </w:p>
    <w:p w14:paraId="219B76CF" w14:textId="37BFB88A"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8" w:history="1">
        <w:r w:rsidR="00082B27" w:rsidRPr="00CB11F3">
          <w:rPr>
            <w:rStyle w:val="Hipercze"/>
            <w:rFonts w:ascii="Times New Roman" w:hAnsi="Times New Roman"/>
            <w:noProof/>
            <w:szCs w:val="22"/>
          </w:rPr>
          <w:t>Tab. 19. Trasy linii włocławskiej komunikacji miejskiej – stan na 1 marca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_Toc68823478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90</w:t>
        </w:r>
        <w:r w:rsidR="00082B27" w:rsidRPr="00CB11F3">
          <w:rPr>
            <w:rFonts w:ascii="Times New Roman" w:hAnsi="Times New Roman"/>
            <w:noProof/>
            <w:webHidden/>
            <w:szCs w:val="22"/>
          </w:rPr>
          <w:fldChar w:fldCharType="end"/>
        </w:r>
      </w:hyperlink>
    </w:p>
    <w:p w14:paraId="6429AAD4" w14:textId="06EC7A9A"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79" w:history="1">
        <w:r w:rsidR="00082B27" w:rsidRPr="00CB11F3">
          <w:rPr>
            <w:rStyle w:val="Hipercze"/>
            <w:rFonts w:ascii="Times New Roman" w:hAnsi="Times New Roman"/>
            <w:noProof/>
            <w:szCs w:val="22"/>
          </w:rPr>
          <w:t>Tab. 20. Miejscowości w gminach ościennych wraz z liczbą kursów wykonywanych</w:t>
        </w:r>
        <w:r w:rsidR="00082B27" w:rsidRPr="00CB11F3">
          <w:rPr>
            <w:rStyle w:val="Hipercze"/>
            <w:rFonts w:ascii="Times New Roman" w:hAnsi="Times New Roman"/>
            <w:noProof/>
            <w:szCs w:val="22"/>
          </w:rPr>
          <w:br/>
          <w:t>na liniach włocławskiej komunikacji miejskiej w dniu powszednim, w sobotę i w niedzielę – stan na 1 marca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_Toc68823479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93</w:t>
        </w:r>
        <w:r w:rsidR="00082B27" w:rsidRPr="00CB11F3">
          <w:rPr>
            <w:rFonts w:ascii="Times New Roman" w:hAnsi="Times New Roman"/>
            <w:noProof/>
            <w:webHidden/>
            <w:szCs w:val="22"/>
          </w:rPr>
          <w:fldChar w:fldCharType="end"/>
        </w:r>
      </w:hyperlink>
    </w:p>
    <w:p w14:paraId="2D8B79BB" w14:textId="515BA1CE"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0" w:history="1">
        <w:r w:rsidR="00082B27" w:rsidRPr="00CB11F3">
          <w:rPr>
            <w:rStyle w:val="Hipercze"/>
            <w:rFonts w:ascii="Times New Roman" w:hAnsi="Times New Roman"/>
            <w:noProof/>
            <w:szCs w:val="22"/>
          </w:rPr>
          <w:t>Tab. 21. Liczba kilometrów wykonywanych na poszczególnych liniach włocławskiej komunikacji miejskiej w dniu powszednim nauki szkolnej, w sobotę i w niedzielę</w:t>
        </w:r>
        <w:r w:rsidR="00082B27" w:rsidRPr="00CB11F3">
          <w:rPr>
            <w:rStyle w:val="Hipercze"/>
            <w:rFonts w:ascii="Times New Roman" w:hAnsi="Times New Roman"/>
            <w:noProof/>
            <w:szCs w:val="22"/>
          </w:rPr>
          <w:br/>
          <w:t>– stan na 31 grudnia 2019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_Toc68823480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94</w:t>
        </w:r>
        <w:r w:rsidR="00082B27" w:rsidRPr="00CB11F3">
          <w:rPr>
            <w:rFonts w:ascii="Times New Roman" w:hAnsi="Times New Roman"/>
            <w:noProof/>
            <w:webHidden/>
            <w:szCs w:val="22"/>
          </w:rPr>
          <w:fldChar w:fldCharType="end"/>
        </w:r>
      </w:hyperlink>
    </w:p>
    <w:p w14:paraId="5AC9D84B" w14:textId="1C69480F"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1" w:history="1">
        <w:r w:rsidR="00082B27" w:rsidRPr="00CB11F3">
          <w:rPr>
            <w:rStyle w:val="Hipercze"/>
            <w:rFonts w:ascii="Times New Roman" w:hAnsi="Times New Roman"/>
            <w:noProof/>
            <w:szCs w:val="22"/>
          </w:rPr>
          <w:t>Tab. 22. Liczba kursów wykonywanych na liniach MPK Sp. z o.o. we Włocławku w dniu powszednim, w sobotę i w niedzielę – stan na 1 marca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_Toc68823481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95</w:t>
        </w:r>
        <w:r w:rsidR="00082B27" w:rsidRPr="00CB11F3">
          <w:rPr>
            <w:rFonts w:ascii="Times New Roman" w:hAnsi="Times New Roman"/>
            <w:noProof/>
            <w:webHidden/>
            <w:szCs w:val="22"/>
          </w:rPr>
          <w:fldChar w:fldCharType="end"/>
        </w:r>
      </w:hyperlink>
    </w:p>
    <w:p w14:paraId="0C7B9B87" w14:textId="68CEC298"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2" w:history="1">
        <w:r w:rsidR="00082B27" w:rsidRPr="00CB11F3">
          <w:rPr>
            <w:rStyle w:val="Hipercze"/>
            <w:rFonts w:ascii="Times New Roman" w:hAnsi="Times New Roman"/>
            <w:noProof/>
            <w:szCs w:val="22"/>
          </w:rPr>
          <w:t>Tab. 23. Liczba wozokilometrów zrealizowanych w jednostkach administracyjnych</w:t>
        </w:r>
        <w:r w:rsidR="00082B27" w:rsidRPr="00CB11F3">
          <w:rPr>
            <w:rStyle w:val="Hipercze"/>
            <w:rFonts w:ascii="Times New Roman" w:hAnsi="Times New Roman"/>
            <w:noProof/>
            <w:szCs w:val="22"/>
          </w:rPr>
          <w:br/>
          <w:t>(gminach) obsługiwanych liniami włocławskiej komunikacji miejskiej</w:t>
        </w:r>
        <w:r w:rsidR="00082B27" w:rsidRPr="00CB11F3">
          <w:rPr>
            <w:rStyle w:val="Hipercze"/>
            <w:rFonts w:ascii="Times New Roman" w:hAnsi="Times New Roman"/>
            <w:noProof/>
            <w:szCs w:val="22"/>
          </w:rPr>
          <w:br/>
          <w:t>w latach 2017-2020 oraz plan na rok 2021</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_Toc68823482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98</w:t>
        </w:r>
        <w:r w:rsidR="00082B27" w:rsidRPr="00CB11F3">
          <w:rPr>
            <w:rFonts w:ascii="Times New Roman" w:hAnsi="Times New Roman"/>
            <w:noProof/>
            <w:webHidden/>
            <w:szCs w:val="22"/>
          </w:rPr>
          <w:fldChar w:fldCharType="end"/>
        </w:r>
      </w:hyperlink>
    </w:p>
    <w:p w14:paraId="7D0A3B31" w14:textId="72707256"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3" w:history="1">
        <w:r w:rsidR="00082B27" w:rsidRPr="00CB11F3">
          <w:rPr>
            <w:rStyle w:val="Hipercze"/>
            <w:rFonts w:ascii="Times New Roman" w:hAnsi="Times New Roman"/>
            <w:noProof/>
            <w:szCs w:val="22"/>
          </w:rPr>
          <w:t>Tab. 24. Struktura wiekowa taboru eksploatowanego na liniach włocławskiej komunikacji miejskiej – stan na 1 marca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_Toc68823483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99</w:t>
        </w:r>
        <w:r w:rsidR="00082B27" w:rsidRPr="00CB11F3">
          <w:rPr>
            <w:rFonts w:ascii="Times New Roman" w:hAnsi="Times New Roman"/>
            <w:noProof/>
            <w:webHidden/>
            <w:szCs w:val="22"/>
          </w:rPr>
          <w:fldChar w:fldCharType="end"/>
        </w:r>
      </w:hyperlink>
    </w:p>
    <w:p w14:paraId="0C8DCD00" w14:textId="377162C0"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4" w:history="1">
        <w:r w:rsidR="00082B27" w:rsidRPr="00CB11F3">
          <w:rPr>
            <w:rStyle w:val="Hipercze"/>
            <w:rFonts w:ascii="Times New Roman" w:hAnsi="Times New Roman"/>
            <w:noProof/>
            <w:szCs w:val="22"/>
          </w:rPr>
          <w:t>Tab. 25. Analiza SWOT systemu publicznego transportu zbiorowego w mieście</w:t>
        </w:r>
        <w:r w:rsidR="00082B27" w:rsidRPr="00CB11F3">
          <w:rPr>
            <w:rStyle w:val="Hipercze"/>
            <w:rFonts w:ascii="Times New Roman" w:hAnsi="Times New Roman"/>
            <w:noProof/>
            <w:szCs w:val="22"/>
          </w:rPr>
          <w:br/>
          <w:t>Włocławek</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_Toc68823484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108</w:t>
        </w:r>
        <w:r w:rsidR="00082B27" w:rsidRPr="00CB11F3">
          <w:rPr>
            <w:rFonts w:ascii="Times New Roman" w:hAnsi="Times New Roman"/>
            <w:noProof/>
            <w:webHidden/>
            <w:szCs w:val="22"/>
          </w:rPr>
          <w:fldChar w:fldCharType="end"/>
        </w:r>
      </w:hyperlink>
    </w:p>
    <w:p w14:paraId="36FE38C4" w14:textId="7E50F4A9"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5" w:history="1">
        <w:r w:rsidR="00082B27" w:rsidRPr="00CB11F3">
          <w:rPr>
            <w:rStyle w:val="Hipercze"/>
            <w:rFonts w:ascii="Times New Roman" w:hAnsi="Times New Roman"/>
            <w:noProof/>
            <w:szCs w:val="22"/>
          </w:rPr>
          <w:t>Tab. 26. Finansowanie usług transportu publicznego we Włocławku w latach 2017-2020</w:t>
        </w:r>
        <w:r w:rsidR="00082B27" w:rsidRPr="00CB11F3">
          <w:rPr>
            <w:rStyle w:val="Hipercze"/>
            <w:rFonts w:ascii="Times New Roman" w:hAnsi="Times New Roman"/>
            <w:noProof/>
            <w:szCs w:val="22"/>
          </w:rPr>
          <w:br/>
          <w:t>oraz plan na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_Toc68823485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112</w:t>
        </w:r>
        <w:r w:rsidR="00082B27" w:rsidRPr="00CB11F3">
          <w:rPr>
            <w:rFonts w:ascii="Times New Roman" w:hAnsi="Times New Roman"/>
            <w:noProof/>
            <w:webHidden/>
            <w:szCs w:val="22"/>
          </w:rPr>
          <w:fldChar w:fldCharType="end"/>
        </w:r>
      </w:hyperlink>
    </w:p>
    <w:p w14:paraId="51D480C8" w14:textId="2315FCC9"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6" w:history="1">
        <w:r w:rsidR="00082B27" w:rsidRPr="00CB11F3">
          <w:rPr>
            <w:rStyle w:val="Hipercze"/>
            <w:rFonts w:ascii="Times New Roman" w:hAnsi="Times New Roman"/>
            <w:noProof/>
            <w:szCs w:val="22"/>
          </w:rPr>
          <w:t>Tab. 27. Ocena realizacji postulatów przewozowych w transporcie publicznym</w:t>
        </w:r>
        <w:r w:rsidR="00082B27" w:rsidRPr="00CB11F3">
          <w:rPr>
            <w:rStyle w:val="Hipercze"/>
            <w:rFonts w:ascii="Times New Roman" w:hAnsi="Times New Roman"/>
            <w:noProof/>
            <w:szCs w:val="22"/>
          </w:rPr>
          <w:br/>
          <w:t>we Włocławku i zalecenia dotyczące ich poprawy</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_Toc68823486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121</w:t>
        </w:r>
        <w:r w:rsidR="00082B27" w:rsidRPr="00CB11F3">
          <w:rPr>
            <w:rFonts w:ascii="Times New Roman" w:hAnsi="Times New Roman"/>
            <w:noProof/>
            <w:webHidden/>
            <w:szCs w:val="22"/>
          </w:rPr>
          <w:fldChar w:fldCharType="end"/>
        </w:r>
      </w:hyperlink>
    </w:p>
    <w:p w14:paraId="605D60BB" w14:textId="24030A74"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7" w:history="1">
        <w:r w:rsidR="00082B27" w:rsidRPr="00CB11F3">
          <w:rPr>
            <w:rStyle w:val="Hipercze"/>
            <w:rFonts w:ascii="Times New Roman" w:hAnsi="Times New Roman"/>
            <w:noProof/>
            <w:szCs w:val="22"/>
          </w:rPr>
          <w:t>Tab. 28. Podmioty realizujące funkcje organizatorskie w transporcie publicznym we Włocławku –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_Toc68823487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127</w:t>
        </w:r>
        <w:r w:rsidR="00082B27" w:rsidRPr="00CB11F3">
          <w:rPr>
            <w:rFonts w:ascii="Times New Roman" w:hAnsi="Times New Roman"/>
            <w:noProof/>
            <w:webHidden/>
            <w:szCs w:val="22"/>
          </w:rPr>
          <w:fldChar w:fldCharType="end"/>
        </w:r>
      </w:hyperlink>
    </w:p>
    <w:p w14:paraId="7954CB3C" w14:textId="6C2ABE10"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8" w:history="1">
        <w:r w:rsidR="00082B27" w:rsidRPr="00CB11F3">
          <w:rPr>
            <w:rStyle w:val="Hipercze"/>
            <w:rFonts w:ascii="Times New Roman" w:hAnsi="Times New Roman"/>
            <w:noProof/>
            <w:szCs w:val="22"/>
          </w:rPr>
          <w:t>Tab. 29. Pożądany docelowy poziom realizacji usług we włocławskiej komunikacji</w:t>
        </w:r>
        <w:r w:rsidR="00082B27" w:rsidRPr="00CB11F3">
          <w:rPr>
            <w:rStyle w:val="Hipercze"/>
            <w:rFonts w:ascii="Times New Roman" w:hAnsi="Times New Roman"/>
            <w:noProof/>
            <w:szCs w:val="22"/>
          </w:rPr>
          <w:br/>
          <w:t>miejskiej w przekroju poszczególnych postulatów przewozowych do 2030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_Toc68823488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132</w:t>
        </w:r>
        <w:r w:rsidR="00082B27" w:rsidRPr="00CB11F3">
          <w:rPr>
            <w:rFonts w:ascii="Times New Roman" w:hAnsi="Times New Roman"/>
            <w:noProof/>
            <w:webHidden/>
            <w:szCs w:val="22"/>
          </w:rPr>
          <w:fldChar w:fldCharType="end"/>
        </w:r>
      </w:hyperlink>
    </w:p>
    <w:p w14:paraId="4505ACD1" w14:textId="71B39FD8"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89" w:history="1">
        <w:r w:rsidR="00082B27" w:rsidRPr="00CB11F3">
          <w:rPr>
            <w:rStyle w:val="Hipercze"/>
            <w:rFonts w:ascii="Times New Roman" w:hAnsi="Times New Roman"/>
            <w:noProof/>
            <w:szCs w:val="22"/>
          </w:rPr>
          <w:t>Tab. 30. Docelowy system informacji dla pasażerów publicznego transportu zbiorowego</w:t>
        </w:r>
        <w:r w:rsidR="00082B27" w:rsidRPr="00CB11F3">
          <w:rPr>
            <w:rStyle w:val="Hipercze"/>
            <w:rFonts w:ascii="Times New Roman" w:hAnsi="Times New Roman"/>
            <w:noProof/>
            <w:szCs w:val="22"/>
          </w:rPr>
          <w:br/>
          <w:t>we włocławskiej komunikacji miejskiej</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_Toc68823489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136</w:t>
        </w:r>
        <w:r w:rsidR="00082B27" w:rsidRPr="00CB11F3">
          <w:rPr>
            <w:rFonts w:ascii="Times New Roman" w:hAnsi="Times New Roman"/>
            <w:noProof/>
            <w:webHidden/>
            <w:szCs w:val="22"/>
          </w:rPr>
          <w:fldChar w:fldCharType="end"/>
        </w:r>
      </w:hyperlink>
    </w:p>
    <w:p w14:paraId="05C396AF" w14:textId="3585A8C2"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0" w:history="1">
        <w:r w:rsidR="00082B27" w:rsidRPr="00CB11F3">
          <w:rPr>
            <w:rStyle w:val="Hipercze"/>
            <w:rFonts w:ascii="Times New Roman" w:hAnsi="Times New Roman"/>
            <w:noProof/>
            <w:szCs w:val="22"/>
          </w:rPr>
          <w:t>Tab. 31. Kategoryzacja linii komunikacyjnych we Włocławku</w:t>
        </w:r>
        <w:r w:rsidR="00082B27" w:rsidRPr="00CB11F3">
          <w:rPr>
            <w:rStyle w:val="Hipercze"/>
            <w:rFonts w:ascii="Times New Roman" w:hAnsi="Times New Roman"/>
            <w:noProof/>
            <w:szCs w:val="22"/>
          </w:rPr>
          <w:br/>
          <w:t>– wg stanu na 1 marca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_Toc68823490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143</w:t>
        </w:r>
        <w:r w:rsidR="00082B27" w:rsidRPr="00CB11F3">
          <w:rPr>
            <w:rFonts w:ascii="Times New Roman" w:hAnsi="Times New Roman"/>
            <w:noProof/>
            <w:webHidden/>
            <w:szCs w:val="22"/>
          </w:rPr>
          <w:fldChar w:fldCharType="end"/>
        </w:r>
      </w:hyperlink>
    </w:p>
    <w:p w14:paraId="3B78795D" w14:textId="3C77430E"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1" w:history="1">
        <w:r w:rsidR="00082B27" w:rsidRPr="00CB11F3">
          <w:rPr>
            <w:rStyle w:val="Hipercze"/>
            <w:rFonts w:ascii="Times New Roman" w:hAnsi="Times New Roman"/>
            <w:noProof/>
            <w:szCs w:val="22"/>
          </w:rPr>
          <w:t>Tab. 33. Wskaźniki monitorowania realizacji planu zrównoważonego transportu</w:t>
        </w:r>
        <w:r w:rsidR="00082B27" w:rsidRPr="00CB11F3">
          <w:rPr>
            <w:rStyle w:val="Hipercze"/>
            <w:rFonts w:ascii="Times New Roman" w:hAnsi="Times New Roman"/>
            <w:noProof/>
            <w:szCs w:val="22"/>
          </w:rPr>
          <w:br/>
          <w:t>publicznego we Włocławku</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_Toc68823491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148</w:t>
        </w:r>
        <w:r w:rsidR="00082B27" w:rsidRPr="00CB11F3">
          <w:rPr>
            <w:rFonts w:ascii="Times New Roman" w:hAnsi="Times New Roman"/>
            <w:noProof/>
            <w:webHidden/>
            <w:szCs w:val="22"/>
          </w:rPr>
          <w:fldChar w:fldCharType="end"/>
        </w:r>
      </w:hyperlink>
    </w:p>
    <w:p w14:paraId="17D4AAB2" w14:textId="77777777" w:rsidR="00082B27" w:rsidRPr="00CB11F3" w:rsidRDefault="00082B27" w:rsidP="00082B27">
      <w:pPr>
        <w:pStyle w:val="Spisilustracji"/>
        <w:tabs>
          <w:tab w:val="right" w:leader="dot" w:pos="9062"/>
        </w:tabs>
        <w:ind w:left="851" w:hanging="851"/>
        <w:jc w:val="left"/>
        <w:rPr>
          <w:rFonts w:ascii="Times New Roman" w:hAnsi="Times New Roman"/>
          <w:color w:val="C00000"/>
          <w:szCs w:val="22"/>
        </w:rPr>
      </w:pPr>
      <w:r w:rsidRPr="00CB11F3">
        <w:rPr>
          <w:rFonts w:ascii="Times New Roman" w:hAnsi="Times New Roman"/>
          <w:color w:val="C00000"/>
          <w:szCs w:val="22"/>
        </w:rPr>
        <w:fldChar w:fldCharType="end"/>
      </w:r>
    </w:p>
    <w:p w14:paraId="54A53432" w14:textId="77777777" w:rsidR="00082B27" w:rsidRPr="00CB11F3" w:rsidRDefault="00082B27" w:rsidP="00082B27">
      <w:pPr>
        <w:pStyle w:val="Nagwek1"/>
        <w:numPr>
          <w:ilvl w:val="0"/>
          <w:numId w:val="0"/>
        </w:numPr>
        <w:ind w:left="432" w:hanging="432"/>
        <w:rPr>
          <w:rFonts w:ascii="Times New Roman" w:hAnsi="Times New Roman"/>
          <w:color w:val="C00000"/>
          <w:sz w:val="22"/>
          <w:szCs w:val="22"/>
        </w:rPr>
      </w:pPr>
      <w:r w:rsidRPr="00CB11F3">
        <w:rPr>
          <w:rFonts w:ascii="Times New Roman" w:hAnsi="Times New Roman"/>
          <w:color w:val="C00000"/>
          <w:sz w:val="22"/>
          <w:szCs w:val="22"/>
        </w:rPr>
        <w:br w:type="page"/>
      </w:r>
      <w:bookmarkStart w:id="127" w:name="_Toc73432267"/>
      <w:r w:rsidRPr="00CB11F3">
        <w:rPr>
          <w:rFonts w:ascii="Times New Roman" w:hAnsi="Times New Roman"/>
          <w:color w:val="000000" w:themeColor="text1"/>
          <w:sz w:val="22"/>
          <w:szCs w:val="22"/>
        </w:rPr>
        <w:lastRenderedPageBreak/>
        <w:t>Spis rysunków</w:t>
      </w:r>
      <w:bookmarkEnd w:id="127"/>
    </w:p>
    <w:p w14:paraId="60D05195" w14:textId="2C232992" w:rsidR="00082B27" w:rsidRPr="00CB11F3" w:rsidRDefault="00082B27" w:rsidP="00082B27">
      <w:pPr>
        <w:pStyle w:val="Spisilustracji"/>
        <w:tabs>
          <w:tab w:val="right" w:leader="dot" w:pos="9062"/>
        </w:tabs>
        <w:ind w:left="879" w:hanging="879"/>
        <w:jc w:val="left"/>
        <w:rPr>
          <w:rFonts w:ascii="Times New Roman" w:eastAsiaTheme="minorEastAsia" w:hAnsi="Times New Roman"/>
          <w:noProof/>
          <w:szCs w:val="22"/>
        </w:rPr>
      </w:pPr>
      <w:r w:rsidRPr="00CB11F3">
        <w:rPr>
          <w:rFonts w:ascii="Times New Roman" w:hAnsi="Times New Roman"/>
          <w:color w:val="C00000"/>
          <w:szCs w:val="22"/>
        </w:rPr>
        <w:fldChar w:fldCharType="begin"/>
      </w:r>
      <w:r w:rsidRPr="00CB11F3">
        <w:rPr>
          <w:rFonts w:ascii="Times New Roman" w:hAnsi="Times New Roman"/>
          <w:color w:val="C00000"/>
          <w:szCs w:val="22"/>
        </w:rPr>
        <w:instrText xml:space="preserve"> TOC \h \z \c "Rys." </w:instrText>
      </w:r>
      <w:r w:rsidRPr="00CB11F3">
        <w:rPr>
          <w:rFonts w:ascii="Times New Roman" w:hAnsi="Times New Roman"/>
          <w:color w:val="C00000"/>
          <w:szCs w:val="22"/>
        </w:rPr>
        <w:fldChar w:fldCharType="separate"/>
      </w:r>
      <w:hyperlink w:anchor="_Toc68823492" w:history="1">
        <w:r w:rsidRPr="00CB11F3">
          <w:rPr>
            <w:rStyle w:val="Hipercze"/>
            <w:rFonts w:ascii="Times New Roman" w:hAnsi="Times New Roman"/>
            <w:noProof/>
            <w:szCs w:val="22"/>
          </w:rPr>
          <w:t>Rys. 1. Podział województwa kujawskiego-pomorskiego na strefy polityki przestrzennej</w:t>
        </w:r>
        <w:r w:rsidRPr="00CB11F3">
          <w:rPr>
            <w:rFonts w:ascii="Times New Roman" w:hAnsi="Times New Roman"/>
            <w:noProof/>
            <w:webHidden/>
            <w:szCs w:val="22"/>
          </w:rPr>
          <w:tab/>
        </w:r>
        <w:r w:rsidRPr="00CB11F3">
          <w:rPr>
            <w:rFonts w:ascii="Times New Roman" w:hAnsi="Times New Roman"/>
            <w:noProof/>
            <w:webHidden/>
            <w:szCs w:val="22"/>
          </w:rPr>
          <w:fldChar w:fldCharType="begin"/>
        </w:r>
        <w:r w:rsidRPr="00CB11F3">
          <w:rPr>
            <w:rFonts w:ascii="Times New Roman" w:hAnsi="Times New Roman"/>
            <w:noProof/>
            <w:webHidden/>
            <w:szCs w:val="22"/>
          </w:rPr>
          <w:instrText xml:space="preserve"> PAGEREF _Toc68823492 \h </w:instrText>
        </w:r>
        <w:r w:rsidRPr="00CB11F3">
          <w:rPr>
            <w:rFonts w:ascii="Times New Roman" w:hAnsi="Times New Roman"/>
            <w:noProof/>
            <w:webHidden/>
            <w:szCs w:val="22"/>
          </w:rPr>
        </w:r>
        <w:r w:rsidRPr="00CB11F3">
          <w:rPr>
            <w:rFonts w:ascii="Times New Roman" w:hAnsi="Times New Roman"/>
            <w:noProof/>
            <w:webHidden/>
            <w:szCs w:val="22"/>
          </w:rPr>
          <w:fldChar w:fldCharType="separate"/>
        </w:r>
        <w:r w:rsidR="00A6132F" w:rsidRPr="00CB11F3">
          <w:rPr>
            <w:rFonts w:ascii="Times New Roman" w:hAnsi="Times New Roman"/>
            <w:noProof/>
            <w:webHidden/>
            <w:szCs w:val="22"/>
          </w:rPr>
          <w:t>35</w:t>
        </w:r>
        <w:r w:rsidRPr="00CB11F3">
          <w:rPr>
            <w:rFonts w:ascii="Times New Roman" w:hAnsi="Times New Roman"/>
            <w:noProof/>
            <w:webHidden/>
            <w:szCs w:val="22"/>
          </w:rPr>
          <w:fldChar w:fldCharType="end"/>
        </w:r>
      </w:hyperlink>
    </w:p>
    <w:p w14:paraId="32D69ECA" w14:textId="50908032"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3" w:history="1">
        <w:r w:rsidR="00082B27" w:rsidRPr="00CB11F3">
          <w:rPr>
            <w:rStyle w:val="Hipercze"/>
            <w:rFonts w:ascii="Times New Roman" w:hAnsi="Times New Roman"/>
            <w:noProof/>
            <w:szCs w:val="22"/>
          </w:rPr>
          <w:t>Rys. 2. Podział miasta na jednostki strukturalne</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_Toc68823493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36</w:t>
        </w:r>
        <w:r w:rsidR="00082B27" w:rsidRPr="00CB11F3">
          <w:rPr>
            <w:rFonts w:ascii="Times New Roman" w:hAnsi="Times New Roman"/>
            <w:noProof/>
            <w:webHidden/>
            <w:szCs w:val="22"/>
          </w:rPr>
          <w:fldChar w:fldCharType="end"/>
        </w:r>
      </w:hyperlink>
    </w:p>
    <w:p w14:paraId="6E96872B" w14:textId="68E533F8"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4" w:history="1">
        <w:r w:rsidR="00082B27" w:rsidRPr="00CB11F3">
          <w:rPr>
            <w:rStyle w:val="Hipercze"/>
            <w:rFonts w:ascii="Times New Roman" w:hAnsi="Times New Roman"/>
            <w:noProof/>
            <w:szCs w:val="22"/>
          </w:rPr>
          <w:t>Rys. 3. Prognoza liczby samochodów osobowych dla Włocławka do 2030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_Toc68823494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48</w:t>
        </w:r>
        <w:r w:rsidR="00082B27" w:rsidRPr="00CB11F3">
          <w:rPr>
            <w:rFonts w:ascii="Times New Roman" w:hAnsi="Times New Roman"/>
            <w:noProof/>
            <w:webHidden/>
            <w:szCs w:val="22"/>
          </w:rPr>
          <w:fldChar w:fldCharType="end"/>
        </w:r>
      </w:hyperlink>
    </w:p>
    <w:p w14:paraId="1FCC6A05" w14:textId="0C4F37A0"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5" w:history="1">
        <w:r w:rsidR="00082B27" w:rsidRPr="00CB11F3">
          <w:rPr>
            <w:rStyle w:val="Hipercze"/>
            <w:rFonts w:ascii="Times New Roman" w:hAnsi="Times New Roman"/>
            <w:noProof/>
            <w:szCs w:val="22"/>
          </w:rPr>
          <w:t>Rys. 4. Struktura przejazdów pasażerów włocławskiej komunikacji miejskiej ze</w:t>
        </w:r>
        <w:r w:rsidR="00082B27" w:rsidRPr="00CB11F3">
          <w:rPr>
            <w:rStyle w:val="Hipercze"/>
            <w:rFonts w:ascii="Times New Roman" w:hAnsi="Times New Roman"/>
            <w:noProof/>
            <w:szCs w:val="22"/>
          </w:rPr>
          <w:br/>
          <w:t>względu na odpłatność przejazdu – jesień 2019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_Toc68823495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52</w:t>
        </w:r>
        <w:r w:rsidR="00082B27" w:rsidRPr="00CB11F3">
          <w:rPr>
            <w:rFonts w:ascii="Times New Roman" w:hAnsi="Times New Roman"/>
            <w:noProof/>
            <w:webHidden/>
            <w:szCs w:val="22"/>
          </w:rPr>
          <w:fldChar w:fldCharType="end"/>
        </w:r>
      </w:hyperlink>
    </w:p>
    <w:p w14:paraId="000BFCCA" w14:textId="164B60A2"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6" w:history="1">
        <w:r w:rsidR="00082B27" w:rsidRPr="00CB11F3">
          <w:rPr>
            <w:rStyle w:val="Hipercze"/>
            <w:rFonts w:ascii="Times New Roman" w:hAnsi="Times New Roman"/>
            <w:noProof/>
            <w:szCs w:val="22"/>
          </w:rPr>
          <w:t>Rys. 5. Zasięg obszarów przekroczeń poziomu dopuszczalnego (przyjętego od</w:t>
        </w:r>
        <w:r w:rsidR="00082B27" w:rsidRPr="00CB11F3">
          <w:rPr>
            <w:rStyle w:val="Hipercze"/>
            <w:rFonts w:ascii="Times New Roman" w:hAnsi="Times New Roman"/>
            <w:noProof/>
            <w:szCs w:val="22"/>
          </w:rPr>
          <w:br/>
          <w:t>1 stycznia 2020 r.) stężenia pyłu PM2,5 określonego ze względu na ochronę</w:t>
        </w:r>
        <w:r w:rsidR="00082B27" w:rsidRPr="00CB11F3">
          <w:rPr>
            <w:rStyle w:val="Hipercze"/>
            <w:rFonts w:ascii="Times New Roman" w:hAnsi="Times New Roman"/>
            <w:noProof/>
            <w:szCs w:val="22"/>
          </w:rPr>
          <w:br/>
          <w:t>zdrowia w województwie kujawsko-pomorskim w 2019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_Toc68823496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56</w:t>
        </w:r>
        <w:r w:rsidR="00082B27" w:rsidRPr="00CB11F3">
          <w:rPr>
            <w:rFonts w:ascii="Times New Roman" w:hAnsi="Times New Roman"/>
            <w:noProof/>
            <w:webHidden/>
            <w:szCs w:val="22"/>
          </w:rPr>
          <w:fldChar w:fldCharType="end"/>
        </w:r>
      </w:hyperlink>
    </w:p>
    <w:p w14:paraId="66ED82FC" w14:textId="3A6DC8CD"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7" w:history="1">
        <w:r w:rsidR="00082B27" w:rsidRPr="00CB11F3">
          <w:rPr>
            <w:rStyle w:val="Hipercze"/>
            <w:rFonts w:ascii="Times New Roman" w:hAnsi="Times New Roman"/>
            <w:noProof/>
            <w:szCs w:val="22"/>
          </w:rPr>
          <w:t>Rys. 6. Mapa włocławskiej strefy płatnego parkowania</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_Toc68823497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59</w:t>
        </w:r>
        <w:r w:rsidR="00082B27" w:rsidRPr="00CB11F3">
          <w:rPr>
            <w:rFonts w:ascii="Times New Roman" w:hAnsi="Times New Roman"/>
            <w:noProof/>
            <w:webHidden/>
            <w:szCs w:val="22"/>
          </w:rPr>
          <w:fldChar w:fldCharType="end"/>
        </w:r>
      </w:hyperlink>
    </w:p>
    <w:p w14:paraId="40C6E0D4" w14:textId="172DB855"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8" w:history="1">
        <w:r w:rsidR="00082B27" w:rsidRPr="00CB11F3">
          <w:rPr>
            <w:rStyle w:val="Hipercze"/>
            <w:rFonts w:ascii="Times New Roman" w:hAnsi="Times New Roman"/>
            <w:noProof/>
            <w:szCs w:val="22"/>
          </w:rPr>
          <w:t>Rys. 7. Docelowa sieć komunikacyjna w międzywojewódzkich i międzynarodowych przewozach pasażerskich w transporcie kolejowym</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_Toc68823498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72</w:t>
        </w:r>
        <w:r w:rsidR="00082B27" w:rsidRPr="00CB11F3">
          <w:rPr>
            <w:rFonts w:ascii="Times New Roman" w:hAnsi="Times New Roman"/>
            <w:noProof/>
            <w:webHidden/>
            <w:szCs w:val="22"/>
          </w:rPr>
          <w:fldChar w:fldCharType="end"/>
        </w:r>
      </w:hyperlink>
    </w:p>
    <w:p w14:paraId="28ABFFFB" w14:textId="75BE3C57"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499" w:history="1">
        <w:r w:rsidR="00082B27" w:rsidRPr="00CB11F3">
          <w:rPr>
            <w:rStyle w:val="Hipercze"/>
            <w:rFonts w:ascii="Times New Roman" w:hAnsi="Times New Roman"/>
            <w:noProof/>
            <w:szCs w:val="22"/>
          </w:rPr>
          <w:t>Rys. 8. Docelowa sieć komunikacyjna w wojewódzkich przewozach pasażerskich</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_Toc68823499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74</w:t>
        </w:r>
        <w:r w:rsidR="00082B27" w:rsidRPr="00CB11F3">
          <w:rPr>
            <w:rFonts w:ascii="Times New Roman" w:hAnsi="Times New Roman"/>
            <w:noProof/>
            <w:webHidden/>
            <w:szCs w:val="22"/>
          </w:rPr>
          <w:fldChar w:fldCharType="end"/>
        </w:r>
      </w:hyperlink>
    </w:p>
    <w:p w14:paraId="6988074A" w14:textId="77B4ADFC"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500" w:history="1">
        <w:r w:rsidR="00082B27" w:rsidRPr="00CB11F3">
          <w:rPr>
            <w:rStyle w:val="Hipercze"/>
            <w:rFonts w:ascii="Times New Roman" w:hAnsi="Times New Roman"/>
            <w:noProof/>
            <w:szCs w:val="22"/>
          </w:rPr>
          <w:t>Rys. 9. Udział przewozów w trzygodzinnych przedziałach czasowych w całkowitej liczbie pasażerów linii autobusowych włocławskiej komunikacji miejskiej</w:t>
        </w:r>
        <w:r w:rsidR="00082B27" w:rsidRPr="00CB11F3">
          <w:rPr>
            <w:rStyle w:val="Hipercze"/>
            <w:rFonts w:ascii="Times New Roman" w:hAnsi="Times New Roman"/>
            <w:noProof/>
            <w:szCs w:val="22"/>
          </w:rPr>
          <w:br/>
          <w:t>– jesień 2019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_Toc68823500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79</w:t>
        </w:r>
        <w:r w:rsidR="00082B27" w:rsidRPr="00CB11F3">
          <w:rPr>
            <w:rFonts w:ascii="Times New Roman" w:hAnsi="Times New Roman"/>
            <w:noProof/>
            <w:webHidden/>
            <w:szCs w:val="22"/>
          </w:rPr>
          <w:fldChar w:fldCharType="end"/>
        </w:r>
      </w:hyperlink>
    </w:p>
    <w:p w14:paraId="228C8A2F" w14:textId="756F8E1E"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501" w:history="1">
        <w:r w:rsidR="00082B27" w:rsidRPr="00CB11F3">
          <w:rPr>
            <w:rStyle w:val="Hipercze"/>
            <w:rFonts w:ascii="Times New Roman" w:hAnsi="Times New Roman"/>
            <w:noProof/>
            <w:szCs w:val="22"/>
          </w:rPr>
          <w:t>Rys. 10. Prognoza popytu włocławskiej komunikacji miejskiej do 2030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_Toc68823501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87</w:t>
        </w:r>
        <w:r w:rsidR="00082B27" w:rsidRPr="00CB11F3">
          <w:rPr>
            <w:rFonts w:ascii="Times New Roman" w:hAnsi="Times New Roman"/>
            <w:noProof/>
            <w:webHidden/>
            <w:szCs w:val="22"/>
          </w:rPr>
          <w:fldChar w:fldCharType="end"/>
        </w:r>
      </w:hyperlink>
    </w:p>
    <w:p w14:paraId="049E00EC" w14:textId="09EF0C93"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502" w:history="1">
        <w:r w:rsidR="00082B27" w:rsidRPr="00CB11F3">
          <w:rPr>
            <w:rStyle w:val="Hipercze"/>
            <w:rFonts w:ascii="Times New Roman" w:hAnsi="Times New Roman"/>
            <w:noProof/>
            <w:szCs w:val="22"/>
          </w:rPr>
          <w:t>Rys. 11. Struktura wozokilometrów zrealizowanych w jednostkach administracyjnych (gminach) obsługiwanych liniami włocławskiej komunikacji miejskiej w 2020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_Toc68823502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98</w:t>
        </w:r>
        <w:r w:rsidR="00082B27" w:rsidRPr="00CB11F3">
          <w:rPr>
            <w:rFonts w:ascii="Times New Roman" w:hAnsi="Times New Roman"/>
            <w:noProof/>
            <w:webHidden/>
            <w:szCs w:val="22"/>
          </w:rPr>
          <w:fldChar w:fldCharType="end"/>
        </w:r>
      </w:hyperlink>
    </w:p>
    <w:p w14:paraId="3C961B07" w14:textId="5C33990E"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503" w:history="1">
        <w:r w:rsidR="00082B27" w:rsidRPr="00CB11F3">
          <w:rPr>
            <w:rStyle w:val="Hipercze"/>
            <w:rFonts w:ascii="Times New Roman" w:hAnsi="Times New Roman"/>
            <w:noProof/>
            <w:szCs w:val="22"/>
          </w:rPr>
          <w:t>Rys. 12. Podział podróży miejskich wg sposobu podróżowania we Włocławku w 2014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_Toc68823503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118</w:t>
        </w:r>
        <w:r w:rsidR="00082B27" w:rsidRPr="00CB11F3">
          <w:rPr>
            <w:rFonts w:ascii="Times New Roman" w:hAnsi="Times New Roman"/>
            <w:noProof/>
            <w:webHidden/>
            <w:szCs w:val="22"/>
          </w:rPr>
          <w:fldChar w:fldCharType="end"/>
        </w:r>
      </w:hyperlink>
    </w:p>
    <w:p w14:paraId="6597A558" w14:textId="4B613C80"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504" w:history="1">
        <w:r w:rsidR="00082B27" w:rsidRPr="00CB11F3">
          <w:rPr>
            <w:rStyle w:val="Hipercze"/>
            <w:rFonts w:ascii="Times New Roman" w:hAnsi="Times New Roman"/>
            <w:noProof/>
            <w:szCs w:val="22"/>
          </w:rPr>
          <w:t>Rys. 13. Ocena funkcjonowania włocławskiej komunikacji zbiorowej</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_Toc68823504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120</w:t>
        </w:r>
        <w:r w:rsidR="00082B27" w:rsidRPr="00CB11F3">
          <w:rPr>
            <w:rFonts w:ascii="Times New Roman" w:hAnsi="Times New Roman"/>
            <w:noProof/>
            <w:webHidden/>
            <w:szCs w:val="22"/>
          </w:rPr>
          <w:fldChar w:fldCharType="end"/>
        </w:r>
      </w:hyperlink>
    </w:p>
    <w:p w14:paraId="05AF1DF4" w14:textId="761D61EB" w:rsidR="00082B27" w:rsidRPr="00CB11F3" w:rsidRDefault="00DB52B6" w:rsidP="00082B27">
      <w:pPr>
        <w:pStyle w:val="Spisilustracji"/>
        <w:tabs>
          <w:tab w:val="right" w:leader="dot" w:pos="9062"/>
        </w:tabs>
        <w:ind w:left="879" w:hanging="879"/>
        <w:jc w:val="left"/>
        <w:rPr>
          <w:rFonts w:ascii="Times New Roman" w:eastAsiaTheme="minorEastAsia" w:hAnsi="Times New Roman"/>
          <w:noProof/>
          <w:szCs w:val="22"/>
        </w:rPr>
      </w:pPr>
      <w:hyperlink w:anchor="_Toc68823505" w:history="1">
        <w:r w:rsidR="00082B27" w:rsidRPr="00CB11F3">
          <w:rPr>
            <w:rStyle w:val="Hipercze"/>
            <w:rFonts w:ascii="Times New Roman" w:hAnsi="Times New Roman"/>
            <w:noProof/>
            <w:szCs w:val="22"/>
          </w:rPr>
          <w:t>Rys. 14. Schemat organizacji rynku przewozów transportu publicznego we Włocławku</w:t>
        </w:r>
        <w:r w:rsidR="00082B27" w:rsidRPr="00CB11F3">
          <w:rPr>
            <w:rStyle w:val="Hipercze"/>
            <w:rFonts w:ascii="Times New Roman" w:hAnsi="Times New Roman"/>
            <w:noProof/>
            <w:szCs w:val="22"/>
          </w:rPr>
          <w:br/>
          <w:t>w 2021 r.</w:t>
        </w:r>
        <w:r w:rsidR="00082B27" w:rsidRPr="00CB11F3">
          <w:rPr>
            <w:rFonts w:ascii="Times New Roman" w:hAnsi="Times New Roman"/>
            <w:noProof/>
            <w:webHidden/>
            <w:szCs w:val="22"/>
          </w:rPr>
          <w:tab/>
        </w:r>
        <w:r w:rsidR="00082B27" w:rsidRPr="00CB11F3">
          <w:rPr>
            <w:rFonts w:ascii="Times New Roman" w:hAnsi="Times New Roman"/>
            <w:noProof/>
            <w:webHidden/>
            <w:szCs w:val="22"/>
          </w:rPr>
          <w:fldChar w:fldCharType="begin"/>
        </w:r>
        <w:r w:rsidR="00082B27" w:rsidRPr="00CB11F3">
          <w:rPr>
            <w:rFonts w:ascii="Times New Roman" w:hAnsi="Times New Roman"/>
            <w:noProof/>
            <w:webHidden/>
            <w:szCs w:val="22"/>
          </w:rPr>
          <w:instrText xml:space="preserve"> PAGEREF _Toc68823505 \h </w:instrText>
        </w:r>
        <w:r w:rsidR="00082B27" w:rsidRPr="00CB11F3">
          <w:rPr>
            <w:rFonts w:ascii="Times New Roman" w:hAnsi="Times New Roman"/>
            <w:noProof/>
            <w:webHidden/>
            <w:szCs w:val="22"/>
          </w:rPr>
        </w:r>
        <w:r w:rsidR="00082B27" w:rsidRPr="00CB11F3">
          <w:rPr>
            <w:rFonts w:ascii="Times New Roman" w:hAnsi="Times New Roman"/>
            <w:noProof/>
            <w:webHidden/>
            <w:szCs w:val="22"/>
          </w:rPr>
          <w:fldChar w:fldCharType="separate"/>
        </w:r>
        <w:r w:rsidR="00A6132F" w:rsidRPr="00CB11F3">
          <w:rPr>
            <w:rFonts w:ascii="Times New Roman" w:hAnsi="Times New Roman"/>
            <w:noProof/>
            <w:webHidden/>
            <w:szCs w:val="22"/>
          </w:rPr>
          <w:t>125</w:t>
        </w:r>
        <w:r w:rsidR="00082B27" w:rsidRPr="00CB11F3">
          <w:rPr>
            <w:rFonts w:ascii="Times New Roman" w:hAnsi="Times New Roman"/>
            <w:noProof/>
            <w:webHidden/>
            <w:szCs w:val="22"/>
          </w:rPr>
          <w:fldChar w:fldCharType="end"/>
        </w:r>
      </w:hyperlink>
    </w:p>
    <w:p w14:paraId="48F8E60D" w14:textId="2A1CCC38" w:rsidR="002944A9" w:rsidRPr="00CB11F3" w:rsidRDefault="00082B27" w:rsidP="00082B27">
      <w:pPr>
        <w:spacing w:before="120" w:after="240"/>
        <w:ind w:firstLine="0"/>
        <w:rPr>
          <w:rFonts w:ascii="Times New Roman" w:hAnsi="Times New Roman"/>
          <w:color w:val="000000"/>
          <w:szCs w:val="22"/>
        </w:rPr>
        <w:sectPr w:rsidR="002944A9" w:rsidRPr="00CB11F3" w:rsidSect="00AC685D">
          <w:footerReference w:type="default" r:id="rId62"/>
          <w:pgSz w:w="11906" w:h="16838"/>
          <w:pgMar w:top="1417" w:right="1417" w:bottom="1417" w:left="1417" w:header="708" w:footer="708" w:gutter="0"/>
          <w:cols w:space="708"/>
          <w:docGrid w:linePitch="360"/>
        </w:sectPr>
      </w:pPr>
      <w:r w:rsidRPr="00CB11F3">
        <w:rPr>
          <w:rFonts w:ascii="Times New Roman" w:hAnsi="Times New Roman"/>
          <w:color w:val="C00000"/>
          <w:szCs w:val="22"/>
        </w:rPr>
        <w:fldChar w:fldCharType="end"/>
      </w:r>
    </w:p>
    <w:p w14:paraId="0E6EA5B1" w14:textId="6D1775CC" w:rsidR="00C402E1" w:rsidRPr="00CB11F3" w:rsidRDefault="00C402E1" w:rsidP="00D3166F">
      <w:pPr>
        <w:pStyle w:val="Nagwek1"/>
        <w:numPr>
          <w:ilvl w:val="0"/>
          <w:numId w:val="0"/>
        </w:numPr>
        <w:ind w:left="432" w:hanging="432"/>
        <w:rPr>
          <w:rFonts w:ascii="Times New Roman" w:hAnsi="Times New Roman"/>
          <w:color w:val="000000" w:themeColor="text1"/>
          <w:sz w:val="22"/>
          <w:szCs w:val="22"/>
        </w:rPr>
      </w:pPr>
      <w:bookmarkStart w:id="128" w:name="_Toc73432268"/>
      <w:r w:rsidRPr="00CB11F3">
        <w:rPr>
          <w:rFonts w:ascii="Times New Roman" w:hAnsi="Times New Roman"/>
          <w:color w:val="000000" w:themeColor="text1"/>
          <w:sz w:val="22"/>
          <w:szCs w:val="22"/>
        </w:rPr>
        <w:lastRenderedPageBreak/>
        <w:t>Załącznik nr 1</w:t>
      </w:r>
      <w:r w:rsidR="00D3166F" w:rsidRPr="00CB11F3">
        <w:rPr>
          <w:rFonts w:ascii="Times New Roman" w:hAnsi="Times New Roman"/>
          <w:color w:val="000000" w:themeColor="text1"/>
          <w:sz w:val="22"/>
          <w:szCs w:val="22"/>
        </w:rPr>
        <w:t xml:space="preserve"> – </w:t>
      </w:r>
      <w:r w:rsidRPr="00CB11F3">
        <w:rPr>
          <w:rFonts w:ascii="Times New Roman" w:hAnsi="Times New Roman"/>
          <w:color w:val="000000" w:themeColor="text1"/>
          <w:sz w:val="22"/>
          <w:szCs w:val="22"/>
        </w:rPr>
        <w:t>Raport</w:t>
      </w:r>
      <w:r w:rsidR="00D3166F" w:rsidRPr="00CB11F3">
        <w:rPr>
          <w:rFonts w:ascii="Times New Roman" w:hAnsi="Times New Roman"/>
          <w:color w:val="000000" w:themeColor="text1"/>
          <w:sz w:val="22"/>
          <w:szCs w:val="22"/>
        </w:rPr>
        <w:t xml:space="preserve"> </w:t>
      </w:r>
      <w:r w:rsidRPr="00CB11F3">
        <w:rPr>
          <w:rFonts w:ascii="Times New Roman" w:hAnsi="Times New Roman"/>
          <w:color w:val="000000" w:themeColor="text1"/>
          <w:sz w:val="22"/>
          <w:szCs w:val="22"/>
        </w:rPr>
        <w:t>z konsultacji społecznych</w:t>
      </w:r>
      <w:bookmarkEnd w:id="128"/>
    </w:p>
    <w:p w14:paraId="2E96DD52" w14:textId="77777777" w:rsidR="00D3166F" w:rsidRPr="00CB11F3" w:rsidRDefault="00D3166F" w:rsidP="00D3166F">
      <w:pPr>
        <w:jc w:val="center"/>
        <w:rPr>
          <w:rFonts w:ascii="Times New Roman" w:hAnsi="Times New Roman"/>
          <w:b/>
          <w:szCs w:val="22"/>
        </w:rPr>
      </w:pPr>
      <w:r w:rsidRPr="00CB11F3">
        <w:rPr>
          <w:rFonts w:ascii="Times New Roman" w:hAnsi="Times New Roman"/>
          <w:b/>
          <w:szCs w:val="22"/>
        </w:rPr>
        <w:t>Szczegółowy raport z konsultacji społecznych projektu Planu zrównoważonego rozwoju</w:t>
      </w:r>
      <w:r w:rsidRPr="00CB11F3">
        <w:rPr>
          <w:rFonts w:ascii="Times New Roman" w:hAnsi="Times New Roman"/>
          <w:b/>
          <w:szCs w:val="22"/>
        </w:rPr>
        <w:br/>
        <w:t>publicznego transportu zbiorowego dla Miasta Włocławek</w:t>
      </w:r>
    </w:p>
    <w:tbl>
      <w:tblPr>
        <w:tblW w:w="140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93"/>
        <w:gridCol w:w="5001"/>
        <w:gridCol w:w="1858"/>
        <w:gridCol w:w="6153"/>
      </w:tblGrid>
      <w:tr w:rsidR="00D3166F" w:rsidRPr="00CB11F3" w14:paraId="0391BE15" w14:textId="77777777" w:rsidTr="00C37416">
        <w:trPr>
          <w:cantSplit/>
          <w:trHeight w:val="937"/>
          <w:tblHeader/>
          <w:jc w:val="center"/>
        </w:trPr>
        <w:tc>
          <w:tcPr>
            <w:tcW w:w="985" w:type="dxa"/>
            <w:shd w:val="clear" w:color="000000" w:fill="FFFF99"/>
            <w:vAlign w:val="center"/>
            <w:hideMark/>
          </w:tcPr>
          <w:p w14:paraId="45D72D66" w14:textId="77777777" w:rsidR="00D3166F" w:rsidRPr="00CB11F3" w:rsidRDefault="00D3166F" w:rsidP="009A67F1">
            <w:pPr>
              <w:spacing w:before="80" w:after="60" w:line="264" w:lineRule="auto"/>
              <w:ind w:firstLine="0"/>
              <w:jc w:val="center"/>
              <w:rPr>
                <w:rFonts w:ascii="Times New Roman" w:hAnsi="Times New Roman"/>
                <w:b/>
                <w:bCs/>
                <w:szCs w:val="22"/>
              </w:rPr>
            </w:pPr>
            <w:r w:rsidRPr="00CB11F3">
              <w:rPr>
                <w:rFonts w:ascii="Times New Roman" w:hAnsi="Times New Roman"/>
                <w:b/>
                <w:bCs/>
                <w:szCs w:val="22"/>
              </w:rPr>
              <w:t>Lp.</w:t>
            </w:r>
          </w:p>
        </w:tc>
        <w:tc>
          <w:tcPr>
            <w:tcW w:w="4961" w:type="dxa"/>
            <w:shd w:val="clear" w:color="000000" w:fill="FFFF99"/>
            <w:vAlign w:val="center"/>
          </w:tcPr>
          <w:p w14:paraId="6AF58170" w14:textId="77777777" w:rsidR="00D3166F" w:rsidRPr="00CB11F3" w:rsidRDefault="00D3166F" w:rsidP="009A67F1">
            <w:pPr>
              <w:spacing w:before="80" w:after="60" w:line="264" w:lineRule="auto"/>
              <w:jc w:val="center"/>
              <w:rPr>
                <w:rFonts w:ascii="Times New Roman" w:hAnsi="Times New Roman"/>
                <w:b/>
                <w:bCs/>
                <w:szCs w:val="22"/>
              </w:rPr>
            </w:pPr>
            <w:r w:rsidRPr="00CB11F3">
              <w:rPr>
                <w:rFonts w:ascii="Times New Roman" w:hAnsi="Times New Roman"/>
                <w:b/>
                <w:bCs/>
                <w:szCs w:val="22"/>
              </w:rPr>
              <w:t>Uwaga/propozycja zmian</w:t>
            </w:r>
          </w:p>
        </w:tc>
        <w:tc>
          <w:tcPr>
            <w:tcW w:w="1843" w:type="dxa"/>
            <w:shd w:val="clear" w:color="000000" w:fill="FFFF99"/>
            <w:vAlign w:val="center"/>
          </w:tcPr>
          <w:p w14:paraId="6773884B" w14:textId="77777777" w:rsidR="00D3166F" w:rsidRPr="00CB11F3" w:rsidRDefault="00D3166F" w:rsidP="009A67F1">
            <w:pPr>
              <w:spacing w:before="80" w:after="60" w:line="264" w:lineRule="auto"/>
              <w:ind w:firstLine="0"/>
              <w:jc w:val="center"/>
              <w:rPr>
                <w:rFonts w:ascii="Times New Roman" w:hAnsi="Times New Roman"/>
                <w:b/>
                <w:bCs/>
                <w:szCs w:val="22"/>
              </w:rPr>
            </w:pPr>
            <w:r w:rsidRPr="00CB11F3">
              <w:rPr>
                <w:rFonts w:ascii="Times New Roman" w:hAnsi="Times New Roman"/>
                <w:b/>
                <w:bCs/>
                <w:szCs w:val="22"/>
              </w:rPr>
              <w:t>Odniesienie</w:t>
            </w:r>
            <w:r w:rsidRPr="00CB11F3">
              <w:rPr>
                <w:rFonts w:ascii="Times New Roman" w:hAnsi="Times New Roman"/>
                <w:b/>
                <w:bCs/>
                <w:szCs w:val="22"/>
              </w:rPr>
              <w:br/>
              <w:t>do planu</w:t>
            </w:r>
            <w:r w:rsidRPr="00CB11F3">
              <w:rPr>
                <w:rFonts w:ascii="Times New Roman" w:hAnsi="Times New Roman"/>
                <w:b/>
                <w:bCs/>
                <w:szCs w:val="22"/>
              </w:rPr>
              <w:br/>
              <w:t>transportowego</w:t>
            </w:r>
          </w:p>
        </w:tc>
        <w:tc>
          <w:tcPr>
            <w:tcW w:w="6103" w:type="dxa"/>
            <w:tcBorders>
              <w:top w:val="single" w:sz="6" w:space="0" w:color="auto"/>
            </w:tcBorders>
            <w:shd w:val="clear" w:color="000000" w:fill="FFFF99"/>
            <w:vAlign w:val="center"/>
          </w:tcPr>
          <w:p w14:paraId="56408095" w14:textId="7A5A3F33" w:rsidR="00D3166F" w:rsidRPr="00CB11F3" w:rsidRDefault="00D3166F" w:rsidP="009A67F1">
            <w:pPr>
              <w:spacing w:before="80" w:after="60" w:line="264" w:lineRule="auto"/>
              <w:ind w:firstLine="0"/>
              <w:jc w:val="center"/>
              <w:rPr>
                <w:rFonts w:ascii="Times New Roman" w:hAnsi="Times New Roman"/>
                <w:b/>
                <w:bCs/>
                <w:szCs w:val="22"/>
              </w:rPr>
            </w:pPr>
            <w:r w:rsidRPr="00CB11F3">
              <w:rPr>
                <w:rFonts w:ascii="Times New Roman" w:hAnsi="Times New Roman"/>
                <w:b/>
                <w:bCs/>
                <w:szCs w:val="22"/>
              </w:rPr>
              <w:t>Stanowisko Wydziału</w:t>
            </w:r>
            <w:r w:rsidRPr="00CB11F3">
              <w:rPr>
                <w:rFonts w:ascii="Times New Roman" w:hAnsi="Times New Roman"/>
                <w:b/>
                <w:bCs/>
                <w:szCs w:val="22"/>
              </w:rPr>
              <w:br/>
              <w:t>Dróg, Transportu Zbiorowego i Energii</w:t>
            </w:r>
            <w:r w:rsidR="00082B27" w:rsidRPr="00CB11F3">
              <w:rPr>
                <w:rFonts w:ascii="Times New Roman" w:hAnsi="Times New Roman"/>
                <w:b/>
                <w:bCs/>
                <w:szCs w:val="22"/>
              </w:rPr>
              <w:br/>
            </w:r>
            <w:r w:rsidRPr="00CB11F3">
              <w:rPr>
                <w:rFonts w:ascii="Times New Roman" w:hAnsi="Times New Roman"/>
                <w:b/>
                <w:bCs/>
                <w:szCs w:val="22"/>
              </w:rPr>
              <w:t>Urzędu Miasta Włocławek</w:t>
            </w:r>
          </w:p>
        </w:tc>
      </w:tr>
      <w:tr w:rsidR="00D3166F" w:rsidRPr="00CB11F3" w14:paraId="006EBD0B" w14:textId="77777777" w:rsidTr="00C37416">
        <w:trPr>
          <w:cantSplit/>
          <w:jc w:val="center"/>
        </w:trPr>
        <w:tc>
          <w:tcPr>
            <w:tcW w:w="985" w:type="dxa"/>
            <w:shd w:val="clear" w:color="auto" w:fill="99CCFF"/>
            <w:vAlign w:val="center"/>
          </w:tcPr>
          <w:p w14:paraId="0935D8F7" w14:textId="77777777" w:rsidR="00D3166F" w:rsidRPr="00CB11F3" w:rsidRDefault="00D3166F" w:rsidP="009A67F1">
            <w:pPr>
              <w:spacing w:before="80" w:after="60" w:line="276" w:lineRule="auto"/>
              <w:ind w:firstLine="0"/>
              <w:jc w:val="center"/>
              <w:rPr>
                <w:rFonts w:ascii="Times New Roman" w:hAnsi="Times New Roman"/>
                <w:b/>
                <w:szCs w:val="22"/>
              </w:rPr>
            </w:pPr>
            <w:r w:rsidRPr="00CB11F3">
              <w:rPr>
                <w:rFonts w:ascii="Times New Roman" w:hAnsi="Times New Roman"/>
                <w:b/>
                <w:szCs w:val="22"/>
              </w:rPr>
              <w:t>1</w:t>
            </w:r>
          </w:p>
        </w:tc>
        <w:tc>
          <w:tcPr>
            <w:tcW w:w="12907" w:type="dxa"/>
            <w:gridSpan w:val="3"/>
            <w:shd w:val="clear" w:color="auto" w:fill="99CCFF"/>
            <w:vAlign w:val="center"/>
          </w:tcPr>
          <w:p w14:paraId="71D12B15"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b/>
                <w:szCs w:val="22"/>
              </w:rPr>
              <w:t>Osoby fizyczne – uwagi złożone za pomocą elektronicznej wersji ankiety konsultacyjnej</w:t>
            </w:r>
          </w:p>
        </w:tc>
      </w:tr>
      <w:tr w:rsidR="00D3166F" w:rsidRPr="00CB11F3" w14:paraId="37749B0D" w14:textId="77777777" w:rsidTr="00B72127">
        <w:trPr>
          <w:cantSplit/>
          <w:jc w:val="center"/>
        </w:trPr>
        <w:tc>
          <w:tcPr>
            <w:tcW w:w="985" w:type="dxa"/>
            <w:shd w:val="clear" w:color="auto" w:fill="auto"/>
          </w:tcPr>
          <w:p w14:paraId="3356FE94"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w:t>
            </w:r>
          </w:p>
        </w:tc>
        <w:tc>
          <w:tcPr>
            <w:tcW w:w="4961" w:type="dxa"/>
            <w:shd w:val="clear" w:color="auto" w:fill="auto"/>
          </w:tcPr>
          <w:p w14:paraId="2B71345B"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Częstsze kursy autobusów z ulicy Toruńskiej</w:t>
            </w:r>
          </w:p>
        </w:tc>
        <w:tc>
          <w:tcPr>
            <w:tcW w:w="1843" w:type="dxa"/>
            <w:shd w:val="clear" w:color="auto" w:fill="auto"/>
          </w:tcPr>
          <w:p w14:paraId="30F25C11"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5CC2C191" w14:textId="07601C45"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w:t>
            </w:r>
            <w:r w:rsidR="00B72127" w:rsidRPr="00CB11F3">
              <w:rPr>
                <w:rFonts w:ascii="Times New Roman" w:hAnsi="Times New Roman"/>
                <w:szCs w:val="22"/>
              </w:rPr>
              <w:t>, lecz odnosi się do kwestii p</w:t>
            </w:r>
            <w:r w:rsidRPr="00CB11F3">
              <w:rPr>
                <w:rFonts w:ascii="Times New Roman" w:hAnsi="Times New Roman"/>
                <w:szCs w:val="22"/>
              </w:rPr>
              <w:t>lanowania oferty przewozowej (tras linii lub nawet poszczególnych godzin odjazdów), a więc wykracza – ze względu na swoją szczegółowość – poza zakres merytoryczny planu</w:t>
            </w:r>
          </w:p>
          <w:p w14:paraId="3688C183"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 xml:space="preserve">Uwaga zostanie poddana analizie przez organizatora włocławskiej komunikacji miejskiej </w:t>
            </w:r>
          </w:p>
        </w:tc>
      </w:tr>
      <w:tr w:rsidR="00D3166F" w:rsidRPr="00CB11F3" w14:paraId="7F0B9064" w14:textId="77777777" w:rsidTr="00B72127">
        <w:trPr>
          <w:cantSplit/>
          <w:jc w:val="center"/>
        </w:trPr>
        <w:tc>
          <w:tcPr>
            <w:tcW w:w="985" w:type="dxa"/>
            <w:shd w:val="clear" w:color="auto" w:fill="auto"/>
          </w:tcPr>
          <w:p w14:paraId="0F6D211C"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w:t>
            </w:r>
          </w:p>
        </w:tc>
        <w:tc>
          <w:tcPr>
            <w:tcW w:w="4961" w:type="dxa"/>
            <w:shd w:val="clear" w:color="auto" w:fill="auto"/>
          </w:tcPr>
          <w:p w14:paraId="689BEB69"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Należy przywrócić rozkład jazdy linii nr 2 tak aby mieszkańcy okolic Kokoszki mogli dojeżdżać do pracy Wika, Drumet, </w:t>
            </w:r>
            <w:proofErr w:type="spellStart"/>
            <w:r w:rsidRPr="00CB11F3">
              <w:rPr>
                <w:rFonts w:ascii="Times New Roman" w:hAnsi="Times New Roman"/>
                <w:szCs w:val="22"/>
              </w:rPr>
              <w:t>Geberit</w:t>
            </w:r>
            <w:proofErr w:type="spellEnd"/>
          </w:p>
        </w:tc>
        <w:tc>
          <w:tcPr>
            <w:tcW w:w="1843" w:type="dxa"/>
            <w:shd w:val="clear" w:color="auto" w:fill="auto"/>
          </w:tcPr>
          <w:p w14:paraId="40A31CD8"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4C96746B" w14:textId="52817492"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w:t>
            </w:r>
            <w:r w:rsidR="00B72127" w:rsidRPr="00CB11F3">
              <w:rPr>
                <w:rFonts w:ascii="Times New Roman" w:hAnsi="Times New Roman"/>
                <w:szCs w:val="22"/>
              </w:rPr>
              <w:t xml:space="preserve"> lecz odnosi się do kwestii planowania oferty przewozowej </w:t>
            </w:r>
            <w:r w:rsidRPr="00CB11F3">
              <w:rPr>
                <w:rFonts w:ascii="Times New Roman" w:hAnsi="Times New Roman"/>
                <w:szCs w:val="22"/>
              </w:rPr>
              <w:t>(tras linii lub nawet poszczególnych godzin odjazdów), a więc wykracza – ze względu na swoją szczegółowość – poza zakres merytoryczny planu</w:t>
            </w:r>
          </w:p>
          <w:p w14:paraId="42FD0091"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5577BD72" w14:textId="77777777" w:rsidTr="00B72127">
        <w:trPr>
          <w:cantSplit/>
          <w:jc w:val="center"/>
        </w:trPr>
        <w:tc>
          <w:tcPr>
            <w:tcW w:w="985" w:type="dxa"/>
            <w:shd w:val="clear" w:color="auto" w:fill="auto"/>
          </w:tcPr>
          <w:p w14:paraId="79AF44BC"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1.3.</w:t>
            </w:r>
          </w:p>
        </w:tc>
        <w:tc>
          <w:tcPr>
            <w:tcW w:w="4961" w:type="dxa"/>
            <w:shd w:val="clear" w:color="auto" w:fill="auto"/>
          </w:tcPr>
          <w:p w14:paraId="53ECDC9A"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Kiedyś przystanki były lepiej umiejscowione niż obecnie</w:t>
            </w:r>
          </w:p>
        </w:tc>
        <w:tc>
          <w:tcPr>
            <w:tcW w:w="1843" w:type="dxa"/>
            <w:shd w:val="clear" w:color="auto" w:fill="auto"/>
          </w:tcPr>
          <w:p w14:paraId="40D7E6F9"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35C4AEEE" w14:textId="66904D1B"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nie</w:t>
            </w:r>
            <w:r w:rsidR="00082B27" w:rsidRPr="00CB11F3">
              <w:rPr>
                <w:rFonts w:ascii="Times New Roman" w:hAnsi="Times New Roman"/>
                <w:szCs w:val="22"/>
              </w:rPr>
              <w:t>konkretna o charakterze ogólnym</w:t>
            </w:r>
          </w:p>
        </w:tc>
      </w:tr>
      <w:tr w:rsidR="00D3166F" w:rsidRPr="00CB11F3" w14:paraId="1991B4A3" w14:textId="77777777" w:rsidTr="00B72127">
        <w:trPr>
          <w:cantSplit/>
          <w:jc w:val="center"/>
        </w:trPr>
        <w:tc>
          <w:tcPr>
            <w:tcW w:w="985" w:type="dxa"/>
            <w:shd w:val="clear" w:color="auto" w:fill="auto"/>
          </w:tcPr>
          <w:p w14:paraId="6DABA836"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1.4.</w:t>
            </w:r>
          </w:p>
        </w:tc>
        <w:tc>
          <w:tcPr>
            <w:tcW w:w="4961" w:type="dxa"/>
            <w:shd w:val="clear" w:color="auto" w:fill="auto"/>
          </w:tcPr>
          <w:p w14:paraId="6D610BBC" w14:textId="0850093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Rozwój transportu do okolicznych miejscowości</w:t>
            </w:r>
            <w:r w:rsidR="00082B27" w:rsidRPr="00CB11F3">
              <w:rPr>
                <w:rFonts w:ascii="Times New Roman" w:hAnsi="Times New Roman"/>
                <w:szCs w:val="22"/>
              </w:rPr>
              <w:br/>
              <w:t>–</w:t>
            </w:r>
            <w:r w:rsidRPr="00CB11F3">
              <w:rPr>
                <w:rFonts w:ascii="Times New Roman" w:hAnsi="Times New Roman"/>
                <w:szCs w:val="22"/>
              </w:rPr>
              <w:t xml:space="preserve"> głównie w kierunku Bobrownik (minimum do Nowego Witoszyna)</w:t>
            </w:r>
          </w:p>
        </w:tc>
        <w:tc>
          <w:tcPr>
            <w:tcW w:w="1843" w:type="dxa"/>
            <w:shd w:val="clear" w:color="auto" w:fill="auto"/>
          </w:tcPr>
          <w:p w14:paraId="3F0C2FB2"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1F5E7A74"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666A3E1F"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Miejscowość Bobrownik leży w gminie Bobrownik, która na dzień sporządzania planu nie posiadała podpisanego z Miastem Włocławek porozumienia międzygminnego w zakresie transportu publicznego</w:t>
            </w:r>
          </w:p>
          <w:p w14:paraId="14DE0A59"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Miejscowość Nowy Witoszyn leży w gminie Fabianki, która na dzień sporządzania planu nie posiadała podpisanego z Miastem Włocławek porozumienia międzygminnego w zakresie transportu publicznego</w:t>
            </w:r>
          </w:p>
          <w:p w14:paraId="253FBF11" w14:textId="3C29C896" w:rsidR="00D3166F" w:rsidRPr="00CB11F3" w:rsidRDefault="00D3166F" w:rsidP="00A06331">
            <w:pPr>
              <w:spacing w:before="80" w:after="60" w:line="276" w:lineRule="auto"/>
              <w:ind w:firstLine="0"/>
              <w:rPr>
                <w:rFonts w:ascii="Times New Roman" w:hAnsi="Times New Roman"/>
                <w:szCs w:val="22"/>
              </w:rPr>
            </w:pPr>
            <w:r w:rsidRPr="00CB11F3">
              <w:rPr>
                <w:rFonts w:ascii="Times New Roman" w:hAnsi="Times New Roman"/>
                <w:szCs w:val="22"/>
              </w:rPr>
              <w:t>Uruchomienie połączeń do gmin ościennych wprost zależy od wysokości środków przeznaczanych na finansowanie przewozów z budżetów</w:t>
            </w:r>
            <w:r w:rsidR="00A06331" w:rsidRPr="00CB11F3">
              <w:rPr>
                <w:rFonts w:ascii="Times New Roman" w:hAnsi="Times New Roman"/>
                <w:szCs w:val="22"/>
              </w:rPr>
              <w:t xml:space="preserve"> gmin;</w:t>
            </w:r>
            <w:r w:rsidRPr="00CB11F3">
              <w:rPr>
                <w:rFonts w:ascii="Times New Roman" w:hAnsi="Times New Roman"/>
                <w:szCs w:val="22"/>
              </w:rPr>
              <w:t xml:space="preserve"> </w:t>
            </w:r>
            <w:r w:rsidR="00A06331" w:rsidRPr="00CB11F3">
              <w:rPr>
                <w:rFonts w:ascii="Times New Roman" w:hAnsi="Times New Roman"/>
                <w:szCs w:val="22"/>
              </w:rPr>
              <w:t>z</w:t>
            </w:r>
            <w:r w:rsidRPr="00CB11F3">
              <w:rPr>
                <w:rFonts w:ascii="Times New Roman" w:hAnsi="Times New Roman"/>
                <w:szCs w:val="22"/>
              </w:rPr>
              <w:t>apisy planu transportowego umożliwiają rozwój transportu publicznego we Włocławku i gminach ościennych oraz innych, z którymi ewentualnie podpisane zostaną porozumienia komunalne</w:t>
            </w:r>
          </w:p>
        </w:tc>
      </w:tr>
      <w:tr w:rsidR="00D3166F" w:rsidRPr="00CB11F3" w14:paraId="776ABF9F" w14:textId="77777777" w:rsidTr="00B72127">
        <w:trPr>
          <w:cantSplit/>
          <w:jc w:val="center"/>
        </w:trPr>
        <w:tc>
          <w:tcPr>
            <w:tcW w:w="985" w:type="dxa"/>
            <w:shd w:val="clear" w:color="auto" w:fill="auto"/>
          </w:tcPr>
          <w:p w14:paraId="05CB934E"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1.5.</w:t>
            </w:r>
          </w:p>
        </w:tc>
        <w:tc>
          <w:tcPr>
            <w:tcW w:w="4961" w:type="dxa"/>
            <w:shd w:val="clear" w:color="auto" w:fill="auto"/>
          </w:tcPr>
          <w:p w14:paraId="6DDED2C0"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Więcej kursów linii nr 3 z wjazdem w ulice zakręt bądź osobna linia bezpośrednia problemy z dojazdem do szkół, pracy autobusy przepełnione prawie o każdej porze</w:t>
            </w:r>
          </w:p>
        </w:tc>
        <w:tc>
          <w:tcPr>
            <w:tcW w:w="1843" w:type="dxa"/>
            <w:shd w:val="clear" w:color="auto" w:fill="auto"/>
          </w:tcPr>
          <w:p w14:paraId="18481187"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48861D11"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5102E728" w14:textId="068C6419"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405E8CE0" w14:textId="77777777" w:rsidTr="00B72127">
        <w:trPr>
          <w:cantSplit/>
          <w:jc w:val="center"/>
        </w:trPr>
        <w:tc>
          <w:tcPr>
            <w:tcW w:w="985" w:type="dxa"/>
            <w:shd w:val="clear" w:color="auto" w:fill="auto"/>
          </w:tcPr>
          <w:p w14:paraId="55462BA6"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1.6.</w:t>
            </w:r>
          </w:p>
        </w:tc>
        <w:tc>
          <w:tcPr>
            <w:tcW w:w="4961" w:type="dxa"/>
            <w:shd w:val="clear" w:color="auto" w:fill="auto"/>
          </w:tcPr>
          <w:p w14:paraId="000566EF"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Powrót linii nr 2 na ul. Duninowską</w:t>
            </w:r>
          </w:p>
        </w:tc>
        <w:tc>
          <w:tcPr>
            <w:tcW w:w="1843" w:type="dxa"/>
            <w:shd w:val="clear" w:color="auto" w:fill="auto"/>
          </w:tcPr>
          <w:p w14:paraId="6A4A9A51"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4A0DA1AD"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1845947F"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3EA6E9EB" w14:textId="77777777" w:rsidTr="00B72127">
        <w:trPr>
          <w:cantSplit/>
          <w:jc w:val="center"/>
        </w:trPr>
        <w:tc>
          <w:tcPr>
            <w:tcW w:w="985" w:type="dxa"/>
            <w:shd w:val="clear" w:color="auto" w:fill="auto"/>
          </w:tcPr>
          <w:p w14:paraId="064F44D2"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1.7.</w:t>
            </w:r>
          </w:p>
        </w:tc>
        <w:tc>
          <w:tcPr>
            <w:tcW w:w="4961" w:type="dxa"/>
            <w:shd w:val="clear" w:color="auto" w:fill="auto"/>
          </w:tcPr>
          <w:p w14:paraId="2A0FDECB" w14:textId="3BFB0414"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Z Ostrowskiej mógłby być autobus na Fredry o 13-30 około bo 13-20 kończę lekcje i muszę długo czekać i żeby nr 15 każdy dojeżdżał na Fredry</w:t>
            </w:r>
          </w:p>
        </w:tc>
        <w:tc>
          <w:tcPr>
            <w:tcW w:w="1843" w:type="dxa"/>
            <w:shd w:val="clear" w:color="auto" w:fill="auto"/>
          </w:tcPr>
          <w:p w14:paraId="3DE2D58F"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32A50E4B"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02F9A7CC" w14:textId="08003F6B"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1C33DF6E" w14:textId="77777777" w:rsidTr="00B72127">
        <w:trPr>
          <w:cantSplit/>
          <w:jc w:val="center"/>
        </w:trPr>
        <w:tc>
          <w:tcPr>
            <w:tcW w:w="985" w:type="dxa"/>
            <w:shd w:val="clear" w:color="auto" w:fill="auto"/>
          </w:tcPr>
          <w:p w14:paraId="2468A7AE"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1.8.</w:t>
            </w:r>
          </w:p>
        </w:tc>
        <w:tc>
          <w:tcPr>
            <w:tcW w:w="4961" w:type="dxa"/>
            <w:shd w:val="clear" w:color="auto" w:fill="auto"/>
          </w:tcPr>
          <w:p w14:paraId="5DF57761"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Uważam że niektóre linie autobusowe powinny mieć dodatkowe godziny późniejsze lub wcześniejsze</w:t>
            </w:r>
          </w:p>
        </w:tc>
        <w:tc>
          <w:tcPr>
            <w:tcW w:w="1843" w:type="dxa"/>
            <w:shd w:val="clear" w:color="auto" w:fill="auto"/>
          </w:tcPr>
          <w:p w14:paraId="2CF1B4C8"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0A2AF948"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5B81C372" w14:textId="0122327C"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54F7687D" w14:textId="77777777" w:rsidTr="00B72127">
        <w:trPr>
          <w:cantSplit/>
          <w:jc w:val="center"/>
        </w:trPr>
        <w:tc>
          <w:tcPr>
            <w:tcW w:w="985" w:type="dxa"/>
            <w:shd w:val="clear" w:color="auto" w:fill="auto"/>
          </w:tcPr>
          <w:p w14:paraId="0D0F51D6"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1.9.</w:t>
            </w:r>
          </w:p>
        </w:tc>
        <w:tc>
          <w:tcPr>
            <w:tcW w:w="4961" w:type="dxa"/>
            <w:shd w:val="clear" w:color="auto" w:fill="auto"/>
          </w:tcPr>
          <w:p w14:paraId="1FC32E2D"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Proponował bym zwiększenie liczby autobusów chociaż z połączeniem z osiedlem Kazimierza Wielkiego albo zwiększenie częstotliwości linii 23 gdyż na osiedlu przy ul. Płockiej mieszka sporo osób, a niestety nie posiadamy żadnego większego sklepu a komunikacja chociażby w soboty pozostawia wiele do życzenia</w:t>
            </w:r>
          </w:p>
        </w:tc>
        <w:tc>
          <w:tcPr>
            <w:tcW w:w="1843" w:type="dxa"/>
            <w:shd w:val="clear" w:color="auto" w:fill="auto"/>
          </w:tcPr>
          <w:p w14:paraId="1DCF2700"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431020E3"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46480BBF" w14:textId="4E21FA41"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72C18033" w14:textId="77777777" w:rsidTr="00B72127">
        <w:trPr>
          <w:cantSplit/>
          <w:jc w:val="center"/>
        </w:trPr>
        <w:tc>
          <w:tcPr>
            <w:tcW w:w="985" w:type="dxa"/>
            <w:shd w:val="clear" w:color="auto" w:fill="auto"/>
          </w:tcPr>
          <w:p w14:paraId="327075E7"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1.10.</w:t>
            </w:r>
          </w:p>
        </w:tc>
        <w:tc>
          <w:tcPr>
            <w:tcW w:w="4961" w:type="dxa"/>
            <w:shd w:val="clear" w:color="auto" w:fill="auto"/>
          </w:tcPr>
          <w:p w14:paraId="1F67E760" w14:textId="6E8E5CF9" w:rsidR="00D3166F" w:rsidRPr="00CB11F3" w:rsidRDefault="00D3166F" w:rsidP="00A06331">
            <w:pPr>
              <w:spacing w:before="80" w:after="60" w:line="276" w:lineRule="auto"/>
              <w:ind w:firstLine="0"/>
              <w:jc w:val="left"/>
              <w:rPr>
                <w:rFonts w:ascii="Times New Roman" w:hAnsi="Times New Roman"/>
                <w:szCs w:val="22"/>
              </w:rPr>
            </w:pPr>
            <w:r w:rsidRPr="00CB11F3">
              <w:rPr>
                <w:rFonts w:ascii="Times New Roman" w:hAnsi="Times New Roman"/>
                <w:szCs w:val="22"/>
              </w:rPr>
              <w:t>Mieszkam w Szpetalu Górnym, dlaczego w tak bliskiej odległości do Włocł</w:t>
            </w:r>
            <w:r w:rsidR="00A06331" w:rsidRPr="00CB11F3">
              <w:rPr>
                <w:rFonts w:ascii="Times New Roman" w:hAnsi="Times New Roman"/>
                <w:szCs w:val="22"/>
              </w:rPr>
              <w:t>awka nie mam żadnego autobusu z </w:t>
            </w:r>
            <w:r w:rsidRPr="00CB11F3">
              <w:rPr>
                <w:rFonts w:ascii="Times New Roman" w:hAnsi="Times New Roman"/>
                <w:szCs w:val="22"/>
              </w:rPr>
              <w:t xml:space="preserve">Osiedla Młodych, z Modzerowa jest na Kulin również a do </w:t>
            </w:r>
            <w:proofErr w:type="spellStart"/>
            <w:r w:rsidRPr="00CB11F3">
              <w:rPr>
                <w:rFonts w:ascii="Times New Roman" w:hAnsi="Times New Roman"/>
                <w:szCs w:val="22"/>
              </w:rPr>
              <w:t>Szpetala</w:t>
            </w:r>
            <w:proofErr w:type="spellEnd"/>
            <w:r w:rsidRPr="00CB11F3">
              <w:rPr>
                <w:rFonts w:ascii="Times New Roman" w:hAnsi="Times New Roman"/>
                <w:szCs w:val="22"/>
              </w:rPr>
              <w:t xml:space="preserve"> nie ma .. jeżdżę do pracy, dzieci do szkoły i musimy k</w:t>
            </w:r>
            <w:r w:rsidR="00A06331" w:rsidRPr="00CB11F3">
              <w:rPr>
                <w:rFonts w:ascii="Times New Roman" w:hAnsi="Times New Roman"/>
                <w:szCs w:val="22"/>
              </w:rPr>
              <w:t>orzystać z prywatnych autobusów</w:t>
            </w:r>
            <w:r w:rsidRPr="00CB11F3">
              <w:rPr>
                <w:rFonts w:ascii="Times New Roman" w:hAnsi="Times New Roman"/>
                <w:szCs w:val="22"/>
              </w:rPr>
              <w:t xml:space="preserve"> Proszę o rozpatrzenie</w:t>
            </w:r>
          </w:p>
        </w:tc>
        <w:tc>
          <w:tcPr>
            <w:tcW w:w="1843" w:type="dxa"/>
            <w:shd w:val="clear" w:color="auto" w:fill="auto"/>
          </w:tcPr>
          <w:p w14:paraId="70241A26"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5C7DB5AA"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5049F86C" w14:textId="5CCA82B9"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Miejscowość Szpetal Górny leży w gminie Fabianki, która na dzień sporządzania planu nie posiadała podpisanego z Miastem Włocławek porozumienia międzygminnego w zakresie transportu publicznego</w:t>
            </w:r>
          </w:p>
          <w:p w14:paraId="40CC2558" w14:textId="6B0FBDAE" w:rsidR="00D3166F" w:rsidRPr="00CB11F3" w:rsidRDefault="00D3166F" w:rsidP="00A06331">
            <w:pPr>
              <w:spacing w:before="80" w:after="60" w:line="276" w:lineRule="auto"/>
              <w:ind w:firstLine="0"/>
              <w:rPr>
                <w:rFonts w:ascii="Times New Roman" w:hAnsi="Times New Roman"/>
                <w:szCs w:val="22"/>
              </w:rPr>
            </w:pPr>
            <w:r w:rsidRPr="00CB11F3">
              <w:rPr>
                <w:rFonts w:ascii="Times New Roman" w:hAnsi="Times New Roman"/>
                <w:szCs w:val="22"/>
              </w:rPr>
              <w:t>Uruchomienie połączeń do gmin ościennych wprost zależy od wysokości środków przeznaczanych na finansowanie przewozów z budżetów</w:t>
            </w:r>
            <w:r w:rsidR="00A06331" w:rsidRPr="00CB11F3">
              <w:rPr>
                <w:rFonts w:ascii="Times New Roman" w:hAnsi="Times New Roman"/>
                <w:szCs w:val="22"/>
              </w:rPr>
              <w:t xml:space="preserve"> gmin;</w:t>
            </w:r>
            <w:r w:rsidRPr="00CB11F3">
              <w:rPr>
                <w:rFonts w:ascii="Times New Roman" w:hAnsi="Times New Roman"/>
                <w:szCs w:val="22"/>
              </w:rPr>
              <w:t xml:space="preserve"> </w:t>
            </w:r>
            <w:r w:rsidR="00A06331" w:rsidRPr="00CB11F3">
              <w:rPr>
                <w:rFonts w:ascii="Times New Roman" w:hAnsi="Times New Roman"/>
                <w:szCs w:val="22"/>
              </w:rPr>
              <w:t>z</w:t>
            </w:r>
            <w:r w:rsidRPr="00CB11F3">
              <w:rPr>
                <w:rFonts w:ascii="Times New Roman" w:hAnsi="Times New Roman"/>
                <w:szCs w:val="22"/>
              </w:rPr>
              <w:t>apisy planu transportowego umożliwiają rozwój transportu publicznego we Włocławku i gminach ościennych oraz innych, z którymi ewentualnie podpisane zostaną porozumienia komunalne</w:t>
            </w:r>
          </w:p>
        </w:tc>
      </w:tr>
      <w:tr w:rsidR="00D3166F" w:rsidRPr="00CB11F3" w14:paraId="5DAFC419" w14:textId="77777777" w:rsidTr="00B72127">
        <w:trPr>
          <w:cantSplit/>
          <w:jc w:val="center"/>
        </w:trPr>
        <w:tc>
          <w:tcPr>
            <w:tcW w:w="985" w:type="dxa"/>
            <w:shd w:val="clear" w:color="auto" w:fill="auto"/>
          </w:tcPr>
          <w:p w14:paraId="04601F90"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1.11.</w:t>
            </w:r>
          </w:p>
        </w:tc>
        <w:tc>
          <w:tcPr>
            <w:tcW w:w="4961" w:type="dxa"/>
            <w:shd w:val="clear" w:color="auto" w:fill="auto"/>
          </w:tcPr>
          <w:p w14:paraId="76A794AD"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Zwiększenie liczby kursów w godz. porannych i powrotów z pracy oraz punktualności dot. linii nr 1</w:t>
            </w:r>
          </w:p>
        </w:tc>
        <w:tc>
          <w:tcPr>
            <w:tcW w:w="1843" w:type="dxa"/>
            <w:shd w:val="clear" w:color="auto" w:fill="auto"/>
          </w:tcPr>
          <w:p w14:paraId="15FFA7FD"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502996B2"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1BBDDC0E" w14:textId="5DAF1F16"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21C979E1" w14:textId="77777777" w:rsidTr="00B72127">
        <w:trPr>
          <w:cantSplit/>
          <w:jc w:val="center"/>
        </w:trPr>
        <w:tc>
          <w:tcPr>
            <w:tcW w:w="985" w:type="dxa"/>
            <w:shd w:val="clear" w:color="auto" w:fill="auto"/>
          </w:tcPr>
          <w:p w14:paraId="3B02EA12"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1.12.</w:t>
            </w:r>
          </w:p>
        </w:tc>
        <w:tc>
          <w:tcPr>
            <w:tcW w:w="4961" w:type="dxa"/>
            <w:shd w:val="clear" w:color="auto" w:fill="auto"/>
          </w:tcPr>
          <w:p w14:paraId="79DA7918"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Nowa linia przez ul. </w:t>
            </w:r>
            <w:proofErr w:type="spellStart"/>
            <w:r w:rsidRPr="00CB11F3">
              <w:rPr>
                <w:rFonts w:ascii="Times New Roman" w:hAnsi="Times New Roman"/>
                <w:szCs w:val="22"/>
              </w:rPr>
              <w:t>Papieżka</w:t>
            </w:r>
            <w:proofErr w:type="spellEnd"/>
          </w:p>
        </w:tc>
        <w:tc>
          <w:tcPr>
            <w:tcW w:w="1843" w:type="dxa"/>
            <w:shd w:val="clear" w:color="auto" w:fill="auto"/>
          </w:tcPr>
          <w:p w14:paraId="4D6495A3"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1C7CF98E"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33FD91A7" w14:textId="668706F9"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3D55A541" w14:textId="77777777" w:rsidTr="00B72127">
        <w:trPr>
          <w:cantSplit/>
          <w:jc w:val="center"/>
        </w:trPr>
        <w:tc>
          <w:tcPr>
            <w:tcW w:w="985" w:type="dxa"/>
            <w:shd w:val="clear" w:color="auto" w:fill="auto"/>
          </w:tcPr>
          <w:p w14:paraId="495567C8"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1.13.</w:t>
            </w:r>
          </w:p>
        </w:tc>
        <w:tc>
          <w:tcPr>
            <w:tcW w:w="4961" w:type="dxa"/>
            <w:shd w:val="clear" w:color="auto" w:fill="auto"/>
          </w:tcPr>
          <w:p w14:paraId="6C7B4297" w14:textId="1D21C36D"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Oczywiście w miarę możliwości można by zwiększyć ilość linii autobusowych. Wykorzystać kierunek Smólsk </w:t>
            </w:r>
            <w:r w:rsidR="00082B27" w:rsidRPr="00CB11F3">
              <w:rPr>
                <w:rFonts w:ascii="Times New Roman" w:hAnsi="Times New Roman"/>
                <w:szCs w:val="22"/>
              </w:rPr>
              <w:t>–</w:t>
            </w:r>
            <w:r w:rsidRPr="00CB11F3">
              <w:rPr>
                <w:rFonts w:ascii="Times New Roman" w:hAnsi="Times New Roman"/>
                <w:szCs w:val="22"/>
              </w:rPr>
              <w:t xml:space="preserve"> nowa droga, skomunikować nową ul. </w:t>
            </w:r>
            <w:proofErr w:type="spellStart"/>
            <w:r w:rsidRPr="00CB11F3">
              <w:rPr>
                <w:rFonts w:ascii="Times New Roman" w:hAnsi="Times New Roman"/>
                <w:szCs w:val="22"/>
              </w:rPr>
              <w:t>Papieżka</w:t>
            </w:r>
            <w:proofErr w:type="spellEnd"/>
            <w:r w:rsidRPr="00CB11F3">
              <w:rPr>
                <w:rFonts w:ascii="Times New Roman" w:hAnsi="Times New Roman"/>
                <w:szCs w:val="22"/>
              </w:rPr>
              <w:t xml:space="preserve">, powrót do obsługi linii za Wisłę, nadać numerację dla linii Pińczata </w:t>
            </w:r>
            <w:r w:rsidR="00082B27" w:rsidRPr="00CB11F3">
              <w:rPr>
                <w:rFonts w:ascii="Times New Roman" w:hAnsi="Times New Roman"/>
                <w:szCs w:val="22"/>
              </w:rPr>
              <w:t>–</w:t>
            </w:r>
            <w:r w:rsidRPr="00CB11F3">
              <w:rPr>
                <w:rFonts w:ascii="Times New Roman" w:hAnsi="Times New Roman"/>
                <w:szCs w:val="22"/>
              </w:rPr>
              <w:t xml:space="preserve"> niekoniecznie linia P</w:t>
            </w:r>
          </w:p>
        </w:tc>
        <w:tc>
          <w:tcPr>
            <w:tcW w:w="1843" w:type="dxa"/>
            <w:shd w:val="clear" w:color="auto" w:fill="auto"/>
          </w:tcPr>
          <w:p w14:paraId="4FB67A04"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15867C59"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4098B49C"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6DE3664E" w14:textId="77777777" w:rsidTr="00B72127">
        <w:trPr>
          <w:cantSplit/>
          <w:jc w:val="center"/>
        </w:trPr>
        <w:tc>
          <w:tcPr>
            <w:tcW w:w="985" w:type="dxa"/>
            <w:shd w:val="clear" w:color="auto" w:fill="auto"/>
          </w:tcPr>
          <w:p w14:paraId="19B18DA0"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1.14.</w:t>
            </w:r>
          </w:p>
        </w:tc>
        <w:tc>
          <w:tcPr>
            <w:tcW w:w="4961" w:type="dxa"/>
            <w:shd w:val="clear" w:color="auto" w:fill="auto"/>
          </w:tcPr>
          <w:p w14:paraId="4B92F2E3" w14:textId="5E116106"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Chciałbym, aby zostały zakupione autobusy przegubowe, ponieważ zdarzają się sytuacje (w szczególności w roku szkolnym, oczywiście poza pandemią), że</w:t>
            </w:r>
            <w:r w:rsidR="00B72127" w:rsidRPr="00CB11F3">
              <w:rPr>
                <w:rFonts w:ascii="Times New Roman" w:hAnsi="Times New Roman"/>
                <w:szCs w:val="22"/>
              </w:rPr>
              <w:t> </w:t>
            </w:r>
            <w:r w:rsidR="00466104" w:rsidRPr="00CB11F3">
              <w:rPr>
                <w:rFonts w:ascii="Times New Roman" w:hAnsi="Times New Roman"/>
                <w:szCs w:val="22"/>
              </w:rPr>
              <w:t>na </w:t>
            </w:r>
            <w:r w:rsidRPr="00CB11F3">
              <w:rPr>
                <w:rFonts w:ascii="Times New Roman" w:hAnsi="Times New Roman"/>
                <w:szCs w:val="22"/>
              </w:rPr>
              <w:t>jeden kurs są wysyłane dwa autobusy. Po co? Nie lepiej wysłać jeden długi autobus, a te dwa wykorzystać na inne linię i zwiększenie ich częstotliwości</w:t>
            </w:r>
          </w:p>
        </w:tc>
        <w:tc>
          <w:tcPr>
            <w:tcW w:w="1843" w:type="dxa"/>
            <w:shd w:val="clear" w:color="auto" w:fill="auto"/>
          </w:tcPr>
          <w:p w14:paraId="5F7CDE68"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546D23DB"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nie została uwzględniona</w:t>
            </w:r>
          </w:p>
          <w:p w14:paraId="7A056DDC" w14:textId="5D59AF4C"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Na podstawie wyników przeprowadzonych jesienią 2019 r. badań marketingowych wielkości popytu można stwierdzić, że – w ujęciu sumarycznym – obecna wielkość podaży usług przewozowych jest w miarę dobrze dostosowana do występującego popytu efektywnego</w:t>
            </w:r>
            <w:r w:rsidR="00466104" w:rsidRPr="00CB11F3">
              <w:rPr>
                <w:rFonts w:ascii="Times New Roman" w:hAnsi="Times New Roman"/>
                <w:szCs w:val="22"/>
              </w:rPr>
              <w:t>;</w:t>
            </w:r>
            <w:r w:rsidRPr="00CB11F3">
              <w:rPr>
                <w:rFonts w:ascii="Times New Roman" w:hAnsi="Times New Roman"/>
                <w:szCs w:val="22"/>
              </w:rPr>
              <w:t xml:space="preserve"> </w:t>
            </w:r>
            <w:r w:rsidR="00466104" w:rsidRPr="00CB11F3">
              <w:rPr>
                <w:rFonts w:ascii="Times New Roman" w:hAnsi="Times New Roman"/>
                <w:szCs w:val="22"/>
              </w:rPr>
              <w:t>w</w:t>
            </w:r>
            <w:r w:rsidRPr="00CB11F3">
              <w:rPr>
                <w:rFonts w:ascii="Times New Roman" w:hAnsi="Times New Roman"/>
                <w:szCs w:val="22"/>
              </w:rPr>
              <w:t>ystępujące pojedyncze przypadki nadmiernego napełnienia, mają charakter zjawisk dość rzadkich, związanych z naturalnymi dziennymi spiętrzeniami wielkości popytu</w:t>
            </w:r>
          </w:p>
          <w:p w14:paraId="3D5480F1"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3A1BF652" w14:textId="77777777" w:rsidTr="00B72127">
        <w:trPr>
          <w:cantSplit/>
          <w:jc w:val="center"/>
        </w:trPr>
        <w:tc>
          <w:tcPr>
            <w:tcW w:w="985" w:type="dxa"/>
            <w:shd w:val="clear" w:color="auto" w:fill="auto"/>
          </w:tcPr>
          <w:p w14:paraId="47D8A67C"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1.15.</w:t>
            </w:r>
          </w:p>
        </w:tc>
        <w:tc>
          <w:tcPr>
            <w:tcW w:w="4961" w:type="dxa"/>
            <w:shd w:val="clear" w:color="auto" w:fill="auto"/>
          </w:tcPr>
          <w:p w14:paraId="5D77CF77"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Proszę o uwzględnienie w szczególności planu na uruchomienie linii tramwajowej, dla miasta może być przykładem Olsztyn, który po wielu latach odbudował sieć i miałem okazję z niej skorzystać i jestem pod wrażeniem tej inwestycji</w:t>
            </w:r>
          </w:p>
        </w:tc>
        <w:tc>
          <w:tcPr>
            <w:tcW w:w="1843" w:type="dxa"/>
            <w:shd w:val="clear" w:color="auto" w:fill="auto"/>
          </w:tcPr>
          <w:p w14:paraId="585F0210"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4FDF06FD" w14:textId="3971E92C" w:rsidR="00D3166F" w:rsidRPr="00CB11F3" w:rsidRDefault="00D3166F" w:rsidP="00466104">
            <w:pPr>
              <w:spacing w:before="80" w:after="60" w:line="276" w:lineRule="auto"/>
              <w:ind w:firstLine="0"/>
              <w:rPr>
                <w:rFonts w:ascii="Times New Roman" w:hAnsi="Times New Roman"/>
                <w:szCs w:val="22"/>
              </w:rPr>
            </w:pPr>
            <w:r w:rsidRPr="00CB11F3">
              <w:rPr>
                <w:rFonts w:ascii="Times New Roman" w:hAnsi="Times New Roman"/>
                <w:szCs w:val="22"/>
              </w:rPr>
              <w:t>Plan transportowy zakłada przeprowadzenie analizy możliwości wykorzystania tramwaju w ramach włocławskiej k</w:t>
            </w:r>
            <w:r w:rsidR="00466104" w:rsidRPr="00CB11F3">
              <w:rPr>
                <w:rFonts w:ascii="Times New Roman" w:hAnsi="Times New Roman"/>
                <w:szCs w:val="22"/>
              </w:rPr>
              <w:t>omunikacji miejskiej określającej</w:t>
            </w:r>
            <w:r w:rsidRPr="00CB11F3">
              <w:rPr>
                <w:rFonts w:ascii="Times New Roman" w:hAnsi="Times New Roman"/>
                <w:szCs w:val="22"/>
              </w:rPr>
              <w:t xml:space="preserve"> sposób funkcjonowania oraz wskazując</w:t>
            </w:r>
            <w:r w:rsidR="00466104" w:rsidRPr="00CB11F3">
              <w:rPr>
                <w:rFonts w:ascii="Times New Roman" w:hAnsi="Times New Roman"/>
                <w:szCs w:val="22"/>
              </w:rPr>
              <w:t>ej</w:t>
            </w:r>
            <w:r w:rsidRPr="00CB11F3">
              <w:rPr>
                <w:rFonts w:ascii="Times New Roman" w:hAnsi="Times New Roman"/>
                <w:szCs w:val="22"/>
              </w:rPr>
              <w:t xml:space="preserve"> kierunki rozwoju</w:t>
            </w:r>
          </w:p>
        </w:tc>
      </w:tr>
      <w:tr w:rsidR="00D3166F" w:rsidRPr="00CB11F3" w14:paraId="67F1D74E" w14:textId="77777777" w:rsidTr="00B72127">
        <w:trPr>
          <w:cantSplit/>
          <w:jc w:val="center"/>
        </w:trPr>
        <w:tc>
          <w:tcPr>
            <w:tcW w:w="985" w:type="dxa"/>
            <w:shd w:val="clear" w:color="auto" w:fill="auto"/>
          </w:tcPr>
          <w:p w14:paraId="5DC57C88"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1.16.</w:t>
            </w:r>
          </w:p>
        </w:tc>
        <w:tc>
          <w:tcPr>
            <w:tcW w:w="4961" w:type="dxa"/>
            <w:shd w:val="clear" w:color="auto" w:fill="auto"/>
          </w:tcPr>
          <w:p w14:paraId="7C4757F3" w14:textId="7AA1C76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Zwiększenie częstotliwości kursów do 15 minut w</w:t>
            </w:r>
            <w:r w:rsidR="00B72127" w:rsidRPr="00CB11F3">
              <w:rPr>
                <w:rFonts w:ascii="Times New Roman" w:hAnsi="Times New Roman"/>
                <w:szCs w:val="22"/>
              </w:rPr>
              <w:t> </w:t>
            </w:r>
            <w:r w:rsidRPr="00CB11F3">
              <w:rPr>
                <w:rFonts w:ascii="Times New Roman" w:hAnsi="Times New Roman"/>
                <w:szCs w:val="22"/>
              </w:rPr>
              <w:t>szczycie komunikacyjnym</w:t>
            </w:r>
          </w:p>
        </w:tc>
        <w:tc>
          <w:tcPr>
            <w:tcW w:w="1843" w:type="dxa"/>
            <w:shd w:val="clear" w:color="auto" w:fill="auto"/>
          </w:tcPr>
          <w:p w14:paraId="580610B8"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10A95A28"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7FA494EA" w14:textId="635D196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735DFED6" w14:textId="77777777" w:rsidTr="00B72127">
        <w:trPr>
          <w:cantSplit/>
          <w:jc w:val="center"/>
        </w:trPr>
        <w:tc>
          <w:tcPr>
            <w:tcW w:w="985" w:type="dxa"/>
            <w:shd w:val="clear" w:color="auto" w:fill="auto"/>
          </w:tcPr>
          <w:p w14:paraId="43DDC6BE"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1.17.</w:t>
            </w:r>
          </w:p>
        </w:tc>
        <w:tc>
          <w:tcPr>
            <w:tcW w:w="4961" w:type="dxa"/>
            <w:shd w:val="clear" w:color="auto" w:fill="auto"/>
          </w:tcPr>
          <w:p w14:paraId="2E1E4715"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Moim zdaniem potrzebna jest linia komunikująca Włocławek z cmentarzem w Wieńcu</w:t>
            </w:r>
          </w:p>
        </w:tc>
        <w:tc>
          <w:tcPr>
            <w:tcW w:w="1843" w:type="dxa"/>
            <w:shd w:val="clear" w:color="auto" w:fill="auto"/>
          </w:tcPr>
          <w:p w14:paraId="5A99C539"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1978D9FA"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435628BF" w14:textId="5BC4046F"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Uruchomienie połączeń do miejscowości położonych w gminach ościennych wprost zależy od wysokości środków przeznaczanych na</w:t>
            </w:r>
            <w:r w:rsidR="00C37416" w:rsidRPr="00CB11F3">
              <w:rPr>
                <w:rFonts w:ascii="Times New Roman" w:hAnsi="Times New Roman"/>
                <w:szCs w:val="22"/>
              </w:rPr>
              <w:t> </w:t>
            </w:r>
            <w:r w:rsidRPr="00CB11F3">
              <w:rPr>
                <w:rFonts w:ascii="Times New Roman" w:hAnsi="Times New Roman"/>
                <w:szCs w:val="22"/>
              </w:rPr>
              <w:t>finansowanie przewozów z budżetów tych gmin</w:t>
            </w:r>
            <w:r w:rsidR="00466104" w:rsidRPr="00CB11F3">
              <w:rPr>
                <w:rFonts w:ascii="Times New Roman" w:hAnsi="Times New Roman"/>
                <w:szCs w:val="22"/>
              </w:rPr>
              <w:t>;</w:t>
            </w:r>
            <w:r w:rsidRPr="00CB11F3">
              <w:rPr>
                <w:rFonts w:ascii="Times New Roman" w:hAnsi="Times New Roman"/>
                <w:szCs w:val="22"/>
              </w:rPr>
              <w:t xml:space="preserve"> </w:t>
            </w:r>
            <w:r w:rsidR="00466104" w:rsidRPr="00CB11F3">
              <w:rPr>
                <w:rFonts w:ascii="Times New Roman" w:hAnsi="Times New Roman"/>
                <w:szCs w:val="22"/>
              </w:rPr>
              <w:t>z</w:t>
            </w:r>
            <w:r w:rsidRPr="00CB11F3">
              <w:rPr>
                <w:rFonts w:ascii="Times New Roman" w:hAnsi="Times New Roman"/>
                <w:szCs w:val="22"/>
              </w:rPr>
              <w:t>apisy planu transportowego umożliwiają rozwój transportu publicznego we Włocławku i gminach ościennych oraz innych, z którymi ewentualnie podpisane zostaną porozumienia komunalne</w:t>
            </w:r>
          </w:p>
          <w:p w14:paraId="5B6601C0"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4B6937E7" w14:textId="77777777" w:rsidTr="00B72127">
        <w:trPr>
          <w:cantSplit/>
          <w:jc w:val="center"/>
        </w:trPr>
        <w:tc>
          <w:tcPr>
            <w:tcW w:w="985" w:type="dxa"/>
            <w:shd w:val="clear" w:color="auto" w:fill="auto"/>
          </w:tcPr>
          <w:p w14:paraId="78063AA5"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1.18.</w:t>
            </w:r>
          </w:p>
        </w:tc>
        <w:tc>
          <w:tcPr>
            <w:tcW w:w="4961" w:type="dxa"/>
            <w:shd w:val="clear" w:color="auto" w:fill="auto"/>
          </w:tcPr>
          <w:p w14:paraId="2204C328"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Zbyt wiele linii pokrywają </w:t>
            </w:r>
            <w:proofErr w:type="spellStart"/>
            <w:r w:rsidRPr="00CB11F3">
              <w:rPr>
                <w:rFonts w:ascii="Times New Roman" w:hAnsi="Times New Roman"/>
                <w:szCs w:val="22"/>
              </w:rPr>
              <w:t>sie</w:t>
            </w:r>
            <w:proofErr w:type="spellEnd"/>
            <w:r w:rsidRPr="00CB11F3">
              <w:rPr>
                <w:rFonts w:ascii="Times New Roman" w:hAnsi="Times New Roman"/>
                <w:szCs w:val="22"/>
              </w:rPr>
              <w:t xml:space="preserve"> trasą lub bardzo podobnym przebiegiem np. 4, 8 i 19; 10 i 20; 13 i 17. Rozkład jest tak rozplanowany, że częstotliwość kursowania praktycznie wygląda, jakby była to jedna linia, Brak połączeń "Anwil" reszta miasta np. ze Wschodem Przemysłowym czy Michelinem</w:t>
            </w:r>
          </w:p>
        </w:tc>
        <w:tc>
          <w:tcPr>
            <w:tcW w:w="1843" w:type="dxa"/>
            <w:shd w:val="clear" w:color="auto" w:fill="auto"/>
          </w:tcPr>
          <w:p w14:paraId="2BBF88B5"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7D8EBE5E"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20C1F1E2" w14:textId="4C4F18C5"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22C8AC8F" w14:textId="77777777" w:rsidTr="00B72127">
        <w:trPr>
          <w:cantSplit/>
          <w:jc w:val="center"/>
        </w:trPr>
        <w:tc>
          <w:tcPr>
            <w:tcW w:w="985" w:type="dxa"/>
            <w:shd w:val="clear" w:color="auto" w:fill="auto"/>
          </w:tcPr>
          <w:p w14:paraId="1E9279BA"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1.19.</w:t>
            </w:r>
          </w:p>
        </w:tc>
        <w:tc>
          <w:tcPr>
            <w:tcW w:w="4961" w:type="dxa"/>
            <w:shd w:val="clear" w:color="auto" w:fill="auto"/>
          </w:tcPr>
          <w:p w14:paraId="7454A21E"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Słaba komunikacja z os. przy płockiej z dotarciem na os. Południe kursuje tylko nr 23 reszta tylko wyłącznie z przesiadkami, rozumiem, że osiedle Kazimierza jest duże i czekając na przystanku na autobus to moje oczy widzą tylko numery jeżdżące na ostrowską. Proszę się przyjrzeć bliżej wystarczą nam tylko 2 numery 19, 4 ,które jeżdżą Płocka Śródmieście i </w:t>
            </w:r>
            <w:proofErr w:type="spellStart"/>
            <w:r w:rsidRPr="00CB11F3">
              <w:rPr>
                <w:rFonts w:ascii="Times New Roman" w:hAnsi="Times New Roman"/>
                <w:szCs w:val="22"/>
              </w:rPr>
              <w:t>Zazamcze</w:t>
            </w:r>
            <w:proofErr w:type="spellEnd"/>
            <w:r w:rsidRPr="00CB11F3">
              <w:rPr>
                <w:rFonts w:ascii="Times New Roman" w:hAnsi="Times New Roman"/>
                <w:szCs w:val="22"/>
              </w:rPr>
              <w:t xml:space="preserve"> więc nr 8 mógłby być zastąpiony na dojazd na osiedle Południe jest to ważne dla nas .Proszę spojrzeć i nas mieszkańców zrozumieć</w:t>
            </w:r>
          </w:p>
        </w:tc>
        <w:tc>
          <w:tcPr>
            <w:tcW w:w="1843" w:type="dxa"/>
            <w:shd w:val="clear" w:color="auto" w:fill="auto"/>
          </w:tcPr>
          <w:p w14:paraId="6DDC5906"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682A1D06"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53C40A36"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4AE8AA3E" w14:textId="77777777" w:rsidTr="00B72127">
        <w:trPr>
          <w:cantSplit/>
          <w:jc w:val="center"/>
        </w:trPr>
        <w:tc>
          <w:tcPr>
            <w:tcW w:w="985" w:type="dxa"/>
            <w:shd w:val="clear" w:color="auto" w:fill="auto"/>
          </w:tcPr>
          <w:p w14:paraId="0790B5DB"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1.20.</w:t>
            </w:r>
          </w:p>
        </w:tc>
        <w:tc>
          <w:tcPr>
            <w:tcW w:w="4961" w:type="dxa"/>
            <w:shd w:val="clear" w:color="auto" w:fill="auto"/>
          </w:tcPr>
          <w:p w14:paraId="559D461C"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Autobusy i mam nadzieję że tramwaje powinny także obsługiwać gminy sąsiednie, brakuje tego. Potrzebne są dłuższe autobusy (przegubowe) w autobusach często jest „ścisk” już nie mówiąc o bezpiecznej odległości podczas pandemii</w:t>
            </w:r>
          </w:p>
        </w:tc>
        <w:tc>
          <w:tcPr>
            <w:tcW w:w="1843" w:type="dxa"/>
            <w:shd w:val="clear" w:color="auto" w:fill="auto"/>
          </w:tcPr>
          <w:p w14:paraId="0D9778D1"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7902EB2E"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09ADF1FB" w14:textId="32A85934"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Uruchomienie połączeń do miejscowości położonych w gminach ościennych wprost zależy od wysokości środków przeznaczanych n</w:t>
            </w:r>
            <w:r w:rsidR="00466104" w:rsidRPr="00CB11F3">
              <w:rPr>
                <w:rFonts w:ascii="Times New Roman" w:hAnsi="Times New Roman"/>
                <w:szCs w:val="22"/>
              </w:rPr>
              <w:t>a </w:t>
            </w:r>
            <w:r w:rsidRPr="00CB11F3">
              <w:rPr>
                <w:rFonts w:ascii="Times New Roman" w:hAnsi="Times New Roman"/>
                <w:szCs w:val="22"/>
              </w:rPr>
              <w:t>finansowanie przewozów z budżetów tych gmin. Zapisy planu transportowego umożliwiają rozwój transportu publicznego we Włocławku i gminach ościennych oraz innych, z którymi ewentualnie podpisane zostaną porozumienia komunalne</w:t>
            </w:r>
          </w:p>
          <w:p w14:paraId="7128F269"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248DE1E1" w14:textId="77777777" w:rsidTr="00B72127">
        <w:trPr>
          <w:cantSplit/>
          <w:jc w:val="center"/>
        </w:trPr>
        <w:tc>
          <w:tcPr>
            <w:tcW w:w="985" w:type="dxa"/>
            <w:shd w:val="clear" w:color="auto" w:fill="auto"/>
          </w:tcPr>
          <w:p w14:paraId="5AD7EF5A"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1.21.</w:t>
            </w:r>
          </w:p>
        </w:tc>
        <w:tc>
          <w:tcPr>
            <w:tcW w:w="4961" w:type="dxa"/>
            <w:shd w:val="clear" w:color="auto" w:fill="auto"/>
          </w:tcPr>
          <w:p w14:paraId="29063FF1" w14:textId="7E604536"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Autobusy MPK we Włocławku powinny zdecydowanie częściej jeździć i to na większości liniach. Teraz zdecydowanie za długo czeka się na autobus MPK na przystankach. Autobusy częściej powinny jeździć m.in. </w:t>
            </w:r>
            <w:r w:rsidR="00466104" w:rsidRPr="00CB11F3">
              <w:rPr>
                <w:rFonts w:ascii="Times New Roman" w:hAnsi="Times New Roman"/>
                <w:szCs w:val="22"/>
              </w:rPr>
              <w:t>na </w:t>
            </w:r>
            <w:r w:rsidRPr="00CB11F3">
              <w:rPr>
                <w:rFonts w:ascii="Times New Roman" w:hAnsi="Times New Roman"/>
                <w:szCs w:val="22"/>
              </w:rPr>
              <w:t>takich liniach jak 2, 5, 10, 12, 14, 15. Na większości liniach autobusy powinny jeździć co 15-20 minut</w:t>
            </w:r>
          </w:p>
        </w:tc>
        <w:tc>
          <w:tcPr>
            <w:tcW w:w="1843" w:type="dxa"/>
            <w:shd w:val="clear" w:color="auto" w:fill="auto"/>
          </w:tcPr>
          <w:p w14:paraId="6FCFB7C5"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63F1866D"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75CBBFE6"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1AF3493D" w14:textId="77777777" w:rsidTr="00B72127">
        <w:trPr>
          <w:cantSplit/>
          <w:jc w:val="center"/>
        </w:trPr>
        <w:tc>
          <w:tcPr>
            <w:tcW w:w="985" w:type="dxa"/>
            <w:shd w:val="clear" w:color="auto" w:fill="auto"/>
          </w:tcPr>
          <w:p w14:paraId="721F2A02"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1.22.</w:t>
            </w:r>
          </w:p>
        </w:tc>
        <w:tc>
          <w:tcPr>
            <w:tcW w:w="4961" w:type="dxa"/>
            <w:shd w:val="clear" w:color="auto" w:fill="auto"/>
          </w:tcPr>
          <w:p w14:paraId="309B948D"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We Włocławku na ulicach zdecydowanie powinny się pojawić tramwaje</w:t>
            </w:r>
          </w:p>
        </w:tc>
        <w:tc>
          <w:tcPr>
            <w:tcW w:w="1843" w:type="dxa"/>
            <w:shd w:val="clear" w:color="auto" w:fill="auto"/>
          </w:tcPr>
          <w:p w14:paraId="5B9EA895"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70B64148" w14:textId="05DB890E"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Plan transportowy zakłada przeprowadzenie analizy możliwości wykorzystania tramwaju w ramach włocławskiej k</w:t>
            </w:r>
            <w:r w:rsidR="00466104" w:rsidRPr="00CB11F3">
              <w:rPr>
                <w:rFonts w:ascii="Times New Roman" w:hAnsi="Times New Roman"/>
                <w:szCs w:val="22"/>
              </w:rPr>
              <w:t>omunikacji miejskiej określającej</w:t>
            </w:r>
            <w:r w:rsidRPr="00CB11F3">
              <w:rPr>
                <w:rFonts w:ascii="Times New Roman" w:hAnsi="Times New Roman"/>
                <w:szCs w:val="22"/>
              </w:rPr>
              <w:t xml:space="preserve"> sposób funkcjonow</w:t>
            </w:r>
            <w:r w:rsidR="00466104" w:rsidRPr="00CB11F3">
              <w:rPr>
                <w:rFonts w:ascii="Times New Roman" w:hAnsi="Times New Roman"/>
                <w:szCs w:val="22"/>
              </w:rPr>
              <w:t>ania oraz wskazującej</w:t>
            </w:r>
            <w:r w:rsidRPr="00CB11F3">
              <w:rPr>
                <w:rFonts w:ascii="Times New Roman" w:hAnsi="Times New Roman"/>
                <w:szCs w:val="22"/>
              </w:rPr>
              <w:t xml:space="preserve"> kierunki rozwoju</w:t>
            </w:r>
          </w:p>
        </w:tc>
      </w:tr>
      <w:tr w:rsidR="00D3166F" w:rsidRPr="00CB11F3" w14:paraId="06A07475" w14:textId="77777777" w:rsidTr="00B72127">
        <w:trPr>
          <w:cantSplit/>
          <w:jc w:val="center"/>
        </w:trPr>
        <w:tc>
          <w:tcPr>
            <w:tcW w:w="985" w:type="dxa"/>
            <w:shd w:val="clear" w:color="auto" w:fill="auto"/>
          </w:tcPr>
          <w:p w14:paraId="024D7A29"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1.23.</w:t>
            </w:r>
          </w:p>
        </w:tc>
        <w:tc>
          <w:tcPr>
            <w:tcW w:w="4961" w:type="dxa"/>
            <w:shd w:val="clear" w:color="auto" w:fill="auto"/>
          </w:tcPr>
          <w:p w14:paraId="715437EE"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Na wszystkich przystankach MPK powinny powstać tablice elektroniczne bo na razie jest ich zdecydowanie za mało</w:t>
            </w:r>
          </w:p>
        </w:tc>
        <w:tc>
          <w:tcPr>
            <w:tcW w:w="1843" w:type="dxa"/>
            <w:shd w:val="clear" w:color="auto" w:fill="auto"/>
          </w:tcPr>
          <w:p w14:paraId="46F298C7"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63DBE9AD" w14:textId="43BEF830"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Plan transportowy zakłada poprawę warunków oczekiwania na pojazd</w:t>
            </w:r>
            <w:r w:rsidR="00B72127" w:rsidRPr="00CB11F3">
              <w:rPr>
                <w:rFonts w:ascii="Times New Roman" w:hAnsi="Times New Roman"/>
                <w:szCs w:val="22"/>
              </w:rPr>
              <w:t>y</w:t>
            </w:r>
            <w:r w:rsidRPr="00CB11F3">
              <w:rPr>
                <w:rFonts w:ascii="Times New Roman" w:hAnsi="Times New Roman"/>
                <w:szCs w:val="22"/>
              </w:rPr>
              <w:t xml:space="preserve"> komunikacji miejskiej poprzez wyposażenie kolejnych przystanków o dużej liczbie pasażerów wsiadających w tablice dynamicznej informacji pasażerskiej.</w:t>
            </w:r>
          </w:p>
        </w:tc>
      </w:tr>
      <w:tr w:rsidR="00D3166F" w:rsidRPr="00CB11F3" w14:paraId="1BE85E82" w14:textId="77777777" w:rsidTr="00B72127">
        <w:trPr>
          <w:cantSplit/>
          <w:jc w:val="center"/>
        </w:trPr>
        <w:tc>
          <w:tcPr>
            <w:tcW w:w="985" w:type="dxa"/>
            <w:shd w:val="clear" w:color="auto" w:fill="auto"/>
          </w:tcPr>
          <w:p w14:paraId="54A0617A"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1.24</w:t>
            </w:r>
          </w:p>
        </w:tc>
        <w:tc>
          <w:tcPr>
            <w:tcW w:w="4961" w:type="dxa"/>
            <w:shd w:val="clear" w:color="auto" w:fill="auto"/>
          </w:tcPr>
          <w:p w14:paraId="27C86F45"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Dla KPTS Włocławek trzeba kupić dużo nowych autobusów i trzeba przywrócić autobusy KPTS Włocławek do i z Ciechocinka, Płocka, Kruszwicy, Poznania i Warszawy przynajmniej w czerwcu, lipcu i sierpniu</w:t>
            </w:r>
          </w:p>
        </w:tc>
        <w:tc>
          <w:tcPr>
            <w:tcW w:w="1843" w:type="dxa"/>
            <w:shd w:val="clear" w:color="auto" w:fill="auto"/>
          </w:tcPr>
          <w:p w14:paraId="4F617DC3"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6A22778E"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nie została uwzględniona</w:t>
            </w:r>
          </w:p>
          <w:p w14:paraId="47517AFF"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wykracza poza zakres planu transportowego dla Miasta Włocławek</w:t>
            </w:r>
          </w:p>
        </w:tc>
      </w:tr>
      <w:tr w:rsidR="00D3166F" w:rsidRPr="00CB11F3" w14:paraId="4790DDE9" w14:textId="77777777" w:rsidTr="00B72127">
        <w:trPr>
          <w:cantSplit/>
          <w:jc w:val="center"/>
        </w:trPr>
        <w:tc>
          <w:tcPr>
            <w:tcW w:w="985" w:type="dxa"/>
            <w:shd w:val="clear" w:color="auto" w:fill="auto"/>
          </w:tcPr>
          <w:p w14:paraId="3C7E5AD9"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1.25.</w:t>
            </w:r>
          </w:p>
        </w:tc>
        <w:tc>
          <w:tcPr>
            <w:tcW w:w="4961" w:type="dxa"/>
            <w:shd w:val="clear" w:color="auto" w:fill="auto"/>
          </w:tcPr>
          <w:p w14:paraId="56700475"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Trzeba też kupić jak najszybciej dużo autobusów elektrycznych dla MPK</w:t>
            </w:r>
          </w:p>
        </w:tc>
        <w:tc>
          <w:tcPr>
            <w:tcW w:w="1843" w:type="dxa"/>
            <w:shd w:val="clear" w:color="auto" w:fill="auto"/>
          </w:tcPr>
          <w:p w14:paraId="2267DD3D"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059F33BF" w14:textId="77777777"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W ramach planowanych inwestycji infrastrukturalnych w okresie obowiązywania planu przewiduje się zakup autobusów zeroemisyjnych</w:t>
            </w:r>
          </w:p>
        </w:tc>
      </w:tr>
      <w:tr w:rsidR="00D3166F" w:rsidRPr="00CB11F3" w14:paraId="14DBB976" w14:textId="77777777" w:rsidTr="00B72127">
        <w:trPr>
          <w:cantSplit/>
          <w:jc w:val="center"/>
        </w:trPr>
        <w:tc>
          <w:tcPr>
            <w:tcW w:w="985" w:type="dxa"/>
            <w:shd w:val="clear" w:color="auto" w:fill="auto"/>
          </w:tcPr>
          <w:p w14:paraId="1B9DFDFA"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1.26.</w:t>
            </w:r>
          </w:p>
        </w:tc>
        <w:tc>
          <w:tcPr>
            <w:tcW w:w="4961" w:type="dxa"/>
            <w:shd w:val="clear" w:color="auto" w:fill="auto"/>
          </w:tcPr>
          <w:p w14:paraId="17251A7E"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Uważam, że kluczowym punktem dla rozwoju publicznego transportu zbiorowego jest utworzenie linii autobusowej łączącej Włocławek ze Szpetalem Górnym</w:t>
            </w:r>
          </w:p>
        </w:tc>
        <w:tc>
          <w:tcPr>
            <w:tcW w:w="1843" w:type="dxa"/>
            <w:shd w:val="clear" w:color="auto" w:fill="auto"/>
          </w:tcPr>
          <w:p w14:paraId="05760FDF"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53856CF2"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753C0F8C" w14:textId="1044230E"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Miejscowość Szpetal Górny leży w gminie Fabianki, która na dzień sporządzania planu nie posiadała podpisanego z Miastem Włocławek porozumienia międzygminnego w zakresie transportu publicznego</w:t>
            </w:r>
          </w:p>
          <w:p w14:paraId="1C2D672C" w14:textId="6925426C" w:rsidR="00D3166F" w:rsidRPr="00CB11F3" w:rsidRDefault="00D3166F" w:rsidP="00466104">
            <w:pPr>
              <w:spacing w:before="80" w:after="60" w:line="276" w:lineRule="auto"/>
              <w:ind w:firstLine="0"/>
              <w:rPr>
                <w:rFonts w:ascii="Times New Roman" w:hAnsi="Times New Roman"/>
                <w:szCs w:val="22"/>
              </w:rPr>
            </w:pPr>
            <w:r w:rsidRPr="00CB11F3">
              <w:rPr>
                <w:rFonts w:ascii="Times New Roman" w:hAnsi="Times New Roman"/>
                <w:szCs w:val="22"/>
              </w:rPr>
              <w:t>Uruchomienie połączeń do gmin ościennych wprost zależy od wysokości środków przeznaczanych na finansowanie przewozów z budżetów</w:t>
            </w:r>
            <w:r w:rsidR="00466104" w:rsidRPr="00CB11F3">
              <w:rPr>
                <w:rFonts w:ascii="Times New Roman" w:hAnsi="Times New Roman"/>
                <w:szCs w:val="22"/>
              </w:rPr>
              <w:t xml:space="preserve"> gmin;</w:t>
            </w:r>
            <w:r w:rsidRPr="00CB11F3">
              <w:rPr>
                <w:rFonts w:ascii="Times New Roman" w:hAnsi="Times New Roman"/>
                <w:szCs w:val="22"/>
              </w:rPr>
              <w:t xml:space="preserve"> </w:t>
            </w:r>
            <w:r w:rsidR="00466104" w:rsidRPr="00CB11F3">
              <w:rPr>
                <w:rFonts w:ascii="Times New Roman" w:hAnsi="Times New Roman"/>
                <w:szCs w:val="22"/>
              </w:rPr>
              <w:t>z</w:t>
            </w:r>
            <w:r w:rsidRPr="00CB11F3">
              <w:rPr>
                <w:rFonts w:ascii="Times New Roman" w:hAnsi="Times New Roman"/>
                <w:szCs w:val="22"/>
              </w:rPr>
              <w:t>apisy planu transportowego umożliwiają rozwój transportu publicznego we Włocławku i gminach ościennych oraz innych, z którymi ewentualnie podpisane zostaną porozumienia komunalne</w:t>
            </w:r>
          </w:p>
        </w:tc>
      </w:tr>
      <w:tr w:rsidR="00D3166F" w:rsidRPr="00CB11F3" w14:paraId="4813BFF2" w14:textId="77777777" w:rsidTr="00B72127">
        <w:trPr>
          <w:cantSplit/>
          <w:jc w:val="center"/>
        </w:trPr>
        <w:tc>
          <w:tcPr>
            <w:tcW w:w="985" w:type="dxa"/>
            <w:shd w:val="clear" w:color="auto" w:fill="auto"/>
          </w:tcPr>
          <w:p w14:paraId="4C66995E"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1.27.</w:t>
            </w:r>
          </w:p>
        </w:tc>
        <w:tc>
          <w:tcPr>
            <w:tcW w:w="4961" w:type="dxa"/>
            <w:shd w:val="clear" w:color="auto" w:fill="auto"/>
          </w:tcPr>
          <w:p w14:paraId="17167927" w14:textId="3352ECF6"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Wprowadzić linie nocne, ponadto autobusy przyjeżdżające i odjeżdżające z przystanków co 20 minut w dni powszednie, weekendy i mniejsze nasycenie co 40 minut w święta, autobusy powinny jeździć z prędkością ustawową zarówno w obszarze nie- oraz zabudowanym, ale nie wolniej</w:t>
            </w:r>
          </w:p>
        </w:tc>
        <w:tc>
          <w:tcPr>
            <w:tcW w:w="1843" w:type="dxa"/>
            <w:shd w:val="clear" w:color="auto" w:fill="auto"/>
          </w:tcPr>
          <w:p w14:paraId="54328404"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1E67F905"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50F0FC81" w14:textId="40B17361"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312FE26B" w14:textId="77777777" w:rsidTr="00B72127">
        <w:trPr>
          <w:cantSplit/>
          <w:jc w:val="center"/>
        </w:trPr>
        <w:tc>
          <w:tcPr>
            <w:tcW w:w="985" w:type="dxa"/>
            <w:shd w:val="clear" w:color="auto" w:fill="auto"/>
          </w:tcPr>
          <w:p w14:paraId="38B79403"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lastRenderedPageBreak/>
              <w:t>1.28.</w:t>
            </w:r>
          </w:p>
        </w:tc>
        <w:tc>
          <w:tcPr>
            <w:tcW w:w="4961" w:type="dxa"/>
            <w:shd w:val="clear" w:color="auto" w:fill="auto"/>
          </w:tcPr>
          <w:p w14:paraId="75B5FC8C" w14:textId="77777777"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Bardzo proszę o analizę rozkładu jazdy autobusu nr 5, który nie ma żadnego kursu z południa po godz. 7:00. Dodatkowy kurs ułatwiłby dotarcie do szkoły i pracy wielu uczniom i nauczycielom podróżującym z dzielnicy Południe</w:t>
            </w:r>
          </w:p>
        </w:tc>
        <w:tc>
          <w:tcPr>
            <w:tcW w:w="1843" w:type="dxa"/>
            <w:shd w:val="clear" w:color="auto" w:fill="auto"/>
          </w:tcPr>
          <w:p w14:paraId="61A66F4F"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szCs w:val="22"/>
              </w:rPr>
              <w:t>-</w:t>
            </w:r>
          </w:p>
        </w:tc>
        <w:tc>
          <w:tcPr>
            <w:tcW w:w="6103" w:type="dxa"/>
            <w:shd w:val="clear" w:color="auto" w:fill="auto"/>
          </w:tcPr>
          <w:p w14:paraId="28879493" w14:textId="77777777" w:rsidR="00B72127" w:rsidRPr="00CB11F3" w:rsidRDefault="00B72127" w:rsidP="00B72127">
            <w:pPr>
              <w:spacing w:before="80" w:after="60" w:line="276" w:lineRule="auto"/>
              <w:ind w:firstLine="0"/>
              <w:rPr>
                <w:rFonts w:ascii="Times New Roman" w:hAnsi="Times New Roman"/>
                <w:szCs w:val="22"/>
              </w:rPr>
            </w:pPr>
            <w:r w:rsidRPr="00CB11F3">
              <w:rPr>
                <w:rFonts w:ascii="Times New Roman" w:hAnsi="Times New Roman"/>
                <w:szCs w:val="22"/>
              </w:rPr>
              <w:t>Uwaga nie dotyczy planu transportowego – dokumentu o charakterze strategicznym lecz odnosi się do kwestii planowania oferty przewozowej (tras linii lub nawet poszczególnych godzin odjazdów), a więc wykracza – ze względu na swoją szczegółowość – poza zakres merytoryczny planu</w:t>
            </w:r>
          </w:p>
          <w:p w14:paraId="7B1008D6" w14:textId="15C8E9CB" w:rsidR="00D3166F" w:rsidRPr="00CB11F3" w:rsidRDefault="00D3166F" w:rsidP="009A67F1">
            <w:pPr>
              <w:spacing w:before="80" w:after="60" w:line="276" w:lineRule="auto"/>
              <w:ind w:firstLine="0"/>
              <w:rPr>
                <w:rFonts w:ascii="Times New Roman" w:hAnsi="Times New Roman"/>
                <w:szCs w:val="22"/>
              </w:rPr>
            </w:pPr>
            <w:r w:rsidRPr="00CB11F3">
              <w:rPr>
                <w:rFonts w:ascii="Times New Roman" w:hAnsi="Times New Roman"/>
                <w:szCs w:val="22"/>
              </w:rPr>
              <w:t>Uwaga zostanie poddana analizie przez organizatora włocławskiej komunikacji miejskiej</w:t>
            </w:r>
          </w:p>
        </w:tc>
      </w:tr>
      <w:tr w:rsidR="00D3166F" w:rsidRPr="00CB11F3" w14:paraId="0484378D" w14:textId="77777777" w:rsidTr="00B72127">
        <w:trPr>
          <w:cantSplit/>
          <w:jc w:val="center"/>
        </w:trPr>
        <w:tc>
          <w:tcPr>
            <w:tcW w:w="985" w:type="dxa"/>
            <w:shd w:val="clear" w:color="auto" w:fill="99CCFF"/>
            <w:vAlign w:val="center"/>
          </w:tcPr>
          <w:p w14:paraId="150DF346"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b/>
                <w:szCs w:val="22"/>
              </w:rPr>
              <w:t>2</w:t>
            </w:r>
          </w:p>
        </w:tc>
        <w:tc>
          <w:tcPr>
            <w:tcW w:w="12907" w:type="dxa"/>
            <w:gridSpan w:val="3"/>
            <w:shd w:val="clear" w:color="auto" w:fill="99CCFF"/>
          </w:tcPr>
          <w:p w14:paraId="533A7415" w14:textId="77777777" w:rsidR="00D3166F" w:rsidRPr="00CB11F3" w:rsidRDefault="00D3166F" w:rsidP="009A67F1">
            <w:pPr>
              <w:spacing w:before="80" w:after="60" w:line="276" w:lineRule="auto"/>
              <w:ind w:firstLine="0"/>
              <w:jc w:val="center"/>
              <w:rPr>
                <w:rFonts w:ascii="Times New Roman" w:hAnsi="Times New Roman"/>
                <w:szCs w:val="22"/>
              </w:rPr>
            </w:pPr>
            <w:r w:rsidRPr="00CB11F3">
              <w:rPr>
                <w:rFonts w:ascii="Times New Roman" w:hAnsi="Times New Roman"/>
                <w:b/>
                <w:szCs w:val="22"/>
              </w:rPr>
              <w:t>Urząd Gminy Lubanie</w:t>
            </w:r>
          </w:p>
        </w:tc>
      </w:tr>
      <w:tr w:rsidR="00D3166F" w:rsidRPr="00CB11F3" w14:paraId="60A0083A" w14:textId="77777777" w:rsidTr="00B72127">
        <w:trPr>
          <w:cantSplit/>
          <w:jc w:val="center"/>
        </w:trPr>
        <w:tc>
          <w:tcPr>
            <w:tcW w:w="985" w:type="dxa"/>
            <w:shd w:val="clear" w:color="auto" w:fill="auto"/>
          </w:tcPr>
          <w:p w14:paraId="5F53E19B" w14:textId="77777777" w:rsidR="00D3166F" w:rsidRPr="00CB11F3" w:rsidRDefault="00D3166F" w:rsidP="009A67F1">
            <w:pPr>
              <w:spacing w:before="80" w:after="60" w:line="288" w:lineRule="auto"/>
              <w:ind w:firstLine="0"/>
              <w:jc w:val="center"/>
              <w:rPr>
                <w:rFonts w:ascii="Times New Roman" w:hAnsi="Times New Roman"/>
                <w:szCs w:val="22"/>
              </w:rPr>
            </w:pPr>
            <w:r w:rsidRPr="00CB11F3">
              <w:rPr>
                <w:rFonts w:ascii="Times New Roman" w:hAnsi="Times New Roman"/>
                <w:szCs w:val="22"/>
              </w:rPr>
              <w:lastRenderedPageBreak/>
              <w:t>2.1.</w:t>
            </w:r>
          </w:p>
        </w:tc>
        <w:tc>
          <w:tcPr>
            <w:tcW w:w="4961" w:type="dxa"/>
            <w:shd w:val="clear" w:color="auto" w:fill="auto"/>
          </w:tcPr>
          <w:p w14:paraId="3002D8CB" w14:textId="6BBA480A"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W tabeli wymienione są lokalizacje obiektów stanowiących potencjalne źródła ruchu w gminie Lubanie </w:t>
            </w:r>
            <w:r w:rsidR="00082B27" w:rsidRPr="00CB11F3">
              <w:rPr>
                <w:rFonts w:ascii="Times New Roman" w:hAnsi="Times New Roman"/>
                <w:szCs w:val="22"/>
              </w:rPr>
              <w:t>–</w:t>
            </w:r>
            <w:r w:rsidRPr="00CB11F3">
              <w:rPr>
                <w:rFonts w:ascii="Times New Roman" w:hAnsi="Times New Roman"/>
                <w:szCs w:val="22"/>
              </w:rPr>
              <w:t xml:space="preserve"> jest to zgodne ze stanem faktycznym; natomiast zabrakło w całym opracowaniu informacji, że obecnie linia numer 20 obsługuje de facto ruch do tłoczni gazu zlokalizowanej w miejscowości Gąbinek, ok. I km od granicy gminy z miastem. W roku 2017 tut. jednostka zwracała się do Prezydenta Miasta Włocławek o wydłużenie trasy </w:t>
            </w:r>
            <w:bookmarkStart w:id="129" w:name="_Hlk72770172"/>
            <w:r w:rsidRPr="00CB11F3">
              <w:rPr>
                <w:rFonts w:ascii="Times New Roman" w:hAnsi="Times New Roman"/>
                <w:szCs w:val="22"/>
              </w:rPr>
              <w:t xml:space="preserve">o ok. 2,5-3 km, w celu ułatwienia dostępu m.in. do kolejnego zakładu pracy funkcjonującego w obrębie </w:t>
            </w:r>
            <w:proofErr w:type="spellStart"/>
            <w:r w:rsidRPr="00CB11F3">
              <w:rPr>
                <w:rFonts w:ascii="Times New Roman" w:hAnsi="Times New Roman"/>
                <w:szCs w:val="22"/>
              </w:rPr>
              <w:t>Kucerz</w:t>
            </w:r>
            <w:bookmarkEnd w:id="129"/>
            <w:proofErr w:type="spellEnd"/>
            <w:r w:rsidRPr="00CB11F3">
              <w:rPr>
                <w:rFonts w:ascii="Times New Roman" w:hAnsi="Times New Roman"/>
                <w:szCs w:val="22"/>
              </w:rPr>
              <w:t>. Zmiana porozumienia nie doszła do skutku, z</w:t>
            </w:r>
            <w:r w:rsidR="00C37416" w:rsidRPr="00CB11F3">
              <w:rPr>
                <w:rFonts w:ascii="Times New Roman" w:hAnsi="Times New Roman"/>
                <w:szCs w:val="22"/>
              </w:rPr>
              <w:t> </w:t>
            </w:r>
            <w:r w:rsidRPr="00CB11F3">
              <w:rPr>
                <w:rFonts w:ascii="Times New Roman" w:hAnsi="Times New Roman"/>
                <w:szCs w:val="22"/>
              </w:rPr>
              <w:t>uwagi na nieopłacalność przedsięwzięcia. Obiekty wymienione w tab. 17 (z wyjątkiem szkoły w Zosinie) są obsługiwane przez linię prywatną, ale tylko w okresie roku szkolnego i przy dopłatach z</w:t>
            </w:r>
            <w:r w:rsidR="00C37416" w:rsidRPr="00CB11F3">
              <w:rPr>
                <w:rFonts w:ascii="Times New Roman" w:hAnsi="Times New Roman"/>
                <w:szCs w:val="22"/>
              </w:rPr>
              <w:t> </w:t>
            </w:r>
            <w:r w:rsidRPr="00CB11F3">
              <w:rPr>
                <w:rFonts w:ascii="Times New Roman" w:hAnsi="Times New Roman"/>
                <w:szCs w:val="22"/>
              </w:rPr>
              <w:t>budżetu gminy. Z</w:t>
            </w:r>
            <w:r w:rsidR="00C37416" w:rsidRPr="00CB11F3">
              <w:rPr>
                <w:rFonts w:ascii="Times New Roman" w:hAnsi="Times New Roman"/>
                <w:szCs w:val="22"/>
              </w:rPr>
              <w:t> </w:t>
            </w:r>
            <w:r w:rsidRPr="00CB11F3">
              <w:rPr>
                <w:rFonts w:ascii="Times New Roman" w:hAnsi="Times New Roman"/>
                <w:szCs w:val="22"/>
              </w:rPr>
              <w:t xml:space="preserve">punktu widzenia mieszkańców gminy </w:t>
            </w:r>
            <w:bookmarkStart w:id="130" w:name="_Hlk72770248"/>
            <w:r w:rsidRPr="00CB11F3">
              <w:rPr>
                <w:rFonts w:ascii="Times New Roman" w:hAnsi="Times New Roman"/>
                <w:szCs w:val="22"/>
              </w:rPr>
              <w:t xml:space="preserve">objęcie centrum Lubania </w:t>
            </w:r>
            <w:bookmarkEnd w:id="130"/>
            <w:r w:rsidRPr="00CB11F3">
              <w:rPr>
                <w:rFonts w:ascii="Times New Roman" w:hAnsi="Times New Roman"/>
                <w:szCs w:val="22"/>
              </w:rPr>
              <w:t>komunikacją miejską byłoby bardzo ważnym elementem planu rozwoju</w:t>
            </w:r>
          </w:p>
        </w:tc>
        <w:tc>
          <w:tcPr>
            <w:tcW w:w="1843" w:type="dxa"/>
            <w:shd w:val="clear" w:color="auto" w:fill="auto"/>
          </w:tcPr>
          <w:p w14:paraId="7843A348" w14:textId="77777777" w:rsidR="00D3166F" w:rsidRPr="00CB11F3" w:rsidRDefault="00D3166F" w:rsidP="009A67F1">
            <w:pPr>
              <w:spacing w:before="80" w:after="60" w:line="288" w:lineRule="auto"/>
              <w:ind w:firstLine="0"/>
              <w:jc w:val="center"/>
              <w:rPr>
                <w:rFonts w:ascii="Times New Roman" w:hAnsi="Times New Roman"/>
                <w:szCs w:val="22"/>
              </w:rPr>
            </w:pPr>
            <w:r w:rsidRPr="00CB11F3">
              <w:rPr>
                <w:rFonts w:ascii="Times New Roman" w:hAnsi="Times New Roman"/>
                <w:szCs w:val="22"/>
              </w:rPr>
              <w:t>str. 70-71</w:t>
            </w:r>
          </w:p>
        </w:tc>
        <w:tc>
          <w:tcPr>
            <w:tcW w:w="6103" w:type="dxa"/>
            <w:shd w:val="clear" w:color="auto" w:fill="auto"/>
          </w:tcPr>
          <w:p w14:paraId="55DC028E" w14:textId="77777777" w:rsidR="00D3166F" w:rsidRPr="00CB11F3" w:rsidRDefault="00D3166F" w:rsidP="00B72127">
            <w:pPr>
              <w:spacing w:before="80" w:after="60" w:line="276" w:lineRule="auto"/>
              <w:ind w:firstLine="0"/>
              <w:jc w:val="left"/>
              <w:rPr>
                <w:rFonts w:ascii="Times New Roman" w:hAnsi="Times New Roman"/>
                <w:szCs w:val="22"/>
              </w:rPr>
            </w:pPr>
            <w:r w:rsidRPr="00CB11F3">
              <w:rPr>
                <w:rFonts w:ascii="Times New Roman" w:hAnsi="Times New Roman"/>
                <w:szCs w:val="22"/>
              </w:rPr>
              <w:t>Uwagę uwzględniono</w:t>
            </w:r>
          </w:p>
          <w:p w14:paraId="745AF619" w14:textId="77777777" w:rsidR="00D3166F" w:rsidRPr="00CB11F3" w:rsidRDefault="00D3166F" w:rsidP="009A67F1">
            <w:pPr>
              <w:spacing w:before="80" w:after="60" w:line="288" w:lineRule="auto"/>
              <w:ind w:firstLine="0"/>
              <w:jc w:val="center"/>
              <w:rPr>
                <w:rFonts w:ascii="Times New Roman" w:hAnsi="Times New Roman"/>
                <w:szCs w:val="22"/>
              </w:rPr>
            </w:pPr>
          </w:p>
        </w:tc>
      </w:tr>
      <w:tr w:rsidR="00D3166F" w:rsidRPr="00CB11F3" w14:paraId="4945BF65" w14:textId="77777777" w:rsidTr="00B72127">
        <w:trPr>
          <w:cantSplit/>
          <w:jc w:val="center"/>
        </w:trPr>
        <w:tc>
          <w:tcPr>
            <w:tcW w:w="985" w:type="dxa"/>
            <w:shd w:val="clear" w:color="auto" w:fill="auto"/>
          </w:tcPr>
          <w:p w14:paraId="76688FAE" w14:textId="77777777" w:rsidR="00D3166F" w:rsidRPr="00CB11F3" w:rsidRDefault="00D3166F" w:rsidP="009A67F1">
            <w:pPr>
              <w:spacing w:before="100" w:after="80" w:line="288" w:lineRule="auto"/>
              <w:ind w:firstLine="0"/>
              <w:jc w:val="center"/>
              <w:rPr>
                <w:rFonts w:ascii="Times New Roman" w:hAnsi="Times New Roman"/>
                <w:szCs w:val="22"/>
              </w:rPr>
            </w:pPr>
            <w:r w:rsidRPr="00CB11F3">
              <w:rPr>
                <w:rFonts w:ascii="Times New Roman" w:hAnsi="Times New Roman"/>
                <w:szCs w:val="22"/>
              </w:rPr>
              <w:lastRenderedPageBreak/>
              <w:t>2.2.</w:t>
            </w:r>
          </w:p>
        </w:tc>
        <w:tc>
          <w:tcPr>
            <w:tcW w:w="4961" w:type="dxa"/>
            <w:shd w:val="clear" w:color="auto" w:fill="auto"/>
          </w:tcPr>
          <w:p w14:paraId="245CF4A8" w14:textId="44CA74AB" w:rsidR="00D3166F" w:rsidRPr="00CB11F3" w:rsidRDefault="00D3166F" w:rsidP="009A67F1">
            <w:pPr>
              <w:spacing w:before="80" w:after="60" w:line="276" w:lineRule="auto"/>
              <w:ind w:firstLine="0"/>
              <w:jc w:val="left"/>
              <w:rPr>
                <w:rFonts w:ascii="Times New Roman" w:hAnsi="Times New Roman"/>
                <w:szCs w:val="22"/>
              </w:rPr>
            </w:pPr>
            <w:r w:rsidRPr="00CB11F3">
              <w:rPr>
                <w:rFonts w:ascii="Times New Roman" w:hAnsi="Times New Roman"/>
                <w:szCs w:val="22"/>
              </w:rPr>
              <w:t xml:space="preserve">Dotyczy informacji o braku potrzeby zmian w zorganizowaniu podaży usług – być może faktycznie badania popytu nie wskazują na konieczność organizacji nowych usług, ale odnosząc się do wcześniejszej uwagi oraz ogólnie do celu funkcjonowania komunikacji publicznej i struktury jej finansowania </w:t>
            </w:r>
            <w:r w:rsidR="00082B27" w:rsidRPr="00CB11F3">
              <w:rPr>
                <w:rFonts w:ascii="Times New Roman" w:hAnsi="Times New Roman"/>
                <w:szCs w:val="22"/>
              </w:rPr>
              <w:t xml:space="preserve">– </w:t>
            </w:r>
            <w:r w:rsidRPr="00CB11F3">
              <w:rPr>
                <w:rFonts w:ascii="Times New Roman" w:hAnsi="Times New Roman"/>
                <w:szCs w:val="22"/>
              </w:rPr>
              <w:t>prosimy o uwzględnienie w wariantach rozwoju linii prowadzących przez centrum Lubania i wydłużenia obecnej trasy 20</w:t>
            </w:r>
          </w:p>
        </w:tc>
        <w:tc>
          <w:tcPr>
            <w:tcW w:w="1843" w:type="dxa"/>
            <w:shd w:val="clear" w:color="auto" w:fill="auto"/>
          </w:tcPr>
          <w:p w14:paraId="1D22A0FB" w14:textId="77777777" w:rsidR="00D3166F" w:rsidRPr="00CB11F3" w:rsidRDefault="00D3166F" w:rsidP="009A67F1">
            <w:pPr>
              <w:spacing w:before="100" w:after="80" w:line="288" w:lineRule="auto"/>
              <w:ind w:firstLine="0"/>
              <w:jc w:val="center"/>
              <w:rPr>
                <w:rFonts w:ascii="Times New Roman" w:hAnsi="Times New Roman"/>
                <w:szCs w:val="22"/>
              </w:rPr>
            </w:pPr>
            <w:r w:rsidRPr="00CB11F3">
              <w:rPr>
                <w:rFonts w:ascii="Times New Roman" w:hAnsi="Times New Roman"/>
                <w:szCs w:val="22"/>
              </w:rPr>
              <w:t>str. 102</w:t>
            </w:r>
          </w:p>
        </w:tc>
        <w:tc>
          <w:tcPr>
            <w:tcW w:w="6103" w:type="dxa"/>
            <w:shd w:val="clear" w:color="auto" w:fill="auto"/>
          </w:tcPr>
          <w:p w14:paraId="54868FC1" w14:textId="77777777" w:rsidR="00D3166F" w:rsidRPr="00CB11F3" w:rsidRDefault="00D3166F" w:rsidP="00B72127">
            <w:pPr>
              <w:spacing w:before="80" w:after="60" w:line="276" w:lineRule="auto"/>
              <w:ind w:firstLine="0"/>
              <w:jc w:val="left"/>
              <w:rPr>
                <w:rFonts w:ascii="Times New Roman" w:hAnsi="Times New Roman"/>
                <w:szCs w:val="22"/>
              </w:rPr>
            </w:pPr>
            <w:r w:rsidRPr="00CB11F3">
              <w:rPr>
                <w:rFonts w:ascii="Times New Roman" w:hAnsi="Times New Roman"/>
                <w:szCs w:val="22"/>
              </w:rPr>
              <w:t>Uwagę uwzględniono</w:t>
            </w:r>
          </w:p>
        </w:tc>
      </w:tr>
    </w:tbl>
    <w:p w14:paraId="6BF8FFE9" w14:textId="77777777" w:rsidR="00D3166F" w:rsidRPr="00CB11F3" w:rsidRDefault="00D3166F" w:rsidP="00D3166F">
      <w:pPr>
        <w:rPr>
          <w:rFonts w:ascii="Times New Roman" w:hAnsi="Times New Roman"/>
          <w:szCs w:val="22"/>
        </w:rPr>
      </w:pPr>
    </w:p>
    <w:p w14:paraId="28F6F8E2" w14:textId="77777777" w:rsidR="00C37416" w:rsidRPr="00CB11F3" w:rsidRDefault="00C37416" w:rsidP="00C37416">
      <w:pPr>
        <w:ind w:firstLine="0"/>
        <w:jc w:val="left"/>
        <w:rPr>
          <w:rFonts w:ascii="Times New Roman" w:hAnsi="Times New Roman"/>
          <w:szCs w:val="22"/>
        </w:rPr>
      </w:pPr>
    </w:p>
    <w:sectPr w:rsidR="00C37416" w:rsidRPr="00CB11F3" w:rsidSect="00C3741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40099" w14:textId="77777777" w:rsidR="0023599F" w:rsidRDefault="0023599F">
      <w:r>
        <w:separator/>
      </w:r>
    </w:p>
  </w:endnote>
  <w:endnote w:type="continuationSeparator" w:id="0">
    <w:p w14:paraId="57465852" w14:textId="77777777" w:rsidR="0023599F" w:rsidRDefault="0023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6E2DC" w14:textId="77777777" w:rsidR="00DB52B6" w:rsidRPr="00654945" w:rsidRDefault="00DB52B6" w:rsidP="0065494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EA17" w14:textId="33293D21" w:rsidR="00DB52B6" w:rsidRPr="00654945" w:rsidRDefault="00DB52B6" w:rsidP="005C356C">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6592E" w14:textId="77777777" w:rsidR="0023599F" w:rsidRDefault="0023599F">
      <w:r>
        <w:separator/>
      </w:r>
    </w:p>
  </w:footnote>
  <w:footnote w:type="continuationSeparator" w:id="0">
    <w:p w14:paraId="0367D8B2" w14:textId="77777777" w:rsidR="0023599F" w:rsidRDefault="0023599F">
      <w:r>
        <w:continuationSeparator/>
      </w:r>
    </w:p>
  </w:footnote>
  <w:footnote w:id="1">
    <w:p w14:paraId="6F2C10BC" w14:textId="77777777" w:rsidR="00DB52B6" w:rsidRDefault="00DB52B6" w:rsidP="00AB4FF7">
      <w:pPr>
        <w:pStyle w:val="Tekstprzypisudolnego"/>
        <w:jc w:val="both"/>
      </w:pPr>
      <w:r w:rsidRPr="00122241">
        <w:rPr>
          <w:rStyle w:val="Odwoanieprzypisudolnego"/>
        </w:rPr>
        <w:footnoteRef/>
      </w:r>
      <w:r w:rsidRPr="00122241">
        <w:rPr>
          <w:rFonts w:cs="Tahoma"/>
          <w:i/>
        </w:rPr>
        <w:t>Zielona Księga</w:t>
      </w:r>
      <w:r>
        <w:rPr>
          <w:rFonts w:cs="Tahoma"/>
          <w:i/>
        </w:rPr>
        <w:t>: „</w:t>
      </w:r>
      <w:r w:rsidRPr="00122241">
        <w:rPr>
          <w:rFonts w:cs="Tahoma"/>
          <w:i/>
        </w:rPr>
        <w:t xml:space="preserve">W </w:t>
      </w:r>
      <w:r>
        <w:rPr>
          <w:rFonts w:cs="Tahoma"/>
          <w:i/>
        </w:rPr>
        <w:t xml:space="preserve">kierunku </w:t>
      </w:r>
      <w:r w:rsidRPr="00122241">
        <w:rPr>
          <w:rFonts w:cs="Tahoma"/>
          <w:i/>
        </w:rPr>
        <w:t>nowej kultury mobilności</w:t>
      </w:r>
      <w:r>
        <w:rPr>
          <w:rFonts w:cs="Tahoma"/>
          <w:i/>
        </w:rPr>
        <w:t xml:space="preserve"> w mieście”. </w:t>
      </w:r>
      <w:r w:rsidRPr="00404467">
        <w:rPr>
          <w:rFonts w:cs="Tahoma"/>
        </w:rPr>
        <w:t>Komisja Wspólnot Europejskich</w:t>
      </w:r>
      <w:r>
        <w:rPr>
          <w:rFonts w:cs="Tahoma"/>
        </w:rPr>
        <w:t xml:space="preserve">, </w:t>
      </w:r>
      <w:r w:rsidRPr="00404467">
        <w:rPr>
          <w:rFonts w:cs="Tahoma"/>
        </w:rPr>
        <w:t xml:space="preserve">Bruksela, 25.9.2007 </w:t>
      </w:r>
      <w:r>
        <w:rPr>
          <w:rFonts w:cs="Tahoma"/>
        </w:rPr>
        <w:t xml:space="preserve">r., </w:t>
      </w:r>
      <w:r w:rsidRPr="00404467">
        <w:rPr>
          <w:rFonts w:cs="Tahoma"/>
        </w:rPr>
        <w:t>KOM (2007) 551</w:t>
      </w:r>
      <w:r>
        <w:rPr>
          <w:rFonts w:cs="Tahoma"/>
        </w:rPr>
        <w:t>.</w:t>
      </w:r>
    </w:p>
  </w:footnote>
  <w:footnote w:id="2">
    <w:p w14:paraId="088ADEAE" w14:textId="77777777" w:rsidR="00DB52B6" w:rsidRPr="001A203C" w:rsidRDefault="00DB52B6" w:rsidP="00AB4FF7">
      <w:pPr>
        <w:pStyle w:val="Tekstprzypisudolnego"/>
        <w:jc w:val="both"/>
      </w:pPr>
      <w:r w:rsidRPr="00122241">
        <w:rPr>
          <w:rFonts w:cs="Tahoma"/>
          <w:vertAlign w:val="superscript"/>
        </w:rPr>
        <w:footnoteRef/>
      </w:r>
      <w:r w:rsidRPr="00122241">
        <w:rPr>
          <w:rFonts w:cs="Tahoma"/>
          <w:i/>
        </w:rPr>
        <w:t> Biała Księga: „Plan utworzenia jednolitego europejskiego obszaru transportu – dążenie do osiągnięcia konkurencyjnego i zasobooszczędnego systemu transportu”</w:t>
      </w:r>
      <w:r>
        <w:rPr>
          <w:rFonts w:cs="Tahoma"/>
          <w:i/>
        </w:rPr>
        <w:t>.</w:t>
      </w:r>
      <w:r w:rsidRPr="00122241">
        <w:rPr>
          <w:rFonts w:cs="Tahoma"/>
        </w:rPr>
        <w:t xml:space="preserve"> Komisja Europejska, 28.3.2011, KOM</w:t>
      </w:r>
      <w:r>
        <w:rPr>
          <w:rFonts w:cs="Tahoma"/>
        </w:rPr>
        <w:t xml:space="preserve"> </w:t>
      </w:r>
      <w:r w:rsidRPr="00122241">
        <w:rPr>
          <w:rFonts w:cs="Tahoma"/>
        </w:rPr>
        <w:t>(2011) 144</w:t>
      </w:r>
      <w:r>
        <w:rPr>
          <w:rFonts w:cs="Tahoma"/>
        </w:rPr>
        <w:t>.</w:t>
      </w:r>
    </w:p>
  </w:footnote>
  <w:footnote w:id="3">
    <w:p w14:paraId="528D7FB8" w14:textId="77777777" w:rsidR="00DB52B6" w:rsidRDefault="00DB52B6" w:rsidP="00AB4FF7">
      <w:pPr>
        <w:pStyle w:val="Tekstprzypisudolnego"/>
        <w:jc w:val="both"/>
      </w:pPr>
      <w:r w:rsidRPr="00122241">
        <w:rPr>
          <w:rStyle w:val="Odwoanieprzypisudolnego"/>
        </w:rPr>
        <w:footnoteRef/>
      </w:r>
      <w:r w:rsidRPr="00122241">
        <w:rPr>
          <w:rFonts w:cs="Tahoma"/>
          <w:i/>
        </w:rPr>
        <w:t>„Programowanie perspektywy finansowej 2014-2020. Umowa Partnerstwa”,</w:t>
      </w:r>
      <w:r w:rsidRPr="00122241">
        <w:rPr>
          <w:rFonts w:cs="Tahoma"/>
        </w:rPr>
        <w:t xml:space="preserve"> Ministerstwo Infrastruktury i Rozwoju 2014.</w:t>
      </w:r>
    </w:p>
  </w:footnote>
  <w:footnote w:id="4">
    <w:p w14:paraId="19698CC3" w14:textId="77777777" w:rsidR="00DB52B6" w:rsidRPr="00053024" w:rsidRDefault="00DB52B6" w:rsidP="00AB4FF7">
      <w:pPr>
        <w:pStyle w:val="Tekstprzypisudolnego"/>
        <w:jc w:val="both"/>
      </w:pPr>
      <w:r>
        <w:rPr>
          <w:rStyle w:val="Odwoanieprzypisudolnego"/>
        </w:rPr>
        <w:footnoteRef/>
      </w:r>
      <w:r>
        <w:t xml:space="preserve"> </w:t>
      </w:r>
      <w:r w:rsidRPr="00053024">
        <w:rPr>
          <w:i/>
        </w:rPr>
        <w:t>Długookresowa Strategia Rozwoju Kraju Polska 2030. Trzecia Fala Nowoczesności</w:t>
      </w:r>
      <w:r>
        <w:rPr>
          <w:i/>
        </w:rPr>
        <w:t xml:space="preserve"> </w:t>
      </w:r>
      <w:r>
        <w:t>przyjęte przez Radę Ministrów w dniu 5 lutego 2013 r., M.P. z 2013 r., poz. 121.</w:t>
      </w:r>
    </w:p>
  </w:footnote>
  <w:footnote w:id="5">
    <w:p w14:paraId="0149E34B" w14:textId="77777777" w:rsidR="00DB52B6" w:rsidRDefault="00DB52B6" w:rsidP="00AB4FF7">
      <w:pPr>
        <w:pStyle w:val="Tekstprzypisudolnego"/>
        <w:jc w:val="both"/>
      </w:pPr>
      <w:r>
        <w:rPr>
          <w:rStyle w:val="Odwoanieprzypisudolnego"/>
        </w:rPr>
        <w:footnoteRef/>
      </w:r>
      <w:r>
        <w:t xml:space="preserve"> </w:t>
      </w:r>
      <w:r w:rsidRPr="00053024">
        <w:rPr>
          <w:i/>
        </w:rPr>
        <w:t>Strategia na rzecz odpowiedzialnego rozwoju do roku 2020 (z perspektywą do 2030 r.)</w:t>
      </w:r>
      <w:r>
        <w:t xml:space="preserve"> przyjęta przez Radę Ministrów w dniu 24.02.2017 r., M. P. z 2017 r., poz. 260.</w:t>
      </w:r>
    </w:p>
  </w:footnote>
  <w:footnote w:id="6">
    <w:p w14:paraId="0AA16E8B" w14:textId="6FE3AF80" w:rsidR="00DB52B6" w:rsidRDefault="00DB52B6" w:rsidP="00AB4FF7">
      <w:pPr>
        <w:pStyle w:val="Tekstprzypisudolnego"/>
        <w:jc w:val="both"/>
      </w:pPr>
      <w:r>
        <w:rPr>
          <w:rStyle w:val="Odwoanieprzypisudolnego"/>
        </w:rPr>
        <w:footnoteRef/>
      </w:r>
      <w:r>
        <w:t xml:space="preserve"> </w:t>
      </w:r>
      <w:r w:rsidRPr="00561A37">
        <w:t>Przyjęt</w:t>
      </w:r>
      <w:r>
        <w:t>a przez Radę Ministrów w dniu 20.10.2015</w:t>
      </w:r>
      <w:r w:rsidRPr="00561A37">
        <w:t xml:space="preserve"> r., www.gov.pl/web/fundusze-regi</w:t>
      </w:r>
      <w:r>
        <w:t>ony/polityka- miejska, dostęp: 15.03.2021</w:t>
      </w:r>
      <w:r w:rsidRPr="00561A37">
        <w:t xml:space="preserve"> r.</w:t>
      </w:r>
    </w:p>
  </w:footnote>
  <w:footnote w:id="7">
    <w:p w14:paraId="6E1A8A1C" w14:textId="77777777" w:rsidR="00DB52B6" w:rsidRDefault="00DB52B6" w:rsidP="00AB4FF7">
      <w:pPr>
        <w:pStyle w:val="Tekstprzypisudolnego"/>
        <w:jc w:val="both"/>
      </w:pPr>
      <w:r>
        <w:rPr>
          <w:rStyle w:val="Odwoanieprzypisudolnego"/>
        </w:rPr>
        <w:footnoteRef/>
      </w:r>
      <w:r>
        <w:t xml:space="preserve"> </w:t>
      </w:r>
      <w:r w:rsidRPr="003D301F">
        <w:rPr>
          <w:i/>
        </w:rPr>
        <w:t>„Krajowa Strategia Rozwoju regionalnego 2030. Rozwój społecznie wrażliwy i terytorialnie zrównoważony”,</w:t>
      </w:r>
      <w:r>
        <w:rPr>
          <w:i/>
        </w:rPr>
        <w:t xml:space="preserve"> </w:t>
      </w:r>
      <w:r>
        <w:t>przyjęta przez Radę Ministrów w dniu 7.01.2021 r., www.gov.pl/web/fundusze-regiony/krajowa-strategia-rozwoju-regionalnego. *</w:t>
      </w:r>
    </w:p>
  </w:footnote>
  <w:footnote w:id="8">
    <w:p w14:paraId="0B3141AF" w14:textId="77777777" w:rsidR="00DB52B6" w:rsidRPr="006540C9" w:rsidRDefault="00DB52B6" w:rsidP="00AB4FF7">
      <w:pPr>
        <w:pStyle w:val="Tekstprzypisudolnego"/>
        <w:jc w:val="both"/>
      </w:pPr>
      <w:r>
        <w:rPr>
          <w:rStyle w:val="Odwoanieprzypisudolnego"/>
        </w:rPr>
        <w:footnoteRef/>
      </w:r>
      <w:r>
        <w:t xml:space="preserve"> </w:t>
      </w:r>
      <w:r w:rsidRPr="006540C9">
        <w:rPr>
          <w:i/>
        </w:rPr>
        <w:t xml:space="preserve">Koncepcja przestrzennego zagospodarowania kraju 2030 r. </w:t>
      </w:r>
      <w:r>
        <w:t>przyjęta Uchwałą Rady Ministrów w dniu 13 grudnia 2011 r. (M.P. z 2012 r., poz. 252)</w:t>
      </w:r>
    </w:p>
  </w:footnote>
  <w:footnote w:id="9">
    <w:p w14:paraId="7BB188D9" w14:textId="798EDC18" w:rsidR="00DB52B6" w:rsidRDefault="00DB52B6" w:rsidP="00AB4FF7">
      <w:pPr>
        <w:pStyle w:val="Tekstprzypisudolnego"/>
        <w:jc w:val="both"/>
      </w:pPr>
      <w:r>
        <w:rPr>
          <w:rStyle w:val="Odwoanieprzypisudolnego"/>
        </w:rPr>
        <w:footnoteRef/>
      </w:r>
      <w:r>
        <w:t xml:space="preserve"> </w:t>
      </w:r>
      <w:r>
        <w:rPr>
          <w:i/>
        </w:rPr>
        <w:t>Krajowa Strategia</w:t>
      </w:r>
      <w:r w:rsidRPr="006540C9">
        <w:rPr>
          <w:i/>
        </w:rPr>
        <w:t xml:space="preserve"> Rozwoju Transportu do 2020 r. (z perspektywą do 2030 r.)</w:t>
      </w:r>
      <w:r>
        <w:t xml:space="preserve"> przyjęta Uchwałą Rady Ministrów w dniu 22 stycznia 2013 r. (</w:t>
      </w:r>
      <w:r>
        <w:rPr>
          <w:rStyle w:val="h1"/>
        </w:rPr>
        <w:t>M.P. z 2013 r., poz. 75)</w:t>
      </w:r>
    </w:p>
  </w:footnote>
  <w:footnote w:id="10">
    <w:p w14:paraId="64DBE876" w14:textId="0CD0C77A" w:rsidR="00DB52B6" w:rsidRPr="00D624A9" w:rsidRDefault="00DB52B6" w:rsidP="00AB4FF7">
      <w:pPr>
        <w:pStyle w:val="Tekstprzypisudolnego"/>
        <w:jc w:val="both"/>
      </w:pPr>
      <w:r>
        <w:rPr>
          <w:rStyle w:val="Odwoanieprzypisudolnego"/>
        </w:rPr>
        <w:footnoteRef/>
      </w:r>
      <w:r>
        <w:t xml:space="preserve"> </w:t>
      </w:r>
      <w:r w:rsidRPr="00D624A9">
        <w:rPr>
          <w:i/>
        </w:rPr>
        <w:t>Plan Rozwoju Elektromobilności w Polsce. Energia dla przyszłości</w:t>
      </w:r>
      <w:r>
        <w:rPr>
          <w:i/>
        </w:rPr>
        <w:t xml:space="preserve"> </w:t>
      </w:r>
      <w:r w:rsidRPr="00D624A9">
        <w:t>przyjęty przez</w:t>
      </w:r>
      <w:r>
        <w:rPr>
          <w:i/>
        </w:rPr>
        <w:t xml:space="preserve"> </w:t>
      </w:r>
      <w:r>
        <w:t xml:space="preserve">Radę ministrów w dniu 16 marca 2017 r., </w:t>
      </w:r>
      <w:r w:rsidRPr="0041004A">
        <w:t>www.gov.pl/web/aktywa-panstwowe/rzad-przyjal-plan-</w:t>
      </w:r>
      <w:r>
        <w:t>rozwoju</w:t>
      </w:r>
      <w:r w:rsidRPr="0041004A">
        <w:t>-elektromobilnosci-w polsce-3</w:t>
      </w:r>
      <w:r>
        <w:t>, dostęp: 15.03.2021 r.</w:t>
      </w:r>
    </w:p>
  </w:footnote>
  <w:footnote w:id="11">
    <w:p w14:paraId="3D171F8A" w14:textId="5A8D10D2" w:rsidR="00DB52B6" w:rsidRDefault="00DB52B6" w:rsidP="0054117D">
      <w:pPr>
        <w:pStyle w:val="Tekstprzypisudolnego"/>
        <w:jc w:val="both"/>
      </w:pPr>
      <w:r>
        <w:rPr>
          <w:rStyle w:val="Odwoanieprzypisudolnego"/>
        </w:rPr>
        <w:footnoteRef/>
      </w:r>
      <w:r>
        <w:t xml:space="preserve"> Strategia przyjęta uchwałą nr XXVIII/399/20 z dnia 21 grudnia 2020 r. Sejmiku Województwa Kujawsko-Pomorskiego.</w:t>
      </w:r>
    </w:p>
  </w:footnote>
  <w:footnote w:id="12">
    <w:p w14:paraId="3B21D024" w14:textId="62534929" w:rsidR="00DB52B6" w:rsidRDefault="00DB52B6" w:rsidP="00C37416">
      <w:pPr>
        <w:pStyle w:val="Tekstprzypisudolnego"/>
        <w:jc w:val="both"/>
      </w:pPr>
      <w:r>
        <w:rPr>
          <w:rStyle w:val="Odwoanieprzypisudolnego"/>
        </w:rPr>
        <w:footnoteRef/>
      </w:r>
      <w:r>
        <w:t xml:space="preserve"> Plan przyjęty uchwałą nr 52/2400/17 z dnia 28 grudnia 2017 r. Zarządu Województwa Kujawsko-Pomorskiego.</w:t>
      </w:r>
    </w:p>
  </w:footnote>
  <w:footnote w:id="13">
    <w:p w14:paraId="1B3ADB35" w14:textId="77777777" w:rsidR="00DB52B6" w:rsidRDefault="00DB52B6" w:rsidP="00AB4FF7">
      <w:pPr>
        <w:pStyle w:val="Tekstprzypisudolnego"/>
      </w:pPr>
      <w:r>
        <w:rPr>
          <w:rStyle w:val="Odwoanieprzypisudolnego"/>
        </w:rPr>
        <w:footnoteRef/>
      </w:r>
      <w:r>
        <w:t xml:space="preserve"> Program przyjęty uchwałą nr XXIII/338/20 z dnia 22 czerwca 2020 r. Sejmiku Województwa Kujawsko-Pomorskiego.</w:t>
      </w:r>
    </w:p>
  </w:footnote>
  <w:footnote w:id="14">
    <w:p w14:paraId="13D33224" w14:textId="77777777" w:rsidR="00DB52B6" w:rsidRDefault="00DB52B6" w:rsidP="00A92C44">
      <w:pPr>
        <w:pStyle w:val="Tekstprzypisudolnego"/>
      </w:pPr>
      <w:r>
        <w:rPr>
          <w:rStyle w:val="Odwoanieprzypisudolnego"/>
        </w:rPr>
        <w:footnoteRef/>
      </w:r>
      <w:r>
        <w:t xml:space="preserve"> Strategia przyjęta uchwałą nr XVII z dnia 12.07.2017 r. Komitetu Sterującego OSI Włocławka.</w:t>
      </w:r>
    </w:p>
  </w:footnote>
  <w:footnote w:id="15">
    <w:p w14:paraId="2837384A" w14:textId="40813E1B" w:rsidR="00DB52B6" w:rsidRDefault="00DB52B6" w:rsidP="00AF15E9">
      <w:pPr>
        <w:pStyle w:val="Tekstprzypisudolnego"/>
        <w:jc w:val="both"/>
      </w:pPr>
      <w:r>
        <w:rPr>
          <w:rStyle w:val="Odwoanieprzypisudolnego"/>
        </w:rPr>
        <w:footnoteRef/>
      </w:r>
      <w:r>
        <w:t xml:space="preserve"> </w:t>
      </w:r>
      <w:r w:rsidRPr="007235AB">
        <w:t>www.</w:t>
      </w:r>
      <w:r>
        <w:t>wof.wloclawek.eu/strategia-rozwo</w:t>
      </w:r>
      <w:r w:rsidRPr="007235AB">
        <w:t>ju</w:t>
      </w:r>
      <w:r>
        <w:t>, dostęp: 15.03.2021 r.</w:t>
      </w:r>
    </w:p>
  </w:footnote>
  <w:footnote w:id="16">
    <w:p w14:paraId="697744F9" w14:textId="77777777" w:rsidR="00DB52B6" w:rsidRDefault="00DB52B6" w:rsidP="00AF15E9">
      <w:pPr>
        <w:pStyle w:val="Tekstprzypisudolnego"/>
        <w:jc w:val="both"/>
      </w:pPr>
      <w:r>
        <w:rPr>
          <w:rStyle w:val="Odwoanieprzypisudolnego"/>
        </w:rPr>
        <w:footnoteRef/>
      </w:r>
      <w:r>
        <w:t xml:space="preserve"> Strategia przyjęta uchwałą nr XLI/26/2014 z dnia 7 kwietnia 2014 r. Rady Miasta Włocławek.</w:t>
      </w:r>
    </w:p>
  </w:footnote>
  <w:footnote w:id="17">
    <w:p w14:paraId="1F9DF959" w14:textId="393860C9" w:rsidR="00DB52B6" w:rsidRDefault="00DB52B6" w:rsidP="00AF15E9">
      <w:pPr>
        <w:pStyle w:val="Tekstprzypisudolnego"/>
        <w:jc w:val="both"/>
      </w:pPr>
      <w:r>
        <w:rPr>
          <w:rStyle w:val="Odwoanieprzypisudolnego"/>
        </w:rPr>
        <w:footnoteRef/>
      </w:r>
      <w:r>
        <w:t xml:space="preserve"> </w:t>
      </w:r>
      <w:r w:rsidRPr="00DE5770">
        <w:t>www.wof.wloclawek.eu/</w:t>
      </w:r>
      <w:r>
        <w:t>studium</w:t>
      </w:r>
      <w:r w:rsidRPr="00DE5770">
        <w:t>-</w:t>
      </w:r>
      <w:r>
        <w:t>komunikacyjne</w:t>
      </w:r>
      <w:r w:rsidRPr="00DE5770">
        <w:t>, dostęp</w:t>
      </w:r>
      <w:r>
        <w:t>:</w:t>
      </w:r>
      <w:r w:rsidRPr="00DE5770">
        <w:t xml:space="preserve"> 15.03.2021 r.</w:t>
      </w:r>
    </w:p>
  </w:footnote>
  <w:footnote w:id="18">
    <w:p w14:paraId="0A738C99" w14:textId="77777777" w:rsidR="00DB52B6" w:rsidRDefault="00DB52B6" w:rsidP="00A92C44">
      <w:pPr>
        <w:pStyle w:val="Tekstprzypisudolnego"/>
      </w:pPr>
      <w:r>
        <w:rPr>
          <w:rStyle w:val="Odwoanieprzypisudolnego"/>
        </w:rPr>
        <w:footnoteRef/>
      </w:r>
      <w:r>
        <w:t xml:space="preserve"> Polityka przyjęta uchwałą nr XIX/53/2016 z dnia 30 maja 2016 r. Rady Miasta Włocławek.</w:t>
      </w:r>
    </w:p>
  </w:footnote>
  <w:footnote w:id="19">
    <w:p w14:paraId="0DE58514" w14:textId="77777777" w:rsidR="00DB52B6" w:rsidRDefault="00DB52B6" w:rsidP="00A92C44">
      <w:pPr>
        <w:pStyle w:val="Tekstprzypisudolnego"/>
      </w:pPr>
      <w:r>
        <w:rPr>
          <w:rStyle w:val="Odwoanieprzypisudolnego"/>
        </w:rPr>
        <w:footnoteRef/>
      </w:r>
      <w:r>
        <w:t xml:space="preserve"> Strategia przyjęta uchwałą nr XXV/110/2020 z dnia 17 sierpnia 2020 r. Rady Miasta Włocławek.</w:t>
      </w:r>
    </w:p>
  </w:footnote>
  <w:footnote w:id="20">
    <w:p w14:paraId="392F0C49" w14:textId="0AA5FD41" w:rsidR="00DB52B6" w:rsidRDefault="00DB52B6" w:rsidP="00A92C44">
      <w:pPr>
        <w:pStyle w:val="Tekstprzypisudolnego"/>
      </w:pPr>
      <w:r>
        <w:rPr>
          <w:rStyle w:val="Odwoanieprzypisudolnego"/>
        </w:rPr>
        <w:footnoteRef/>
      </w:r>
      <w:r>
        <w:t xml:space="preserve"> Plan przyjęty uchwałą nr XII/99/2015 z dnia 25 października 2015 r.</w:t>
      </w:r>
      <w:r w:rsidRPr="00D76476">
        <w:t xml:space="preserve"> </w:t>
      </w:r>
      <w:r>
        <w:t>Rady Miasta Włocławek wielokrotnie zmienianą,</w:t>
      </w:r>
      <w:r w:rsidRPr="00285B4B">
        <w:t xml:space="preserve"> </w:t>
      </w:r>
      <w:r>
        <w:t xml:space="preserve">tekst ujednolicony </w:t>
      </w:r>
      <w:r w:rsidRPr="00285B4B">
        <w:t>www.bip.um.wlocl.pl/ujednolicony-tekst-planu-gospodarki-niskoemisycjnej-po-uchwale-nr-xliv712018-rady-miasta-wloclawek-z-dnia-5-czerwca-2018r</w:t>
      </w:r>
      <w:r>
        <w:t>, dostęp: 15.03.2021 r.</w:t>
      </w:r>
    </w:p>
  </w:footnote>
  <w:footnote w:id="21">
    <w:p w14:paraId="5CF712F3" w14:textId="1CF14B55" w:rsidR="00DB52B6" w:rsidRDefault="00DB52B6" w:rsidP="00A92C44">
      <w:pPr>
        <w:pStyle w:val="Tekstprzypisudolnego"/>
      </w:pPr>
      <w:r>
        <w:rPr>
          <w:rStyle w:val="Odwoanieprzypisudolnego"/>
        </w:rPr>
        <w:footnoteRef/>
      </w:r>
      <w:r>
        <w:t xml:space="preserve"> </w:t>
      </w:r>
      <w:r w:rsidRPr="00B838C3">
        <w:t>www.bip.um.wlocl.pl</w:t>
      </w:r>
      <w:r>
        <w:t>, dostęp: 15.03.2021 r.</w:t>
      </w:r>
    </w:p>
  </w:footnote>
  <w:footnote w:id="22">
    <w:p w14:paraId="0D9EEA98" w14:textId="77777777" w:rsidR="00DB52B6" w:rsidRDefault="00DB52B6" w:rsidP="00A92C44">
      <w:pPr>
        <w:pStyle w:val="Tekstprzypisudolnego"/>
      </w:pPr>
      <w:r>
        <w:rPr>
          <w:rStyle w:val="Odwoanieprzypisudolnego"/>
        </w:rPr>
        <w:footnoteRef/>
      </w:r>
      <w:r>
        <w:t xml:space="preserve"> Program przyjęty uchwałą nr XLV/73/2018 z dnia 27 czerwca 2018 r. Rady Miasta Włocławek.</w:t>
      </w:r>
    </w:p>
  </w:footnote>
  <w:footnote w:id="23">
    <w:p w14:paraId="249A756E" w14:textId="577A2CB6" w:rsidR="00DB52B6" w:rsidRDefault="00DB52B6" w:rsidP="00A92C44">
      <w:pPr>
        <w:pStyle w:val="Tekstprzypisudolnego"/>
      </w:pPr>
      <w:r>
        <w:rPr>
          <w:rStyle w:val="Odwoanieprzypisudolnego"/>
        </w:rPr>
        <w:footnoteRef/>
      </w:r>
      <w:r>
        <w:t xml:space="preserve"> Plan przyjęty uchwałą nr III/20/2018 z dnia 10 grudnia 2018 r. Rady Miasta Włocławek.</w:t>
      </w:r>
    </w:p>
  </w:footnote>
  <w:footnote w:id="24">
    <w:p w14:paraId="4CA24B90" w14:textId="77777777" w:rsidR="00DB52B6" w:rsidRDefault="00DB52B6" w:rsidP="00511CFE">
      <w:pPr>
        <w:pStyle w:val="Tekstprzypisudolnego"/>
      </w:pPr>
      <w:r>
        <w:rPr>
          <w:rStyle w:val="Odwoanieprzypisudolnego"/>
        </w:rPr>
        <w:footnoteRef/>
      </w:r>
      <w:r>
        <w:t xml:space="preserve"> Dane GUS, dostęp: 26 lutego 2021 r.</w:t>
      </w:r>
    </w:p>
  </w:footnote>
  <w:footnote w:id="25">
    <w:p w14:paraId="0939A4EA" w14:textId="0713F604" w:rsidR="00DB52B6" w:rsidRDefault="00DB52B6" w:rsidP="00CF432B">
      <w:pPr>
        <w:pStyle w:val="Tekstprzypisudolnego"/>
        <w:jc w:val="both"/>
      </w:pPr>
      <w:r>
        <w:rPr>
          <w:rStyle w:val="Odwoanieprzypisudolnego"/>
        </w:rPr>
        <w:footnoteRef/>
      </w:r>
      <w:r>
        <w:t xml:space="preserve"> Stan na dzień 31 grudnia 2019 r. Źródło: Dane GUS – stat.gov.pl, dostęp: 12 marca 2021 r.</w:t>
      </w:r>
    </w:p>
  </w:footnote>
  <w:footnote w:id="26">
    <w:p w14:paraId="03785112" w14:textId="51238F9F" w:rsidR="00DB52B6" w:rsidRDefault="00DB52B6" w:rsidP="00CF432B">
      <w:pPr>
        <w:pStyle w:val="Tekstprzypisudolnego"/>
        <w:jc w:val="both"/>
      </w:pPr>
      <w:r>
        <w:rPr>
          <w:rStyle w:val="Odwoanieprzypisudolnego"/>
        </w:rPr>
        <w:footnoteRef/>
      </w:r>
      <w:r>
        <w:t xml:space="preserve"> Źródło: Gmina Włocławek – gmina.wloclawek.pl, dostęp: 12 marca 2021 r.</w:t>
      </w:r>
    </w:p>
  </w:footnote>
  <w:footnote w:id="27">
    <w:p w14:paraId="39CACB86" w14:textId="55C6A80B" w:rsidR="00DB52B6" w:rsidRDefault="00DB52B6" w:rsidP="00CF432B">
      <w:pPr>
        <w:pStyle w:val="Tekstprzypisudolnego"/>
        <w:jc w:val="both"/>
      </w:pPr>
      <w:r>
        <w:rPr>
          <w:rStyle w:val="Odwoanieprzypisudolnego"/>
        </w:rPr>
        <w:footnoteRef/>
      </w:r>
      <w:r>
        <w:t xml:space="preserve"> Stan na 31 grudnia 2019 r. Dane GUS – stat.gov.pl, dostęp: 12 marca 2021 r.</w:t>
      </w:r>
    </w:p>
  </w:footnote>
  <w:footnote w:id="28">
    <w:p w14:paraId="33EE9F0F" w14:textId="4DE2EC74" w:rsidR="00DB52B6" w:rsidRDefault="00DB52B6" w:rsidP="00CF432B">
      <w:pPr>
        <w:pStyle w:val="Tekstprzypisudolnego"/>
        <w:jc w:val="both"/>
      </w:pPr>
      <w:r>
        <w:rPr>
          <w:rStyle w:val="Odwoanieprzypisudolnego"/>
        </w:rPr>
        <w:footnoteRef/>
      </w:r>
      <w:r>
        <w:t xml:space="preserve"> Stan na 31 grudnia 2019 r. Dane GUS – stat.gov.pl, dostęp: 12 marca 2021 r.</w:t>
      </w:r>
    </w:p>
  </w:footnote>
  <w:footnote w:id="29">
    <w:p w14:paraId="6458D1F2" w14:textId="7FAD2739" w:rsidR="00DB52B6" w:rsidRDefault="00DB52B6" w:rsidP="00CF432B">
      <w:pPr>
        <w:pStyle w:val="Tekstprzypisudolnego"/>
        <w:jc w:val="both"/>
      </w:pPr>
      <w:r>
        <w:rPr>
          <w:rStyle w:val="Odwoanieprzypisudolnego"/>
        </w:rPr>
        <w:footnoteRef/>
      </w:r>
      <w:r>
        <w:t xml:space="preserve"> Stan na 31 grudnia 2019 r. Dane GUS – stat.gov.pl, dostęp: 12 marca 2021 r.</w:t>
      </w:r>
    </w:p>
  </w:footnote>
  <w:footnote w:id="30">
    <w:p w14:paraId="3E7B2667" w14:textId="46F2C4EC" w:rsidR="00DB52B6" w:rsidRDefault="00DB52B6" w:rsidP="00CF432B">
      <w:pPr>
        <w:pStyle w:val="Tekstprzypisudolnego"/>
        <w:jc w:val="both"/>
      </w:pPr>
      <w:r>
        <w:rPr>
          <w:rStyle w:val="Odwoanieprzypisudolnego"/>
        </w:rPr>
        <w:footnoteRef/>
      </w:r>
      <w:r>
        <w:t xml:space="preserve"> Dane o liczbie mieszkańców wsi w gminie Fabianki pochodzą ze strony internetowej gminy – Fabianki.pl, dostęp: 16 marca 2021 r.</w:t>
      </w:r>
    </w:p>
  </w:footnote>
  <w:footnote w:id="31">
    <w:p w14:paraId="4F76F7BE" w14:textId="63E0B38E" w:rsidR="00DB52B6" w:rsidRDefault="00DB52B6" w:rsidP="00511CFE">
      <w:pPr>
        <w:pStyle w:val="Tekstprzypisudolnego"/>
      </w:pPr>
      <w:r>
        <w:rPr>
          <w:rStyle w:val="Odwoanieprzypisudolnego"/>
        </w:rPr>
        <w:footnoteRef/>
      </w:r>
      <w:r>
        <w:t xml:space="preserve"> Źródło: Bank Danych Lokalnych GUS, dostęp: 12 marca 2021 r.</w:t>
      </w:r>
    </w:p>
  </w:footnote>
  <w:footnote w:id="32">
    <w:p w14:paraId="2428E7A6" w14:textId="77777777" w:rsidR="00DB52B6" w:rsidRPr="000042DD" w:rsidRDefault="00DB52B6" w:rsidP="00A92C44">
      <w:pPr>
        <w:pStyle w:val="Tekstprzypisudolnego"/>
        <w:jc w:val="both"/>
      </w:pPr>
      <w:r w:rsidRPr="000042DD">
        <w:rPr>
          <w:rStyle w:val="Odwoanieprzypisudolnego"/>
          <w:color w:val="000000"/>
        </w:rPr>
        <w:footnoteRef/>
      </w:r>
      <w:r w:rsidRPr="000042DD">
        <w:rPr>
          <w:rFonts w:cs="Tahoma"/>
          <w:color w:val="000000"/>
        </w:rPr>
        <w:t> </w:t>
      </w:r>
      <w:r w:rsidRPr="000042DD">
        <w:rPr>
          <w:color w:val="000000"/>
        </w:rPr>
        <w:t>Rozporządzenie Ministra Infrastruktury z dn. 4</w:t>
      </w:r>
      <w:r>
        <w:rPr>
          <w:color w:val="000000"/>
        </w:rPr>
        <w:t xml:space="preserve"> grudnia </w:t>
      </w:r>
      <w:r w:rsidRPr="000042DD">
        <w:rPr>
          <w:color w:val="000000"/>
        </w:rPr>
        <w:t>2020 r. w sprawie planu zrównoważonego rozwoju publicznego transportu zbiorowego w międzywojewódzkich i międzynarodowych przewozach pasażerskich oraz w wojewódzkich przewozach pasażerskich w transporcie kolejowym, Dz. U. z 2020 r., poz. 2328.</w:t>
      </w:r>
    </w:p>
  </w:footnote>
  <w:footnote w:id="33">
    <w:p w14:paraId="504BA270" w14:textId="65C601BC" w:rsidR="00DB52B6" w:rsidRPr="0095131B" w:rsidRDefault="00DB52B6" w:rsidP="00A92C44">
      <w:pPr>
        <w:pStyle w:val="Tekstprzypisudolnego"/>
        <w:jc w:val="both"/>
      </w:pPr>
      <w:r w:rsidRPr="000042DD">
        <w:rPr>
          <w:rStyle w:val="Odwoanieprzypisudolnego"/>
        </w:rPr>
        <w:footnoteRef/>
      </w:r>
      <w:r w:rsidRPr="000042DD">
        <w:t xml:space="preserve"> </w:t>
      </w:r>
      <w:r>
        <w:rPr>
          <w:rFonts w:cs="Tahoma"/>
        </w:rPr>
        <w:t xml:space="preserve">Plan </w:t>
      </w:r>
      <w:r>
        <w:t>przyjęty uchwałą nr LIII/814/14</w:t>
      </w:r>
      <w:r w:rsidRPr="000042DD">
        <w:t xml:space="preserve"> </w:t>
      </w:r>
      <w:r>
        <w:t>z dnia 29 września 2014</w:t>
      </w:r>
      <w:r w:rsidRPr="000042DD">
        <w:t xml:space="preserve"> r. Sejmiku Województwa </w:t>
      </w:r>
      <w:r>
        <w:t>Kujawsko-Pomorskiego</w:t>
      </w:r>
      <w:r w:rsidRPr="000042DD">
        <w:rPr>
          <w:rFonts w:cs="Tahoma"/>
        </w:rPr>
        <w:t>.</w:t>
      </w:r>
    </w:p>
  </w:footnote>
  <w:footnote w:id="34">
    <w:p w14:paraId="0F73944F" w14:textId="05DDA97B" w:rsidR="00DB52B6" w:rsidRDefault="00DB52B6" w:rsidP="000A0324">
      <w:pPr>
        <w:pStyle w:val="Tekstprzypisudolnego"/>
      </w:pPr>
      <w:r>
        <w:rPr>
          <w:rStyle w:val="Odwoanieprzypisudolnego"/>
        </w:rPr>
        <w:footnoteRef/>
      </w:r>
      <w:r>
        <w:t xml:space="preserve"> </w:t>
      </w:r>
      <w:r w:rsidRPr="002E179C">
        <w:t>www.</w:t>
      </w:r>
      <w:r w:rsidRPr="004C69F7">
        <w:rPr>
          <w:rFonts w:cs="Tahoma"/>
        </w:rPr>
        <w:t>portalpasazera.pl</w:t>
      </w:r>
      <w:r>
        <w:t>, dostęp: dostęp: 1 marca 2021 r.</w:t>
      </w:r>
    </w:p>
  </w:footnote>
  <w:footnote w:id="35">
    <w:p w14:paraId="7F43969A" w14:textId="77777777" w:rsidR="00DB52B6" w:rsidRPr="001574AC" w:rsidRDefault="00DB52B6" w:rsidP="00984DDC">
      <w:pPr>
        <w:pStyle w:val="Tekstprzypisudolnego"/>
        <w:jc w:val="both"/>
      </w:pPr>
      <w:r w:rsidRPr="001574AC">
        <w:rPr>
          <w:rStyle w:val="Odwoanieprzypisudolnego"/>
        </w:rPr>
        <w:footnoteRef/>
      </w:r>
      <w:r>
        <w:t> </w:t>
      </w:r>
      <w:r w:rsidRPr="001574AC">
        <w:t>Po</w:t>
      </w:r>
      <w:r>
        <w:t>d</w:t>
      </w:r>
      <w:r w:rsidRPr="001574AC">
        <w:t>r</w:t>
      </w:r>
      <w:r>
        <w:t>ęcznik</w:t>
      </w:r>
      <w:r w:rsidRPr="001574AC">
        <w:t xml:space="preserve"> </w:t>
      </w:r>
      <w:r>
        <w:t>„</w:t>
      </w:r>
      <w:r w:rsidRPr="00CE3045">
        <w:rPr>
          <w:i/>
        </w:rPr>
        <w:t>Plan zrównoważonego Rozwoju Transportu Publicznego. Przewodnik</w:t>
      </w:r>
      <w:r>
        <w:rPr>
          <w:i/>
        </w:rPr>
        <w:t>”</w:t>
      </w:r>
      <w:r>
        <w:t>,</w:t>
      </w:r>
      <w:r w:rsidRPr="001574AC">
        <w:t xml:space="preserve"> Izba Gospodarcza Komunikacji Miejskiej, Warszawa 2011, s. 30.</w:t>
      </w:r>
    </w:p>
  </w:footnote>
  <w:footnote w:id="36">
    <w:p w14:paraId="2F0A75A0" w14:textId="2B1EA01E" w:rsidR="00DB52B6" w:rsidRDefault="00DB52B6">
      <w:pPr>
        <w:pStyle w:val="Tekstprzypisudolnego"/>
      </w:pPr>
      <w:r>
        <w:rPr>
          <w:rStyle w:val="Odwoanieprzypisudolnego"/>
        </w:rPr>
        <w:footnoteRef/>
      </w:r>
      <w:r>
        <w:t xml:space="preserve"> </w:t>
      </w:r>
      <w:r w:rsidRPr="00597066">
        <w:rPr>
          <w:rFonts w:cs="Tahoma"/>
        </w:rPr>
        <w:t>„</w:t>
      </w:r>
      <w:r w:rsidRPr="005C3243">
        <w:rPr>
          <w:rFonts w:cs="Tahoma"/>
          <w:color w:val="000000" w:themeColor="text1"/>
        </w:rPr>
        <w:t>Studium Komunikacyjne dla Miasta Włocławka i jego obszaru funkcjonalnego</w:t>
      </w:r>
      <w:r>
        <w:rPr>
          <w:rFonts w:cs="Tahoma"/>
          <w:color w:val="000000" w:themeColor="text1"/>
        </w:rPr>
        <w:t xml:space="preserve"> </w:t>
      </w:r>
      <w:r w:rsidRPr="005C3243">
        <w:rPr>
          <w:rFonts w:cs="Tahoma"/>
          <w:color w:val="000000" w:themeColor="text1"/>
        </w:rPr>
        <w:t>– cz. 1 diagnoza</w:t>
      </w:r>
      <w:r w:rsidRPr="00597066">
        <w:rPr>
          <w:rFonts w:cs="Tahoma"/>
        </w:rPr>
        <w:t>”,</w:t>
      </w:r>
      <w:r>
        <w:rPr>
          <w:rFonts w:cs="Tahoma"/>
        </w:rPr>
        <w:t xml:space="preserve"> czerwiec 2014</w:t>
      </w:r>
      <w:r w:rsidRPr="00597066">
        <w:rPr>
          <w:rFonts w:cs="Tahoma"/>
        </w:rPr>
        <w:t>, s.</w:t>
      </w:r>
      <w:r>
        <w:rPr>
          <w:rFonts w:cs="Tahoma"/>
        </w:rPr>
        <w:t xml:space="preserve"> 83</w:t>
      </w:r>
      <w:r w:rsidRPr="00597066">
        <w:rPr>
          <w:rFonts w:cs="Tahoma"/>
        </w:rPr>
        <w:t>.</w:t>
      </w:r>
    </w:p>
  </w:footnote>
  <w:footnote w:id="37">
    <w:p w14:paraId="13D25470" w14:textId="77777777" w:rsidR="00DB52B6" w:rsidRPr="004074EF" w:rsidRDefault="00DB52B6" w:rsidP="00B41669">
      <w:pPr>
        <w:pStyle w:val="Tekstprzypisudolnego"/>
        <w:jc w:val="both"/>
      </w:pPr>
      <w:r>
        <w:rPr>
          <w:rStyle w:val="Odwoanieprzypisudolnego"/>
        </w:rPr>
        <w:footnoteRef/>
      </w:r>
      <w:r>
        <w:t xml:space="preserve"> M. Wolański: </w:t>
      </w:r>
      <w:r w:rsidRPr="00DA3C2A">
        <w:rPr>
          <w:i/>
        </w:rPr>
        <w:t>Alternatywne metody hierarchizacji postulatów przewozowych oraz wyniki ich zastosowania w polskich miastach</w:t>
      </w:r>
      <w:r>
        <w:t>. „Transport Miejski i Regionalny” 2012, nr 12, s.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4D504" w14:textId="5EA0996A" w:rsidR="00DB52B6" w:rsidRPr="00654945" w:rsidRDefault="00DB52B6" w:rsidP="0065494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000BCE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682B4A"/>
    <w:multiLevelType w:val="hybridMultilevel"/>
    <w:tmpl w:val="ED405C0E"/>
    <w:lvl w:ilvl="0" w:tplc="2E026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1827EBE"/>
    <w:multiLevelType w:val="hybridMultilevel"/>
    <w:tmpl w:val="DACC62FC"/>
    <w:lvl w:ilvl="0" w:tplc="2E0262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C260A8"/>
    <w:multiLevelType w:val="hybridMultilevel"/>
    <w:tmpl w:val="A9523492"/>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A236D1"/>
    <w:multiLevelType w:val="hybridMultilevel"/>
    <w:tmpl w:val="7EA4D424"/>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0A4C468C"/>
    <w:multiLevelType w:val="hybridMultilevel"/>
    <w:tmpl w:val="43B4B578"/>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B707017"/>
    <w:multiLevelType w:val="hybridMultilevel"/>
    <w:tmpl w:val="2A7AF42A"/>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C23EAC"/>
    <w:multiLevelType w:val="hybridMultilevel"/>
    <w:tmpl w:val="FF3C5CAC"/>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0EF16A00"/>
    <w:multiLevelType w:val="hybridMultilevel"/>
    <w:tmpl w:val="AB8A70EC"/>
    <w:lvl w:ilvl="0" w:tplc="2E0262B0">
      <w:start w:val="1"/>
      <w:numFmt w:val="bullet"/>
      <w:lvlText w:val=""/>
      <w:lvlJc w:val="left"/>
      <w:pPr>
        <w:ind w:left="1287" w:hanging="360"/>
      </w:pPr>
      <w:rPr>
        <w:rFonts w:ascii="Symbol" w:hAnsi="Symbol" w:hint="default"/>
      </w:rPr>
    </w:lvl>
    <w:lvl w:ilvl="1" w:tplc="86EA2FAC">
      <w:start w:val="1"/>
      <w:numFmt w:val="bullet"/>
      <w:lvlText w:val="­"/>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00F3EEE"/>
    <w:multiLevelType w:val="hybridMultilevel"/>
    <w:tmpl w:val="F3C8C7E4"/>
    <w:lvl w:ilvl="0" w:tplc="86EA2FA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3F7744"/>
    <w:multiLevelType w:val="hybridMultilevel"/>
    <w:tmpl w:val="5B66E1C2"/>
    <w:lvl w:ilvl="0" w:tplc="6AACC5D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119D6E12"/>
    <w:multiLevelType w:val="hybridMultilevel"/>
    <w:tmpl w:val="7EDC5EB0"/>
    <w:lvl w:ilvl="0" w:tplc="2E026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1B8703A"/>
    <w:multiLevelType w:val="hybridMultilevel"/>
    <w:tmpl w:val="59881B98"/>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89116C"/>
    <w:multiLevelType w:val="hybridMultilevel"/>
    <w:tmpl w:val="46DA7F5A"/>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1641623D"/>
    <w:multiLevelType w:val="hybridMultilevel"/>
    <w:tmpl w:val="97DAFD38"/>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6643F83"/>
    <w:multiLevelType w:val="multilevel"/>
    <w:tmpl w:val="664CCB92"/>
    <w:lvl w:ilvl="0">
      <w:start w:val="1"/>
      <w:numFmt w:val="decimal"/>
      <w:pStyle w:val="Nagwek1"/>
      <w:lvlText w:val="%1."/>
      <w:lvlJc w:val="left"/>
      <w:pPr>
        <w:tabs>
          <w:tab w:val="num" w:pos="999"/>
        </w:tabs>
        <w:ind w:left="999" w:hanging="432"/>
      </w:pPr>
      <w:rPr>
        <w:rFonts w:hint="default"/>
        <w:color w:val="000000" w:themeColor="text1"/>
      </w:rPr>
    </w:lvl>
    <w:lvl w:ilvl="1">
      <w:start w:val="1"/>
      <w:numFmt w:val="decimal"/>
      <w:pStyle w:val="Nagwek2"/>
      <w:lvlText w:val="%1.%2."/>
      <w:lvlJc w:val="left"/>
      <w:pPr>
        <w:tabs>
          <w:tab w:val="num" w:pos="6391"/>
        </w:tabs>
        <w:ind w:left="6238" w:hanging="567"/>
      </w:pPr>
      <w:rPr>
        <w:rFonts w:hint="default"/>
        <w:color w:val="000000" w:themeColor="text1"/>
      </w:rPr>
    </w:lvl>
    <w:lvl w:ilvl="2">
      <w:start w:val="1"/>
      <w:numFmt w:val="decimal"/>
      <w:pStyle w:val="Nagwek3"/>
      <w:lvlText w:val="%1.%2.%3"/>
      <w:lvlJc w:val="left"/>
      <w:pPr>
        <w:tabs>
          <w:tab w:val="num" w:pos="1287"/>
        </w:tabs>
        <w:ind w:left="1287" w:hanging="720"/>
      </w:pPr>
      <w:rPr>
        <w:rFonts w:hint="default"/>
      </w:rPr>
    </w:lvl>
    <w:lvl w:ilvl="3">
      <w:start w:val="1"/>
      <w:numFmt w:val="decimal"/>
      <w:pStyle w:val="Nagwek4"/>
      <w:lvlText w:val="%1.%2.%3.%4"/>
      <w:lvlJc w:val="left"/>
      <w:pPr>
        <w:tabs>
          <w:tab w:val="num" w:pos="1431"/>
        </w:tabs>
        <w:ind w:left="1431" w:hanging="864"/>
      </w:pPr>
      <w:rPr>
        <w:rFonts w:hint="default"/>
      </w:rPr>
    </w:lvl>
    <w:lvl w:ilvl="4">
      <w:start w:val="1"/>
      <w:numFmt w:val="decimal"/>
      <w:pStyle w:val="Nagwek5"/>
      <w:lvlText w:val="%1.%2.%3.%4.%5"/>
      <w:lvlJc w:val="left"/>
      <w:pPr>
        <w:tabs>
          <w:tab w:val="num" w:pos="1575"/>
        </w:tabs>
        <w:ind w:left="1575" w:hanging="1008"/>
      </w:pPr>
      <w:rPr>
        <w:rFonts w:hint="default"/>
      </w:rPr>
    </w:lvl>
    <w:lvl w:ilvl="5">
      <w:start w:val="1"/>
      <w:numFmt w:val="decimal"/>
      <w:pStyle w:val="Nagwek6"/>
      <w:lvlText w:val="%1.%2.%3.%4.%5.%6"/>
      <w:lvlJc w:val="left"/>
      <w:pPr>
        <w:tabs>
          <w:tab w:val="num" w:pos="1719"/>
        </w:tabs>
        <w:ind w:left="1719" w:hanging="1152"/>
      </w:pPr>
      <w:rPr>
        <w:rFonts w:hint="default"/>
      </w:rPr>
    </w:lvl>
    <w:lvl w:ilvl="6">
      <w:start w:val="1"/>
      <w:numFmt w:val="decimal"/>
      <w:pStyle w:val="Nagwek7"/>
      <w:lvlText w:val="%1.%2.%3.%4.%5.%6.%7"/>
      <w:lvlJc w:val="left"/>
      <w:pPr>
        <w:tabs>
          <w:tab w:val="num" w:pos="1863"/>
        </w:tabs>
        <w:ind w:left="1863" w:hanging="1296"/>
      </w:pPr>
      <w:rPr>
        <w:rFonts w:hint="default"/>
      </w:rPr>
    </w:lvl>
    <w:lvl w:ilvl="7">
      <w:start w:val="1"/>
      <w:numFmt w:val="decimal"/>
      <w:pStyle w:val="Nagwek8"/>
      <w:lvlText w:val="%1.%2.%3.%4.%5.%6.%7.%8"/>
      <w:lvlJc w:val="left"/>
      <w:pPr>
        <w:tabs>
          <w:tab w:val="num" w:pos="2007"/>
        </w:tabs>
        <w:ind w:left="2007" w:hanging="1440"/>
      </w:pPr>
      <w:rPr>
        <w:rFonts w:hint="default"/>
      </w:rPr>
    </w:lvl>
    <w:lvl w:ilvl="8">
      <w:start w:val="1"/>
      <w:numFmt w:val="decimal"/>
      <w:pStyle w:val="Nagwek9"/>
      <w:lvlText w:val="%1.%2.%3.%4.%5.%6.%7.%8.%9"/>
      <w:lvlJc w:val="left"/>
      <w:pPr>
        <w:tabs>
          <w:tab w:val="num" w:pos="2151"/>
        </w:tabs>
        <w:ind w:left="2151" w:hanging="1584"/>
      </w:pPr>
      <w:rPr>
        <w:rFonts w:hint="default"/>
      </w:rPr>
    </w:lvl>
  </w:abstractNum>
  <w:abstractNum w:abstractNumId="16" w15:restartNumberingAfterBreak="0">
    <w:nsid w:val="17512446"/>
    <w:multiLevelType w:val="hybridMultilevel"/>
    <w:tmpl w:val="9D848238"/>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7B52F4D"/>
    <w:multiLevelType w:val="hybridMultilevel"/>
    <w:tmpl w:val="6642737C"/>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0208EC"/>
    <w:multiLevelType w:val="hybridMultilevel"/>
    <w:tmpl w:val="B324F6B4"/>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FB110F"/>
    <w:multiLevelType w:val="hybridMultilevel"/>
    <w:tmpl w:val="74C2BD1A"/>
    <w:lvl w:ilvl="0" w:tplc="2E0262B0">
      <w:start w:val="1"/>
      <w:numFmt w:val="bullet"/>
      <w:lvlText w:val=""/>
      <w:lvlJc w:val="left"/>
      <w:pPr>
        <w:ind w:left="1356" w:hanging="360"/>
      </w:pPr>
      <w:rPr>
        <w:rFonts w:ascii="Symbol" w:hAnsi="Symbol" w:hint="default"/>
        <w:color w:val="000000" w:themeColor="text1"/>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0" w15:restartNumberingAfterBreak="0">
    <w:nsid w:val="1E8351ED"/>
    <w:multiLevelType w:val="hybridMultilevel"/>
    <w:tmpl w:val="677C723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20F46F3C"/>
    <w:multiLevelType w:val="hybridMultilevel"/>
    <w:tmpl w:val="31749620"/>
    <w:lvl w:ilvl="0" w:tplc="2E0262B0">
      <w:start w:val="1"/>
      <w:numFmt w:val="bullet"/>
      <w:lvlText w:val=""/>
      <w:lvlJc w:val="left"/>
      <w:pPr>
        <w:ind w:left="1356" w:hanging="360"/>
      </w:pPr>
      <w:rPr>
        <w:rFonts w:ascii="Symbol" w:hAnsi="Symbol"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2" w15:restartNumberingAfterBreak="0">
    <w:nsid w:val="220958D8"/>
    <w:multiLevelType w:val="hybridMultilevel"/>
    <w:tmpl w:val="E3EED0B4"/>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23134BF1"/>
    <w:multiLevelType w:val="hybridMultilevel"/>
    <w:tmpl w:val="99806E5E"/>
    <w:lvl w:ilvl="0" w:tplc="2E0262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452171C"/>
    <w:multiLevelType w:val="hybridMultilevel"/>
    <w:tmpl w:val="EB189DD2"/>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51236F"/>
    <w:multiLevelType w:val="hybridMultilevel"/>
    <w:tmpl w:val="25F8229A"/>
    <w:lvl w:ilvl="0" w:tplc="04150011">
      <w:start w:val="1"/>
      <w:numFmt w:val="decimal"/>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29932F50"/>
    <w:multiLevelType w:val="hybridMultilevel"/>
    <w:tmpl w:val="8AE261DC"/>
    <w:lvl w:ilvl="0" w:tplc="2E0262B0">
      <w:start w:val="1"/>
      <w:numFmt w:val="bullet"/>
      <w:lvlText w:val=""/>
      <w:lvlJc w:val="left"/>
      <w:pPr>
        <w:ind w:left="1287" w:hanging="360"/>
      </w:pPr>
      <w:rPr>
        <w:rFonts w:ascii="Symbol" w:hAnsi="Symbol" w:hint="default"/>
      </w:rPr>
    </w:lvl>
    <w:lvl w:ilvl="1" w:tplc="86EA2FAC">
      <w:start w:val="1"/>
      <w:numFmt w:val="bullet"/>
      <w:lvlText w:val="­"/>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2BBC77A3"/>
    <w:multiLevelType w:val="hybridMultilevel"/>
    <w:tmpl w:val="81EA60A2"/>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CEC0BFE"/>
    <w:multiLevelType w:val="hybridMultilevel"/>
    <w:tmpl w:val="EE4EB458"/>
    <w:lvl w:ilvl="0" w:tplc="2E0262B0">
      <w:start w:val="1"/>
      <w:numFmt w:val="bullet"/>
      <w:lvlText w:val=""/>
      <w:lvlJc w:val="left"/>
      <w:pPr>
        <w:tabs>
          <w:tab w:val="num" w:pos="360"/>
        </w:tabs>
        <w:ind w:left="360" w:hanging="360"/>
      </w:pPr>
      <w:rPr>
        <w:rFonts w:ascii="Symbol" w:hAnsi="Symbol" w:hint="default"/>
      </w:rPr>
    </w:lvl>
    <w:lvl w:ilvl="1" w:tplc="38207682">
      <w:start w:val="1"/>
      <w:numFmt w:val="bullet"/>
      <w:lvlText w:val="−"/>
      <w:lvlJc w:val="left"/>
      <w:pPr>
        <w:tabs>
          <w:tab w:val="num" w:pos="1080"/>
        </w:tabs>
        <w:ind w:left="1080" w:hanging="360"/>
      </w:pPr>
      <w:rPr>
        <w:rFonts w:ascii="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E425283"/>
    <w:multiLevelType w:val="hybridMultilevel"/>
    <w:tmpl w:val="C6E27958"/>
    <w:lvl w:ilvl="0" w:tplc="2E0262B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F7555D3"/>
    <w:multiLevelType w:val="hybridMultilevel"/>
    <w:tmpl w:val="54CCA8C4"/>
    <w:lvl w:ilvl="0" w:tplc="2E026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2C86A61"/>
    <w:multiLevelType w:val="hybridMultilevel"/>
    <w:tmpl w:val="A03CC050"/>
    <w:lvl w:ilvl="0" w:tplc="2E0262B0">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A6288B"/>
    <w:multiLevelType w:val="hybridMultilevel"/>
    <w:tmpl w:val="D062EF50"/>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84480B"/>
    <w:multiLevelType w:val="hybridMultilevel"/>
    <w:tmpl w:val="5366FE62"/>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3BCF43C1"/>
    <w:multiLevelType w:val="hybridMultilevel"/>
    <w:tmpl w:val="555AC6E6"/>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3D79157E"/>
    <w:multiLevelType w:val="multilevel"/>
    <w:tmpl w:val="1688C12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36" w15:restartNumberingAfterBreak="0">
    <w:nsid w:val="3DD25A4B"/>
    <w:multiLevelType w:val="hybridMultilevel"/>
    <w:tmpl w:val="41AEFF4A"/>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E6B4C8F"/>
    <w:multiLevelType w:val="hybridMultilevel"/>
    <w:tmpl w:val="6D468D3C"/>
    <w:lvl w:ilvl="0" w:tplc="2E026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EF86269"/>
    <w:multiLevelType w:val="hybridMultilevel"/>
    <w:tmpl w:val="5EFEB2AA"/>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40A11B71"/>
    <w:multiLevelType w:val="multilevel"/>
    <w:tmpl w:val="0BD0AEC6"/>
    <w:lvl w:ilvl="0">
      <w:numFmt w:val="bullet"/>
      <w:lvlText w:val="−"/>
      <w:lvlJc w:val="left"/>
      <w:pPr>
        <w:ind w:left="72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0" w15:restartNumberingAfterBreak="0">
    <w:nsid w:val="41593614"/>
    <w:multiLevelType w:val="hybridMultilevel"/>
    <w:tmpl w:val="B3429254"/>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3B62D4"/>
    <w:multiLevelType w:val="hybridMultilevel"/>
    <w:tmpl w:val="236EB7CC"/>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43ED0FE1"/>
    <w:multiLevelType w:val="hybridMultilevel"/>
    <w:tmpl w:val="05060E1C"/>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44524F71"/>
    <w:multiLevelType w:val="hybridMultilevel"/>
    <w:tmpl w:val="8724EFB2"/>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1F4682"/>
    <w:multiLevelType w:val="hybridMultilevel"/>
    <w:tmpl w:val="35822B5E"/>
    <w:lvl w:ilvl="0" w:tplc="2E0262B0">
      <w:start w:val="1"/>
      <w:numFmt w:val="bullet"/>
      <w:lvlText w:val=""/>
      <w:lvlJc w:val="left"/>
      <w:pPr>
        <w:ind w:left="1287" w:hanging="360"/>
      </w:pPr>
      <w:rPr>
        <w:rFonts w:ascii="Symbol" w:hAnsi="Symbol" w:hint="default"/>
      </w:rPr>
    </w:lvl>
    <w:lvl w:ilvl="1" w:tplc="38207682">
      <w:start w:val="1"/>
      <w:numFmt w:val="bullet"/>
      <w:lvlText w:val="−"/>
      <w:lvlJc w:val="left"/>
      <w:pPr>
        <w:ind w:left="2007" w:hanging="360"/>
      </w:pPr>
      <w:rPr>
        <w:rFonts w:ascii="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4B705B22"/>
    <w:multiLevelType w:val="hybridMultilevel"/>
    <w:tmpl w:val="E65028BA"/>
    <w:lvl w:ilvl="0" w:tplc="2E0262B0">
      <w:start w:val="1"/>
      <w:numFmt w:val="bullet"/>
      <w:lvlText w:val=""/>
      <w:lvlJc w:val="left"/>
      <w:pPr>
        <w:ind w:left="1287" w:hanging="360"/>
      </w:pPr>
      <w:rPr>
        <w:rFonts w:ascii="Symbol" w:hAnsi="Symbol" w:hint="default"/>
      </w:rPr>
    </w:lvl>
    <w:lvl w:ilvl="1" w:tplc="86EA2FAC">
      <w:start w:val="1"/>
      <w:numFmt w:val="bullet"/>
      <w:lvlText w:val="­"/>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4B8B6AD7"/>
    <w:multiLevelType w:val="hybridMultilevel"/>
    <w:tmpl w:val="F088347A"/>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E752A82"/>
    <w:multiLevelType w:val="hybridMultilevel"/>
    <w:tmpl w:val="9236BF26"/>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C17698"/>
    <w:multiLevelType w:val="hybridMultilevel"/>
    <w:tmpl w:val="1644AA7C"/>
    <w:lvl w:ilvl="0" w:tplc="2E026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49" w15:restartNumberingAfterBreak="0">
    <w:nsid w:val="4FE67460"/>
    <w:multiLevelType w:val="hybridMultilevel"/>
    <w:tmpl w:val="121892E8"/>
    <w:lvl w:ilvl="0" w:tplc="2E0262B0">
      <w:start w:val="1"/>
      <w:numFmt w:val="bullet"/>
      <w:lvlText w:val=""/>
      <w:lvlJc w:val="left"/>
      <w:pPr>
        <w:ind w:left="1356" w:hanging="360"/>
      </w:pPr>
      <w:rPr>
        <w:rFonts w:ascii="Symbol" w:hAnsi="Symbol"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50" w15:restartNumberingAfterBreak="0">
    <w:nsid w:val="505F0300"/>
    <w:multiLevelType w:val="singleLevel"/>
    <w:tmpl w:val="707485A4"/>
    <w:lvl w:ilvl="0">
      <w:start w:val="2"/>
      <w:numFmt w:val="upperRoman"/>
      <w:pStyle w:val="Styl3"/>
      <w:lvlText w:val="%1."/>
      <w:lvlJc w:val="left"/>
      <w:pPr>
        <w:tabs>
          <w:tab w:val="num" w:pos="720"/>
        </w:tabs>
        <w:ind w:left="720" w:hanging="720"/>
      </w:pPr>
      <w:rPr>
        <w:rFonts w:hint="default"/>
      </w:rPr>
    </w:lvl>
  </w:abstractNum>
  <w:abstractNum w:abstractNumId="51" w15:restartNumberingAfterBreak="0">
    <w:nsid w:val="52AA1BD5"/>
    <w:multiLevelType w:val="hybridMultilevel"/>
    <w:tmpl w:val="E0F82FAE"/>
    <w:lvl w:ilvl="0" w:tplc="2E0262B0">
      <w:start w:val="1"/>
      <w:numFmt w:val="bullet"/>
      <w:lvlText w:val=""/>
      <w:lvlJc w:val="left"/>
      <w:pPr>
        <w:ind w:left="1287" w:hanging="360"/>
      </w:pPr>
      <w:rPr>
        <w:rFonts w:ascii="Symbol" w:hAnsi="Symbol" w:hint="default"/>
      </w:rPr>
    </w:lvl>
    <w:lvl w:ilvl="1" w:tplc="15EC70CC">
      <w:start w:val="1"/>
      <w:numFmt w:val="bullet"/>
      <w:lvlText w:val="o"/>
      <w:lvlJc w:val="left"/>
      <w:pPr>
        <w:ind w:left="2007" w:hanging="360"/>
      </w:pPr>
      <w:rPr>
        <w:rFonts w:ascii="Courier New" w:hAnsi="Courier New" w:cs="Courier New" w:hint="default"/>
      </w:rPr>
    </w:lvl>
    <w:lvl w:ilvl="2" w:tplc="DC96E6AE" w:tentative="1">
      <w:start w:val="1"/>
      <w:numFmt w:val="bullet"/>
      <w:lvlText w:val=""/>
      <w:lvlJc w:val="left"/>
      <w:pPr>
        <w:ind w:left="2727" w:hanging="360"/>
      </w:pPr>
      <w:rPr>
        <w:rFonts w:ascii="Wingdings" w:hAnsi="Wingdings" w:hint="default"/>
      </w:rPr>
    </w:lvl>
    <w:lvl w:ilvl="3" w:tplc="2C588578" w:tentative="1">
      <w:start w:val="1"/>
      <w:numFmt w:val="bullet"/>
      <w:lvlText w:val=""/>
      <w:lvlJc w:val="left"/>
      <w:pPr>
        <w:ind w:left="3447" w:hanging="360"/>
      </w:pPr>
      <w:rPr>
        <w:rFonts w:ascii="Symbol" w:hAnsi="Symbol" w:hint="default"/>
      </w:rPr>
    </w:lvl>
    <w:lvl w:ilvl="4" w:tplc="AF7A6764" w:tentative="1">
      <w:start w:val="1"/>
      <w:numFmt w:val="bullet"/>
      <w:lvlText w:val="o"/>
      <w:lvlJc w:val="left"/>
      <w:pPr>
        <w:ind w:left="4167" w:hanging="360"/>
      </w:pPr>
      <w:rPr>
        <w:rFonts w:ascii="Courier New" w:hAnsi="Courier New" w:cs="Courier New" w:hint="default"/>
      </w:rPr>
    </w:lvl>
    <w:lvl w:ilvl="5" w:tplc="E260FC92" w:tentative="1">
      <w:start w:val="1"/>
      <w:numFmt w:val="bullet"/>
      <w:lvlText w:val=""/>
      <w:lvlJc w:val="left"/>
      <w:pPr>
        <w:ind w:left="4887" w:hanging="360"/>
      </w:pPr>
      <w:rPr>
        <w:rFonts w:ascii="Wingdings" w:hAnsi="Wingdings" w:hint="default"/>
      </w:rPr>
    </w:lvl>
    <w:lvl w:ilvl="6" w:tplc="105ABEAA" w:tentative="1">
      <w:start w:val="1"/>
      <w:numFmt w:val="bullet"/>
      <w:lvlText w:val=""/>
      <w:lvlJc w:val="left"/>
      <w:pPr>
        <w:ind w:left="5607" w:hanging="360"/>
      </w:pPr>
      <w:rPr>
        <w:rFonts w:ascii="Symbol" w:hAnsi="Symbol" w:hint="default"/>
      </w:rPr>
    </w:lvl>
    <w:lvl w:ilvl="7" w:tplc="2EE6B71C" w:tentative="1">
      <w:start w:val="1"/>
      <w:numFmt w:val="bullet"/>
      <w:lvlText w:val="o"/>
      <w:lvlJc w:val="left"/>
      <w:pPr>
        <w:ind w:left="6327" w:hanging="360"/>
      </w:pPr>
      <w:rPr>
        <w:rFonts w:ascii="Courier New" w:hAnsi="Courier New" w:cs="Courier New" w:hint="default"/>
      </w:rPr>
    </w:lvl>
    <w:lvl w:ilvl="8" w:tplc="3124B722" w:tentative="1">
      <w:start w:val="1"/>
      <w:numFmt w:val="bullet"/>
      <w:lvlText w:val=""/>
      <w:lvlJc w:val="left"/>
      <w:pPr>
        <w:ind w:left="7047" w:hanging="360"/>
      </w:pPr>
      <w:rPr>
        <w:rFonts w:ascii="Wingdings" w:hAnsi="Wingdings" w:hint="default"/>
      </w:rPr>
    </w:lvl>
  </w:abstractNum>
  <w:abstractNum w:abstractNumId="52" w15:restartNumberingAfterBreak="0">
    <w:nsid w:val="555E2E07"/>
    <w:multiLevelType w:val="hybridMultilevel"/>
    <w:tmpl w:val="D13EDA0E"/>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6750772"/>
    <w:multiLevelType w:val="hybridMultilevel"/>
    <w:tmpl w:val="8BC47CFC"/>
    <w:lvl w:ilvl="0" w:tplc="04150005">
      <w:start w:val="1"/>
      <w:numFmt w:val="bullet"/>
      <w:lvlText w:val=""/>
      <w:lvlJc w:val="left"/>
      <w:pPr>
        <w:ind w:left="1287" w:hanging="360"/>
      </w:pPr>
      <w:rPr>
        <w:rFonts w:ascii="Wingdings" w:hAnsi="Wingdings" w:hint="default"/>
      </w:rPr>
    </w:lvl>
    <w:lvl w:ilvl="1" w:tplc="38207682">
      <w:start w:val="1"/>
      <w:numFmt w:val="bullet"/>
      <w:lvlText w:val="−"/>
      <w:lvlJc w:val="left"/>
      <w:pPr>
        <w:ind w:left="2007" w:hanging="360"/>
      </w:pPr>
      <w:rPr>
        <w:rFonts w:ascii="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4" w15:restartNumberingAfterBreak="0">
    <w:nsid w:val="5771629A"/>
    <w:multiLevelType w:val="hybridMultilevel"/>
    <w:tmpl w:val="FE440B50"/>
    <w:lvl w:ilvl="0" w:tplc="04150005">
      <w:start w:val="1"/>
      <w:numFmt w:val="bullet"/>
      <w:lvlText w:val=""/>
      <w:lvlJc w:val="left"/>
      <w:pPr>
        <w:ind w:left="1287" w:hanging="360"/>
      </w:pPr>
      <w:rPr>
        <w:rFonts w:ascii="Wingdings" w:hAnsi="Wingdings" w:hint="default"/>
      </w:rPr>
    </w:lvl>
    <w:lvl w:ilvl="1" w:tplc="38207682">
      <w:start w:val="1"/>
      <w:numFmt w:val="bullet"/>
      <w:lvlText w:val="−"/>
      <w:lvlJc w:val="left"/>
      <w:pPr>
        <w:ind w:left="2007" w:hanging="360"/>
      </w:pPr>
      <w:rPr>
        <w:rFonts w:ascii="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57B63B01"/>
    <w:multiLevelType w:val="hybridMultilevel"/>
    <w:tmpl w:val="ACF2367E"/>
    <w:lvl w:ilvl="0" w:tplc="2E0262B0">
      <w:start w:val="1"/>
      <w:numFmt w:val="bullet"/>
      <w:lvlText w:val=""/>
      <w:lvlJc w:val="left"/>
      <w:pPr>
        <w:ind w:left="1356" w:hanging="360"/>
      </w:pPr>
      <w:rPr>
        <w:rFonts w:ascii="Symbol" w:hAnsi="Symbol"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56" w15:restartNumberingAfterBreak="0">
    <w:nsid w:val="5E5C4B43"/>
    <w:multiLevelType w:val="hybridMultilevel"/>
    <w:tmpl w:val="DF16D94C"/>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FD250F2"/>
    <w:multiLevelType w:val="hybridMultilevel"/>
    <w:tmpl w:val="35F2D3B8"/>
    <w:lvl w:ilvl="0" w:tplc="2E0262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09E5181"/>
    <w:multiLevelType w:val="hybridMultilevel"/>
    <w:tmpl w:val="08AC019E"/>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7376681"/>
    <w:multiLevelType w:val="hybridMultilevel"/>
    <w:tmpl w:val="E5FA2F66"/>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3A7750"/>
    <w:multiLevelType w:val="hybridMultilevel"/>
    <w:tmpl w:val="6882AFF2"/>
    <w:lvl w:ilvl="0" w:tplc="0415000F">
      <w:start w:val="1"/>
      <w:numFmt w:val="decimal"/>
      <w:lvlText w:val="%1."/>
      <w:lvlJc w:val="left"/>
      <w:pPr>
        <w:ind w:left="720" w:hanging="360"/>
      </w:pPr>
      <w:rPr>
        <w:rFonts w:hint="default"/>
      </w:rPr>
    </w:lvl>
    <w:lvl w:ilvl="1" w:tplc="86EA2FAC">
      <w:start w:val="1"/>
      <w:numFmt w:val="bullet"/>
      <w:lvlText w:val="­"/>
      <w:lvlJc w:val="left"/>
      <w:pPr>
        <w:ind w:left="1440" w:hanging="360"/>
      </w:pPr>
      <w:rPr>
        <w:rFonts w:ascii="Courier New" w:hAnsi="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8136B6B"/>
    <w:multiLevelType w:val="hybridMultilevel"/>
    <w:tmpl w:val="EA3C86EA"/>
    <w:lvl w:ilvl="0" w:tplc="F2B824F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2" w15:restartNumberingAfterBreak="0">
    <w:nsid w:val="68456BDA"/>
    <w:multiLevelType w:val="hybridMultilevel"/>
    <w:tmpl w:val="493C0744"/>
    <w:lvl w:ilvl="0" w:tplc="2E0262B0">
      <w:start w:val="1"/>
      <w:numFmt w:val="bullet"/>
      <w:lvlText w:val=""/>
      <w:lvlJc w:val="left"/>
      <w:pPr>
        <w:ind w:left="1287" w:hanging="360"/>
      </w:pPr>
      <w:rPr>
        <w:rFonts w:ascii="Symbol" w:hAnsi="Symbol" w:hint="default"/>
      </w:rPr>
    </w:lvl>
    <w:lvl w:ilvl="1" w:tplc="59A6966A" w:tentative="1">
      <w:start w:val="1"/>
      <w:numFmt w:val="bullet"/>
      <w:lvlText w:val="o"/>
      <w:lvlJc w:val="left"/>
      <w:pPr>
        <w:ind w:left="2007" w:hanging="360"/>
      </w:pPr>
      <w:rPr>
        <w:rFonts w:ascii="Courier New" w:hAnsi="Courier New" w:cs="Courier New" w:hint="default"/>
      </w:rPr>
    </w:lvl>
    <w:lvl w:ilvl="2" w:tplc="0A0CF3FE" w:tentative="1">
      <w:start w:val="1"/>
      <w:numFmt w:val="bullet"/>
      <w:lvlText w:val=""/>
      <w:lvlJc w:val="left"/>
      <w:pPr>
        <w:ind w:left="2727" w:hanging="360"/>
      </w:pPr>
      <w:rPr>
        <w:rFonts w:ascii="Wingdings" w:hAnsi="Wingdings" w:hint="default"/>
      </w:rPr>
    </w:lvl>
    <w:lvl w:ilvl="3" w:tplc="EE909A1C" w:tentative="1">
      <w:start w:val="1"/>
      <w:numFmt w:val="bullet"/>
      <w:lvlText w:val=""/>
      <w:lvlJc w:val="left"/>
      <w:pPr>
        <w:ind w:left="3447" w:hanging="360"/>
      </w:pPr>
      <w:rPr>
        <w:rFonts w:ascii="Symbol" w:hAnsi="Symbol" w:hint="default"/>
      </w:rPr>
    </w:lvl>
    <w:lvl w:ilvl="4" w:tplc="9104DADE" w:tentative="1">
      <w:start w:val="1"/>
      <w:numFmt w:val="bullet"/>
      <w:lvlText w:val="o"/>
      <w:lvlJc w:val="left"/>
      <w:pPr>
        <w:ind w:left="4167" w:hanging="360"/>
      </w:pPr>
      <w:rPr>
        <w:rFonts w:ascii="Courier New" w:hAnsi="Courier New" w:cs="Courier New" w:hint="default"/>
      </w:rPr>
    </w:lvl>
    <w:lvl w:ilvl="5" w:tplc="F5021558" w:tentative="1">
      <w:start w:val="1"/>
      <w:numFmt w:val="bullet"/>
      <w:lvlText w:val=""/>
      <w:lvlJc w:val="left"/>
      <w:pPr>
        <w:ind w:left="4887" w:hanging="360"/>
      </w:pPr>
      <w:rPr>
        <w:rFonts w:ascii="Wingdings" w:hAnsi="Wingdings" w:hint="default"/>
      </w:rPr>
    </w:lvl>
    <w:lvl w:ilvl="6" w:tplc="48F8ADEE" w:tentative="1">
      <w:start w:val="1"/>
      <w:numFmt w:val="bullet"/>
      <w:lvlText w:val=""/>
      <w:lvlJc w:val="left"/>
      <w:pPr>
        <w:ind w:left="5607" w:hanging="360"/>
      </w:pPr>
      <w:rPr>
        <w:rFonts w:ascii="Symbol" w:hAnsi="Symbol" w:hint="default"/>
      </w:rPr>
    </w:lvl>
    <w:lvl w:ilvl="7" w:tplc="18F4BAEE" w:tentative="1">
      <w:start w:val="1"/>
      <w:numFmt w:val="bullet"/>
      <w:lvlText w:val="o"/>
      <w:lvlJc w:val="left"/>
      <w:pPr>
        <w:ind w:left="6327" w:hanging="360"/>
      </w:pPr>
      <w:rPr>
        <w:rFonts w:ascii="Courier New" w:hAnsi="Courier New" w:cs="Courier New" w:hint="default"/>
      </w:rPr>
    </w:lvl>
    <w:lvl w:ilvl="8" w:tplc="B43ACD06" w:tentative="1">
      <w:start w:val="1"/>
      <w:numFmt w:val="bullet"/>
      <w:lvlText w:val=""/>
      <w:lvlJc w:val="left"/>
      <w:pPr>
        <w:ind w:left="7047" w:hanging="360"/>
      </w:pPr>
      <w:rPr>
        <w:rFonts w:ascii="Wingdings" w:hAnsi="Wingdings" w:hint="default"/>
      </w:rPr>
    </w:lvl>
  </w:abstractNum>
  <w:abstractNum w:abstractNumId="63" w15:restartNumberingAfterBreak="0">
    <w:nsid w:val="6A992F98"/>
    <w:multiLevelType w:val="hybridMultilevel"/>
    <w:tmpl w:val="80AA845E"/>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6C204ADC"/>
    <w:multiLevelType w:val="hybridMultilevel"/>
    <w:tmpl w:val="41AEFF4A"/>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CD4629E"/>
    <w:multiLevelType w:val="hybridMultilevel"/>
    <w:tmpl w:val="024A1C84"/>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F722C77"/>
    <w:multiLevelType w:val="hybridMultilevel"/>
    <w:tmpl w:val="B010E5EA"/>
    <w:lvl w:ilvl="0" w:tplc="2E0262B0">
      <w:start w:val="1"/>
      <w:numFmt w:val="bullet"/>
      <w:lvlText w:val=""/>
      <w:lvlJc w:val="left"/>
      <w:pPr>
        <w:ind w:left="1356" w:hanging="360"/>
      </w:pPr>
      <w:rPr>
        <w:rFonts w:ascii="Symbol" w:hAnsi="Symbol"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67" w15:restartNumberingAfterBreak="0">
    <w:nsid w:val="6FA01639"/>
    <w:multiLevelType w:val="hybridMultilevel"/>
    <w:tmpl w:val="42120856"/>
    <w:lvl w:ilvl="0" w:tplc="2E0262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6FB36C67"/>
    <w:multiLevelType w:val="hybridMultilevel"/>
    <w:tmpl w:val="E8C08E34"/>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15:restartNumberingAfterBreak="0">
    <w:nsid w:val="775E3422"/>
    <w:multiLevelType w:val="hybridMultilevel"/>
    <w:tmpl w:val="6EBCAB56"/>
    <w:lvl w:ilvl="0" w:tplc="2E0262B0">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70" w15:restartNumberingAfterBreak="0">
    <w:nsid w:val="78B637A4"/>
    <w:multiLevelType w:val="hybridMultilevel"/>
    <w:tmpl w:val="5276DC28"/>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 w15:restartNumberingAfterBreak="0">
    <w:nsid w:val="7A624F20"/>
    <w:multiLevelType w:val="hybridMultilevel"/>
    <w:tmpl w:val="300E0A44"/>
    <w:lvl w:ilvl="0" w:tplc="2E0262B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2" w15:restartNumberingAfterBreak="0">
    <w:nsid w:val="7D4A5179"/>
    <w:multiLevelType w:val="hybridMultilevel"/>
    <w:tmpl w:val="F7C01346"/>
    <w:lvl w:ilvl="0" w:tplc="2E026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D811450"/>
    <w:multiLevelType w:val="hybridMultilevel"/>
    <w:tmpl w:val="131C7C0A"/>
    <w:lvl w:ilvl="0" w:tplc="2E0262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15:restartNumberingAfterBreak="0">
    <w:nsid w:val="7E2B024E"/>
    <w:multiLevelType w:val="hybridMultilevel"/>
    <w:tmpl w:val="45066DD0"/>
    <w:lvl w:ilvl="0" w:tplc="2E0262B0">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7FE5589A"/>
    <w:multiLevelType w:val="hybridMultilevel"/>
    <w:tmpl w:val="A9D8591E"/>
    <w:lvl w:ilvl="0" w:tplc="2E026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50"/>
  </w:num>
  <w:num w:numId="3">
    <w:abstractNumId w:val="0"/>
  </w:num>
  <w:num w:numId="4">
    <w:abstractNumId w:val="32"/>
  </w:num>
  <w:num w:numId="5">
    <w:abstractNumId w:val="46"/>
  </w:num>
  <w:num w:numId="6">
    <w:abstractNumId w:val="60"/>
  </w:num>
  <w:num w:numId="7">
    <w:abstractNumId w:val="47"/>
  </w:num>
  <w:num w:numId="8">
    <w:abstractNumId w:val="18"/>
  </w:num>
  <w:num w:numId="9">
    <w:abstractNumId w:val="59"/>
  </w:num>
  <w:num w:numId="10">
    <w:abstractNumId w:val="65"/>
  </w:num>
  <w:num w:numId="11">
    <w:abstractNumId w:val="17"/>
  </w:num>
  <w:num w:numId="12">
    <w:abstractNumId w:val="40"/>
  </w:num>
  <w:num w:numId="13">
    <w:abstractNumId w:val="24"/>
  </w:num>
  <w:num w:numId="14">
    <w:abstractNumId w:val="58"/>
  </w:num>
  <w:num w:numId="15">
    <w:abstractNumId w:val="20"/>
  </w:num>
  <w:num w:numId="16">
    <w:abstractNumId w:val="35"/>
  </w:num>
  <w:num w:numId="17">
    <w:abstractNumId w:val="43"/>
  </w:num>
  <w:num w:numId="18">
    <w:abstractNumId w:val="51"/>
  </w:num>
  <w:num w:numId="19">
    <w:abstractNumId w:val="30"/>
  </w:num>
  <w:num w:numId="20">
    <w:abstractNumId w:val="16"/>
  </w:num>
  <w:num w:numId="21">
    <w:abstractNumId w:val="33"/>
  </w:num>
  <w:num w:numId="22">
    <w:abstractNumId w:val="2"/>
  </w:num>
  <w:num w:numId="23">
    <w:abstractNumId w:val="28"/>
  </w:num>
  <w:num w:numId="24">
    <w:abstractNumId w:val="57"/>
  </w:num>
  <w:num w:numId="25">
    <w:abstractNumId w:val="13"/>
  </w:num>
  <w:num w:numId="26">
    <w:abstractNumId w:val="62"/>
  </w:num>
  <w:num w:numId="27">
    <w:abstractNumId w:val="3"/>
  </w:num>
  <w:num w:numId="28">
    <w:abstractNumId w:val="38"/>
  </w:num>
  <w:num w:numId="29">
    <w:abstractNumId w:val="29"/>
  </w:num>
  <w:num w:numId="30">
    <w:abstractNumId w:val="69"/>
  </w:num>
  <w:num w:numId="31">
    <w:abstractNumId w:val="31"/>
  </w:num>
  <w:num w:numId="32">
    <w:abstractNumId w:val="63"/>
  </w:num>
  <w:num w:numId="33">
    <w:abstractNumId w:val="4"/>
  </w:num>
  <w:num w:numId="34">
    <w:abstractNumId w:val="67"/>
  </w:num>
  <w:num w:numId="35">
    <w:abstractNumId w:val="22"/>
  </w:num>
  <w:num w:numId="36">
    <w:abstractNumId w:val="56"/>
  </w:num>
  <w:num w:numId="37">
    <w:abstractNumId w:val="27"/>
  </w:num>
  <w:num w:numId="38">
    <w:abstractNumId w:val="26"/>
  </w:num>
  <w:num w:numId="39">
    <w:abstractNumId w:val="73"/>
  </w:num>
  <w:num w:numId="40">
    <w:abstractNumId w:val="72"/>
  </w:num>
  <w:num w:numId="41">
    <w:abstractNumId w:val="25"/>
  </w:num>
  <w:num w:numId="42">
    <w:abstractNumId w:val="21"/>
  </w:num>
  <w:num w:numId="43">
    <w:abstractNumId w:val="75"/>
  </w:num>
  <w:num w:numId="44">
    <w:abstractNumId w:val="19"/>
  </w:num>
  <w:num w:numId="45">
    <w:abstractNumId w:val="12"/>
  </w:num>
  <w:num w:numId="46">
    <w:abstractNumId w:val="1"/>
  </w:num>
  <w:num w:numId="47">
    <w:abstractNumId w:val="37"/>
  </w:num>
  <w:num w:numId="48">
    <w:abstractNumId w:val="70"/>
  </w:num>
  <w:num w:numId="49">
    <w:abstractNumId w:val="39"/>
  </w:num>
  <w:num w:numId="50">
    <w:abstractNumId w:val="48"/>
  </w:num>
  <w:num w:numId="51">
    <w:abstractNumId w:val="23"/>
  </w:num>
  <w:num w:numId="52">
    <w:abstractNumId w:val="74"/>
  </w:num>
  <w:num w:numId="53">
    <w:abstractNumId w:val="44"/>
  </w:num>
  <w:num w:numId="54">
    <w:abstractNumId w:val="54"/>
  </w:num>
  <w:num w:numId="55">
    <w:abstractNumId w:val="49"/>
  </w:num>
  <w:num w:numId="56">
    <w:abstractNumId w:val="41"/>
  </w:num>
  <w:num w:numId="57">
    <w:abstractNumId w:val="5"/>
  </w:num>
  <w:num w:numId="58">
    <w:abstractNumId w:val="9"/>
  </w:num>
  <w:num w:numId="59">
    <w:abstractNumId w:val="7"/>
  </w:num>
  <w:num w:numId="60">
    <w:abstractNumId w:val="34"/>
  </w:num>
  <w:num w:numId="61">
    <w:abstractNumId w:val="68"/>
  </w:num>
  <w:num w:numId="62">
    <w:abstractNumId w:val="42"/>
  </w:num>
  <w:num w:numId="63">
    <w:abstractNumId w:val="45"/>
  </w:num>
  <w:num w:numId="64">
    <w:abstractNumId w:val="71"/>
  </w:num>
  <w:num w:numId="65">
    <w:abstractNumId w:val="8"/>
  </w:num>
  <w:num w:numId="66">
    <w:abstractNumId w:val="55"/>
  </w:num>
  <w:num w:numId="67">
    <w:abstractNumId w:val="52"/>
  </w:num>
  <w:num w:numId="68">
    <w:abstractNumId w:val="6"/>
  </w:num>
  <w:num w:numId="69">
    <w:abstractNumId w:val="14"/>
  </w:num>
  <w:num w:numId="70">
    <w:abstractNumId w:val="53"/>
  </w:num>
  <w:num w:numId="71">
    <w:abstractNumId w:val="11"/>
  </w:num>
  <w:num w:numId="72">
    <w:abstractNumId w:val="66"/>
  </w:num>
  <w:num w:numId="73">
    <w:abstractNumId w:val="64"/>
  </w:num>
  <w:num w:numId="74">
    <w:abstractNumId w:val="36"/>
  </w:num>
  <w:num w:numId="75">
    <w:abstractNumId w:val="15"/>
  </w:num>
  <w:num w:numId="76">
    <w:abstractNumId w:val="15"/>
    <w:lvlOverride w:ilvl="0">
      <w:startOverride w:val="1"/>
    </w:lvlOverride>
  </w:num>
  <w:num w:numId="77">
    <w:abstractNumId w:val="61"/>
  </w:num>
  <w:num w:numId="78">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noPunctuationKerning/>
  <w:characterSpacingControl w:val="doNotCompress"/>
  <w:hdrShapeDefaults>
    <o:shapedefaults v:ext="edit" spidmax="2049">
      <o:colormru v:ext="edit" colors="red,#c30,#f30,#960,#6f3,#f60,#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EC"/>
    <w:rsid w:val="00000039"/>
    <w:rsid w:val="00001A9C"/>
    <w:rsid w:val="00001C3F"/>
    <w:rsid w:val="00002588"/>
    <w:rsid w:val="000027F3"/>
    <w:rsid w:val="0000411C"/>
    <w:rsid w:val="000048CA"/>
    <w:rsid w:val="0000681A"/>
    <w:rsid w:val="0000707E"/>
    <w:rsid w:val="000070D1"/>
    <w:rsid w:val="00007D8D"/>
    <w:rsid w:val="00007DDC"/>
    <w:rsid w:val="00007F24"/>
    <w:rsid w:val="00011357"/>
    <w:rsid w:val="0001191D"/>
    <w:rsid w:val="00011B83"/>
    <w:rsid w:val="000127C7"/>
    <w:rsid w:val="00013630"/>
    <w:rsid w:val="000143C7"/>
    <w:rsid w:val="000149D0"/>
    <w:rsid w:val="00014B0A"/>
    <w:rsid w:val="00015045"/>
    <w:rsid w:val="000152A2"/>
    <w:rsid w:val="000162D8"/>
    <w:rsid w:val="000171F0"/>
    <w:rsid w:val="0002036F"/>
    <w:rsid w:val="000207D9"/>
    <w:rsid w:val="0002157F"/>
    <w:rsid w:val="000227CA"/>
    <w:rsid w:val="00022A75"/>
    <w:rsid w:val="00023085"/>
    <w:rsid w:val="00023149"/>
    <w:rsid w:val="00023DDA"/>
    <w:rsid w:val="00024151"/>
    <w:rsid w:val="00025FF2"/>
    <w:rsid w:val="00027E05"/>
    <w:rsid w:val="0003034A"/>
    <w:rsid w:val="00030F97"/>
    <w:rsid w:val="0003153B"/>
    <w:rsid w:val="00031AFF"/>
    <w:rsid w:val="00031F55"/>
    <w:rsid w:val="0003243C"/>
    <w:rsid w:val="00032552"/>
    <w:rsid w:val="00032917"/>
    <w:rsid w:val="00032CE1"/>
    <w:rsid w:val="00032EC0"/>
    <w:rsid w:val="00032FD8"/>
    <w:rsid w:val="00033421"/>
    <w:rsid w:val="0003552B"/>
    <w:rsid w:val="000371E3"/>
    <w:rsid w:val="00037618"/>
    <w:rsid w:val="00037F5A"/>
    <w:rsid w:val="00040260"/>
    <w:rsid w:val="00040791"/>
    <w:rsid w:val="00040D7D"/>
    <w:rsid w:val="000415FC"/>
    <w:rsid w:val="0004194D"/>
    <w:rsid w:val="00041F77"/>
    <w:rsid w:val="00042476"/>
    <w:rsid w:val="000427FB"/>
    <w:rsid w:val="0004283D"/>
    <w:rsid w:val="00042B05"/>
    <w:rsid w:val="00042BE3"/>
    <w:rsid w:val="00045D6E"/>
    <w:rsid w:val="00046C7A"/>
    <w:rsid w:val="00047675"/>
    <w:rsid w:val="00050908"/>
    <w:rsid w:val="00051BC2"/>
    <w:rsid w:val="00051F1B"/>
    <w:rsid w:val="00052932"/>
    <w:rsid w:val="000534BE"/>
    <w:rsid w:val="00053F7E"/>
    <w:rsid w:val="00054816"/>
    <w:rsid w:val="00054FAB"/>
    <w:rsid w:val="00055266"/>
    <w:rsid w:val="000564F4"/>
    <w:rsid w:val="00056577"/>
    <w:rsid w:val="00056C00"/>
    <w:rsid w:val="00060003"/>
    <w:rsid w:val="000613A0"/>
    <w:rsid w:val="00061B44"/>
    <w:rsid w:val="000620D7"/>
    <w:rsid w:val="000626F7"/>
    <w:rsid w:val="00063314"/>
    <w:rsid w:val="000634DC"/>
    <w:rsid w:val="000636AC"/>
    <w:rsid w:val="0006476A"/>
    <w:rsid w:val="0006540E"/>
    <w:rsid w:val="0006605D"/>
    <w:rsid w:val="0006629E"/>
    <w:rsid w:val="00066831"/>
    <w:rsid w:val="00066B9E"/>
    <w:rsid w:val="000700C4"/>
    <w:rsid w:val="0007195D"/>
    <w:rsid w:val="00071A92"/>
    <w:rsid w:val="000721E3"/>
    <w:rsid w:val="00072FB5"/>
    <w:rsid w:val="0007337C"/>
    <w:rsid w:val="00074377"/>
    <w:rsid w:val="00076D86"/>
    <w:rsid w:val="00082B27"/>
    <w:rsid w:val="00082CB3"/>
    <w:rsid w:val="00083173"/>
    <w:rsid w:val="00085E97"/>
    <w:rsid w:val="000861A9"/>
    <w:rsid w:val="0008692C"/>
    <w:rsid w:val="0008788C"/>
    <w:rsid w:val="000878B4"/>
    <w:rsid w:val="00087B1D"/>
    <w:rsid w:val="00091FB3"/>
    <w:rsid w:val="000920FD"/>
    <w:rsid w:val="00093C95"/>
    <w:rsid w:val="000947D0"/>
    <w:rsid w:val="00096108"/>
    <w:rsid w:val="00096677"/>
    <w:rsid w:val="00096895"/>
    <w:rsid w:val="000A0324"/>
    <w:rsid w:val="000A0365"/>
    <w:rsid w:val="000A2355"/>
    <w:rsid w:val="000A24BD"/>
    <w:rsid w:val="000A4065"/>
    <w:rsid w:val="000A5D9A"/>
    <w:rsid w:val="000A6FA2"/>
    <w:rsid w:val="000A70D1"/>
    <w:rsid w:val="000B0546"/>
    <w:rsid w:val="000B072F"/>
    <w:rsid w:val="000B11D8"/>
    <w:rsid w:val="000B13DA"/>
    <w:rsid w:val="000B1596"/>
    <w:rsid w:val="000B4BC8"/>
    <w:rsid w:val="000B52C3"/>
    <w:rsid w:val="000B60B2"/>
    <w:rsid w:val="000B72B4"/>
    <w:rsid w:val="000B7EFF"/>
    <w:rsid w:val="000C0420"/>
    <w:rsid w:val="000C06BA"/>
    <w:rsid w:val="000C0D2B"/>
    <w:rsid w:val="000C188C"/>
    <w:rsid w:val="000C1EBD"/>
    <w:rsid w:val="000C2FFD"/>
    <w:rsid w:val="000C30BE"/>
    <w:rsid w:val="000C5C61"/>
    <w:rsid w:val="000C5DA1"/>
    <w:rsid w:val="000C602C"/>
    <w:rsid w:val="000C630D"/>
    <w:rsid w:val="000C7999"/>
    <w:rsid w:val="000C7E38"/>
    <w:rsid w:val="000D014C"/>
    <w:rsid w:val="000D0CC8"/>
    <w:rsid w:val="000D201D"/>
    <w:rsid w:val="000D4D52"/>
    <w:rsid w:val="000D5195"/>
    <w:rsid w:val="000D7769"/>
    <w:rsid w:val="000D7822"/>
    <w:rsid w:val="000E0249"/>
    <w:rsid w:val="000E1605"/>
    <w:rsid w:val="000E2664"/>
    <w:rsid w:val="000E2A70"/>
    <w:rsid w:val="000E4FDD"/>
    <w:rsid w:val="000E522C"/>
    <w:rsid w:val="000E5804"/>
    <w:rsid w:val="000E593C"/>
    <w:rsid w:val="000E69E4"/>
    <w:rsid w:val="000E6AAE"/>
    <w:rsid w:val="000E760C"/>
    <w:rsid w:val="000E7794"/>
    <w:rsid w:val="000E7E18"/>
    <w:rsid w:val="000F0003"/>
    <w:rsid w:val="000F0640"/>
    <w:rsid w:val="000F110E"/>
    <w:rsid w:val="000F2108"/>
    <w:rsid w:val="000F24D5"/>
    <w:rsid w:val="000F2BBB"/>
    <w:rsid w:val="000F518A"/>
    <w:rsid w:val="000F56B5"/>
    <w:rsid w:val="000F6F4D"/>
    <w:rsid w:val="000F7863"/>
    <w:rsid w:val="00100720"/>
    <w:rsid w:val="00100B77"/>
    <w:rsid w:val="00102B4A"/>
    <w:rsid w:val="00104A1C"/>
    <w:rsid w:val="00104A4A"/>
    <w:rsid w:val="00105434"/>
    <w:rsid w:val="00105858"/>
    <w:rsid w:val="001059A3"/>
    <w:rsid w:val="00105A8D"/>
    <w:rsid w:val="00105B31"/>
    <w:rsid w:val="00106390"/>
    <w:rsid w:val="0010675C"/>
    <w:rsid w:val="00106D39"/>
    <w:rsid w:val="001077B3"/>
    <w:rsid w:val="00107E0D"/>
    <w:rsid w:val="0011115A"/>
    <w:rsid w:val="0011188B"/>
    <w:rsid w:val="0011218C"/>
    <w:rsid w:val="001140A3"/>
    <w:rsid w:val="0011446D"/>
    <w:rsid w:val="00116C11"/>
    <w:rsid w:val="001178A5"/>
    <w:rsid w:val="00120278"/>
    <w:rsid w:val="001210B8"/>
    <w:rsid w:val="00121C10"/>
    <w:rsid w:val="0012220E"/>
    <w:rsid w:val="001238FF"/>
    <w:rsid w:val="00124A46"/>
    <w:rsid w:val="001256EE"/>
    <w:rsid w:val="00126787"/>
    <w:rsid w:val="001276A1"/>
    <w:rsid w:val="0012771E"/>
    <w:rsid w:val="0013029A"/>
    <w:rsid w:val="001323C6"/>
    <w:rsid w:val="00132D1B"/>
    <w:rsid w:val="00132FFA"/>
    <w:rsid w:val="0013669C"/>
    <w:rsid w:val="0013762C"/>
    <w:rsid w:val="00140BF8"/>
    <w:rsid w:val="00140C43"/>
    <w:rsid w:val="0014125D"/>
    <w:rsid w:val="00141518"/>
    <w:rsid w:val="001427A5"/>
    <w:rsid w:val="001433DE"/>
    <w:rsid w:val="00143D39"/>
    <w:rsid w:val="001454B3"/>
    <w:rsid w:val="00145CF6"/>
    <w:rsid w:val="00146AAF"/>
    <w:rsid w:val="001473E9"/>
    <w:rsid w:val="001478B9"/>
    <w:rsid w:val="00147AC5"/>
    <w:rsid w:val="00147D9D"/>
    <w:rsid w:val="00150250"/>
    <w:rsid w:val="001509A0"/>
    <w:rsid w:val="00150BBF"/>
    <w:rsid w:val="0015213C"/>
    <w:rsid w:val="00152323"/>
    <w:rsid w:val="0015259F"/>
    <w:rsid w:val="00152D8B"/>
    <w:rsid w:val="001531EF"/>
    <w:rsid w:val="0015387B"/>
    <w:rsid w:val="00153936"/>
    <w:rsid w:val="00154246"/>
    <w:rsid w:val="00154A13"/>
    <w:rsid w:val="00154CF3"/>
    <w:rsid w:val="001569C5"/>
    <w:rsid w:val="00156CAE"/>
    <w:rsid w:val="00157E86"/>
    <w:rsid w:val="00157FD8"/>
    <w:rsid w:val="00160539"/>
    <w:rsid w:val="00160731"/>
    <w:rsid w:val="001607D6"/>
    <w:rsid w:val="00161032"/>
    <w:rsid w:val="0016199C"/>
    <w:rsid w:val="00162B30"/>
    <w:rsid w:val="0016427F"/>
    <w:rsid w:val="00164E0E"/>
    <w:rsid w:val="00166456"/>
    <w:rsid w:val="00167194"/>
    <w:rsid w:val="001701B8"/>
    <w:rsid w:val="00170552"/>
    <w:rsid w:val="001708F0"/>
    <w:rsid w:val="00170CA7"/>
    <w:rsid w:val="00171234"/>
    <w:rsid w:val="00171B66"/>
    <w:rsid w:val="0017276F"/>
    <w:rsid w:val="00172FDA"/>
    <w:rsid w:val="001737D3"/>
    <w:rsid w:val="00174469"/>
    <w:rsid w:val="00174C0E"/>
    <w:rsid w:val="00175870"/>
    <w:rsid w:val="001760D7"/>
    <w:rsid w:val="00176125"/>
    <w:rsid w:val="00176CFB"/>
    <w:rsid w:val="00177661"/>
    <w:rsid w:val="001802C4"/>
    <w:rsid w:val="00180A06"/>
    <w:rsid w:val="00181AC5"/>
    <w:rsid w:val="00182C71"/>
    <w:rsid w:val="001831CD"/>
    <w:rsid w:val="001831E1"/>
    <w:rsid w:val="00184612"/>
    <w:rsid w:val="00184965"/>
    <w:rsid w:val="00184BB3"/>
    <w:rsid w:val="001850DD"/>
    <w:rsid w:val="0018556C"/>
    <w:rsid w:val="001863AE"/>
    <w:rsid w:val="00186582"/>
    <w:rsid w:val="001867C1"/>
    <w:rsid w:val="0019170B"/>
    <w:rsid w:val="00191D44"/>
    <w:rsid w:val="001921CB"/>
    <w:rsid w:val="001928AC"/>
    <w:rsid w:val="00193B6F"/>
    <w:rsid w:val="0019460C"/>
    <w:rsid w:val="001946BD"/>
    <w:rsid w:val="001966AF"/>
    <w:rsid w:val="0019687C"/>
    <w:rsid w:val="00196B79"/>
    <w:rsid w:val="001976A0"/>
    <w:rsid w:val="00197B64"/>
    <w:rsid w:val="00197FA7"/>
    <w:rsid w:val="001A044C"/>
    <w:rsid w:val="001A088D"/>
    <w:rsid w:val="001A1671"/>
    <w:rsid w:val="001A2B42"/>
    <w:rsid w:val="001A4384"/>
    <w:rsid w:val="001A477E"/>
    <w:rsid w:val="001A4E28"/>
    <w:rsid w:val="001A52D6"/>
    <w:rsid w:val="001A53FE"/>
    <w:rsid w:val="001A7716"/>
    <w:rsid w:val="001B0164"/>
    <w:rsid w:val="001B0299"/>
    <w:rsid w:val="001B02E9"/>
    <w:rsid w:val="001B0592"/>
    <w:rsid w:val="001B0B6E"/>
    <w:rsid w:val="001B0E08"/>
    <w:rsid w:val="001B0FAB"/>
    <w:rsid w:val="001B175E"/>
    <w:rsid w:val="001B20DA"/>
    <w:rsid w:val="001B21AF"/>
    <w:rsid w:val="001B3CF2"/>
    <w:rsid w:val="001B4216"/>
    <w:rsid w:val="001B4D72"/>
    <w:rsid w:val="001B6365"/>
    <w:rsid w:val="001B6958"/>
    <w:rsid w:val="001B78DC"/>
    <w:rsid w:val="001C04EB"/>
    <w:rsid w:val="001C19C2"/>
    <w:rsid w:val="001C4FB3"/>
    <w:rsid w:val="001C63C3"/>
    <w:rsid w:val="001C6DB0"/>
    <w:rsid w:val="001C7F49"/>
    <w:rsid w:val="001D135F"/>
    <w:rsid w:val="001D2B09"/>
    <w:rsid w:val="001D34F7"/>
    <w:rsid w:val="001D461C"/>
    <w:rsid w:val="001D4C11"/>
    <w:rsid w:val="001D4C55"/>
    <w:rsid w:val="001D5018"/>
    <w:rsid w:val="001D5028"/>
    <w:rsid w:val="001D67A1"/>
    <w:rsid w:val="001D6C3E"/>
    <w:rsid w:val="001D70C6"/>
    <w:rsid w:val="001D7B6E"/>
    <w:rsid w:val="001E0507"/>
    <w:rsid w:val="001E0DC3"/>
    <w:rsid w:val="001E173B"/>
    <w:rsid w:val="001E269F"/>
    <w:rsid w:val="001E2D8E"/>
    <w:rsid w:val="001E3459"/>
    <w:rsid w:val="001E4180"/>
    <w:rsid w:val="001E4DE7"/>
    <w:rsid w:val="001E6300"/>
    <w:rsid w:val="001E67FA"/>
    <w:rsid w:val="001E6C8E"/>
    <w:rsid w:val="001E6F49"/>
    <w:rsid w:val="001E7949"/>
    <w:rsid w:val="001E79A5"/>
    <w:rsid w:val="001F3735"/>
    <w:rsid w:val="001F4850"/>
    <w:rsid w:val="001F59CE"/>
    <w:rsid w:val="001F710A"/>
    <w:rsid w:val="001F7384"/>
    <w:rsid w:val="001F743D"/>
    <w:rsid w:val="001F75B1"/>
    <w:rsid w:val="00200874"/>
    <w:rsid w:val="00200F19"/>
    <w:rsid w:val="0020171C"/>
    <w:rsid w:val="00201DFC"/>
    <w:rsid w:val="0020581B"/>
    <w:rsid w:val="0020620D"/>
    <w:rsid w:val="002065B7"/>
    <w:rsid w:val="00207B81"/>
    <w:rsid w:val="002102E6"/>
    <w:rsid w:val="00210369"/>
    <w:rsid w:val="0021192C"/>
    <w:rsid w:val="00212866"/>
    <w:rsid w:val="00212C89"/>
    <w:rsid w:val="0021446B"/>
    <w:rsid w:val="002147F5"/>
    <w:rsid w:val="002154FB"/>
    <w:rsid w:val="0021597B"/>
    <w:rsid w:val="00216979"/>
    <w:rsid w:val="00220139"/>
    <w:rsid w:val="00220E6C"/>
    <w:rsid w:val="00221B00"/>
    <w:rsid w:val="002222CB"/>
    <w:rsid w:val="002232F6"/>
    <w:rsid w:val="00223688"/>
    <w:rsid w:val="00224E37"/>
    <w:rsid w:val="00225268"/>
    <w:rsid w:val="00225475"/>
    <w:rsid w:val="002257C8"/>
    <w:rsid w:val="00225A3E"/>
    <w:rsid w:val="002261A6"/>
    <w:rsid w:val="00226C96"/>
    <w:rsid w:val="00231084"/>
    <w:rsid w:val="00233D69"/>
    <w:rsid w:val="002345EA"/>
    <w:rsid w:val="0023599F"/>
    <w:rsid w:val="00236774"/>
    <w:rsid w:val="0023776F"/>
    <w:rsid w:val="00237780"/>
    <w:rsid w:val="00240904"/>
    <w:rsid w:val="0024174B"/>
    <w:rsid w:val="002418D8"/>
    <w:rsid w:val="002424D6"/>
    <w:rsid w:val="00242985"/>
    <w:rsid w:val="00242E9B"/>
    <w:rsid w:val="002444C3"/>
    <w:rsid w:val="00245171"/>
    <w:rsid w:val="00245B35"/>
    <w:rsid w:val="00245EB0"/>
    <w:rsid w:val="002463C5"/>
    <w:rsid w:val="00246B41"/>
    <w:rsid w:val="00246B6C"/>
    <w:rsid w:val="00247E27"/>
    <w:rsid w:val="00250127"/>
    <w:rsid w:val="00250A0F"/>
    <w:rsid w:val="002519D4"/>
    <w:rsid w:val="002520A4"/>
    <w:rsid w:val="00252A7C"/>
    <w:rsid w:val="0025454F"/>
    <w:rsid w:val="002562FC"/>
    <w:rsid w:val="002607CD"/>
    <w:rsid w:val="00260803"/>
    <w:rsid w:val="00260C91"/>
    <w:rsid w:val="0026233B"/>
    <w:rsid w:val="00262540"/>
    <w:rsid w:val="00262BC9"/>
    <w:rsid w:val="00264F6A"/>
    <w:rsid w:val="00266037"/>
    <w:rsid w:val="00266506"/>
    <w:rsid w:val="00266D99"/>
    <w:rsid w:val="002672A8"/>
    <w:rsid w:val="00267F82"/>
    <w:rsid w:val="0027149A"/>
    <w:rsid w:val="002715DD"/>
    <w:rsid w:val="002722A2"/>
    <w:rsid w:val="002735B4"/>
    <w:rsid w:val="0027394B"/>
    <w:rsid w:val="00273E27"/>
    <w:rsid w:val="002749F0"/>
    <w:rsid w:val="00275148"/>
    <w:rsid w:val="00276A0E"/>
    <w:rsid w:val="0028063B"/>
    <w:rsid w:val="002816BF"/>
    <w:rsid w:val="00282C33"/>
    <w:rsid w:val="00283CFF"/>
    <w:rsid w:val="002842CA"/>
    <w:rsid w:val="0028662B"/>
    <w:rsid w:val="00286B9B"/>
    <w:rsid w:val="00287D10"/>
    <w:rsid w:val="00291178"/>
    <w:rsid w:val="00292541"/>
    <w:rsid w:val="002930FE"/>
    <w:rsid w:val="00293387"/>
    <w:rsid w:val="002944A9"/>
    <w:rsid w:val="00294704"/>
    <w:rsid w:val="00294CFF"/>
    <w:rsid w:val="00295B91"/>
    <w:rsid w:val="002964F0"/>
    <w:rsid w:val="00296D0C"/>
    <w:rsid w:val="002975C2"/>
    <w:rsid w:val="00297D40"/>
    <w:rsid w:val="00297D84"/>
    <w:rsid w:val="002A0BD9"/>
    <w:rsid w:val="002A0D85"/>
    <w:rsid w:val="002A343B"/>
    <w:rsid w:val="002A37AF"/>
    <w:rsid w:val="002A3826"/>
    <w:rsid w:val="002A3EF5"/>
    <w:rsid w:val="002A4A39"/>
    <w:rsid w:val="002A5E19"/>
    <w:rsid w:val="002A6D08"/>
    <w:rsid w:val="002A7B0B"/>
    <w:rsid w:val="002A7BEB"/>
    <w:rsid w:val="002B0736"/>
    <w:rsid w:val="002B094E"/>
    <w:rsid w:val="002B2A82"/>
    <w:rsid w:val="002B38B4"/>
    <w:rsid w:val="002B39D5"/>
    <w:rsid w:val="002B404D"/>
    <w:rsid w:val="002B4909"/>
    <w:rsid w:val="002B5FE5"/>
    <w:rsid w:val="002B7DF2"/>
    <w:rsid w:val="002B7FC6"/>
    <w:rsid w:val="002C0A8C"/>
    <w:rsid w:val="002C0BD6"/>
    <w:rsid w:val="002C1187"/>
    <w:rsid w:val="002C13AB"/>
    <w:rsid w:val="002C1626"/>
    <w:rsid w:val="002C23A1"/>
    <w:rsid w:val="002C46C0"/>
    <w:rsid w:val="002C47AA"/>
    <w:rsid w:val="002C65ED"/>
    <w:rsid w:val="002C6A75"/>
    <w:rsid w:val="002C75CF"/>
    <w:rsid w:val="002C7AA3"/>
    <w:rsid w:val="002C7F7C"/>
    <w:rsid w:val="002D1B52"/>
    <w:rsid w:val="002D20C4"/>
    <w:rsid w:val="002D2357"/>
    <w:rsid w:val="002D2EAA"/>
    <w:rsid w:val="002D3373"/>
    <w:rsid w:val="002D38A9"/>
    <w:rsid w:val="002D38F5"/>
    <w:rsid w:val="002D3AB8"/>
    <w:rsid w:val="002D3DE2"/>
    <w:rsid w:val="002D3E27"/>
    <w:rsid w:val="002D3F9F"/>
    <w:rsid w:val="002D4281"/>
    <w:rsid w:val="002D4713"/>
    <w:rsid w:val="002D4A09"/>
    <w:rsid w:val="002D4EF4"/>
    <w:rsid w:val="002D56D3"/>
    <w:rsid w:val="002D62E9"/>
    <w:rsid w:val="002D6690"/>
    <w:rsid w:val="002D6BC8"/>
    <w:rsid w:val="002D703E"/>
    <w:rsid w:val="002E03A7"/>
    <w:rsid w:val="002E0B3B"/>
    <w:rsid w:val="002E244E"/>
    <w:rsid w:val="002E27A4"/>
    <w:rsid w:val="002E29EE"/>
    <w:rsid w:val="002E3412"/>
    <w:rsid w:val="002E376F"/>
    <w:rsid w:val="002E47BC"/>
    <w:rsid w:val="002E4DA5"/>
    <w:rsid w:val="002E4E56"/>
    <w:rsid w:val="002E50FE"/>
    <w:rsid w:val="002E54FA"/>
    <w:rsid w:val="002E5C44"/>
    <w:rsid w:val="002E68CE"/>
    <w:rsid w:val="002E6AE9"/>
    <w:rsid w:val="002E71E1"/>
    <w:rsid w:val="002E738D"/>
    <w:rsid w:val="002E759A"/>
    <w:rsid w:val="002E78CA"/>
    <w:rsid w:val="002E7F45"/>
    <w:rsid w:val="002F039F"/>
    <w:rsid w:val="002F087C"/>
    <w:rsid w:val="002F0B23"/>
    <w:rsid w:val="002F1264"/>
    <w:rsid w:val="002F2A78"/>
    <w:rsid w:val="002F2B32"/>
    <w:rsid w:val="002F3944"/>
    <w:rsid w:val="002F47AB"/>
    <w:rsid w:val="002F518F"/>
    <w:rsid w:val="002F5DA5"/>
    <w:rsid w:val="002F704C"/>
    <w:rsid w:val="002F7B95"/>
    <w:rsid w:val="00301BC1"/>
    <w:rsid w:val="003021BF"/>
    <w:rsid w:val="00302360"/>
    <w:rsid w:val="0030254C"/>
    <w:rsid w:val="00302834"/>
    <w:rsid w:val="00302B3F"/>
    <w:rsid w:val="00305A8A"/>
    <w:rsid w:val="003065C2"/>
    <w:rsid w:val="00306754"/>
    <w:rsid w:val="00307AF8"/>
    <w:rsid w:val="00307BCC"/>
    <w:rsid w:val="00307C1E"/>
    <w:rsid w:val="003107B5"/>
    <w:rsid w:val="00311037"/>
    <w:rsid w:val="00311672"/>
    <w:rsid w:val="00311B8A"/>
    <w:rsid w:val="00311E1A"/>
    <w:rsid w:val="00312F4B"/>
    <w:rsid w:val="0031339A"/>
    <w:rsid w:val="0031394F"/>
    <w:rsid w:val="003158A8"/>
    <w:rsid w:val="00316B4F"/>
    <w:rsid w:val="00320463"/>
    <w:rsid w:val="003204A1"/>
    <w:rsid w:val="00321601"/>
    <w:rsid w:val="0032303D"/>
    <w:rsid w:val="00325429"/>
    <w:rsid w:val="003264E9"/>
    <w:rsid w:val="003272F7"/>
    <w:rsid w:val="00327B6C"/>
    <w:rsid w:val="00330002"/>
    <w:rsid w:val="003328A8"/>
    <w:rsid w:val="00333807"/>
    <w:rsid w:val="003345FC"/>
    <w:rsid w:val="00334E0A"/>
    <w:rsid w:val="00334F98"/>
    <w:rsid w:val="00334FF5"/>
    <w:rsid w:val="00335A8E"/>
    <w:rsid w:val="0033657F"/>
    <w:rsid w:val="00336A2B"/>
    <w:rsid w:val="00336AFE"/>
    <w:rsid w:val="00337AD5"/>
    <w:rsid w:val="00340062"/>
    <w:rsid w:val="0034168D"/>
    <w:rsid w:val="00341785"/>
    <w:rsid w:val="0034303C"/>
    <w:rsid w:val="00343FC7"/>
    <w:rsid w:val="00344391"/>
    <w:rsid w:val="003443BD"/>
    <w:rsid w:val="00344D48"/>
    <w:rsid w:val="00347E5A"/>
    <w:rsid w:val="0035005E"/>
    <w:rsid w:val="0035060F"/>
    <w:rsid w:val="003512FD"/>
    <w:rsid w:val="00351C32"/>
    <w:rsid w:val="003526E2"/>
    <w:rsid w:val="003545CE"/>
    <w:rsid w:val="0035507C"/>
    <w:rsid w:val="00355968"/>
    <w:rsid w:val="00356928"/>
    <w:rsid w:val="0035746F"/>
    <w:rsid w:val="00357BF3"/>
    <w:rsid w:val="003617F6"/>
    <w:rsid w:val="0036184D"/>
    <w:rsid w:val="00361F70"/>
    <w:rsid w:val="00362CC8"/>
    <w:rsid w:val="0036399E"/>
    <w:rsid w:val="00363BB7"/>
    <w:rsid w:val="003665AC"/>
    <w:rsid w:val="003709CE"/>
    <w:rsid w:val="00371BBD"/>
    <w:rsid w:val="00372F79"/>
    <w:rsid w:val="00374520"/>
    <w:rsid w:val="00375BAA"/>
    <w:rsid w:val="00375EB1"/>
    <w:rsid w:val="003760AA"/>
    <w:rsid w:val="003762A1"/>
    <w:rsid w:val="0037639F"/>
    <w:rsid w:val="00376D5E"/>
    <w:rsid w:val="00377DF1"/>
    <w:rsid w:val="00381CFD"/>
    <w:rsid w:val="003831D2"/>
    <w:rsid w:val="00383B57"/>
    <w:rsid w:val="00386460"/>
    <w:rsid w:val="00386F3E"/>
    <w:rsid w:val="0038784D"/>
    <w:rsid w:val="00387951"/>
    <w:rsid w:val="00387CD1"/>
    <w:rsid w:val="00391350"/>
    <w:rsid w:val="00391E14"/>
    <w:rsid w:val="00391E74"/>
    <w:rsid w:val="003926F9"/>
    <w:rsid w:val="00393F7C"/>
    <w:rsid w:val="003953DB"/>
    <w:rsid w:val="003954E9"/>
    <w:rsid w:val="00395C0D"/>
    <w:rsid w:val="00395E5D"/>
    <w:rsid w:val="003962B2"/>
    <w:rsid w:val="003A1578"/>
    <w:rsid w:val="003A2132"/>
    <w:rsid w:val="003A3878"/>
    <w:rsid w:val="003A3D40"/>
    <w:rsid w:val="003A41C5"/>
    <w:rsid w:val="003A5624"/>
    <w:rsid w:val="003A6CA4"/>
    <w:rsid w:val="003A772D"/>
    <w:rsid w:val="003A7D08"/>
    <w:rsid w:val="003A7D89"/>
    <w:rsid w:val="003B24AB"/>
    <w:rsid w:val="003B26F7"/>
    <w:rsid w:val="003B2A5A"/>
    <w:rsid w:val="003B2B8D"/>
    <w:rsid w:val="003B3D0B"/>
    <w:rsid w:val="003B5C87"/>
    <w:rsid w:val="003B5CD0"/>
    <w:rsid w:val="003B6577"/>
    <w:rsid w:val="003B662B"/>
    <w:rsid w:val="003B7C13"/>
    <w:rsid w:val="003C00B7"/>
    <w:rsid w:val="003C0104"/>
    <w:rsid w:val="003C026B"/>
    <w:rsid w:val="003C0BD1"/>
    <w:rsid w:val="003C300C"/>
    <w:rsid w:val="003C31CD"/>
    <w:rsid w:val="003C340F"/>
    <w:rsid w:val="003C36C0"/>
    <w:rsid w:val="003C4833"/>
    <w:rsid w:val="003C4DBF"/>
    <w:rsid w:val="003C613B"/>
    <w:rsid w:val="003C6996"/>
    <w:rsid w:val="003C6E6F"/>
    <w:rsid w:val="003D02F9"/>
    <w:rsid w:val="003D27B4"/>
    <w:rsid w:val="003D3629"/>
    <w:rsid w:val="003D73FC"/>
    <w:rsid w:val="003E0C19"/>
    <w:rsid w:val="003E1EF1"/>
    <w:rsid w:val="003E2016"/>
    <w:rsid w:val="003E29B4"/>
    <w:rsid w:val="003E2C65"/>
    <w:rsid w:val="003E37C8"/>
    <w:rsid w:val="003E4771"/>
    <w:rsid w:val="003E4AEB"/>
    <w:rsid w:val="003E5C15"/>
    <w:rsid w:val="003E637D"/>
    <w:rsid w:val="003F0263"/>
    <w:rsid w:val="003F09EC"/>
    <w:rsid w:val="003F0B6E"/>
    <w:rsid w:val="003F0E4F"/>
    <w:rsid w:val="003F18A0"/>
    <w:rsid w:val="003F1ADB"/>
    <w:rsid w:val="003F3777"/>
    <w:rsid w:val="003F4593"/>
    <w:rsid w:val="003F4CFB"/>
    <w:rsid w:val="003F5C0D"/>
    <w:rsid w:val="00401BFF"/>
    <w:rsid w:val="0040207B"/>
    <w:rsid w:val="004025B6"/>
    <w:rsid w:val="004028B9"/>
    <w:rsid w:val="0040291E"/>
    <w:rsid w:val="00402985"/>
    <w:rsid w:val="00403D1A"/>
    <w:rsid w:val="00404136"/>
    <w:rsid w:val="00404276"/>
    <w:rsid w:val="004061B4"/>
    <w:rsid w:val="00406DBE"/>
    <w:rsid w:val="0040783F"/>
    <w:rsid w:val="00410F6F"/>
    <w:rsid w:val="00413317"/>
    <w:rsid w:val="00413F07"/>
    <w:rsid w:val="0041461F"/>
    <w:rsid w:val="00415598"/>
    <w:rsid w:val="004165BD"/>
    <w:rsid w:val="004172A6"/>
    <w:rsid w:val="004175DE"/>
    <w:rsid w:val="0041783A"/>
    <w:rsid w:val="004179E4"/>
    <w:rsid w:val="0042059E"/>
    <w:rsid w:val="00420639"/>
    <w:rsid w:val="0042242E"/>
    <w:rsid w:val="00422C6F"/>
    <w:rsid w:val="00422E74"/>
    <w:rsid w:val="004239E7"/>
    <w:rsid w:val="00424313"/>
    <w:rsid w:val="004251ED"/>
    <w:rsid w:val="0042559E"/>
    <w:rsid w:val="004261A6"/>
    <w:rsid w:val="00426B68"/>
    <w:rsid w:val="00427D03"/>
    <w:rsid w:val="0043063E"/>
    <w:rsid w:val="00430644"/>
    <w:rsid w:val="004306AF"/>
    <w:rsid w:val="00431880"/>
    <w:rsid w:val="00432EE9"/>
    <w:rsid w:val="00433EE0"/>
    <w:rsid w:val="00434E23"/>
    <w:rsid w:val="00434F2E"/>
    <w:rsid w:val="004355A2"/>
    <w:rsid w:val="00435ACD"/>
    <w:rsid w:val="00435C82"/>
    <w:rsid w:val="00437C00"/>
    <w:rsid w:val="0044008F"/>
    <w:rsid w:val="004422B2"/>
    <w:rsid w:val="004427AB"/>
    <w:rsid w:val="00442D16"/>
    <w:rsid w:val="00442D42"/>
    <w:rsid w:val="0044304C"/>
    <w:rsid w:val="004437CD"/>
    <w:rsid w:val="004468E4"/>
    <w:rsid w:val="004472C6"/>
    <w:rsid w:val="00447B3F"/>
    <w:rsid w:val="0045122A"/>
    <w:rsid w:val="00451461"/>
    <w:rsid w:val="004519D3"/>
    <w:rsid w:val="00453112"/>
    <w:rsid w:val="0045392A"/>
    <w:rsid w:val="00453B09"/>
    <w:rsid w:val="00454C21"/>
    <w:rsid w:val="00455A05"/>
    <w:rsid w:val="00456A4F"/>
    <w:rsid w:val="00456D34"/>
    <w:rsid w:val="0045762F"/>
    <w:rsid w:val="004579E3"/>
    <w:rsid w:val="0046033E"/>
    <w:rsid w:val="00460B2D"/>
    <w:rsid w:val="00460CE1"/>
    <w:rsid w:val="004611CD"/>
    <w:rsid w:val="004618AA"/>
    <w:rsid w:val="00461C02"/>
    <w:rsid w:val="00462128"/>
    <w:rsid w:val="00463B39"/>
    <w:rsid w:val="004644A5"/>
    <w:rsid w:val="00465545"/>
    <w:rsid w:val="004657C8"/>
    <w:rsid w:val="00466104"/>
    <w:rsid w:val="0046649A"/>
    <w:rsid w:val="0046664E"/>
    <w:rsid w:val="00466A99"/>
    <w:rsid w:val="00467399"/>
    <w:rsid w:val="00467841"/>
    <w:rsid w:val="00467E44"/>
    <w:rsid w:val="004700B0"/>
    <w:rsid w:val="00470C1F"/>
    <w:rsid w:val="004743A6"/>
    <w:rsid w:val="00474535"/>
    <w:rsid w:val="00474D00"/>
    <w:rsid w:val="00474D01"/>
    <w:rsid w:val="00474F5A"/>
    <w:rsid w:val="00475580"/>
    <w:rsid w:val="004808E1"/>
    <w:rsid w:val="00480939"/>
    <w:rsid w:val="00480B45"/>
    <w:rsid w:val="00481346"/>
    <w:rsid w:val="004813A5"/>
    <w:rsid w:val="00481AB4"/>
    <w:rsid w:val="00481BFD"/>
    <w:rsid w:val="00483619"/>
    <w:rsid w:val="00483B2D"/>
    <w:rsid w:val="0048479E"/>
    <w:rsid w:val="00484D4A"/>
    <w:rsid w:val="004855BF"/>
    <w:rsid w:val="00485807"/>
    <w:rsid w:val="00486E2E"/>
    <w:rsid w:val="0049062B"/>
    <w:rsid w:val="00490890"/>
    <w:rsid w:val="00490FBE"/>
    <w:rsid w:val="004912CD"/>
    <w:rsid w:val="00492338"/>
    <w:rsid w:val="00492F77"/>
    <w:rsid w:val="00493212"/>
    <w:rsid w:val="00494BC1"/>
    <w:rsid w:val="00495016"/>
    <w:rsid w:val="00495C3F"/>
    <w:rsid w:val="00495E41"/>
    <w:rsid w:val="0049740F"/>
    <w:rsid w:val="0049753B"/>
    <w:rsid w:val="004A0F70"/>
    <w:rsid w:val="004A1853"/>
    <w:rsid w:val="004A1901"/>
    <w:rsid w:val="004A24E6"/>
    <w:rsid w:val="004A2558"/>
    <w:rsid w:val="004A2975"/>
    <w:rsid w:val="004A2D76"/>
    <w:rsid w:val="004A2DA6"/>
    <w:rsid w:val="004A3777"/>
    <w:rsid w:val="004A39B0"/>
    <w:rsid w:val="004A3DDC"/>
    <w:rsid w:val="004A4DCC"/>
    <w:rsid w:val="004A5247"/>
    <w:rsid w:val="004A6E7B"/>
    <w:rsid w:val="004A722C"/>
    <w:rsid w:val="004A7B1D"/>
    <w:rsid w:val="004B0041"/>
    <w:rsid w:val="004B0577"/>
    <w:rsid w:val="004B05BC"/>
    <w:rsid w:val="004B0F08"/>
    <w:rsid w:val="004B1910"/>
    <w:rsid w:val="004B1EB9"/>
    <w:rsid w:val="004B2DD0"/>
    <w:rsid w:val="004B3656"/>
    <w:rsid w:val="004B38F9"/>
    <w:rsid w:val="004B3E21"/>
    <w:rsid w:val="004B4664"/>
    <w:rsid w:val="004B4696"/>
    <w:rsid w:val="004B4AB9"/>
    <w:rsid w:val="004B4BAF"/>
    <w:rsid w:val="004B5834"/>
    <w:rsid w:val="004B6105"/>
    <w:rsid w:val="004B6AAD"/>
    <w:rsid w:val="004B73B7"/>
    <w:rsid w:val="004C10FC"/>
    <w:rsid w:val="004C1EEF"/>
    <w:rsid w:val="004C2F8F"/>
    <w:rsid w:val="004C3B99"/>
    <w:rsid w:val="004C3EF1"/>
    <w:rsid w:val="004C46C6"/>
    <w:rsid w:val="004C47E6"/>
    <w:rsid w:val="004C60CA"/>
    <w:rsid w:val="004C74A6"/>
    <w:rsid w:val="004C7886"/>
    <w:rsid w:val="004D04AD"/>
    <w:rsid w:val="004D06CF"/>
    <w:rsid w:val="004D0BEA"/>
    <w:rsid w:val="004D142A"/>
    <w:rsid w:val="004D1C2B"/>
    <w:rsid w:val="004D29D2"/>
    <w:rsid w:val="004D2F73"/>
    <w:rsid w:val="004D5CEA"/>
    <w:rsid w:val="004D5CEE"/>
    <w:rsid w:val="004D641D"/>
    <w:rsid w:val="004D6C5F"/>
    <w:rsid w:val="004D6FC8"/>
    <w:rsid w:val="004D7EF1"/>
    <w:rsid w:val="004E003A"/>
    <w:rsid w:val="004E0A48"/>
    <w:rsid w:val="004E124E"/>
    <w:rsid w:val="004E1C4C"/>
    <w:rsid w:val="004E2B59"/>
    <w:rsid w:val="004E2D23"/>
    <w:rsid w:val="004E2F7E"/>
    <w:rsid w:val="004E41A3"/>
    <w:rsid w:val="004E4D8F"/>
    <w:rsid w:val="004E4DD5"/>
    <w:rsid w:val="004E596D"/>
    <w:rsid w:val="004E63A1"/>
    <w:rsid w:val="004E64CF"/>
    <w:rsid w:val="004E667E"/>
    <w:rsid w:val="004E7474"/>
    <w:rsid w:val="004E7C69"/>
    <w:rsid w:val="004F001D"/>
    <w:rsid w:val="004F0B88"/>
    <w:rsid w:val="004F1614"/>
    <w:rsid w:val="004F1F13"/>
    <w:rsid w:val="004F23AB"/>
    <w:rsid w:val="004F279A"/>
    <w:rsid w:val="004F2877"/>
    <w:rsid w:val="004F5178"/>
    <w:rsid w:val="004F64F0"/>
    <w:rsid w:val="004F70AB"/>
    <w:rsid w:val="004F70D2"/>
    <w:rsid w:val="005025AE"/>
    <w:rsid w:val="00503B2D"/>
    <w:rsid w:val="005046A7"/>
    <w:rsid w:val="005065AD"/>
    <w:rsid w:val="005067A2"/>
    <w:rsid w:val="00506F8D"/>
    <w:rsid w:val="005076DC"/>
    <w:rsid w:val="00507F59"/>
    <w:rsid w:val="00510A17"/>
    <w:rsid w:val="00510F9C"/>
    <w:rsid w:val="005112F9"/>
    <w:rsid w:val="00511C36"/>
    <w:rsid w:val="00511CFE"/>
    <w:rsid w:val="005123C4"/>
    <w:rsid w:val="00512E69"/>
    <w:rsid w:val="005135E8"/>
    <w:rsid w:val="00514473"/>
    <w:rsid w:val="005147CB"/>
    <w:rsid w:val="00515CF5"/>
    <w:rsid w:val="00517AF3"/>
    <w:rsid w:val="005202CD"/>
    <w:rsid w:val="00521B8C"/>
    <w:rsid w:val="005228AF"/>
    <w:rsid w:val="00522B70"/>
    <w:rsid w:val="0052335A"/>
    <w:rsid w:val="00523380"/>
    <w:rsid w:val="00524164"/>
    <w:rsid w:val="00524226"/>
    <w:rsid w:val="00524D14"/>
    <w:rsid w:val="00525885"/>
    <w:rsid w:val="0052643D"/>
    <w:rsid w:val="00526B52"/>
    <w:rsid w:val="00526D37"/>
    <w:rsid w:val="00527BD5"/>
    <w:rsid w:val="00530D90"/>
    <w:rsid w:val="00531454"/>
    <w:rsid w:val="005319D1"/>
    <w:rsid w:val="00532409"/>
    <w:rsid w:val="0053277F"/>
    <w:rsid w:val="00532CDB"/>
    <w:rsid w:val="00534017"/>
    <w:rsid w:val="00535063"/>
    <w:rsid w:val="0053623C"/>
    <w:rsid w:val="00536904"/>
    <w:rsid w:val="00536F4A"/>
    <w:rsid w:val="0053708F"/>
    <w:rsid w:val="005371DC"/>
    <w:rsid w:val="0054028A"/>
    <w:rsid w:val="0054117D"/>
    <w:rsid w:val="00542047"/>
    <w:rsid w:val="00542C12"/>
    <w:rsid w:val="0054330D"/>
    <w:rsid w:val="00543701"/>
    <w:rsid w:val="00544167"/>
    <w:rsid w:val="0054420A"/>
    <w:rsid w:val="00545123"/>
    <w:rsid w:val="00545C89"/>
    <w:rsid w:val="005469D4"/>
    <w:rsid w:val="00547006"/>
    <w:rsid w:val="00550682"/>
    <w:rsid w:val="00550BBA"/>
    <w:rsid w:val="00551023"/>
    <w:rsid w:val="005524C7"/>
    <w:rsid w:val="00552500"/>
    <w:rsid w:val="00552BD5"/>
    <w:rsid w:val="00554AB8"/>
    <w:rsid w:val="005555BD"/>
    <w:rsid w:val="005557AE"/>
    <w:rsid w:val="00555C4B"/>
    <w:rsid w:val="00555F3D"/>
    <w:rsid w:val="00557ABB"/>
    <w:rsid w:val="00560D0F"/>
    <w:rsid w:val="005631E2"/>
    <w:rsid w:val="00563272"/>
    <w:rsid w:val="00564DFD"/>
    <w:rsid w:val="00564F09"/>
    <w:rsid w:val="005655DE"/>
    <w:rsid w:val="005676AC"/>
    <w:rsid w:val="00570B56"/>
    <w:rsid w:val="00574493"/>
    <w:rsid w:val="00575D9E"/>
    <w:rsid w:val="00576289"/>
    <w:rsid w:val="00576E5D"/>
    <w:rsid w:val="005777D8"/>
    <w:rsid w:val="00582553"/>
    <w:rsid w:val="00582B58"/>
    <w:rsid w:val="00583286"/>
    <w:rsid w:val="005852CF"/>
    <w:rsid w:val="00585CA2"/>
    <w:rsid w:val="005864C9"/>
    <w:rsid w:val="00587064"/>
    <w:rsid w:val="005876F7"/>
    <w:rsid w:val="00587887"/>
    <w:rsid w:val="0059081F"/>
    <w:rsid w:val="005909C9"/>
    <w:rsid w:val="005910F4"/>
    <w:rsid w:val="00592C8B"/>
    <w:rsid w:val="00593B6E"/>
    <w:rsid w:val="005945FD"/>
    <w:rsid w:val="005950A5"/>
    <w:rsid w:val="00595498"/>
    <w:rsid w:val="005A18C7"/>
    <w:rsid w:val="005A4FFE"/>
    <w:rsid w:val="005A66CE"/>
    <w:rsid w:val="005A7BD2"/>
    <w:rsid w:val="005A7D94"/>
    <w:rsid w:val="005B2A42"/>
    <w:rsid w:val="005B337B"/>
    <w:rsid w:val="005B3521"/>
    <w:rsid w:val="005B3DA7"/>
    <w:rsid w:val="005B3DA8"/>
    <w:rsid w:val="005B43DA"/>
    <w:rsid w:val="005B4B5C"/>
    <w:rsid w:val="005B543C"/>
    <w:rsid w:val="005B5CBE"/>
    <w:rsid w:val="005B6A0B"/>
    <w:rsid w:val="005C1098"/>
    <w:rsid w:val="005C27A5"/>
    <w:rsid w:val="005C3243"/>
    <w:rsid w:val="005C356C"/>
    <w:rsid w:val="005C35AC"/>
    <w:rsid w:val="005C36F4"/>
    <w:rsid w:val="005C3CE9"/>
    <w:rsid w:val="005C5045"/>
    <w:rsid w:val="005C5643"/>
    <w:rsid w:val="005C5EEE"/>
    <w:rsid w:val="005C6335"/>
    <w:rsid w:val="005C7EB2"/>
    <w:rsid w:val="005D031F"/>
    <w:rsid w:val="005D05B5"/>
    <w:rsid w:val="005D075D"/>
    <w:rsid w:val="005D0BB6"/>
    <w:rsid w:val="005D0F7F"/>
    <w:rsid w:val="005D1375"/>
    <w:rsid w:val="005D195F"/>
    <w:rsid w:val="005D1A3B"/>
    <w:rsid w:val="005D1BEE"/>
    <w:rsid w:val="005D1F25"/>
    <w:rsid w:val="005D33DC"/>
    <w:rsid w:val="005D3EA4"/>
    <w:rsid w:val="005D56D5"/>
    <w:rsid w:val="005D70FF"/>
    <w:rsid w:val="005D7764"/>
    <w:rsid w:val="005E0522"/>
    <w:rsid w:val="005E094D"/>
    <w:rsid w:val="005E1C55"/>
    <w:rsid w:val="005E1C7F"/>
    <w:rsid w:val="005E57DC"/>
    <w:rsid w:val="005E6360"/>
    <w:rsid w:val="005F019A"/>
    <w:rsid w:val="005F16BF"/>
    <w:rsid w:val="005F3771"/>
    <w:rsid w:val="005F4097"/>
    <w:rsid w:val="005F40E8"/>
    <w:rsid w:val="005F4DF5"/>
    <w:rsid w:val="005F7089"/>
    <w:rsid w:val="005F7695"/>
    <w:rsid w:val="005F7F19"/>
    <w:rsid w:val="006004F6"/>
    <w:rsid w:val="00600A15"/>
    <w:rsid w:val="00600F3C"/>
    <w:rsid w:val="00601955"/>
    <w:rsid w:val="0060246C"/>
    <w:rsid w:val="00603A54"/>
    <w:rsid w:val="00605231"/>
    <w:rsid w:val="00607213"/>
    <w:rsid w:val="00607CF0"/>
    <w:rsid w:val="006100BB"/>
    <w:rsid w:val="00610565"/>
    <w:rsid w:val="00610BEE"/>
    <w:rsid w:val="0061120E"/>
    <w:rsid w:val="00611425"/>
    <w:rsid w:val="006120AF"/>
    <w:rsid w:val="00612D7D"/>
    <w:rsid w:val="00612E98"/>
    <w:rsid w:val="00612F1F"/>
    <w:rsid w:val="006135D7"/>
    <w:rsid w:val="006142C6"/>
    <w:rsid w:val="006156F6"/>
    <w:rsid w:val="00616708"/>
    <w:rsid w:val="00616DCD"/>
    <w:rsid w:val="00616E41"/>
    <w:rsid w:val="006171CC"/>
    <w:rsid w:val="00617358"/>
    <w:rsid w:val="0061790B"/>
    <w:rsid w:val="00617B25"/>
    <w:rsid w:val="0062120A"/>
    <w:rsid w:val="00621D11"/>
    <w:rsid w:val="00623CB3"/>
    <w:rsid w:val="0062454B"/>
    <w:rsid w:val="00624B9D"/>
    <w:rsid w:val="00624F5F"/>
    <w:rsid w:val="00626303"/>
    <w:rsid w:val="00626D9C"/>
    <w:rsid w:val="00630256"/>
    <w:rsid w:val="006314FE"/>
    <w:rsid w:val="00631AD0"/>
    <w:rsid w:val="00631C14"/>
    <w:rsid w:val="00632866"/>
    <w:rsid w:val="006349BA"/>
    <w:rsid w:val="00635329"/>
    <w:rsid w:val="006356CE"/>
    <w:rsid w:val="00635BF2"/>
    <w:rsid w:val="00637FC0"/>
    <w:rsid w:val="0064039B"/>
    <w:rsid w:val="006413B8"/>
    <w:rsid w:val="006413D4"/>
    <w:rsid w:val="006417F4"/>
    <w:rsid w:val="0064193E"/>
    <w:rsid w:val="00641961"/>
    <w:rsid w:val="00641E4B"/>
    <w:rsid w:val="0064231C"/>
    <w:rsid w:val="0064262E"/>
    <w:rsid w:val="00642881"/>
    <w:rsid w:val="00642F84"/>
    <w:rsid w:val="00643764"/>
    <w:rsid w:val="00644BEA"/>
    <w:rsid w:val="00644E07"/>
    <w:rsid w:val="00645BD2"/>
    <w:rsid w:val="00646595"/>
    <w:rsid w:val="00646610"/>
    <w:rsid w:val="00646833"/>
    <w:rsid w:val="00646A26"/>
    <w:rsid w:val="00646A62"/>
    <w:rsid w:val="00646D28"/>
    <w:rsid w:val="006476FD"/>
    <w:rsid w:val="0065016B"/>
    <w:rsid w:val="00652C9D"/>
    <w:rsid w:val="006533ED"/>
    <w:rsid w:val="00654113"/>
    <w:rsid w:val="0065476B"/>
    <w:rsid w:val="00654945"/>
    <w:rsid w:val="00656322"/>
    <w:rsid w:val="0065733F"/>
    <w:rsid w:val="00660450"/>
    <w:rsid w:val="00660FA9"/>
    <w:rsid w:val="006619C4"/>
    <w:rsid w:val="0066242D"/>
    <w:rsid w:val="00662B20"/>
    <w:rsid w:val="0066426C"/>
    <w:rsid w:val="006642F5"/>
    <w:rsid w:val="00664BE6"/>
    <w:rsid w:val="00664F56"/>
    <w:rsid w:val="0066566F"/>
    <w:rsid w:val="00666194"/>
    <w:rsid w:val="00670115"/>
    <w:rsid w:val="0067180B"/>
    <w:rsid w:val="00671B6C"/>
    <w:rsid w:val="00671EEB"/>
    <w:rsid w:val="0067359B"/>
    <w:rsid w:val="00673733"/>
    <w:rsid w:val="006740AC"/>
    <w:rsid w:val="00674338"/>
    <w:rsid w:val="00674B29"/>
    <w:rsid w:val="00675ECB"/>
    <w:rsid w:val="006764C9"/>
    <w:rsid w:val="006765E1"/>
    <w:rsid w:val="00677B4D"/>
    <w:rsid w:val="0068097D"/>
    <w:rsid w:val="006815D8"/>
    <w:rsid w:val="00681F36"/>
    <w:rsid w:val="00681F8C"/>
    <w:rsid w:val="006820DF"/>
    <w:rsid w:val="00682437"/>
    <w:rsid w:val="0068253E"/>
    <w:rsid w:val="00682E56"/>
    <w:rsid w:val="00684E27"/>
    <w:rsid w:val="00685A48"/>
    <w:rsid w:val="00686588"/>
    <w:rsid w:val="006906D7"/>
    <w:rsid w:val="00690AB1"/>
    <w:rsid w:val="00690DC1"/>
    <w:rsid w:val="00691356"/>
    <w:rsid w:val="00692CDA"/>
    <w:rsid w:val="006931AE"/>
    <w:rsid w:val="006931AF"/>
    <w:rsid w:val="00693869"/>
    <w:rsid w:val="00693C3D"/>
    <w:rsid w:val="00694BB6"/>
    <w:rsid w:val="00694EA5"/>
    <w:rsid w:val="00695020"/>
    <w:rsid w:val="00695799"/>
    <w:rsid w:val="00695AAA"/>
    <w:rsid w:val="0069638E"/>
    <w:rsid w:val="006969B5"/>
    <w:rsid w:val="006979EE"/>
    <w:rsid w:val="006A0393"/>
    <w:rsid w:val="006A0EDF"/>
    <w:rsid w:val="006A23F9"/>
    <w:rsid w:val="006A28AE"/>
    <w:rsid w:val="006A3577"/>
    <w:rsid w:val="006A3783"/>
    <w:rsid w:val="006A3CD3"/>
    <w:rsid w:val="006A3CED"/>
    <w:rsid w:val="006A44D0"/>
    <w:rsid w:val="006A45CC"/>
    <w:rsid w:val="006B0445"/>
    <w:rsid w:val="006B052B"/>
    <w:rsid w:val="006B05DF"/>
    <w:rsid w:val="006B10A9"/>
    <w:rsid w:val="006B164F"/>
    <w:rsid w:val="006B2DB7"/>
    <w:rsid w:val="006B2FD6"/>
    <w:rsid w:val="006B3352"/>
    <w:rsid w:val="006B398B"/>
    <w:rsid w:val="006B56DB"/>
    <w:rsid w:val="006B596A"/>
    <w:rsid w:val="006B5AD0"/>
    <w:rsid w:val="006B6518"/>
    <w:rsid w:val="006B7788"/>
    <w:rsid w:val="006B7EE2"/>
    <w:rsid w:val="006C059B"/>
    <w:rsid w:val="006C0616"/>
    <w:rsid w:val="006C0EF6"/>
    <w:rsid w:val="006C2EB4"/>
    <w:rsid w:val="006C508E"/>
    <w:rsid w:val="006C6049"/>
    <w:rsid w:val="006C652A"/>
    <w:rsid w:val="006C6C49"/>
    <w:rsid w:val="006C7903"/>
    <w:rsid w:val="006D1333"/>
    <w:rsid w:val="006D1E8F"/>
    <w:rsid w:val="006D29A3"/>
    <w:rsid w:val="006D3435"/>
    <w:rsid w:val="006D4C53"/>
    <w:rsid w:val="006D5270"/>
    <w:rsid w:val="006D5A20"/>
    <w:rsid w:val="006D5EF9"/>
    <w:rsid w:val="006D6183"/>
    <w:rsid w:val="006D6BE6"/>
    <w:rsid w:val="006E0D84"/>
    <w:rsid w:val="006E0FDF"/>
    <w:rsid w:val="006E1667"/>
    <w:rsid w:val="006E20DD"/>
    <w:rsid w:val="006E2255"/>
    <w:rsid w:val="006E4F72"/>
    <w:rsid w:val="006E5D53"/>
    <w:rsid w:val="006E6632"/>
    <w:rsid w:val="006E6FD3"/>
    <w:rsid w:val="006E6FDD"/>
    <w:rsid w:val="006E7247"/>
    <w:rsid w:val="006E7559"/>
    <w:rsid w:val="006F08CF"/>
    <w:rsid w:val="006F1914"/>
    <w:rsid w:val="006F2680"/>
    <w:rsid w:val="006F32C4"/>
    <w:rsid w:val="006F37B0"/>
    <w:rsid w:val="006F4DB9"/>
    <w:rsid w:val="006F5D0F"/>
    <w:rsid w:val="006F6476"/>
    <w:rsid w:val="006F6605"/>
    <w:rsid w:val="006F74B8"/>
    <w:rsid w:val="006F75BA"/>
    <w:rsid w:val="006F75CD"/>
    <w:rsid w:val="00700CEC"/>
    <w:rsid w:val="00701530"/>
    <w:rsid w:val="00701E87"/>
    <w:rsid w:val="007047AF"/>
    <w:rsid w:val="007048C1"/>
    <w:rsid w:val="0070499B"/>
    <w:rsid w:val="0070535A"/>
    <w:rsid w:val="0070627A"/>
    <w:rsid w:val="00707941"/>
    <w:rsid w:val="00707BEF"/>
    <w:rsid w:val="00710438"/>
    <w:rsid w:val="007105C3"/>
    <w:rsid w:val="007107EE"/>
    <w:rsid w:val="00712CF9"/>
    <w:rsid w:val="00713609"/>
    <w:rsid w:val="00714176"/>
    <w:rsid w:val="00714476"/>
    <w:rsid w:val="00714612"/>
    <w:rsid w:val="00714BE8"/>
    <w:rsid w:val="00716872"/>
    <w:rsid w:val="00716DAC"/>
    <w:rsid w:val="007172AF"/>
    <w:rsid w:val="00720FAD"/>
    <w:rsid w:val="00721F4C"/>
    <w:rsid w:val="007227AE"/>
    <w:rsid w:val="00725A54"/>
    <w:rsid w:val="00726EB2"/>
    <w:rsid w:val="00733153"/>
    <w:rsid w:val="00733743"/>
    <w:rsid w:val="0073436A"/>
    <w:rsid w:val="00734A3C"/>
    <w:rsid w:val="007353DD"/>
    <w:rsid w:val="00735B26"/>
    <w:rsid w:val="0073665A"/>
    <w:rsid w:val="0073665F"/>
    <w:rsid w:val="007368E8"/>
    <w:rsid w:val="00737527"/>
    <w:rsid w:val="00740856"/>
    <w:rsid w:val="00740883"/>
    <w:rsid w:val="007411D8"/>
    <w:rsid w:val="00741447"/>
    <w:rsid w:val="0074230C"/>
    <w:rsid w:val="00744961"/>
    <w:rsid w:val="00745789"/>
    <w:rsid w:val="00746514"/>
    <w:rsid w:val="0074772F"/>
    <w:rsid w:val="00747D6C"/>
    <w:rsid w:val="007508D0"/>
    <w:rsid w:val="0075233C"/>
    <w:rsid w:val="00752E49"/>
    <w:rsid w:val="007532F6"/>
    <w:rsid w:val="00753F6C"/>
    <w:rsid w:val="00754447"/>
    <w:rsid w:val="00755198"/>
    <w:rsid w:val="007563F8"/>
    <w:rsid w:val="00756BF0"/>
    <w:rsid w:val="00757951"/>
    <w:rsid w:val="00761000"/>
    <w:rsid w:val="00761AED"/>
    <w:rsid w:val="00761CE5"/>
    <w:rsid w:val="00761F0F"/>
    <w:rsid w:val="007626F0"/>
    <w:rsid w:val="00766002"/>
    <w:rsid w:val="0076602C"/>
    <w:rsid w:val="007667E1"/>
    <w:rsid w:val="00766F28"/>
    <w:rsid w:val="00767AD2"/>
    <w:rsid w:val="00767D65"/>
    <w:rsid w:val="00770396"/>
    <w:rsid w:val="0077048E"/>
    <w:rsid w:val="007722EC"/>
    <w:rsid w:val="00772867"/>
    <w:rsid w:val="00772A06"/>
    <w:rsid w:val="007736BC"/>
    <w:rsid w:val="00773A47"/>
    <w:rsid w:val="00773D48"/>
    <w:rsid w:val="007742FC"/>
    <w:rsid w:val="0077483C"/>
    <w:rsid w:val="00775949"/>
    <w:rsid w:val="00775B63"/>
    <w:rsid w:val="00777078"/>
    <w:rsid w:val="007775CD"/>
    <w:rsid w:val="007777FF"/>
    <w:rsid w:val="007778E1"/>
    <w:rsid w:val="0078003D"/>
    <w:rsid w:val="00780346"/>
    <w:rsid w:val="007805BD"/>
    <w:rsid w:val="00781789"/>
    <w:rsid w:val="00782154"/>
    <w:rsid w:val="007828DF"/>
    <w:rsid w:val="00784218"/>
    <w:rsid w:val="007857D9"/>
    <w:rsid w:val="00785E53"/>
    <w:rsid w:val="00786DF1"/>
    <w:rsid w:val="007875EA"/>
    <w:rsid w:val="00787632"/>
    <w:rsid w:val="00787A0B"/>
    <w:rsid w:val="00787ED7"/>
    <w:rsid w:val="00790471"/>
    <w:rsid w:val="00790A29"/>
    <w:rsid w:val="00790D95"/>
    <w:rsid w:val="00790F5D"/>
    <w:rsid w:val="00791470"/>
    <w:rsid w:val="0079153D"/>
    <w:rsid w:val="00791D83"/>
    <w:rsid w:val="00792C00"/>
    <w:rsid w:val="00792D68"/>
    <w:rsid w:val="00792DBC"/>
    <w:rsid w:val="0079444F"/>
    <w:rsid w:val="00794B66"/>
    <w:rsid w:val="00795611"/>
    <w:rsid w:val="007962C1"/>
    <w:rsid w:val="007973A5"/>
    <w:rsid w:val="00797CD5"/>
    <w:rsid w:val="007A03E6"/>
    <w:rsid w:val="007A07F3"/>
    <w:rsid w:val="007A11C8"/>
    <w:rsid w:val="007A2893"/>
    <w:rsid w:val="007A2C73"/>
    <w:rsid w:val="007A3278"/>
    <w:rsid w:val="007A3B20"/>
    <w:rsid w:val="007A3C4E"/>
    <w:rsid w:val="007A4D60"/>
    <w:rsid w:val="007A51F9"/>
    <w:rsid w:val="007A5B6B"/>
    <w:rsid w:val="007A5EA5"/>
    <w:rsid w:val="007A6C57"/>
    <w:rsid w:val="007A6D48"/>
    <w:rsid w:val="007B0230"/>
    <w:rsid w:val="007B0EB2"/>
    <w:rsid w:val="007B1902"/>
    <w:rsid w:val="007B2370"/>
    <w:rsid w:val="007B2656"/>
    <w:rsid w:val="007B279B"/>
    <w:rsid w:val="007B2DE1"/>
    <w:rsid w:val="007B3264"/>
    <w:rsid w:val="007B4609"/>
    <w:rsid w:val="007B47F1"/>
    <w:rsid w:val="007B4D14"/>
    <w:rsid w:val="007B4D4E"/>
    <w:rsid w:val="007B79C7"/>
    <w:rsid w:val="007B7D9F"/>
    <w:rsid w:val="007B7F2C"/>
    <w:rsid w:val="007B7FE9"/>
    <w:rsid w:val="007C0C4F"/>
    <w:rsid w:val="007C0F42"/>
    <w:rsid w:val="007C10A7"/>
    <w:rsid w:val="007C3D8C"/>
    <w:rsid w:val="007C3F35"/>
    <w:rsid w:val="007C512D"/>
    <w:rsid w:val="007C65E0"/>
    <w:rsid w:val="007C7E94"/>
    <w:rsid w:val="007D051F"/>
    <w:rsid w:val="007D21DB"/>
    <w:rsid w:val="007D3D7A"/>
    <w:rsid w:val="007D417C"/>
    <w:rsid w:val="007D418C"/>
    <w:rsid w:val="007D5996"/>
    <w:rsid w:val="007D5AB4"/>
    <w:rsid w:val="007D612A"/>
    <w:rsid w:val="007D65B5"/>
    <w:rsid w:val="007D6B5C"/>
    <w:rsid w:val="007D6C5F"/>
    <w:rsid w:val="007D704F"/>
    <w:rsid w:val="007D740A"/>
    <w:rsid w:val="007E073D"/>
    <w:rsid w:val="007E100D"/>
    <w:rsid w:val="007E3110"/>
    <w:rsid w:val="007E37FE"/>
    <w:rsid w:val="007E38CB"/>
    <w:rsid w:val="007E401D"/>
    <w:rsid w:val="007E4581"/>
    <w:rsid w:val="007E5179"/>
    <w:rsid w:val="007E57BF"/>
    <w:rsid w:val="007E6AD9"/>
    <w:rsid w:val="007E7439"/>
    <w:rsid w:val="007E771B"/>
    <w:rsid w:val="007E7D2E"/>
    <w:rsid w:val="007F15D4"/>
    <w:rsid w:val="007F2E06"/>
    <w:rsid w:val="007F3409"/>
    <w:rsid w:val="007F44AE"/>
    <w:rsid w:val="007F4DC9"/>
    <w:rsid w:val="007F4FA9"/>
    <w:rsid w:val="007F65AC"/>
    <w:rsid w:val="007F7608"/>
    <w:rsid w:val="00800ADB"/>
    <w:rsid w:val="00801621"/>
    <w:rsid w:val="00801B9C"/>
    <w:rsid w:val="00803A29"/>
    <w:rsid w:val="00803DD3"/>
    <w:rsid w:val="0080469E"/>
    <w:rsid w:val="0080487C"/>
    <w:rsid w:val="00805A54"/>
    <w:rsid w:val="00805A81"/>
    <w:rsid w:val="0080600A"/>
    <w:rsid w:val="00806091"/>
    <w:rsid w:val="008064E4"/>
    <w:rsid w:val="00806EFC"/>
    <w:rsid w:val="008078B4"/>
    <w:rsid w:val="00807D48"/>
    <w:rsid w:val="00810C75"/>
    <w:rsid w:val="00811800"/>
    <w:rsid w:val="00811FF4"/>
    <w:rsid w:val="00812B6F"/>
    <w:rsid w:val="008146AD"/>
    <w:rsid w:val="00815981"/>
    <w:rsid w:val="008159FE"/>
    <w:rsid w:val="00816175"/>
    <w:rsid w:val="0081625F"/>
    <w:rsid w:val="00816798"/>
    <w:rsid w:val="00816A27"/>
    <w:rsid w:val="00820FD3"/>
    <w:rsid w:val="0082258D"/>
    <w:rsid w:val="00822977"/>
    <w:rsid w:val="00822DA4"/>
    <w:rsid w:val="00824076"/>
    <w:rsid w:val="008240DC"/>
    <w:rsid w:val="00825A90"/>
    <w:rsid w:val="008263C6"/>
    <w:rsid w:val="008263D6"/>
    <w:rsid w:val="008264AE"/>
    <w:rsid w:val="00827189"/>
    <w:rsid w:val="00827299"/>
    <w:rsid w:val="008275A9"/>
    <w:rsid w:val="008300EC"/>
    <w:rsid w:val="00830915"/>
    <w:rsid w:val="00830D84"/>
    <w:rsid w:val="00831341"/>
    <w:rsid w:val="0083222E"/>
    <w:rsid w:val="00833569"/>
    <w:rsid w:val="00835885"/>
    <w:rsid w:val="00835ED0"/>
    <w:rsid w:val="00835EEB"/>
    <w:rsid w:val="00837932"/>
    <w:rsid w:val="00840840"/>
    <w:rsid w:val="00840BF6"/>
    <w:rsid w:val="00841BEF"/>
    <w:rsid w:val="0084306B"/>
    <w:rsid w:val="008445FE"/>
    <w:rsid w:val="008450F6"/>
    <w:rsid w:val="00846A22"/>
    <w:rsid w:val="00847AD7"/>
    <w:rsid w:val="00851787"/>
    <w:rsid w:val="00851B23"/>
    <w:rsid w:val="008522D0"/>
    <w:rsid w:val="00852C3E"/>
    <w:rsid w:val="008545E2"/>
    <w:rsid w:val="00856757"/>
    <w:rsid w:val="00856BB6"/>
    <w:rsid w:val="00857DB8"/>
    <w:rsid w:val="00860C43"/>
    <w:rsid w:val="00860C9E"/>
    <w:rsid w:val="00860E0E"/>
    <w:rsid w:val="00861826"/>
    <w:rsid w:val="008618FD"/>
    <w:rsid w:val="0086423A"/>
    <w:rsid w:val="0086518D"/>
    <w:rsid w:val="00866129"/>
    <w:rsid w:val="00867B79"/>
    <w:rsid w:val="00867E7B"/>
    <w:rsid w:val="00870E98"/>
    <w:rsid w:val="0087172C"/>
    <w:rsid w:val="00871FE4"/>
    <w:rsid w:val="0087224A"/>
    <w:rsid w:val="00872DA8"/>
    <w:rsid w:val="00875769"/>
    <w:rsid w:val="0087617B"/>
    <w:rsid w:val="00876634"/>
    <w:rsid w:val="008773CF"/>
    <w:rsid w:val="0087791B"/>
    <w:rsid w:val="00880509"/>
    <w:rsid w:val="0088124F"/>
    <w:rsid w:val="008813AC"/>
    <w:rsid w:val="00881D39"/>
    <w:rsid w:val="00881E7C"/>
    <w:rsid w:val="00882976"/>
    <w:rsid w:val="00882D99"/>
    <w:rsid w:val="00883419"/>
    <w:rsid w:val="0088469D"/>
    <w:rsid w:val="008859E2"/>
    <w:rsid w:val="008864D9"/>
    <w:rsid w:val="00886626"/>
    <w:rsid w:val="00886E3C"/>
    <w:rsid w:val="008875A1"/>
    <w:rsid w:val="00887A78"/>
    <w:rsid w:val="00890D7B"/>
    <w:rsid w:val="00890EA3"/>
    <w:rsid w:val="00891F47"/>
    <w:rsid w:val="00892848"/>
    <w:rsid w:val="00895D45"/>
    <w:rsid w:val="008962AC"/>
    <w:rsid w:val="008965EF"/>
    <w:rsid w:val="00896649"/>
    <w:rsid w:val="008966FE"/>
    <w:rsid w:val="00896F1E"/>
    <w:rsid w:val="0089722E"/>
    <w:rsid w:val="00897DC0"/>
    <w:rsid w:val="008A1058"/>
    <w:rsid w:val="008A1C58"/>
    <w:rsid w:val="008A2300"/>
    <w:rsid w:val="008A31CD"/>
    <w:rsid w:val="008A3ADB"/>
    <w:rsid w:val="008A421D"/>
    <w:rsid w:val="008A67B4"/>
    <w:rsid w:val="008A6B75"/>
    <w:rsid w:val="008B065D"/>
    <w:rsid w:val="008B0844"/>
    <w:rsid w:val="008B0AD0"/>
    <w:rsid w:val="008B2399"/>
    <w:rsid w:val="008B3BE2"/>
    <w:rsid w:val="008B468F"/>
    <w:rsid w:val="008B4EB4"/>
    <w:rsid w:val="008B6030"/>
    <w:rsid w:val="008B7C98"/>
    <w:rsid w:val="008C018E"/>
    <w:rsid w:val="008C0EE4"/>
    <w:rsid w:val="008C2014"/>
    <w:rsid w:val="008C3230"/>
    <w:rsid w:val="008C34C8"/>
    <w:rsid w:val="008C52E4"/>
    <w:rsid w:val="008C58CF"/>
    <w:rsid w:val="008C59DA"/>
    <w:rsid w:val="008C69BF"/>
    <w:rsid w:val="008C6C6A"/>
    <w:rsid w:val="008C7E7C"/>
    <w:rsid w:val="008D03EE"/>
    <w:rsid w:val="008D167A"/>
    <w:rsid w:val="008D1833"/>
    <w:rsid w:val="008D1B2C"/>
    <w:rsid w:val="008D1ED5"/>
    <w:rsid w:val="008D28DF"/>
    <w:rsid w:val="008D3DE5"/>
    <w:rsid w:val="008D4896"/>
    <w:rsid w:val="008D4F06"/>
    <w:rsid w:val="008D5186"/>
    <w:rsid w:val="008D5913"/>
    <w:rsid w:val="008D5EFE"/>
    <w:rsid w:val="008D6284"/>
    <w:rsid w:val="008D6D85"/>
    <w:rsid w:val="008D6E1B"/>
    <w:rsid w:val="008D6EB8"/>
    <w:rsid w:val="008D7019"/>
    <w:rsid w:val="008D710C"/>
    <w:rsid w:val="008D7268"/>
    <w:rsid w:val="008D73DB"/>
    <w:rsid w:val="008E05B3"/>
    <w:rsid w:val="008E0B47"/>
    <w:rsid w:val="008E167D"/>
    <w:rsid w:val="008E2942"/>
    <w:rsid w:val="008E2D36"/>
    <w:rsid w:val="008E4053"/>
    <w:rsid w:val="008E4176"/>
    <w:rsid w:val="008E4ED4"/>
    <w:rsid w:val="008E5F36"/>
    <w:rsid w:val="008E6043"/>
    <w:rsid w:val="008E66B4"/>
    <w:rsid w:val="008E6956"/>
    <w:rsid w:val="008E6B0B"/>
    <w:rsid w:val="008E70A9"/>
    <w:rsid w:val="008E7876"/>
    <w:rsid w:val="008E7AA3"/>
    <w:rsid w:val="008E7D6B"/>
    <w:rsid w:val="008E7F01"/>
    <w:rsid w:val="008F0777"/>
    <w:rsid w:val="008F15D2"/>
    <w:rsid w:val="008F166A"/>
    <w:rsid w:val="008F1CB3"/>
    <w:rsid w:val="008F2FC7"/>
    <w:rsid w:val="008F30B7"/>
    <w:rsid w:val="008F3C2D"/>
    <w:rsid w:val="008F4E24"/>
    <w:rsid w:val="008F6119"/>
    <w:rsid w:val="008F7414"/>
    <w:rsid w:val="008F79EF"/>
    <w:rsid w:val="0090076C"/>
    <w:rsid w:val="00901013"/>
    <w:rsid w:val="009019F9"/>
    <w:rsid w:val="00901BF6"/>
    <w:rsid w:val="0090321D"/>
    <w:rsid w:val="00903FCB"/>
    <w:rsid w:val="009059B5"/>
    <w:rsid w:val="00905BAB"/>
    <w:rsid w:val="00907CBE"/>
    <w:rsid w:val="009100E4"/>
    <w:rsid w:val="00910392"/>
    <w:rsid w:val="00910C2E"/>
    <w:rsid w:val="009118AE"/>
    <w:rsid w:val="00912C8B"/>
    <w:rsid w:val="009133A1"/>
    <w:rsid w:val="009143E8"/>
    <w:rsid w:val="0091572F"/>
    <w:rsid w:val="0091587D"/>
    <w:rsid w:val="00916885"/>
    <w:rsid w:val="00916E35"/>
    <w:rsid w:val="00916E46"/>
    <w:rsid w:val="009207AD"/>
    <w:rsid w:val="009209BD"/>
    <w:rsid w:val="00921514"/>
    <w:rsid w:val="00921D2F"/>
    <w:rsid w:val="0092256E"/>
    <w:rsid w:val="00922612"/>
    <w:rsid w:val="00922E44"/>
    <w:rsid w:val="00923858"/>
    <w:rsid w:val="00924794"/>
    <w:rsid w:val="00924E6C"/>
    <w:rsid w:val="00925001"/>
    <w:rsid w:val="00925859"/>
    <w:rsid w:val="009269C3"/>
    <w:rsid w:val="009273D3"/>
    <w:rsid w:val="0092785A"/>
    <w:rsid w:val="00927B6C"/>
    <w:rsid w:val="009302EB"/>
    <w:rsid w:val="00930F2A"/>
    <w:rsid w:val="00931489"/>
    <w:rsid w:val="00931F1B"/>
    <w:rsid w:val="00932489"/>
    <w:rsid w:val="00932D68"/>
    <w:rsid w:val="00932D94"/>
    <w:rsid w:val="0093396D"/>
    <w:rsid w:val="009339F4"/>
    <w:rsid w:val="00935DBB"/>
    <w:rsid w:val="00935F1E"/>
    <w:rsid w:val="00935F56"/>
    <w:rsid w:val="009371E0"/>
    <w:rsid w:val="00937FEC"/>
    <w:rsid w:val="009408F1"/>
    <w:rsid w:val="00940B0B"/>
    <w:rsid w:val="00941366"/>
    <w:rsid w:val="00941818"/>
    <w:rsid w:val="00941ABA"/>
    <w:rsid w:val="00943328"/>
    <w:rsid w:val="00943545"/>
    <w:rsid w:val="00945506"/>
    <w:rsid w:val="009467AA"/>
    <w:rsid w:val="00946A9A"/>
    <w:rsid w:val="0094782B"/>
    <w:rsid w:val="00950D6A"/>
    <w:rsid w:val="00951C94"/>
    <w:rsid w:val="00952C5D"/>
    <w:rsid w:val="00953248"/>
    <w:rsid w:val="0095341C"/>
    <w:rsid w:val="00953752"/>
    <w:rsid w:val="00953E64"/>
    <w:rsid w:val="00954D33"/>
    <w:rsid w:val="00955063"/>
    <w:rsid w:val="00955BF8"/>
    <w:rsid w:val="009567C7"/>
    <w:rsid w:val="00957936"/>
    <w:rsid w:val="00957D33"/>
    <w:rsid w:val="00957F6E"/>
    <w:rsid w:val="00960BFA"/>
    <w:rsid w:val="00961693"/>
    <w:rsid w:val="00962841"/>
    <w:rsid w:val="00962867"/>
    <w:rsid w:val="00966137"/>
    <w:rsid w:val="00966BFD"/>
    <w:rsid w:val="00971796"/>
    <w:rsid w:val="009717AA"/>
    <w:rsid w:val="0097327B"/>
    <w:rsid w:val="009732E6"/>
    <w:rsid w:val="00973B8F"/>
    <w:rsid w:val="00973C73"/>
    <w:rsid w:val="009742C9"/>
    <w:rsid w:val="00974BAE"/>
    <w:rsid w:val="00975BCA"/>
    <w:rsid w:val="00976B7D"/>
    <w:rsid w:val="00976F42"/>
    <w:rsid w:val="00977882"/>
    <w:rsid w:val="00977A09"/>
    <w:rsid w:val="009803F0"/>
    <w:rsid w:val="00982218"/>
    <w:rsid w:val="0098265F"/>
    <w:rsid w:val="009826A3"/>
    <w:rsid w:val="009827F8"/>
    <w:rsid w:val="00984DDC"/>
    <w:rsid w:val="0098565E"/>
    <w:rsid w:val="0098600A"/>
    <w:rsid w:val="00986C53"/>
    <w:rsid w:val="00986D4A"/>
    <w:rsid w:val="00987833"/>
    <w:rsid w:val="009901C2"/>
    <w:rsid w:val="00991484"/>
    <w:rsid w:val="00993030"/>
    <w:rsid w:val="00993634"/>
    <w:rsid w:val="00993C0E"/>
    <w:rsid w:val="00993F4A"/>
    <w:rsid w:val="00994FDC"/>
    <w:rsid w:val="009978E0"/>
    <w:rsid w:val="00997CA8"/>
    <w:rsid w:val="009A01E5"/>
    <w:rsid w:val="009A29C0"/>
    <w:rsid w:val="009A567C"/>
    <w:rsid w:val="009A5B3B"/>
    <w:rsid w:val="009A5C18"/>
    <w:rsid w:val="009A5E61"/>
    <w:rsid w:val="009A67F1"/>
    <w:rsid w:val="009A73B0"/>
    <w:rsid w:val="009A77F8"/>
    <w:rsid w:val="009A7ECC"/>
    <w:rsid w:val="009B0BAC"/>
    <w:rsid w:val="009B0C61"/>
    <w:rsid w:val="009B31E8"/>
    <w:rsid w:val="009B37E5"/>
    <w:rsid w:val="009B3DBE"/>
    <w:rsid w:val="009B51FA"/>
    <w:rsid w:val="009B54A0"/>
    <w:rsid w:val="009B5AD6"/>
    <w:rsid w:val="009B626F"/>
    <w:rsid w:val="009B660C"/>
    <w:rsid w:val="009B7384"/>
    <w:rsid w:val="009C0993"/>
    <w:rsid w:val="009C0EA6"/>
    <w:rsid w:val="009C1949"/>
    <w:rsid w:val="009C2DCD"/>
    <w:rsid w:val="009C3431"/>
    <w:rsid w:val="009C416A"/>
    <w:rsid w:val="009C4675"/>
    <w:rsid w:val="009C4D3D"/>
    <w:rsid w:val="009C6457"/>
    <w:rsid w:val="009C6819"/>
    <w:rsid w:val="009C713C"/>
    <w:rsid w:val="009D0E63"/>
    <w:rsid w:val="009D18C4"/>
    <w:rsid w:val="009D3684"/>
    <w:rsid w:val="009D371C"/>
    <w:rsid w:val="009D3C61"/>
    <w:rsid w:val="009D3E1A"/>
    <w:rsid w:val="009D4F83"/>
    <w:rsid w:val="009D5627"/>
    <w:rsid w:val="009D5658"/>
    <w:rsid w:val="009D75E4"/>
    <w:rsid w:val="009E0A9C"/>
    <w:rsid w:val="009E1D52"/>
    <w:rsid w:val="009E2740"/>
    <w:rsid w:val="009E2D4C"/>
    <w:rsid w:val="009E30C3"/>
    <w:rsid w:val="009E3254"/>
    <w:rsid w:val="009E3D5E"/>
    <w:rsid w:val="009E4F64"/>
    <w:rsid w:val="009E568E"/>
    <w:rsid w:val="009E5992"/>
    <w:rsid w:val="009E5F2F"/>
    <w:rsid w:val="009E6773"/>
    <w:rsid w:val="009E6B4D"/>
    <w:rsid w:val="009E6D5C"/>
    <w:rsid w:val="009E6ED7"/>
    <w:rsid w:val="009E7A69"/>
    <w:rsid w:val="009F0518"/>
    <w:rsid w:val="009F157A"/>
    <w:rsid w:val="009F1C0B"/>
    <w:rsid w:val="009F1D78"/>
    <w:rsid w:val="009F38B5"/>
    <w:rsid w:val="009F618C"/>
    <w:rsid w:val="009F718F"/>
    <w:rsid w:val="00A00349"/>
    <w:rsid w:val="00A018CB"/>
    <w:rsid w:val="00A0297F"/>
    <w:rsid w:val="00A034EC"/>
    <w:rsid w:val="00A03FD2"/>
    <w:rsid w:val="00A051F2"/>
    <w:rsid w:val="00A05461"/>
    <w:rsid w:val="00A05D80"/>
    <w:rsid w:val="00A05DA1"/>
    <w:rsid w:val="00A05ED6"/>
    <w:rsid w:val="00A06331"/>
    <w:rsid w:val="00A06E20"/>
    <w:rsid w:val="00A06F75"/>
    <w:rsid w:val="00A07952"/>
    <w:rsid w:val="00A1047F"/>
    <w:rsid w:val="00A12BF8"/>
    <w:rsid w:val="00A12D73"/>
    <w:rsid w:val="00A12E67"/>
    <w:rsid w:val="00A12E77"/>
    <w:rsid w:val="00A1301E"/>
    <w:rsid w:val="00A1335B"/>
    <w:rsid w:val="00A13CD7"/>
    <w:rsid w:val="00A14DBD"/>
    <w:rsid w:val="00A154B0"/>
    <w:rsid w:val="00A1577D"/>
    <w:rsid w:val="00A15BCD"/>
    <w:rsid w:val="00A163F4"/>
    <w:rsid w:val="00A16620"/>
    <w:rsid w:val="00A16ECA"/>
    <w:rsid w:val="00A16EEA"/>
    <w:rsid w:val="00A1787A"/>
    <w:rsid w:val="00A17A16"/>
    <w:rsid w:val="00A17E19"/>
    <w:rsid w:val="00A17E53"/>
    <w:rsid w:val="00A20933"/>
    <w:rsid w:val="00A21D70"/>
    <w:rsid w:val="00A22C57"/>
    <w:rsid w:val="00A24638"/>
    <w:rsid w:val="00A2478E"/>
    <w:rsid w:val="00A248C9"/>
    <w:rsid w:val="00A25746"/>
    <w:rsid w:val="00A26184"/>
    <w:rsid w:val="00A279C2"/>
    <w:rsid w:val="00A27A0C"/>
    <w:rsid w:val="00A30E5C"/>
    <w:rsid w:val="00A31324"/>
    <w:rsid w:val="00A3145D"/>
    <w:rsid w:val="00A32001"/>
    <w:rsid w:val="00A32776"/>
    <w:rsid w:val="00A33504"/>
    <w:rsid w:val="00A368ED"/>
    <w:rsid w:val="00A375B1"/>
    <w:rsid w:val="00A37F44"/>
    <w:rsid w:val="00A4016F"/>
    <w:rsid w:val="00A403D9"/>
    <w:rsid w:val="00A404DC"/>
    <w:rsid w:val="00A407C0"/>
    <w:rsid w:val="00A4179F"/>
    <w:rsid w:val="00A41AD7"/>
    <w:rsid w:val="00A44E6A"/>
    <w:rsid w:val="00A44E94"/>
    <w:rsid w:val="00A45049"/>
    <w:rsid w:val="00A45706"/>
    <w:rsid w:val="00A4744A"/>
    <w:rsid w:val="00A47E48"/>
    <w:rsid w:val="00A50DA5"/>
    <w:rsid w:val="00A50F54"/>
    <w:rsid w:val="00A540E7"/>
    <w:rsid w:val="00A55694"/>
    <w:rsid w:val="00A560F4"/>
    <w:rsid w:val="00A5683E"/>
    <w:rsid w:val="00A568B9"/>
    <w:rsid w:val="00A56E51"/>
    <w:rsid w:val="00A57167"/>
    <w:rsid w:val="00A607BF"/>
    <w:rsid w:val="00A6132F"/>
    <w:rsid w:val="00A620BB"/>
    <w:rsid w:val="00A63E21"/>
    <w:rsid w:val="00A6463A"/>
    <w:rsid w:val="00A64F37"/>
    <w:rsid w:val="00A64F9B"/>
    <w:rsid w:val="00A650DE"/>
    <w:rsid w:val="00A6525B"/>
    <w:rsid w:val="00A65726"/>
    <w:rsid w:val="00A65C4C"/>
    <w:rsid w:val="00A67CF6"/>
    <w:rsid w:val="00A70AFA"/>
    <w:rsid w:val="00A70C58"/>
    <w:rsid w:val="00A727DA"/>
    <w:rsid w:val="00A742A0"/>
    <w:rsid w:val="00A74F38"/>
    <w:rsid w:val="00A75369"/>
    <w:rsid w:val="00A7553E"/>
    <w:rsid w:val="00A7581A"/>
    <w:rsid w:val="00A75EEE"/>
    <w:rsid w:val="00A76F53"/>
    <w:rsid w:val="00A7772D"/>
    <w:rsid w:val="00A77772"/>
    <w:rsid w:val="00A77E50"/>
    <w:rsid w:val="00A8034C"/>
    <w:rsid w:val="00A81142"/>
    <w:rsid w:val="00A81C16"/>
    <w:rsid w:val="00A81E89"/>
    <w:rsid w:val="00A82259"/>
    <w:rsid w:val="00A84A7A"/>
    <w:rsid w:val="00A85086"/>
    <w:rsid w:val="00A8556E"/>
    <w:rsid w:val="00A86CC6"/>
    <w:rsid w:val="00A87028"/>
    <w:rsid w:val="00A87077"/>
    <w:rsid w:val="00A87DAA"/>
    <w:rsid w:val="00A90334"/>
    <w:rsid w:val="00A9109C"/>
    <w:rsid w:val="00A92898"/>
    <w:rsid w:val="00A92C44"/>
    <w:rsid w:val="00A9352E"/>
    <w:rsid w:val="00A935FA"/>
    <w:rsid w:val="00A93D44"/>
    <w:rsid w:val="00A959F2"/>
    <w:rsid w:val="00A96B6D"/>
    <w:rsid w:val="00AA046C"/>
    <w:rsid w:val="00AA0809"/>
    <w:rsid w:val="00AA13F1"/>
    <w:rsid w:val="00AA14F4"/>
    <w:rsid w:val="00AA1799"/>
    <w:rsid w:val="00AA1935"/>
    <w:rsid w:val="00AA1D90"/>
    <w:rsid w:val="00AA3B2D"/>
    <w:rsid w:val="00AA3CFC"/>
    <w:rsid w:val="00AA416E"/>
    <w:rsid w:val="00AA4391"/>
    <w:rsid w:val="00AA439B"/>
    <w:rsid w:val="00AA4790"/>
    <w:rsid w:val="00AA520C"/>
    <w:rsid w:val="00AA530B"/>
    <w:rsid w:val="00AA54D8"/>
    <w:rsid w:val="00AA571D"/>
    <w:rsid w:val="00AA695D"/>
    <w:rsid w:val="00AA7A7F"/>
    <w:rsid w:val="00AB0035"/>
    <w:rsid w:val="00AB0369"/>
    <w:rsid w:val="00AB05D0"/>
    <w:rsid w:val="00AB0897"/>
    <w:rsid w:val="00AB1F4D"/>
    <w:rsid w:val="00AB202E"/>
    <w:rsid w:val="00AB20F9"/>
    <w:rsid w:val="00AB267D"/>
    <w:rsid w:val="00AB26D0"/>
    <w:rsid w:val="00AB325A"/>
    <w:rsid w:val="00AB49DC"/>
    <w:rsid w:val="00AB4C6A"/>
    <w:rsid w:val="00AB4FF7"/>
    <w:rsid w:val="00AB5015"/>
    <w:rsid w:val="00AB56C4"/>
    <w:rsid w:val="00AB641B"/>
    <w:rsid w:val="00AB6563"/>
    <w:rsid w:val="00AB68C1"/>
    <w:rsid w:val="00AB6BEE"/>
    <w:rsid w:val="00AB6C6A"/>
    <w:rsid w:val="00AB73AC"/>
    <w:rsid w:val="00AB7AFC"/>
    <w:rsid w:val="00AB7B90"/>
    <w:rsid w:val="00AC00B0"/>
    <w:rsid w:val="00AC037B"/>
    <w:rsid w:val="00AC3F86"/>
    <w:rsid w:val="00AC40ED"/>
    <w:rsid w:val="00AC5414"/>
    <w:rsid w:val="00AC54DE"/>
    <w:rsid w:val="00AC5924"/>
    <w:rsid w:val="00AC59C9"/>
    <w:rsid w:val="00AC5D83"/>
    <w:rsid w:val="00AC6535"/>
    <w:rsid w:val="00AC685D"/>
    <w:rsid w:val="00AC70DD"/>
    <w:rsid w:val="00AC7E93"/>
    <w:rsid w:val="00AD0C85"/>
    <w:rsid w:val="00AD0FF5"/>
    <w:rsid w:val="00AD1287"/>
    <w:rsid w:val="00AD1495"/>
    <w:rsid w:val="00AD1852"/>
    <w:rsid w:val="00AD27C7"/>
    <w:rsid w:val="00AD2CF4"/>
    <w:rsid w:val="00AD50B7"/>
    <w:rsid w:val="00AD6FB1"/>
    <w:rsid w:val="00AE0BDE"/>
    <w:rsid w:val="00AE10A4"/>
    <w:rsid w:val="00AE146A"/>
    <w:rsid w:val="00AE2DFD"/>
    <w:rsid w:val="00AE39FA"/>
    <w:rsid w:val="00AE3C23"/>
    <w:rsid w:val="00AE49EA"/>
    <w:rsid w:val="00AE525E"/>
    <w:rsid w:val="00AE5948"/>
    <w:rsid w:val="00AE5DFA"/>
    <w:rsid w:val="00AE62B3"/>
    <w:rsid w:val="00AE68F4"/>
    <w:rsid w:val="00AE72C4"/>
    <w:rsid w:val="00AE7C07"/>
    <w:rsid w:val="00AF013D"/>
    <w:rsid w:val="00AF068D"/>
    <w:rsid w:val="00AF0A6B"/>
    <w:rsid w:val="00AF15E9"/>
    <w:rsid w:val="00AF219D"/>
    <w:rsid w:val="00AF3192"/>
    <w:rsid w:val="00AF4509"/>
    <w:rsid w:val="00AF48A0"/>
    <w:rsid w:val="00AF4A22"/>
    <w:rsid w:val="00AF5EC2"/>
    <w:rsid w:val="00AF5F32"/>
    <w:rsid w:val="00AF6E7F"/>
    <w:rsid w:val="00AF7B0F"/>
    <w:rsid w:val="00B00126"/>
    <w:rsid w:val="00B010C2"/>
    <w:rsid w:val="00B014E8"/>
    <w:rsid w:val="00B01605"/>
    <w:rsid w:val="00B019EE"/>
    <w:rsid w:val="00B039ED"/>
    <w:rsid w:val="00B04A12"/>
    <w:rsid w:val="00B04CF0"/>
    <w:rsid w:val="00B05B35"/>
    <w:rsid w:val="00B060E7"/>
    <w:rsid w:val="00B06CC2"/>
    <w:rsid w:val="00B06CDA"/>
    <w:rsid w:val="00B06CE3"/>
    <w:rsid w:val="00B07C0F"/>
    <w:rsid w:val="00B07CC9"/>
    <w:rsid w:val="00B100AE"/>
    <w:rsid w:val="00B10B53"/>
    <w:rsid w:val="00B10C7A"/>
    <w:rsid w:val="00B12023"/>
    <w:rsid w:val="00B126EE"/>
    <w:rsid w:val="00B12954"/>
    <w:rsid w:val="00B12BA9"/>
    <w:rsid w:val="00B14612"/>
    <w:rsid w:val="00B146CD"/>
    <w:rsid w:val="00B156BC"/>
    <w:rsid w:val="00B16A39"/>
    <w:rsid w:val="00B17F6C"/>
    <w:rsid w:val="00B205A1"/>
    <w:rsid w:val="00B20CC3"/>
    <w:rsid w:val="00B20D5F"/>
    <w:rsid w:val="00B21108"/>
    <w:rsid w:val="00B219F0"/>
    <w:rsid w:val="00B21B7C"/>
    <w:rsid w:val="00B22237"/>
    <w:rsid w:val="00B22688"/>
    <w:rsid w:val="00B226F8"/>
    <w:rsid w:val="00B243BE"/>
    <w:rsid w:val="00B26D29"/>
    <w:rsid w:val="00B26EF0"/>
    <w:rsid w:val="00B30EF6"/>
    <w:rsid w:val="00B31EA0"/>
    <w:rsid w:val="00B321B5"/>
    <w:rsid w:val="00B323A1"/>
    <w:rsid w:val="00B3247B"/>
    <w:rsid w:val="00B33593"/>
    <w:rsid w:val="00B37464"/>
    <w:rsid w:val="00B3796D"/>
    <w:rsid w:val="00B40198"/>
    <w:rsid w:val="00B4023C"/>
    <w:rsid w:val="00B4085C"/>
    <w:rsid w:val="00B40EC6"/>
    <w:rsid w:val="00B41148"/>
    <w:rsid w:val="00B415FF"/>
    <w:rsid w:val="00B41669"/>
    <w:rsid w:val="00B4282A"/>
    <w:rsid w:val="00B4287F"/>
    <w:rsid w:val="00B42A90"/>
    <w:rsid w:val="00B42B9E"/>
    <w:rsid w:val="00B458E5"/>
    <w:rsid w:val="00B464F7"/>
    <w:rsid w:val="00B47ED6"/>
    <w:rsid w:val="00B51212"/>
    <w:rsid w:val="00B52223"/>
    <w:rsid w:val="00B547A0"/>
    <w:rsid w:val="00B558C9"/>
    <w:rsid w:val="00B559D5"/>
    <w:rsid w:val="00B614D3"/>
    <w:rsid w:val="00B64AB0"/>
    <w:rsid w:val="00B64E93"/>
    <w:rsid w:val="00B656BF"/>
    <w:rsid w:val="00B66A7A"/>
    <w:rsid w:val="00B678F7"/>
    <w:rsid w:val="00B7054A"/>
    <w:rsid w:val="00B710D5"/>
    <w:rsid w:val="00B72127"/>
    <w:rsid w:val="00B72454"/>
    <w:rsid w:val="00B73CE7"/>
    <w:rsid w:val="00B74388"/>
    <w:rsid w:val="00B74DB1"/>
    <w:rsid w:val="00B7527F"/>
    <w:rsid w:val="00B76851"/>
    <w:rsid w:val="00B77F65"/>
    <w:rsid w:val="00B8192A"/>
    <w:rsid w:val="00B823AD"/>
    <w:rsid w:val="00B82D6D"/>
    <w:rsid w:val="00B82DE6"/>
    <w:rsid w:val="00B8306F"/>
    <w:rsid w:val="00B832ED"/>
    <w:rsid w:val="00B83755"/>
    <w:rsid w:val="00B83B01"/>
    <w:rsid w:val="00B83C9E"/>
    <w:rsid w:val="00B8414D"/>
    <w:rsid w:val="00B84981"/>
    <w:rsid w:val="00B86AB0"/>
    <w:rsid w:val="00B87F4B"/>
    <w:rsid w:val="00B917E2"/>
    <w:rsid w:val="00B91B1F"/>
    <w:rsid w:val="00B92029"/>
    <w:rsid w:val="00B92074"/>
    <w:rsid w:val="00B92446"/>
    <w:rsid w:val="00B93745"/>
    <w:rsid w:val="00B93A8D"/>
    <w:rsid w:val="00B949DB"/>
    <w:rsid w:val="00B959FB"/>
    <w:rsid w:val="00BA01A8"/>
    <w:rsid w:val="00BA06A9"/>
    <w:rsid w:val="00BA132C"/>
    <w:rsid w:val="00BA18A9"/>
    <w:rsid w:val="00BA1DB0"/>
    <w:rsid w:val="00BA1E9C"/>
    <w:rsid w:val="00BA2806"/>
    <w:rsid w:val="00BA2992"/>
    <w:rsid w:val="00BA2C8D"/>
    <w:rsid w:val="00BA2D0F"/>
    <w:rsid w:val="00BA2E1C"/>
    <w:rsid w:val="00BA4C91"/>
    <w:rsid w:val="00BA5645"/>
    <w:rsid w:val="00BA5926"/>
    <w:rsid w:val="00BA6B54"/>
    <w:rsid w:val="00BA705D"/>
    <w:rsid w:val="00BA7569"/>
    <w:rsid w:val="00BA7A9D"/>
    <w:rsid w:val="00BB0DF4"/>
    <w:rsid w:val="00BB0E1C"/>
    <w:rsid w:val="00BB1669"/>
    <w:rsid w:val="00BB20AD"/>
    <w:rsid w:val="00BB27F2"/>
    <w:rsid w:val="00BB3ECD"/>
    <w:rsid w:val="00BB4A24"/>
    <w:rsid w:val="00BB5F75"/>
    <w:rsid w:val="00BB6D74"/>
    <w:rsid w:val="00BC0642"/>
    <w:rsid w:val="00BC144E"/>
    <w:rsid w:val="00BC157E"/>
    <w:rsid w:val="00BC1C8A"/>
    <w:rsid w:val="00BC2C7C"/>
    <w:rsid w:val="00BC72A6"/>
    <w:rsid w:val="00BC765C"/>
    <w:rsid w:val="00BC7733"/>
    <w:rsid w:val="00BD0069"/>
    <w:rsid w:val="00BD0AC1"/>
    <w:rsid w:val="00BD1CAA"/>
    <w:rsid w:val="00BD1EF3"/>
    <w:rsid w:val="00BD2156"/>
    <w:rsid w:val="00BD26D3"/>
    <w:rsid w:val="00BD2F1D"/>
    <w:rsid w:val="00BD38AA"/>
    <w:rsid w:val="00BD4E5F"/>
    <w:rsid w:val="00BD556A"/>
    <w:rsid w:val="00BD59D1"/>
    <w:rsid w:val="00BD6D41"/>
    <w:rsid w:val="00BD7283"/>
    <w:rsid w:val="00BE013D"/>
    <w:rsid w:val="00BE01FC"/>
    <w:rsid w:val="00BE0DFF"/>
    <w:rsid w:val="00BE17DA"/>
    <w:rsid w:val="00BE1FDC"/>
    <w:rsid w:val="00BE225D"/>
    <w:rsid w:val="00BE24ED"/>
    <w:rsid w:val="00BE2667"/>
    <w:rsid w:val="00BE2BA8"/>
    <w:rsid w:val="00BE3A6E"/>
    <w:rsid w:val="00BE3D57"/>
    <w:rsid w:val="00BE48DC"/>
    <w:rsid w:val="00BE5551"/>
    <w:rsid w:val="00BE5E1B"/>
    <w:rsid w:val="00BE67A0"/>
    <w:rsid w:val="00BE78CB"/>
    <w:rsid w:val="00BF025A"/>
    <w:rsid w:val="00BF02C9"/>
    <w:rsid w:val="00BF07C2"/>
    <w:rsid w:val="00BF1003"/>
    <w:rsid w:val="00BF1038"/>
    <w:rsid w:val="00BF135A"/>
    <w:rsid w:val="00BF1989"/>
    <w:rsid w:val="00BF1C99"/>
    <w:rsid w:val="00BF39E8"/>
    <w:rsid w:val="00BF4E89"/>
    <w:rsid w:val="00BF4FC8"/>
    <w:rsid w:val="00BF583C"/>
    <w:rsid w:val="00BF64D0"/>
    <w:rsid w:val="00C000A8"/>
    <w:rsid w:val="00C00D2B"/>
    <w:rsid w:val="00C02469"/>
    <w:rsid w:val="00C02F76"/>
    <w:rsid w:val="00C03AF5"/>
    <w:rsid w:val="00C03CBE"/>
    <w:rsid w:val="00C05404"/>
    <w:rsid w:val="00C056A5"/>
    <w:rsid w:val="00C06E10"/>
    <w:rsid w:val="00C07348"/>
    <w:rsid w:val="00C07D0D"/>
    <w:rsid w:val="00C10A7B"/>
    <w:rsid w:val="00C1168C"/>
    <w:rsid w:val="00C124C2"/>
    <w:rsid w:val="00C12C1A"/>
    <w:rsid w:val="00C13F04"/>
    <w:rsid w:val="00C15255"/>
    <w:rsid w:val="00C16B37"/>
    <w:rsid w:val="00C16BAB"/>
    <w:rsid w:val="00C17770"/>
    <w:rsid w:val="00C20C0E"/>
    <w:rsid w:val="00C23BB0"/>
    <w:rsid w:val="00C24773"/>
    <w:rsid w:val="00C24ACC"/>
    <w:rsid w:val="00C2635B"/>
    <w:rsid w:val="00C3083E"/>
    <w:rsid w:val="00C325CC"/>
    <w:rsid w:val="00C32A62"/>
    <w:rsid w:val="00C33E86"/>
    <w:rsid w:val="00C34344"/>
    <w:rsid w:val="00C34346"/>
    <w:rsid w:val="00C359CB"/>
    <w:rsid w:val="00C36AE7"/>
    <w:rsid w:val="00C36BB9"/>
    <w:rsid w:val="00C37105"/>
    <w:rsid w:val="00C37416"/>
    <w:rsid w:val="00C3782F"/>
    <w:rsid w:val="00C402E1"/>
    <w:rsid w:val="00C40CF3"/>
    <w:rsid w:val="00C40EC5"/>
    <w:rsid w:val="00C416D9"/>
    <w:rsid w:val="00C418E6"/>
    <w:rsid w:val="00C41D75"/>
    <w:rsid w:val="00C41FEC"/>
    <w:rsid w:val="00C43A01"/>
    <w:rsid w:val="00C44929"/>
    <w:rsid w:val="00C46F6D"/>
    <w:rsid w:val="00C47456"/>
    <w:rsid w:val="00C47C29"/>
    <w:rsid w:val="00C50121"/>
    <w:rsid w:val="00C5088D"/>
    <w:rsid w:val="00C50FDC"/>
    <w:rsid w:val="00C511B7"/>
    <w:rsid w:val="00C52355"/>
    <w:rsid w:val="00C52F3D"/>
    <w:rsid w:val="00C53B97"/>
    <w:rsid w:val="00C53D11"/>
    <w:rsid w:val="00C5485F"/>
    <w:rsid w:val="00C55135"/>
    <w:rsid w:val="00C56667"/>
    <w:rsid w:val="00C57FAE"/>
    <w:rsid w:val="00C607C6"/>
    <w:rsid w:val="00C60F37"/>
    <w:rsid w:val="00C60F47"/>
    <w:rsid w:val="00C620E2"/>
    <w:rsid w:val="00C629D0"/>
    <w:rsid w:val="00C631F1"/>
    <w:rsid w:val="00C63573"/>
    <w:rsid w:val="00C6360E"/>
    <w:rsid w:val="00C63C75"/>
    <w:rsid w:val="00C65A4C"/>
    <w:rsid w:val="00C6690B"/>
    <w:rsid w:val="00C66FA9"/>
    <w:rsid w:val="00C6736E"/>
    <w:rsid w:val="00C70811"/>
    <w:rsid w:val="00C7103B"/>
    <w:rsid w:val="00C7124E"/>
    <w:rsid w:val="00C71F31"/>
    <w:rsid w:val="00C72012"/>
    <w:rsid w:val="00C722BA"/>
    <w:rsid w:val="00C7408F"/>
    <w:rsid w:val="00C75685"/>
    <w:rsid w:val="00C75D99"/>
    <w:rsid w:val="00C771E5"/>
    <w:rsid w:val="00C7783A"/>
    <w:rsid w:val="00C80D92"/>
    <w:rsid w:val="00C8467D"/>
    <w:rsid w:val="00C84AC9"/>
    <w:rsid w:val="00C84EA6"/>
    <w:rsid w:val="00C85286"/>
    <w:rsid w:val="00C86440"/>
    <w:rsid w:val="00C87109"/>
    <w:rsid w:val="00C90F47"/>
    <w:rsid w:val="00C959F2"/>
    <w:rsid w:val="00C95B62"/>
    <w:rsid w:val="00C9621E"/>
    <w:rsid w:val="00C96A79"/>
    <w:rsid w:val="00C96C74"/>
    <w:rsid w:val="00C97EAA"/>
    <w:rsid w:val="00C97F84"/>
    <w:rsid w:val="00CA01B2"/>
    <w:rsid w:val="00CA04D0"/>
    <w:rsid w:val="00CA2D1A"/>
    <w:rsid w:val="00CA37F5"/>
    <w:rsid w:val="00CA394B"/>
    <w:rsid w:val="00CA3B33"/>
    <w:rsid w:val="00CA4365"/>
    <w:rsid w:val="00CA4AB2"/>
    <w:rsid w:val="00CA506B"/>
    <w:rsid w:val="00CA6907"/>
    <w:rsid w:val="00CA7F10"/>
    <w:rsid w:val="00CB01C2"/>
    <w:rsid w:val="00CB11F3"/>
    <w:rsid w:val="00CB21CC"/>
    <w:rsid w:val="00CB3038"/>
    <w:rsid w:val="00CB3A2F"/>
    <w:rsid w:val="00CB5BAF"/>
    <w:rsid w:val="00CB752E"/>
    <w:rsid w:val="00CC0F35"/>
    <w:rsid w:val="00CC2FC9"/>
    <w:rsid w:val="00CC3330"/>
    <w:rsid w:val="00CC3A65"/>
    <w:rsid w:val="00CC4DE8"/>
    <w:rsid w:val="00CC4FE3"/>
    <w:rsid w:val="00CC5382"/>
    <w:rsid w:val="00CC546E"/>
    <w:rsid w:val="00CC6AAC"/>
    <w:rsid w:val="00CC7F38"/>
    <w:rsid w:val="00CD0F2D"/>
    <w:rsid w:val="00CD14A3"/>
    <w:rsid w:val="00CD213D"/>
    <w:rsid w:val="00CD3E16"/>
    <w:rsid w:val="00CD41D5"/>
    <w:rsid w:val="00CD574A"/>
    <w:rsid w:val="00CD57B7"/>
    <w:rsid w:val="00CD62A7"/>
    <w:rsid w:val="00CD69F4"/>
    <w:rsid w:val="00CD705B"/>
    <w:rsid w:val="00CD7394"/>
    <w:rsid w:val="00CD73E0"/>
    <w:rsid w:val="00CD7B9B"/>
    <w:rsid w:val="00CD7C88"/>
    <w:rsid w:val="00CE0511"/>
    <w:rsid w:val="00CE15EE"/>
    <w:rsid w:val="00CE1AAF"/>
    <w:rsid w:val="00CE1D04"/>
    <w:rsid w:val="00CE225E"/>
    <w:rsid w:val="00CE2B9D"/>
    <w:rsid w:val="00CE3361"/>
    <w:rsid w:val="00CE373C"/>
    <w:rsid w:val="00CE45AF"/>
    <w:rsid w:val="00CE64F1"/>
    <w:rsid w:val="00CE722E"/>
    <w:rsid w:val="00CE743D"/>
    <w:rsid w:val="00CF0076"/>
    <w:rsid w:val="00CF0591"/>
    <w:rsid w:val="00CF0D12"/>
    <w:rsid w:val="00CF100E"/>
    <w:rsid w:val="00CF10A7"/>
    <w:rsid w:val="00CF1AD6"/>
    <w:rsid w:val="00CF1C77"/>
    <w:rsid w:val="00CF2803"/>
    <w:rsid w:val="00CF4077"/>
    <w:rsid w:val="00CF432B"/>
    <w:rsid w:val="00CF45AD"/>
    <w:rsid w:val="00CF49E6"/>
    <w:rsid w:val="00CF4A70"/>
    <w:rsid w:val="00CF4AF1"/>
    <w:rsid w:val="00CF4BC5"/>
    <w:rsid w:val="00CF4E0E"/>
    <w:rsid w:val="00CF4F1C"/>
    <w:rsid w:val="00D01349"/>
    <w:rsid w:val="00D014FE"/>
    <w:rsid w:val="00D023D4"/>
    <w:rsid w:val="00D02A8D"/>
    <w:rsid w:val="00D039F4"/>
    <w:rsid w:val="00D055E1"/>
    <w:rsid w:val="00D05A50"/>
    <w:rsid w:val="00D06AC4"/>
    <w:rsid w:val="00D06F41"/>
    <w:rsid w:val="00D112AD"/>
    <w:rsid w:val="00D11ABA"/>
    <w:rsid w:val="00D138EA"/>
    <w:rsid w:val="00D14491"/>
    <w:rsid w:val="00D162E3"/>
    <w:rsid w:val="00D16CCF"/>
    <w:rsid w:val="00D173BF"/>
    <w:rsid w:val="00D17943"/>
    <w:rsid w:val="00D20168"/>
    <w:rsid w:val="00D22E20"/>
    <w:rsid w:val="00D22FA8"/>
    <w:rsid w:val="00D22FD3"/>
    <w:rsid w:val="00D232EF"/>
    <w:rsid w:val="00D239A8"/>
    <w:rsid w:val="00D23C95"/>
    <w:rsid w:val="00D25F22"/>
    <w:rsid w:val="00D2639B"/>
    <w:rsid w:val="00D26CE4"/>
    <w:rsid w:val="00D3011A"/>
    <w:rsid w:val="00D30143"/>
    <w:rsid w:val="00D30762"/>
    <w:rsid w:val="00D3166F"/>
    <w:rsid w:val="00D3214A"/>
    <w:rsid w:val="00D32B1F"/>
    <w:rsid w:val="00D33FBA"/>
    <w:rsid w:val="00D34080"/>
    <w:rsid w:val="00D34EAF"/>
    <w:rsid w:val="00D3532F"/>
    <w:rsid w:val="00D35A74"/>
    <w:rsid w:val="00D362BA"/>
    <w:rsid w:val="00D36518"/>
    <w:rsid w:val="00D368A2"/>
    <w:rsid w:val="00D36ACC"/>
    <w:rsid w:val="00D36CAC"/>
    <w:rsid w:val="00D36FD3"/>
    <w:rsid w:val="00D37058"/>
    <w:rsid w:val="00D37D39"/>
    <w:rsid w:val="00D40231"/>
    <w:rsid w:val="00D40732"/>
    <w:rsid w:val="00D413BD"/>
    <w:rsid w:val="00D43685"/>
    <w:rsid w:val="00D44692"/>
    <w:rsid w:val="00D44E69"/>
    <w:rsid w:val="00D451F6"/>
    <w:rsid w:val="00D456D3"/>
    <w:rsid w:val="00D458E4"/>
    <w:rsid w:val="00D45ADF"/>
    <w:rsid w:val="00D45C7C"/>
    <w:rsid w:val="00D461EC"/>
    <w:rsid w:val="00D46489"/>
    <w:rsid w:val="00D46A3B"/>
    <w:rsid w:val="00D46CE9"/>
    <w:rsid w:val="00D46F72"/>
    <w:rsid w:val="00D47B28"/>
    <w:rsid w:val="00D47D97"/>
    <w:rsid w:val="00D501D6"/>
    <w:rsid w:val="00D51F82"/>
    <w:rsid w:val="00D52787"/>
    <w:rsid w:val="00D527BA"/>
    <w:rsid w:val="00D53661"/>
    <w:rsid w:val="00D54058"/>
    <w:rsid w:val="00D546FC"/>
    <w:rsid w:val="00D55375"/>
    <w:rsid w:val="00D571FA"/>
    <w:rsid w:val="00D57EF1"/>
    <w:rsid w:val="00D60596"/>
    <w:rsid w:val="00D62339"/>
    <w:rsid w:val="00D6288F"/>
    <w:rsid w:val="00D641A1"/>
    <w:rsid w:val="00D64B7F"/>
    <w:rsid w:val="00D65604"/>
    <w:rsid w:val="00D65B81"/>
    <w:rsid w:val="00D66EDC"/>
    <w:rsid w:val="00D672C2"/>
    <w:rsid w:val="00D67B48"/>
    <w:rsid w:val="00D67CC3"/>
    <w:rsid w:val="00D67D62"/>
    <w:rsid w:val="00D720A0"/>
    <w:rsid w:val="00D73447"/>
    <w:rsid w:val="00D740C1"/>
    <w:rsid w:val="00D7498C"/>
    <w:rsid w:val="00D74A63"/>
    <w:rsid w:val="00D7500C"/>
    <w:rsid w:val="00D76DD3"/>
    <w:rsid w:val="00D77BBB"/>
    <w:rsid w:val="00D77E57"/>
    <w:rsid w:val="00D824A8"/>
    <w:rsid w:val="00D828C1"/>
    <w:rsid w:val="00D85BC7"/>
    <w:rsid w:val="00D85DD7"/>
    <w:rsid w:val="00D85F52"/>
    <w:rsid w:val="00D86565"/>
    <w:rsid w:val="00D86A89"/>
    <w:rsid w:val="00D86B73"/>
    <w:rsid w:val="00D86F52"/>
    <w:rsid w:val="00D8717E"/>
    <w:rsid w:val="00D878AB"/>
    <w:rsid w:val="00D90C66"/>
    <w:rsid w:val="00D91505"/>
    <w:rsid w:val="00D93843"/>
    <w:rsid w:val="00D93B79"/>
    <w:rsid w:val="00D95889"/>
    <w:rsid w:val="00D95AA8"/>
    <w:rsid w:val="00D96110"/>
    <w:rsid w:val="00DA00D4"/>
    <w:rsid w:val="00DA0144"/>
    <w:rsid w:val="00DA07B7"/>
    <w:rsid w:val="00DA19A1"/>
    <w:rsid w:val="00DA1FD2"/>
    <w:rsid w:val="00DA254E"/>
    <w:rsid w:val="00DA2736"/>
    <w:rsid w:val="00DA2A29"/>
    <w:rsid w:val="00DA2BDB"/>
    <w:rsid w:val="00DA2DA5"/>
    <w:rsid w:val="00DA36BF"/>
    <w:rsid w:val="00DA489A"/>
    <w:rsid w:val="00DA5FC7"/>
    <w:rsid w:val="00DA7582"/>
    <w:rsid w:val="00DA7ABC"/>
    <w:rsid w:val="00DB0115"/>
    <w:rsid w:val="00DB0DDB"/>
    <w:rsid w:val="00DB23F8"/>
    <w:rsid w:val="00DB2C56"/>
    <w:rsid w:val="00DB3BC0"/>
    <w:rsid w:val="00DB3E75"/>
    <w:rsid w:val="00DB49DE"/>
    <w:rsid w:val="00DB4EDA"/>
    <w:rsid w:val="00DB52B6"/>
    <w:rsid w:val="00DB52CC"/>
    <w:rsid w:val="00DB5526"/>
    <w:rsid w:val="00DB7126"/>
    <w:rsid w:val="00DC079E"/>
    <w:rsid w:val="00DC0EB2"/>
    <w:rsid w:val="00DC18D2"/>
    <w:rsid w:val="00DC295D"/>
    <w:rsid w:val="00DC3960"/>
    <w:rsid w:val="00DC4A1D"/>
    <w:rsid w:val="00DC4DF4"/>
    <w:rsid w:val="00DC63A3"/>
    <w:rsid w:val="00DC6A59"/>
    <w:rsid w:val="00DC6DDF"/>
    <w:rsid w:val="00DC75CB"/>
    <w:rsid w:val="00DC78E8"/>
    <w:rsid w:val="00DC7BBC"/>
    <w:rsid w:val="00DC7F27"/>
    <w:rsid w:val="00DD16B2"/>
    <w:rsid w:val="00DD17F0"/>
    <w:rsid w:val="00DD23A6"/>
    <w:rsid w:val="00DD26B0"/>
    <w:rsid w:val="00DD31AB"/>
    <w:rsid w:val="00DD35B0"/>
    <w:rsid w:val="00DD3975"/>
    <w:rsid w:val="00DD4CDB"/>
    <w:rsid w:val="00DD5520"/>
    <w:rsid w:val="00DD5DCC"/>
    <w:rsid w:val="00DD6B16"/>
    <w:rsid w:val="00DD6D2C"/>
    <w:rsid w:val="00DD7B65"/>
    <w:rsid w:val="00DD7EE2"/>
    <w:rsid w:val="00DE0698"/>
    <w:rsid w:val="00DE0732"/>
    <w:rsid w:val="00DE1A44"/>
    <w:rsid w:val="00DE2457"/>
    <w:rsid w:val="00DE2D01"/>
    <w:rsid w:val="00DE30E4"/>
    <w:rsid w:val="00DE3A5A"/>
    <w:rsid w:val="00DE3A7E"/>
    <w:rsid w:val="00DE3F46"/>
    <w:rsid w:val="00DE59E4"/>
    <w:rsid w:val="00DE5C44"/>
    <w:rsid w:val="00DE5D96"/>
    <w:rsid w:val="00DF1AC1"/>
    <w:rsid w:val="00DF1B50"/>
    <w:rsid w:val="00DF1B6B"/>
    <w:rsid w:val="00DF2226"/>
    <w:rsid w:val="00DF2304"/>
    <w:rsid w:val="00DF24D4"/>
    <w:rsid w:val="00DF2B55"/>
    <w:rsid w:val="00DF31EF"/>
    <w:rsid w:val="00DF32FF"/>
    <w:rsid w:val="00DF4A69"/>
    <w:rsid w:val="00DF6886"/>
    <w:rsid w:val="00DF6D7B"/>
    <w:rsid w:val="00DF7D12"/>
    <w:rsid w:val="00DF7D3F"/>
    <w:rsid w:val="00E00AC4"/>
    <w:rsid w:val="00E00DE7"/>
    <w:rsid w:val="00E01171"/>
    <w:rsid w:val="00E0226A"/>
    <w:rsid w:val="00E02307"/>
    <w:rsid w:val="00E02E96"/>
    <w:rsid w:val="00E037C0"/>
    <w:rsid w:val="00E03D6E"/>
    <w:rsid w:val="00E03DD6"/>
    <w:rsid w:val="00E0426F"/>
    <w:rsid w:val="00E04777"/>
    <w:rsid w:val="00E062DE"/>
    <w:rsid w:val="00E06FE9"/>
    <w:rsid w:val="00E0712D"/>
    <w:rsid w:val="00E07CE7"/>
    <w:rsid w:val="00E105F8"/>
    <w:rsid w:val="00E11105"/>
    <w:rsid w:val="00E12BF4"/>
    <w:rsid w:val="00E133F9"/>
    <w:rsid w:val="00E13BAF"/>
    <w:rsid w:val="00E13EBA"/>
    <w:rsid w:val="00E14E3B"/>
    <w:rsid w:val="00E17A6E"/>
    <w:rsid w:val="00E2085E"/>
    <w:rsid w:val="00E20970"/>
    <w:rsid w:val="00E20BA3"/>
    <w:rsid w:val="00E227A5"/>
    <w:rsid w:val="00E23B1E"/>
    <w:rsid w:val="00E2400C"/>
    <w:rsid w:val="00E241A3"/>
    <w:rsid w:val="00E247CD"/>
    <w:rsid w:val="00E26450"/>
    <w:rsid w:val="00E27C8B"/>
    <w:rsid w:val="00E305E8"/>
    <w:rsid w:val="00E30790"/>
    <w:rsid w:val="00E3198C"/>
    <w:rsid w:val="00E32609"/>
    <w:rsid w:val="00E329A1"/>
    <w:rsid w:val="00E33462"/>
    <w:rsid w:val="00E33505"/>
    <w:rsid w:val="00E351B9"/>
    <w:rsid w:val="00E36A3D"/>
    <w:rsid w:val="00E4064E"/>
    <w:rsid w:val="00E40E1B"/>
    <w:rsid w:val="00E41594"/>
    <w:rsid w:val="00E41640"/>
    <w:rsid w:val="00E41740"/>
    <w:rsid w:val="00E41B54"/>
    <w:rsid w:val="00E41BCF"/>
    <w:rsid w:val="00E41F82"/>
    <w:rsid w:val="00E42126"/>
    <w:rsid w:val="00E4458D"/>
    <w:rsid w:val="00E44FAC"/>
    <w:rsid w:val="00E4531D"/>
    <w:rsid w:val="00E45D84"/>
    <w:rsid w:val="00E467CF"/>
    <w:rsid w:val="00E476BD"/>
    <w:rsid w:val="00E47C65"/>
    <w:rsid w:val="00E502A5"/>
    <w:rsid w:val="00E507D6"/>
    <w:rsid w:val="00E50D82"/>
    <w:rsid w:val="00E51397"/>
    <w:rsid w:val="00E51598"/>
    <w:rsid w:val="00E51FBB"/>
    <w:rsid w:val="00E52391"/>
    <w:rsid w:val="00E523BA"/>
    <w:rsid w:val="00E54245"/>
    <w:rsid w:val="00E54454"/>
    <w:rsid w:val="00E54C45"/>
    <w:rsid w:val="00E54C71"/>
    <w:rsid w:val="00E5564F"/>
    <w:rsid w:val="00E55E79"/>
    <w:rsid w:val="00E561FE"/>
    <w:rsid w:val="00E611B1"/>
    <w:rsid w:val="00E63D3D"/>
    <w:rsid w:val="00E646D1"/>
    <w:rsid w:val="00E657CA"/>
    <w:rsid w:val="00E65891"/>
    <w:rsid w:val="00E66CE1"/>
    <w:rsid w:val="00E710DA"/>
    <w:rsid w:val="00E71AAE"/>
    <w:rsid w:val="00E71C2F"/>
    <w:rsid w:val="00E73C6E"/>
    <w:rsid w:val="00E74157"/>
    <w:rsid w:val="00E755AA"/>
    <w:rsid w:val="00E76B1D"/>
    <w:rsid w:val="00E7707D"/>
    <w:rsid w:val="00E7728C"/>
    <w:rsid w:val="00E806EA"/>
    <w:rsid w:val="00E80854"/>
    <w:rsid w:val="00E8181D"/>
    <w:rsid w:val="00E82536"/>
    <w:rsid w:val="00E8551D"/>
    <w:rsid w:val="00E85C8F"/>
    <w:rsid w:val="00E86703"/>
    <w:rsid w:val="00E86EDC"/>
    <w:rsid w:val="00E87802"/>
    <w:rsid w:val="00E87DC8"/>
    <w:rsid w:val="00E90BBF"/>
    <w:rsid w:val="00E915F5"/>
    <w:rsid w:val="00E91B9E"/>
    <w:rsid w:val="00E921EC"/>
    <w:rsid w:val="00E94401"/>
    <w:rsid w:val="00E965B5"/>
    <w:rsid w:val="00E96B47"/>
    <w:rsid w:val="00E971AB"/>
    <w:rsid w:val="00EA08CB"/>
    <w:rsid w:val="00EA1485"/>
    <w:rsid w:val="00EA1CB2"/>
    <w:rsid w:val="00EA22EE"/>
    <w:rsid w:val="00EA3238"/>
    <w:rsid w:val="00EA45A4"/>
    <w:rsid w:val="00EA484B"/>
    <w:rsid w:val="00EA4C5B"/>
    <w:rsid w:val="00EA52C6"/>
    <w:rsid w:val="00EA5429"/>
    <w:rsid w:val="00EA6EF9"/>
    <w:rsid w:val="00EA74A0"/>
    <w:rsid w:val="00EB2F26"/>
    <w:rsid w:val="00EB3FDC"/>
    <w:rsid w:val="00EB448D"/>
    <w:rsid w:val="00EB5399"/>
    <w:rsid w:val="00EB547E"/>
    <w:rsid w:val="00EB6929"/>
    <w:rsid w:val="00EB7F3A"/>
    <w:rsid w:val="00EC0573"/>
    <w:rsid w:val="00EC246D"/>
    <w:rsid w:val="00EC272E"/>
    <w:rsid w:val="00EC3A88"/>
    <w:rsid w:val="00EC3B0B"/>
    <w:rsid w:val="00EC3F10"/>
    <w:rsid w:val="00EC6558"/>
    <w:rsid w:val="00EC6C30"/>
    <w:rsid w:val="00ED0B23"/>
    <w:rsid w:val="00ED1B40"/>
    <w:rsid w:val="00ED2DF7"/>
    <w:rsid w:val="00ED3269"/>
    <w:rsid w:val="00ED43EC"/>
    <w:rsid w:val="00ED4E24"/>
    <w:rsid w:val="00ED583D"/>
    <w:rsid w:val="00ED5847"/>
    <w:rsid w:val="00ED6F46"/>
    <w:rsid w:val="00ED7A66"/>
    <w:rsid w:val="00ED7BE6"/>
    <w:rsid w:val="00EE27D6"/>
    <w:rsid w:val="00EE3BEE"/>
    <w:rsid w:val="00EE40C9"/>
    <w:rsid w:val="00EE4BD1"/>
    <w:rsid w:val="00EE61BC"/>
    <w:rsid w:val="00EE6D75"/>
    <w:rsid w:val="00EE7E4B"/>
    <w:rsid w:val="00EF0FDE"/>
    <w:rsid w:val="00EF1D70"/>
    <w:rsid w:val="00EF1DA0"/>
    <w:rsid w:val="00EF21B1"/>
    <w:rsid w:val="00EF21EC"/>
    <w:rsid w:val="00EF2F9A"/>
    <w:rsid w:val="00EF4075"/>
    <w:rsid w:val="00EF4658"/>
    <w:rsid w:val="00EF56BF"/>
    <w:rsid w:val="00EF580F"/>
    <w:rsid w:val="00EF6BA7"/>
    <w:rsid w:val="00EF7016"/>
    <w:rsid w:val="00EF765F"/>
    <w:rsid w:val="00F00697"/>
    <w:rsid w:val="00F00DFD"/>
    <w:rsid w:val="00F0168C"/>
    <w:rsid w:val="00F01A90"/>
    <w:rsid w:val="00F01B12"/>
    <w:rsid w:val="00F01BB9"/>
    <w:rsid w:val="00F040D6"/>
    <w:rsid w:val="00F050AA"/>
    <w:rsid w:val="00F06175"/>
    <w:rsid w:val="00F066A0"/>
    <w:rsid w:val="00F079C6"/>
    <w:rsid w:val="00F07C19"/>
    <w:rsid w:val="00F07CB4"/>
    <w:rsid w:val="00F1022D"/>
    <w:rsid w:val="00F126E3"/>
    <w:rsid w:val="00F126E7"/>
    <w:rsid w:val="00F12EDC"/>
    <w:rsid w:val="00F13318"/>
    <w:rsid w:val="00F1373C"/>
    <w:rsid w:val="00F13964"/>
    <w:rsid w:val="00F13C63"/>
    <w:rsid w:val="00F13CB1"/>
    <w:rsid w:val="00F15732"/>
    <w:rsid w:val="00F16021"/>
    <w:rsid w:val="00F16AAF"/>
    <w:rsid w:val="00F16C57"/>
    <w:rsid w:val="00F17DC1"/>
    <w:rsid w:val="00F21974"/>
    <w:rsid w:val="00F21D6D"/>
    <w:rsid w:val="00F22AAA"/>
    <w:rsid w:val="00F23A29"/>
    <w:rsid w:val="00F2529B"/>
    <w:rsid w:val="00F254A5"/>
    <w:rsid w:val="00F26432"/>
    <w:rsid w:val="00F26F6A"/>
    <w:rsid w:val="00F2723C"/>
    <w:rsid w:val="00F27756"/>
    <w:rsid w:val="00F27AD4"/>
    <w:rsid w:val="00F306D1"/>
    <w:rsid w:val="00F30B69"/>
    <w:rsid w:val="00F30C82"/>
    <w:rsid w:val="00F30F9A"/>
    <w:rsid w:val="00F31DC2"/>
    <w:rsid w:val="00F3210A"/>
    <w:rsid w:val="00F32593"/>
    <w:rsid w:val="00F3259F"/>
    <w:rsid w:val="00F32A9F"/>
    <w:rsid w:val="00F3331D"/>
    <w:rsid w:val="00F33FCE"/>
    <w:rsid w:val="00F3497A"/>
    <w:rsid w:val="00F349F8"/>
    <w:rsid w:val="00F3606D"/>
    <w:rsid w:val="00F36767"/>
    <w:rsid w:val="00F36918"/>
    <w:rsid w:val="00F37314"/>
    <w:rsid w:val="00F400ED"/>
    <w:rsid w:val="00F4165F"/>
    <w:rsid w:val="00F43C58"/>
    <w:rsid w:val="00F43CBC"/>
    <w:rsid w:val="00F44982"/>
    <w:rsid w:val="00F44E62"/>
    <w:rsid w:val="00F45CCD"/>
    <w:rsid w:val="00F4720F"/>
    <w:rsid w:val="00F47DFF"/>
    <w:rsid w:val="00F50454"/>
    <w:rsid w:val="00F508A7"/>
    <w:rsid w:val="00F51D5B"/>
    <w:rsid w:val="00F52687"/>
    <w:rsid w:val="00F52765"/>
    <w:rsid w:val="00F52B01"/>
    <w:rsid w:val="00F535B9"/>
    <w:rsid w:val="00F53D71"/>
    <w:rsid w:val="00F53F43"/>
    <w:rsid w:val="00F5444D"/>
    <w:rsid w:val="00F55059"/>
    <w:rsid w:val="00F6258B"/>
    <w:rsid w:val="00F63C23"/>
    <w:rsid w:val="00F647D4"/>
    <w:rsid w:val="00F6530F"/>
    <w:rsid w:val="00F6628C"/>
    <w:rsid w:val="00F662FA"/>
    <w:rsid w:val="00F671CA"/>
    <w:rsid w:val="00F703E3"/>
    <w:rsid w:val="00F7072F"/>
    <w:rsid w:val="00F70EFA"/>
    <w:rsid w:val="00F7106D"/>
    <w:rsid w:val="00F725E2"/>
    <w:rsid w:val="00F743A4"/>
    <w:rsid w:val="00F74731"/>
    <w:rsid w:val="00F74D85"/>
    <w:rsid w:val="00F76860"/>
    <w:rsid w:val="00F76F7E"/>
    <w:rsid w:val="00F77107"/>
    <w:rsid w:val="00F77228"/>
    <w:rsid w:val="00F811C1"/>
    <w:rsid w:val="00F8284B"/>
    <w:rsid w:val="00F82BF5"/>
    <w:rsid w:val="00F833AA"/>
    <w:rsid w:val="00F8342C"/>
    <w:rsid w:val="00F845EB"/>
    <w:rsid w:val="00F84C25"/>
    <w:rsid w:val="00F854E5"/>
    <w:rsid w:val="00F857FD"/>
    <w:rsid w:val="00F86AC2"/>
    <w:rsid w:val="00F87184"/>
    <w:rsid w:val="00F8757D"/>
    <w:rsid w:val="00F90062"/>
    <w:rsid w:val="00F9049F"/>
    <w:rsid w:val="00F9207F"/>
    <w:rsid w:val="00F92768"/>
    <w:rsid w:val="00F93F67"/>
    <w:rsid w:val="00F9518E"/>
    <w:rsid w:val="00F966BB"/>
    <w:rsid w:val="00F969C1"/>
    <w:rsid w:val="00F97E83"/>
    <w:rsid w:val="00FA2112"/>
    <w:rsid w:val="00FA2812"/>
    <w:rsid w:val="00FA37A0"/>
    <w:rsid w:val="00FA3F5C"/>
    <w:rsid w:val="00FA4336"/>
    <w:rsid w:val="00FA5E3F"/>
    <w:rsid w:val="00FA7010"/>
    <w:rsid w:val="00FB02A1"/>
    <w:rsid w:val="00FB1CF2"/>
    <w:rsid w:val="00FB233A"/>
    <w:rsid w:val="00FB23D8"/>
    <w:rsid w:val="00FB2EC4"/>
    <w:rsid w:val="00FB30A7"/>
    <w:rsid w:val="00FB3A5B"/>
    <w:rsid w:val="00FB3AC9"/>
    <w:rsid w:val="00FB3D61"/>
    <w:rsid w:val="00FB3FB4"/>
    <w:rsid w:val="00FB4CAF"/>
    <w:rsid w:val="00FB5420"/>
    <w:rsid w:val="00FB56DE"/>
    <w:rsid w:val="00FB67B5"/>
    <w:rsid w:val="00FB6AC8"/>
    <w:rsid w:val="00FB7412"/>
    <w:rsid w:val="00FB7432"/>
    <w:rsid w:val="00FB7445"/>
    <w:rsid w:val="00FB7C38"/>
    <w:rsid w:val="00FC0A93"/>
    <w:rsid w:val="00FC0C80"/>
    <w:rsid w:val="00FC12B7"/>
    <w:rsid w:val="00FC145F"/>
    <w:rsid w:val="00FC31CC"/>
    <w:rsid w:val="00FC5F37"/>
    <w:rsid w:val="00FC6659"/>
    <w:rsid w:val="00FC6AF5"/>
    <w:rsid w:val="00FC6B03"/>
    <w:rsid w:val="00FC6B27"/>
    <w:rsid w:val="00FC6C5F"/>
    <w:rsid w:val="00FC6E34"/>
    <w:rsid w:val="00FC7A07"/>
    <w:rsid w:val="00FD0964"/>
    <w:rsid w:val="00FD2462"/>
    <w:rsid w:val="00FD2862"/>
    <w:rsid w:val="00FD38EF"/>
    <w:rsid w:val="00FD3B6D"/>
    <w:rsid w:val="00FD45DC"/>
    <w:rsid w:val="00FD4DAD"/>
    <w:rsid w:val="00FD504D"/>
    <w:rsid w:val="00FD56CD"/>
    <w:rsid w:val="00FD5DEC"/>
    <w:rsid w:val="00FD5F09"/>
    <w:rsid w:val="00FD6C28"/>
    <w:rsid w:val="00FD6FB1"/>
    <w:rsid w:val="00FE0317"/>
    <w:rsid w:val="00FE09DC"/>
    <w:rsid w:val="00FE1298"/>
    <w:rsid w:val="00FE134C"/>
    <w:rsid w:val="00FE3462"/>
    <w:rsid w:val="00FE34B9"/>
    <w:rsid w:val="00FE3AE2"/>
    <w:rsid w:val="00FE4BB9"/>
    <w:rsid w:val="00FE4D8C"/>
    <w:rsid w:val="00FE5C7E"/>
    <w:rsid w:val="00FE614C"/>
    <w:rsid w:val="00FE66C6"/>
    <w:rsid w:val="00FE6ED7"/>
    <w:rsid w:val="00FE7228"/>
    <w:rsid w:val="00FF0059"/>
    <w:rsid w:val="00FF020A"/>
    <w:rsid w:val="00FF0939"/>
    <w:rsid w:val="00FF0AF7"/>
    <w:rsid w:val="00FF19C6"/>
    <w:rsid w:val="00FF3F78"/>
    <w:rsid w:val="00FF41E8"/>
    <w:rsid w:val="00FF4406"/>
    <w:rsid w:val="00FF4666"/>
    <w:rsid w:val="00FF4964"/>
    <w:rsid w:val="00FF6C52"/>
    <w:rsid w:val="00FF7F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red,#c30,#f30,#960,#6f3,#f60,#c00"/>
    </o:shapedefaults>
    <o:shapelayout v:ext="edit">
      <o:idmap v:ext="edit" data="1"/>
    </o:shapelayout>
  </w:shapeDefaults>
  <w:decimalSymbol w:val=","/>
  <w:listSeparator w:val=";"/>
  <w14:docId w14:val="0D9A9C43"/>
  <w15:docId w15:val="{BDA5DBAC-BE04-4E92-BAB0-EAF9CE2F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Standardowy1,Standardowy11,Standardowy111"/>
    <w:qFormat/>
    <w:rsid w:val="00F15732"/>
    <w:pPr>
      <w:spacing w:line="360" w:lineRule="auto"/>
      <w:ind w:firstLine="567"/>
      <w:jc w:val="both"/>
    </w:pPr>
    <w:rPr>
      <w:rFonts w:ascii="Tahoma" w:hAnsi="Tahoma"/>
      <w:sz w:val="22"/>
      <w:szCs w:val="24"/>
    </w:rPr>
  </w:style>
  <w:style w:type="paragraph" w:styleId="Nagwek1">
    <w:name w:val="heading 1"/>
    <w:aliases w:val=" Znak8"/>
    <w:basedOn w:val="Normalny"/>
    <w:next w:val="Normalny"/>
    <w:link w:val="Nagwek1Znak"/>
    <w:uiPriority w:val="9"/>
    <w:qFormat/>
    <w:rsid w:val="00F15732"/>
    <w:pPr>
      <w:keepNext/>
      <w:numPr>
        <w:numId w:val="1"/>
      </w:numPr>
      <w:spacing w:before="240" w:after="60"/>
      <w:jc w:val="center"/>
      <w:outlineLvl w:val="0"/>
    </w:pPr>
    <w:rPr>
      <w:b/>
      <w:bCs/>
      <w:kern w:val="32"/>
      <w:sz w:val="28"/>
      <w:szCs w:val="32"/>
    </w:rPr>
  </w:style>
  <w:style w:type="paragraph" w:styleId="Nagwek2">
    <w:name w:val="heading 2"/>
    <w:aliases w:val=" Znak7"/>
    <w:basedOn w:val="Normalny"/>
    <w:next w:val="Normalny"/>
    <w:link w:val="Nagwek2Znak"/>
    <w:uiPriority w:val="9"/>
    <w:qFormat/>
    <w:rsid w:val="00F15732"/>
    <w:pPr>
      <w:keepNext/>
      <w:numPr>
        <w:ilvl w:val="1"/>
        <w:numId w:val="1"/>
      </w:numPr>
      <w:spacing w:before="240" w:after="60"/>
      <w:outlineLvl w:val="1"/>
    </w:pPr>
    <w:rPr>
      <w:b/>
      <w:bCs/>
      <w:iCs/>
      <w:szCs w:val="28"/>
    </w:rPr>
  </w:style>
  <w:style w:type="paragraph" w:styleId="Nagwek3">
    <w:name w:val="heading 3"/>
    <w:basedOn w:val="Normalny"/>
    <w:next w:val="Normalny"/>
    <w:link w:val="Nagwek3Znak"/>
    <w:uiPriority w:val="9"/>
    <w:qFormat/>
    <w:rsid w:val="00F15732"/>
    <w:pPr>
      <w:keepNext/>
      <w:numPr>
        <w:ilvl w:val="2"/>
        <w:numId w:val="1"/>
      </w:numPr>
      <w:outlineLvl w:val="2"/>
    </w:pPr>
    <w:rPr>
      <w:rFonts w:ascii="Arial" w:hAnsi="Arial"/>
      <w:i/>
      <w:sz w:val="20"/>
      <w:szCs w:val="20"/>
    </w:rPr>
  </w:style>
  <w:style w:type="paragraph" w:styleId="Nagwek4">
    <w:name w:val="heading 4"/>
    <w:basedOn w:val="Normalny"/>
    <w:next w:val="Normalny"/>
    <w:qFormat/>
    <w:rsid w:val="00F15732"/>
    <w:pPr>
      <w:keepNext/>
      <w:numPr>
        <w:ilvl w:val="3"/>
        <w:numId w:val="1"/>
      </w:numPr>
      <w:outlineLvl w:val="3"/>
    </w:pPr>
    <w:rPr>
      <w:rFonts w:ascii="Arial" w:hAnsi="Arial"/>
      <w:b/>
      <w:sz w:val="24"/>
      <w:szCs w:val="20"/>
    </w:rPr>
  </w:style>
  <w:style w:type="paragraph" w:styleId="Nagwek5">
    <w:name w:val="heading 5"/>
    <w:basedOn w:val="Normalny"/>
    <w:next w:val="Normalny"/>
    <w:qFormat/>
    <w:rsid w:val="00F15732"/>
    <w:pPr>
      <w:numPr>
        <w:ilvl w:val="4"/>
        <w:numId w:val="1"/>
      </w:numPr>
      <w:spacing w:before="240" w:after="60"/>
      <w:outlineLvl w:val="4"/>
    </w:pPr>
    <w:rPr>
      <w:rFonts w:ascii="Arial" w:hAnsi="Arial"/>
      <w:szCs w:val="20"/>
    </w:rPr>
  </w:style>
  <w:style w:type="paragraph" w:styleId="Nagwek6">
    <w:name w:val="heading 6"/>
    <w:basedOn w:val="Normalny"/>
    <w:next w:val="Normalny"/>
    <w:qFormat/>
    <w:rsid w:val="00F15732"/>
    <w:pPr>
      <w:numPr>
        <w:ilvl w:val="5"/>
        <w:numId w:val="1"/>
      </w:numPr>
      <w:spacing w:before="240" w:after="60"/>
      <w:outlineLvl w:val="5"/>
    </w:pPr>
    <w:rPr>
      <w:rFonts w:ascii="Times New Roman" w:hAnsi="Times New Roman"/>
      <w:i/>
      <w:szCs w:val="20"/>
    </w:rPr>
  </w:style>
  <w:style w:type="paragraph" w:styleId="Nagwek7">
    <w:name w:val="heading 7"/>
    <w:basedOn w:val="Normalny"/>
    <w:next w:val="Normalny"/>
    <w:qFormat/>
    <w:rsid w:val="00F15732"/>
    <w:pPr>
      <w:numPr>
        <w:ilvl w:val="6"/>
        <w:numId w:val="1"/>
      </w:numPr>
      <w:spacing w:before="240" w:after="60"/>
      <w:outlineLvl w:val="6"/>
    </w:pPr>
    <w:rPr>
      <w:rFonts w:ascii="Arial" w:hAnsi="Arial"/>
      <w:sz w:val="20"/>
      <w:szCs w:val="20"/>
    </w:rPr>
  </w:style>
  <w:style w:type="paragraph" w:styleId="Nagwek8">
    <w:name w:val="heading 8"/>
    <w:basedOn w:val="Normalny"/>
    <w:next w:val="Normalny"/>
    <w:qFormat/>
    <w:rsid w:val="00F15732"/>
    <w:pPr>
      <w:numPr>
        <w:ilvl w:val="7"/>
        <w:numId w:val="1"/>
      </w:numPr>
      <w:spacing w:before="240" w:after="60"/>
      <w:outlineLvl w:val="7"/>
    </w:pPr>
    <w:rPr>
      <w:rFonts w:ascii="Arial" w:hAnsi="Arial"/>
      <w:i/>
      <w:sz w:val="20"/>
      <w:szCs w:val="20"/>
    </w:rPr>
  </w:style>
  <w:style w:type="paragraph" w:styleId="Nagwek9">
    <w:name w:val="heading 9"/>
    <w:basedOn w:val="Normalny"/>
    <w:next w:val="Normalny"/>
    <w:qFormat/>
    <w:rsid w:val="00F15732"/>
    <w:pPr>
      <w:numPr>
        <w:ilvl w:val="8"/>
        <w:numId w:val="1"/>
      </w:numPr>
      <w:spacing w:before="240" w:after="60"/>
      <w:outlineLvl w:val="8"/>
    </w:pPr>
    <w:rPr>
      <w:rFonts w:ascii="Arial" w:hAnsi="Arial"/>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F15732"/>
    <w:pPr>
      <w:spacing w:before="120"/>
      <w:ind w:firstLine="0"/>
    </w:pPr>
    <w:rPr>
      <w:i/>
      <w:iCs/>
      <w:sz w:val="20"/>
    </w:rPr>
  </w:style>
  <w:style w:type="character" w:styleId="Numerstrony">
    <w:name w:val="page number"/>
    <w:basedOn w:val="Domylnaczcionkaakapitu"/>
    <w:rsid w:val="00F15732"/>
  </w:style>
  <w:style w:type="paragraph" w:styleId="Tekstpodstawowywcity">
    <w:name w:val="Body Text Indent"/>
    <w:basedOn w:val="Normalny"/>
    <w:link w:val="TekstpodstawowywcityZnak"/>
    <w:rsid w:val="00F15732"/>
  </w:style>
  <w:style w:type="paragraph" w:styleId="Legenda">
    <w:name w:val="caption"/>
    <w:aliases w:val="Podpis nad obiektem,Legenda Znak Znak Znak,Legenda Znak Znak Znak Znak,Legenda Znak Znak Znak Znak Znak Znak,Legenda Znak Znak Znak Znak Znak Znak Znak,Legenda Znak Znak,Legenda Znak Znak Znak Znak Znak Znak Znak Znak Znak Z,Legenda Znak Z, Znak"/>
    <w:basedOn w:val="Normalny"/>
    <w:next w:val="Normalny"/>
    <w:link w:val="LegendaZnak"/>
    <w:qFormat/>
    <w:rsid w:val="00F15732"/>
    <w:pPr>
      <w:spacing w:before="120" w:after="120"/>
    </w:pPr>
    <w:rPr>
      <w:b/>
      <w:bCs/>
      <w:sz w:val="20"/>
      <w:szCs w:val="20"/>
    </w:rPr>
  </w:style>
  <w:style w:type="paragraph" w:styleId="Tekstpodstawowywcity2">
    <w:name w:val="Body Text Indent 2"/>
    <w:basedOn w:val="Normalny"/>
    <w:rsid w:val="00F15732"/>
    <w:pPr>
      <w:spacing w:line="259" w:lineRule="exact"/>
      <w:ind w:firstLine="708"/>
    </w:pPr>
    <w:rPr>
      <w:rFonts w:ascii="Times New Roman" w:hAnsi="Times New Roman"/>
    </w:rPr>
  </w:style>
  <w:style w:type="paragraph" w:styleId="Tekstpodstawowywcity3">
    <w:name w:val="Body Text Indent 3"/>
    <w:basedOn w:val="Normalny"/>
    <w:rsid w:val="00F15732"/>
    <w:rPr>
      <w:b/>
      <w:bCs/>
    </w:rPr>
  </w:style>
  <w:style w:type="paragraph" w:styleId="Tekstprzypisudolnego">
    <w:name w:val="footnote text"/>
    <w:aliases w:val="Tekst przypisu,przypisy,Podrozdział,Footnote,Podrozdzia3 Znak,przypisy Znak Znak Znak Znak,przypisy Znak Znak Znak,Podrozdzia3,Znak1,Tekst przypisu- dokt,Fußnote,Tekst przypisu- dokt Znak Znak,Znak11,-E Fuﬂnotentext,stile 1"/>
    <w:basedOn w:val="Normalny"/>
    <w:link w:val="TekstprzypisudolnegoZnak"/>
    <w:uiPriority w:val="99"/>
    <w:qFormat/>
    <w:rsid w:val="00F15732"/>
    <w:pPr>
      <w:spacing w:line="240" w:lineRule="auto"/>
      <w:ind w:firstLine="0"/>
      <w:jc w:val="left"/>
    </w:pPr>
    <w:rPr>
      <w:sz w:val="20"/>
      <w:szCs w:val="20"/>
    </w:rPr>
  </w:style>
  <w:style w:type="character" w:styleId="Odwoanieprzypisudolnego">
    <w:name w:val="footnote reference"/>
    <w:aliases w:val="Odwołanie przypisu,Odwo³anie przypisu,Footnote Reference Number,Odwołanie przypisu1,Odwołanie przypisu2,EN Footnote Reference,Times 10 Point,Exposant 3 Point,Footnote symbol,Footnote reference number,note TESI,SUPERS,Ref"/>
    <w:uiPriority w:val="99"/>
    <w:qFormat/>
    <w:rsid w:val="00F15732"/>
    <w:rPr>
      <w:vertAlign w:val="superscript"/>
    </w:rPr>
  </w:style>
  <w:style w:type="paragraph" w:styleId="Spistreci2">
    <w:name w:val="toc 2"/>
    <w:basedOn w:val="Normalny"/>
    <w:next w:val="Normalny"/>
    <w:autoRedefine/>
    <w:uiPriority w:val="39"/>
    <w:rsid w:val="0028063B"/>
    <w:pPr>
      <w:tabs>
        <w:tab w:val="left" w:pos="720"/>
        <w:tab w:val="left" w:pos="851"/>
        <w:tab w:val="right" w:leader="dot" w:pos="9062"/>
      </w:tabs>
      <w:ind w:left="738" w:hanging="454"/>
      <w:jc w:val="left"/>
    </w:pPr>
  </w:style>
  <w:style w:type="paragraph" w:styleId="Spistreci1">
    <w:name w:val="toc 1"/>
    <w:basedOn w:val="Normalny"/>
    <w:next w:val="Normalny"/>
    <w:autoRedefine/>
    <w:uiPriority w:val="39"/>
    <w:rsid w:val="00EC6558"/>
    <w:pPr>
      <w:tabs>
        <w:tab w:val="left" w:pos="360"/>
        <w:tab w:val="right" w:leader="dot" w:pos="9062"/>
      </w:tabs>
      <w:ind w:left="357" w:hanging="357"/>
      <w:jc w:val="left"/>
    </w:pPr>
  </w:style>
  <w:style w:type="character" w:styleId="Hipercze">
    <w:name w:val="Hyperlink"/>
    <w:uiPriority w:val="99"/>
    <w:rsid w:val="00F15732"/>
    <w:rPr>
      <w:color w:val="0000FF"/>
      <w:u w:val="single"/>
    </w:rPr>
  </w:style>
  <w:style w:type="paragraph" w:styleId="Nagwek">
    <w:name w:val="header"/>
    <w:aliases w:val="Nagłówek strony"/>
    <w:basedOn w:val="Normalny"/>
    <w:link w:val="NagwekZnak"/>
    <w:uiPriority w:val="99"/>
    <w:rsid w:val="00F15732"/>
    <w:pPr>
      <w:tabs>
        <w:tab w:val="center" w:pos="4536"/>
        <w:tab w:val="right" w:pos="9072"/>
      </w:tabs>
    </w:pPr>
  </w:style>
  <w:style w:type="paragraph" w:styleId="Stopka">
    <w:name w:val="footer"/>
    <w:basedOn w:val="Normalny"/>
    <w:link w:val="StopkaZnak"/>
    <w:uiPriority w:val="99"/>
    <w:rsid w:val="00F15732"/>
    <w:pPr>
      <w:tabs>
        <w:tab w:val="center" w:pos="4536"/>
        <w:tab w:val="right" w:pos="9072"/>
      </w:tabs>
    </w:pPr>
  </w:style>
  <w:style w:type="paragraph" w:customStyle="1" w:styleId="umowa">
    <w:name w:val="umowa"/>
    <w:basedOn w:val="Normalny"/>
    <w:rsid w:val="00F15732"/>
    <w:pPr>
      <w:spacing w:line="240" w:lineRule="auto"/>
      <w:ind w:firstLine="0"/>
    </w:pPr>
    <w:rPr>
      <w:szCs w:val="20"/>
    </w:rPr>
  </w:style>
  <w:style w:type="paragraph" w:styleId="Tekstdymka">
    <w:name w:val="Balloon Text"/>
    <w:basedOn w:val="Normalny"/>
    <w:link w:val="TekstdymkaZnak"/>
    <w:uiPriority w:val="99"/>
    <w:semiHidden/>
    <w:rsid w:val="00F15732"/>
    <w:rPr>
      <w:sz w:val="16"/>
      <w:szCs w:val="16"/>
    </w:rPr>
  </w:style>
  <w:style w:type="paragraph" w:styleId="Tekstpodstawowy2">
    <w:name w:val="Body Text 2"/>
    <w:basedOn w:val="Normalny"/>
    <w:rsid w:val="00F15732"/>
    <w:pPr>
      <w:ind w:firstLine="0"/>
      <w:jc w:val="center"/>
    </w:pPr>
    <w:rPr>
      <w:b/>
      <w:color w:val="0000FF"/>
      <w:sz w:val="44"/>
      <w:szCs w:val="52"/>
    </w:rPr>
  </w:style>
  <w:style w:type="paragraph" w:styleId="Tekstpodstawowy3">
    <w:name w:val="Body Text 3"/>
    <w:basedOn w:val="Normalny"/>
    <w:rsid w:val="00F15732"/>
    <w:pPr>
      <w:spacing w:before="120"/>
      <w:ind w:firstLine="0"/>
      <w:jc w:val="left"/>
    </w:pPr>
    <w:rPr>
      <w:rFonts w:cs="Tahoma"/>
    </w:rPr>
  </w:style>
  <w:style w:type="character" w:styleId="Pogrubienie">
    <w:name w:val="Strong"/>
    <w:uiPriority w:val="22"/>
    <w:qFormat/>
    <w:rsid w:val="00F15732"/>
    <w:rPr>
      <w:b/>
      <w:bCs/>
    </w:rPr>
  </w:style>
  <w:style w:type="paragraph" w:styleId="Tekstprzypisukocowego">
    <w:name w:val="endnote text"/>
    <w:basedOn w:val="Normalny"/>
    <w:link w:val="TekstprzypisukocowegoZnak"/>
    <w:uiPriority w:val="99"/>
    <w:semiHidden/>
    <w:rsid w:val="00F15732"/>
    <w:rPr>
      <w:sz w:val="20"/>
      <w:szCs w:val="20"/>
    </w:rPr>
  </w:style>
  <w:style w:type="character" w:styleId="Odwoanieprzypisukocowego">
    <w:name w:val="endnote reference"/>
    <w:uiPriority w:val="99"/>
    <w:semiHidden/>
    <w:rsid w:val="00F15732"/>
    <w:rPr>
      <w:vertAlign w:val="superscript"/>
    </w:rPr>
  </w:style>
  <w:style w:type="table" w:styleId="Tabela-Siatka">
    <w:name w:val="Table Grid"/>
    <w:basedOn w:val="Standardowy"/>
    <w:uiPriority w:val="39"/>
    <w:rsid w:val="007E5179"/>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A32776"/>
    <w:rPr>
      <w:sz w:val="16"/>
      <w:szCs w:val="16"/>
    </w:rPr>
  </w:style>
  <w:style w:type="paragraph" w:styleId="Tekstkomentarza">
    <w:name w:val="annotation text"/>
    <w:basedOn w:val="Normalny"/>
    <w:link w:val="TekstkomentarzaZnak"/>
    <w:semiHidden/>
    <w:rsid w:val="00A32776"/>
    <w:rPr>
      <w:sz w:val="20"/>
      <w:szCs w:val="20"/>
    </w:rPr>
  </w:style>
  <w:style w:type="paragraph" w:styleId="Tematkomentarza">
    <w:name w:val="annotation subject"/>
    <w:basedOn w:val="Tekstkomentarza"/>
    <w:next w:val="Tekstkomentarza"/>
    <w:semiHidden/>
    <w:rsid w:val="00A32776"/>
    <w:rPr>
      <w:b/>
      <w:bCs/>
    </w:rPr>
  </w:style>
  <w:style w:type="paragraph" w:customStyle="1" w:styleId="StylPrzed6ptPo6pt">
    <w:name w:val="Styl Przed:  6 pt Po:  6 pt"/>
    <w:basedOn w:val="Normalny"/>
    <w:rsid w:val="00895D45"/>
    <w:rPr>
      <w:szCs w:val="20"/>
    </w:rPr>
  </w:style>
  <w:style w:type="table" w:styleId="Tabela-Siatka1">
    <w:name w:val="Table Grid 1"/>
    <w:basedOn w:val="Standardowy"/>
    <w:rsid w:val="00895D45"/>
    <w:pPr>
      <w:spacing w:line="360" w:lineRule="auto"/>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
    <w:name w:val="1"/>
    <w:basedOn w:val="Normalny"/>
    <w:semiHidden/>
    <w:rsid w:val="00895D45"/>
    <w:pPr>
      <w:spacing w:line="240" w:lineRule="auto"/>
      <w:ind w:firstLine="0"/>
      <w:jc w:val="left"/>
    </w:pPr>
    <w:rPr>
      <w:sz w:val="20"/>
      <w:szCs w:val="20"/>
    </w:rPr>
  </w:style>
  <w:style w:type="paragraph" w:customStyle="1" w:styleId="Styl3">
    <w:name w:val="Styl3"/>
    <w:basedOn w:val="Nagwek1"/>
    <w:autoRedefine/>
    <w:rsid w:val="00895D45"/>
    <w:pPr>
      <w:numPr>
        <w:numId w:val="2"/>
      </w:numPr>
      <w:spacing w:before="0" w:after="0"/>
      <w:jc w:val="both"/>
    </w:pPr>
    <w:rPr>
      <w:rFonts w:ascii="Times New Roman" w:hAnsi="Times New Roman"/>
      <w:bCs w:val="0"/>
      <w:kern w:val="0"/>
      <w:sz w:val="32"/>
    </w:rPr>
  </w:style>
  <w:style w:type="paragraph" w:styleId="Listapunktowana">
    <w:name w:val="List Bullet"/>
    <w:basedOn w:val="Normalny"/>
    <w:autoRedefine/>
    <w:uiPriority w:val="99"/>
    <w:rsid w:val="0052643D"/>
    <w:pPr>
      <w:numPr>
        <w:numId w:val="3"/>
      </w:numPr>
    </w:pPr>
  </w:style>
  <w:style w:type="paragraph" w:customStyle="1" w:styleId="Legenda1">
    <w:name w:val="Legenda1"/>
    <w:basedOn w:val="Normalny"/>
    <w:next w:val="Normalny"/>
    <w:rsid w:val="00B7527F"/>
    <w:pPr>
      <w:spacing w:line="240" w:lineRule="auto"/>
      <w:ind w:firstLine="0"/>
      <w:jc w:val="left"/>
    </w:pPr>
    <w:rPr>
      <w:rFonts w:cs="Arial"/>
      <w:b/>
      <w:bCs/>
      <w:sz w:val="20"/>
      <w:szCs w:val="20"/>
      <w:lang w:eastAsia="ar-SA"/>
    </w:rPr>
  </w:style>
  <w:style w:type="character" w:customStyle="1" w:styleId="TekstkomentarzaZnak">
    <w:name w:val="Tekst komentarza Znak"/>
    <w:link w:val="Tekstkomentarza"/>
    <w:semiHidden/>
    <w:rsid w:val="00FB02A1"/>
    <w:rPr>
      <w:rFonts w:ascii="Tahoma" w:hAnsi="Tahoma"/>
    </w:rPr>
  </w:style>
  <w:style w:type="character" w:customStyle="1" w:styleId="st">
    <w:name w:val="st"/>
    <w:rsid w:val="001A044C"/>
  </w:style>
  <w:style w:type="character" w:customStyle="1" w:styleId="Nagwek1Znak">
    <w:name w:val="Nagłówek 1 Znak"/>
    <w:aliases w:val=" Znak8 Znak"/>
    <w:link w:val="Nagwek1"/>
    <w:uiPriority w:val="9"/>
    <w:rsid w:val="007B79C7"/>
    <w:rPr>
      <w:rFonts w:ascii="Tahoma" w:hAnsi="Tahoma"/>
      <w:b/>
      <w:bCs/>
      <w:kern w:val="32"/>
      <w:sz w:val="28"/>
      <w:szCs w:val="32"/>
    </w:rPr>
  </w:style>
  <w:style w:type="paragraph" w:styleId="Akapitzlist">
    <w:name w:val="List Paragraph"/>
    <w:aliases w:val="Obiekt,List Paragraph1,BulletC,Akapit z listą31,List Paragraph,normalny tekst,TRAKO Akapit z listą,Numerowanie,Kolorowa lista — akcent 11,Normal,Bullets,Normalny2,A_wyliczenie,maz_wyliczenie,opis dzialania,K-P_odwolanie,lp1,Preambuła"/>
    <w:basedOn w:val="Normalny"/>
    <w:link w:val="AkapitzlistZnak"/>
    <w:uiPriority w:val="34"/>
    <w:qFormat/>
    <w:rsid w:val="007B79C7"/>
    <w:pPr>
      <w:spacing w:after="200" w:line="276" w:lineRule="auto"/>
      <w:ind w:left="720" w:firstLine="0"/>
      <w:contextualSpacing/>
      <w:jc w:val="left"/>
    </w:pPr>
    <w:rPr>
      <w:rFonts w:ascii="Calibri" w:eastAsia="Calibri" w:hAnsi="Calibri"/>
      <w:szCs w:val="22"/>
      <w:lang w:eastAsia="en-US"/>
    </w:rPr>
  </w:style>
  <w:style w:type="character" w:customStyle="1" w:styleId="TekstprzypisudolnegoZnak">
    <w:name w:val="Tekst przypisu dolnego Znak"/>
    <w:aliases w:val="Tekst przypisu Znak,przypisy Znak,Podrozdział Znak,Footnote Znak,Podrozdzia3 Znak Znak,przypisy Znak Znak Znak Znak Znak,przypisy Znak Znak Znak Znak1,Podrozdzia3 Znak1,Znak1 Znak,Tekst przypisu- dokt Znak,Fußnote Znak"/>
    <w:link w:val="Tekstprzypisudolnego"/>
    <w:uiPriority w:val="99"/>
    <w:rsid w:val="007B79C7"/>
    <w:rPr>
      <w:rFonts w:ascii="Tahoma" w:hAnsi="Tahoma"/>
    </w:rPr>
  </w:style>
  <w:style w:type="paragraph" w:styleId="NormalnyWeb">
    <w:name w:val="Normal (Web)"/>
    <w:basedOn w:val="Normalny"/>
    <w:uiPriority w:val="99"/>
    <w:unhideWhenUsed/>
    <w:rsid w:val="007B79C7"/>
    <w:pPr>
      <w:spacing w:before="100" w:beforeAutospacing="1" w:after="100" w:afterAutospacing="1" w:line="240" w:lineRule="auto"/>
      <w:ind w:firstLine="0"/>
      <w:jc w:val="left"/>
    </w:pPr>
    <w:rPr>
      <w:rFonts w:ascii="Times New Roman" w:hAnsi="Times New Roman"/>
      <w:sz w:val="24"/>
    </w:rPr>
  </w:style>
  <w:style w:type="character" w:customStyle="1" w:styleId="Nagwek2Znak">
    <w:name w:val="Nagłówek 2 Znak"/>
    <w:aliases w:val=" Znak7 Znak"/>
    <w:link w:val="Nagwek2"/>
    <w:uiPriority w:val="9"/>
    <w:rsid w:val="007B79C7"/>
    <w:rPr>
      <w:rFonts w:ascii="Tahoma" w:hAnsi="Tahoma"/>
      <w:b/>
      <w:bCs/>
      <w:iCs/>
      <w:sz w:val="22"/>
      <w:szCs w:val="28"/>
    </w:rPr>
  </w:style>
  <w:style w:type="character" w:customStyle="1" w:styleId="TekstdymkaZnak">
    <w:name w:val="Tekst dymka Znak"/>
    <w:link w:val="Tekstdymka"/>
    <w:uiPriority w:val="99"/>
    <w:semiHidden/>
    <w:rsid w:val="007B79C7"/>
    <w:rPr>
      <w:rFonts w:ascii="Tahoma" w:hAnsi="Tahoma" w:cs="Tahoma"/>
      <w:sz w:val="16"/>
      <w:szCs w:val="16"/>
    </w:rPr>
  </w:style>
  <w:style w:type="character" w:customStyle="1" w:styleId="Nagwek3Znak">
    <w:name w:val="Nagłówek 3 Znak"/>
    <w:link w:val="Nagwek3"/>
    <w:uiPriority w:val="9"/>
    <w:rsid w:val="007B79C7"/>
    <w:rPr>
      <w:rFonts w:ascii="Arial" w:hAnsi="Arial"/>
      <w:i/>
    </w:rPr>
  </w:style>
  <w:style w:type="paragraph" w:customStyle="1" w:styleId="Default">
    <w:name w:val="Default"/>
    <w:rsid w:val="007B79C7"/>
    <w:pPr>
      <w:autoSpaceDE w:val="0"/>
      <w:autoSpaceDN w:val="0"/>
      <w:adjustRightInd w:val="0"/>
    </w:pPr>
    <w:rPr>
      <w:rFonts w:eastAsia="Calibri"/>
      <w:color w:val="000000"/>
      <w:sz w:val="24"/>
      <w:szCs w:val="24"/>
      <w:lang w:eastAsia="en-US"/>
    </w:rPr>
  </w:style>
  <w:style w:type="character" w:customStyle="1" w:styleId="TekstprzypisukocowegoZnak">
    <w:name w:val="Tekst przypisu końcowego Znak"/>
    <w:link w:val="Tekstprzypisukocowego"/>
    <w:uiPriority w:val="99"/>
    <w:semiHidden/>
    <w:rsid w:val="007B79C7"/>
    <w:rPr>
      <w:rFonts w:ascii="Tahoma" w:hAnsi="Tahoma"/>
    </w:rPr>
  </w:style>
  <w:style w:type="character" w:customStyle="1" w:styleId="NagwekZnak">
    <w:name w:val="Nagłówek Znak"/>
    <w:aliases w:val="Nagłówek strony Znak"/>
    <w:link w:val="Nagwek"/>
    <w:uiPriority w:val="99"/>
    <w:rsid w:val="007B79C7"/>
    <w:rPr>
      <w:rFonts w:ascii="Tahoma" w:hAnsi="Tahoma"/>
      <w:sz w:val="22"/>
      <w:szCs w:val="24"/>
    </w:rPr>
  </w:style>
  <w:style w:type="character" w:customStyle="1" w:styleId="StopkaZnak">
    <w:name w:val="Stopka Znak"/>
    <w:link w:val="Stopka"/>
    <w:uiPriority w:val="99"/>
    <w:rsid w:val="007B79C7"/>
    <w:rPr>
      <w:rFonts w:ascii="Tahoma" w:hAnsi="Tahoma"/>
      <w:sz w:val="22"/>
      <w:szCs w:val="24"/>
    </w:rPr>
  </w:style>
  <w:style w:type="paragraph" w:styleId="Spisilustracji">
    <w:name w:val="table of figures"/>
    <w:basedOn w:val="Normalny"/>
    <w:next w:val="Normalny"/>
    <w:uiPriority w:val="99"/>
    <w:unhideWhenUsed/>
    <w:rsid w:val="009059B5"/>
  </w:style>
  <w:style w:type="paragraph" w:styleId="Nagwekwykazurde">
    <w:name w:val="toa heading"/>
    <w:basedOn w:val="Normalny"/>
    <w:next w:val="Normalny"/>
    <w:uiPriority w:val="99"/>
    <w:semiHidden/>
    <w:unhideWhenUsed/>
    <w:rsid w:val="00162B30"/>
    <w:pPr>
      <w:spacing w:before="120"/>
    </w:pPr>
    <w:rPr>
      <w:rFonts w:ascii="Cambria" w:hAnsi="Cambria"/>
      <w:b/>
      <w:bCs/>
      <w:sz w:val="24"/>
    </w:rPr>
  </w:style>
  <w:style w:type="paragraph" w:styleId="Wykazrde">
    <w:name w:val="table of authorities"/>
    <w:basedOn w:val="Normalny"/>
    <w:next w:val="Normalny"/>
    <w:uiPriority w:val="99"/>
    <w:semiHidden/>
    <w:unhideWhenUsed/>
    <w:rsid w:val="00162B30"/>
    <w:pPr>
      <w:ind w:left="220" w:hanging="220"/>
    </w:pPr>
  </w:style>
  <w:style w:type="character" w:customStyle="1" w:styleId="AkapitzlistZnak">
    <w:name w:val="Akapit z listą Znak"/>
    <w:aliases w:val="Obiekt Znak,List Paragraph1 Znak,BulletC Znak,Akapit z listą31 Znak,List Paragraph Znak,normalny tekst Znak,TRAKO Akapit z listą Znak,Numerowanie Znak,Kolorowa lista — akcent 11 Znak,Normal Znak,Bullets Znak,Normalny2 Znak,lp1 Znak"/>
    <w:link w:val="Akapitzlist"/>
    <w:uiPriority w:val="34"/>
    <w:qFormat/>
    <w:locked/>
    <w:rsid w:val="00DE1A44"/>
    <w:rPr>
      <w:rFonts w:ascii="Calibri" w:eastAsia="Calibri" w:hAnsi="Calibri"/>
      <w:sz w:val="22"/>
      <w:szCs w:val="22"/>
      <w:lang w:eastAsia="en-US"/>
    </w:rPr>
  </w:style>
  <w:style w:type="character" w:customStyle="1" w:styleId="LegendaZnak">
    <w:name w:val="Legenda Znak"/>
    <w:aliases w:val="Podpis nad obiektem Znak,Legenda Znak Znak Znak Znak1,Legenda Znak Znak Znak Znak Znak,Legenda Znak Znak Znak Znak Znak Znak Znak1,Legenda Znak Znak Znak Znak Znak Znak Znak Znak,Legenda Znak Znak Znak1,Legenda Znak Z Znak, Znak Znak"/>
    <w:link w:val="Legenda"/>
    <w:rsid w:val="00B3796D"/>
    <w:rPr>
      <w:rFonts w:ascii="Tahoma" w:hAnsi="Tahoma"/>
      <w:b/>
      <w:bCs/>
    </w:rPr>
  </w:style>
  <w:style w:type="character" w:customStyle="1" w:styleId="il">
    <w:name w:val="il"/>
    <w:rsid w:val="00C87109"/>
  </w:style>
  <w:style w:type="character" w:customStyle="1" w:styleId="TekstpodstawowywcityZnak">
    <w:name w:val="Tekst podstawowy wcięty Znak"/>
    <w:link w:val="Tekstpodstawowywcity"/>
    <w:rsid w:val="00FC0A93"/>
    <w:rPr>
      <w:rFonts w:ascii="Tahoma" w:hAnsi="Tahoma"/>
      <w:sz w:val="22"/>
      <w:szCs w:val="24"/>
    </w:rPr>
  </w:style>
  <w:style w:type="character" w:customStyle="1" w:styleId="h1">
    <w:name w:val="h1"/>
    <w:rsid w:val="00FC0A93"/>
  </w:style>
  <w:style w:type="character" w:customStyle="1" w:styleId="lrzxr">
    <w:name w:val="lrzxr"/>
    <w:rsid w:val="00646595"/>
  </w:style>
  <w:style w:type="paragraph" w:styleId="Tekstpodstawowyzwciciem">
    <w:name w:val="Body Text First Indent"/>
    <w:basedOn w:val="Tekstpodstawowy"/>
    <w:link w:val="TekstpodstawowyzwciciemZnak"/>
    <w:uiPriority w:val="99"/>
    <w:unhideWhenUsed/>
    <w:rsid w:val="00871FE4"/>
    <w:pPr>
      <w:spacing w:before="0"/>
      <w:ind w:firstLine="360"/>
    </w:pPr>
    <w:rPr>
      <w:i w:val="0"/>
      <w:iCs w:val="0"/>
      <w:sz w:val="22"/>
    </w:rPr>
  </w:style>
  <w:style w:type="character" w:customStyle="1" w:styleId="TekstpodstawowyZnak">
    <w:name w:val="Tekst podstawowy Znak"/>
    <w:link w:val="Tekstpodstawowy"/>
    <w:rsid w:val="00871FE4"/>
    <w:rPr>
      <w:rFonts w:ascii="Tahoma" w:hAnsi="Tahoma"/>
      <w:i/>
      <w:iCs/>
      <w:szCs w:val="24"/>
    </w:rPr>
  </w:style>
  <w:style w:type="character" w:customStyle="1" w:styleId="TekstpodstawowyzwciciemZnak">
    <w:name w:val="Tekst podstawowy z wcięciem Znak"/>
    <w:link w:val="Tekstpodstawowyzwciciem"/>
    <w:uiPriority w:val="99"/>
    <w:rsid w:val="00871FE4"/>
    <w:rPr>
      <w:rFonts w:ascii="Tahoma" w:hAnsi="Tahoma"/>
      <w:i w:val="0"/>
      <w:iCs w:val="0"/>
      <w:sz w:val="22"/>
      <w:szCs w:val="24"/>
    </w:rPr>
  </w:style>
  <w:style w:type="paragraph" w:styleId="Bezodstpw">
    <w:name w:val="No Spacing"/>
    <w:uiPriority w:val="1"/>
    <w:qFormat/>
    <w:rsid w:val="007B7F2C"/>
    <w:rPr>
      <w:rFonts w:ascii="Calibri" w:eastAsia="Calibri" w:hAnsi="Calibri"/>
      <w:sz w:val="22"/>
      <w:szCs w:val="22"/>
      <w:lang w:eastAsia="en-US"/>
    </w:rPr>
  </w:style>
  <w:style w:type="paragraph" w:styleId="Mapadokumentu">
    <w:name w:val="Document Map"/>
    <w:basedOn w:val="Normalny"/>
    <w:link w:val="MapadokumentuZnak"/>
    <w:uiPriority w:val="99"/>
    <w:semiHidden/>
    <w:unhideWhenUsed/>
    <w:rsid w:val="003B7C13"/>
    <w:pPr>
      <w:spacing w:line="240" w:lineRule="auto"/>
    </w:pPr>
    <w:rPr>
      <w:rFonts w:cs="Tahoma"/>
      <w:sz w:val="16"/>
      <w:szCs w:val="16"/>
    </w:rPr>
  </w:style>
  <w:style w:type="character" w:customStyle="1" w:styleId="MapadokumentuZnak">
    <w:name w:val="Mapa dokumentu Znak"/>
    <w:basedOn w:val="Domylnaczcionkaakapitu"/>
    <w:link w:val="Mapadokumentu"/>
    <w:uiPriority w:val="99"/>
    <w:semiHidden/>
    <w:rsid w:val="003B7C13"/>
    <w:rPr>
      <w:rFonts w:ascii="Tahoma" w:hAnsi="Tahoma" w:cs="Tahoma"/>
      <w:sz w:val="16"/>
      <w:szCs w:val="16"/>
    </w:rPr>
  </w:style>
  <w:style w:type="paragraph" w:customStyle="1" w:styleId="m8621231146178713524msolistparagraph">
    <w:name w:val="m_8621231146178713524msolistparagraph"/>
    <w:basedOn w:val="Normalny"/>
    <w:rsid w:val="003B7C13"/>
    <w:pPr>
      <w:spacing w:before="100" w:beforeAutospacing="1" w:after="100" w:afterAutospacing="1" w:line="240" w:lineRule="auto"/>
      <w:ind w:firstLine="0"/>
      <w:jc w:val="left"/>
    </w:pPr>
    <w:rPr>
      <w:rFonts w:ascii="Times New Roman" w:hAnsi="Times New Roman"/>
      <w:sz w:val="24"/>
    </w:rPr>
  </w:style>
  <w:style w:type="character" w:customStyle="1" w:styleId="Nierozpoznanawzmianka1">
    <w:name w:val="Nierozpoznana wzmianka1"/>
    <w:basedOn w:val="Domylnaczcionkaakapitu"/>
    <w:uiPriority w:val="99"/>
    <w:semiHidden/>
    <w:unhideWhenUsed/>
    <w:rsid w:val="007875EA"/>
    <w:rPr>
      <w:color w:val="605E5C"/>
      <w:shd w:val="clear" w:color="auto" w:fill="E1DFDD"/>
    </w:rPr>
  </w:style>
  <w:style w:type="table" w:customStyle="1" w:styleId="Tabela-Siatka2">
    <w:name w:val="Tabela - Siatka2"/>
    <w:basedOn w:val="Standardowy"/>
    <w:next w:val="Tabela-Siatka"/>
    <w:uiPriority w:val="39"/>
    <w:rsid w:val="00C551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F70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60">
      <w:bodyDiv w:val="1"/>
      <w:marLeft w:val="0"/>
      <w:marRight w:val="0"/>
      <w:marTop w:val="0"/>
      <w:marBottom w:val="0"/>
      <w:divBdr>
        <w:top w:val="none" w:sz="0" w:space="0" w:color="auto"/>
        <w:left w:val="none" w:sz="0" w:space="0" w:color="auto"/>
        <w:bottom w:val="none" w:sz="0" w:space="0" w:color="auto"/>
        <w:right w:val="none" w:sz="0" w:space="0" w:color="auto"/>
      </w:divBdr>
    </w:div>
    <w:div w:id="111676295">
      <w:bodyDiv w:val="1"/>
      <w:marLeft w:val="0"/>
      <w:marRight w:val="0"/>
      <w:marTop w:val="0"/>
      <w:marBottom w:val="0"/>
      <w:divBdr>
        <w:top w:val="none" w:sz="0" w:space="0" w:color="auto"/>
        <w:left w:val="none" w:sz="0" w:space="0" w:color="auto"/>
        <w:bottom w:val="none" w:sz="0" w:space="0" w:color="auto"/>
        <w:right w:val="none" w:sz="0" w:space="0" w:color="auto"/>
      </w:divBdr>
    </w:div>
    <w:div w:id="217210273">
      <w:bodyDiv w:val="1"/>
      <w:marLeft w:val="0"/>
      <w:marRight w:val="0"/>
      <w:marTop w:val="0"/>
      <w:marBottom w:val="0"/>
      <w:divBdr>
        <w:top w:val="none" w:sz="0" w:space="0" w:color="auto"/>
        <w:left w:val="none" w:sz="0" w:space="0" w:color="auto"/>
        <w:bottom w:val="none" w:sz="0" w:space="0" w:color="auto"/>
        <w:right w:val="none" w:sz="0" w:space="0" w:color="auto"/>
      </w:divBdr>
    </w:div>
    <w:div w:id="240066656">
      <w:bodyDiv w:val="1"/>
      <w:marLeft w:val="0"/>
      <w:marRight w:val="0"/>
      <w:marTop w:val="0"/>
      <w:marBottom w:val="0"/>
      <w:divBdr>
        <w:top w:val="none" w:sz="0" w:space="0" w:color="auto"/>
        <w:left w:val="none" w:sz="0" w:space="0" w:color="auto"/>
        <w:bottom w:val="none" w:sz="0" w:space="0" w:color="auto"/>
        <w:right w:val="none" w:sz="0" w:space="0" w:color="auto"/>
      </w:divBdr>
    </w:div>
    <w:div w:id="248782996">
      <w:bodyDiv w:val="1"/>
      <w:marLeft w:val="0"/>
      <w:marRight w:val="0"/>
      <w:marTop w:val="0"/>
      <w:marBottom w:val="0"/>
      <w:divBdr>
        <w:top w:val="none" w:sz="0" w:space="0" w:color="auto"/>
        <w:left w:val="none" w:sz="0" w:space="0" w:color="auto"/>
        <w:bottom w:val="none" w:sz="0" w:space="0" w:color="auto"/>
        <w:right w:val="none" w:sz="0" w:space="0" w:color="auto"/>
      </w:divBdr>
    </w:div>
    <w:div w:id="263853742">
      <w:bodyDiv w:val="1"/>
      <w:marLeft w:val="0"/>
      <w:marRight w:val="0"/>
      <w:marTop w:val="0"/>
      <w:marBottom w:val="0"/>
      <w:divBdr>
        <w:top w:val="none" w:sz="0" w:space="0" w:color="auto"/>
        <w:left w:val="none" w:sz="0" w:space="0" w:color="auto"/>
        <w:bottom w:val="none" w:sz="0" w:space="0" w:color="auto"/>
        <w:right w:val="none" w:sz="0" w:space="0" w:color="auto"/>
      </w:divBdr>
    </w:div>
    <w:div w:id="276958945">
      <w:bodyDiv w:val="1"/>
      <w:marLeft w:val="0"/>
      <w:marRight w:val="0"/>
      <w:marTop w:val="0"/>
      <w:marBottom w:val="0"/>
      <w:divBdr>
        <w:top w:val="none" w:sz="0" w:space="0" w:color="auto"/>
        <w:left w:val="none" w:sz="0" w:space="0" w:color="auto"/>
        <w:bottom w:val="none" w:sz="0" w:space="0" w:color="auto"/>
        <w:right w:val="none" w:sz="0" w:space="0" w:color="auto"/>
      </w:divBdr>
    </w:div>
    <w:div w:id="379982541">
      <w:bodyDiv w:val="1"/>
      <w:marLeft w:val="0"/>
      <w:marRight w:val="0"/>
      <w:marTop w:val="0"/>
      <w:marBottom w:val="0"/>
      <w:divBdr>
        <w:top w:val="none" w:sz="0" w:space="0" w:color="auto"/>
        <w:left w:val="none" w:sz="0" w:space="0" w:color="auto"/>
        <w:bottom w:val="none" w:sz="0" w:space="0" w:color="auto"/>
        <w:right w:val="none" w:sz="0" w:space="0" w:color="auto"/>
      </w:divBdr>
    </w:div>
    <w:div w:id="456409174">
      <w:bodyDiv w:val="1"/>
      <w:marLeft w:val="0"/>
      <w:marRight w:val="0"/>
      <w:marTop w:val="0"/>
      <w:marBottom w:val="0"/>
      <w:divBdr>
        <w:top w:val="none" w:sz="0" w:space="0" w:color="auto"/>
        <w:left w:val="none" w:sz="0" w:space="0" w:color="auto"/>
        <w:bottom w:val="none" w:sz="0" w:space="0" w:color="auto"/>
        <w:right w:val="none" w:sz="0" w:space="0" w:color="auto"/>
      </w:divBdr>
    </w:div>
    <w:div w:id="474419639">
      <w:bodyDiv w:val="1"/>
      <w:marLeft w:val="0"/>
      <w:marRight w:val="0"/>
      <w:marTop w:val="0"/>
      <w:marBottom w:val="0"/>
      <w:divBdr>
        <w:top w:val="none" w:sz="0" w:space="0" w:color="auto"/>
        <w:left w:val="none" w:sz="0" w:space="0" w:color="auto"/>
        <w:bottom w:val="none" w:sz="0" w:space="0" w:color="auto"/>
        <w:right w:val="none" w:sz="0" w:space="0" w:color="auto"/>
      </w:divBdr>
    </w:div>
    <w:div w:id="478347550">
      <w:bodyDiv w:val="1"/>
      <w:marLeft w:val="0"/>
      <w:marRight w:val="0"/>
      <w:marTop w:val="0"/>
      <w:marBottom w:val="0"/>
      <w:divBdr>
        <w:top w:val="none" w:sz="0" w:space="0" w:color="auto"/>
        <w:left w:val="none" w:sz="0" w:space="0" w:color="auto"/>
        <w:bottom w:val="none" w:sz="0" w:space="0" w:color="auto"/>
        <w:right w:val="none" w:sz="0" w:space="0" w:color="auto"/>
      </w:divBdr>
    </w:div>
    <w:div w:id="478502001">
      <w:bodyDiv w:val="1"/>
      <w:marLeft w:val="0"/>
      <w:marRight w:val="0"/>
      <w:marTop w:val="0"/>
      <w:marBottom w:val="0"/>
      <w:divBdr>
        <w:top w:val="none" w:sz="0" w:space="0" w:color="auto"/>
        <w:left w:val="none" w:sz="0" w:space="0" w:color="auto"/>
        <w:bottom w:val="none" w:sz="0" w:space="0" w:color="auto"/>
        <w:right w:val="none" w:sz="0" w:space="0" w:color="auto"/>
      </w:divBdr>
    </w:div>
    <w:div w:id="485173253">
      <w:bodyDiv w:val="1"/>
      <w:marLeft w:val="0"/>
      <w:marRight w:val="0"/>
      <w:marTop w:val="0"/>
      <w:marBottom w:val="0"/>
      <w:divBdr>
        <w:top w:val="none" w:sz="0" w:space="0" w:color="auto"/>
        <w:left w:val="none" w:sz="0" w:space="0" w:color="auto"/>
        <w:bottom w:val="none" w:sz="0" w:space="0" w:color="auto"/>
        <w:right w:val="none" w:sz="0" w:space="0" w:color="auto"/>
      </w:divBdr>
    </w:div>
    <w:div w:id="533201094">
      <w:bodyDiv w:val="1"/>
      <w:marLeft w:val="0"/>
      <w:marRight w:val="0"/>
      <w:marTop w:val="0"/>
      <w:marBottom w:val="0"/>
      <w:divBdr>
        <w:top w:val="none" w:sz="0" w:space="0" w:color="auto"/>
        <w:left w:val="none" w:sz="0" w:space="0" w:color="auto"/>
        <w:bottom w:val="none" w:sz="0" w:space="0" w:color="auto"/>
        <w:right w:val="none" w:sz="0" w:space="0" w:color="auto"/>
      </w:divBdr>
    </w:div>
    <w:div w:id="534081235">
      <w:bodyDiv w:val="1"/>
      <w:marLeft w:val="0"/>
      <w:marRight w:val="0"/>
      <w:marTop w:val="0"/>
      <w:marBottom w:val="0"/>
      <w:divBdr>
        <w:top w:val="none" w:sz="0" w:space="0" w:color="auto"/>
        <w:left w:val="none" w:sz="0" w:space="0" w:color="auto"/>
        <w:bottom w:val="none" w:sz="0" w:space="0" w:color="auto"/>
        <w:right w:val="none" w:sz="0" w:space="0" w:color="auto"/>
      </w:divBdr>
    </w:div>
    <w:div w:id="552886996">
      <w:bodyDiv w:val="1"/>
      <w:marLeft w:val="0"/>
      <w:marRight w:val="0"/>
      <w:marTop w:val="0"/>
      <w:marBottom w:val="0"/>
      <w:divBdr>
        <w:top w:val="none" w:sz="0" w:space="0" w:color="auto"/>
        <w:left w:val="none" w:sz="0" w:space="0" w:color="auto"/>
        <w:bottom w:val="none" w:sz="0" w:space="0" w:color="auto"/>
        <w:right w:val="none" w:sz="0" w:space="0" w:color="auto"/>
      </w:divBdr>
    </w:div>
    <w:div w:id="562107636">
      <w:bodyDiv w:val="1"/>
      <w:marLeft w:val="0"/>
      <w:marRight w:val="0"/>
      <w:marTop w:val="0"/>
      <w:marBottom w:val="0"/>
      <w:divBdr>
        <w:top w:val="none" w:sz="0" w:space="0" w:color="auto"/>
        <w:left w:val="none" w:sz="0" w:space="0" w:color="auto"/>
        <w:bottom w:val="none" w:sz="0" w:space="0" w:color="auto"/>
        <w:right w:val="none" w:sz="0" w:space="0" w:color="auto"/>
      </w:divBdr>
    </w:div>
    <w:div w:id="563610492">
      <w:bodyDiv w:val="1"/>
      <w:marLeft w:val="0"/>
      <w:marRight w:val="0"/>
      <w:marTop w:val="0"/>
      <w:marBottom w:val="0"/>
      <w:divBdr>
        <w:top w:val="none" w:sz="0" w:space="0" w:color="auto"/>
        <w:left w:val="none" w:sz="0" w:space="0" w:color="auto"/>
        <w:bottom w:val="none" w:sz="0" w:space="0" w:color="auto"/>
        <w:right w:val="none" w:sz="0" w:space="0" w:color="auto"/>
      </w:divBdr>
    </w:div>
    <w:div w:id="569997263">
      <w:bodyDiv w:val="1"/>
      <w:marLeft w:val="0"/>
      <w:marRight w:val="0"/>
      <w:marTop w:val="0"/>
      <w:marBottom w:val="0"/>
      <w:divBdr>
        <w:top w:val="none" w:sz="0" w:space="0" w:color="auto"/>
        <w:left w:val="none" w:sz="0" w:space="0" w:color="auto"/>
        <w:bottom w:val="none" w:sz="0" w:space="0" w:color="auto"/>
        <w:right w:val="none" w:sz="0" w:space="0" w:color="auto"/>
      </w:divBdr>
    </w:div>
    <w:div w:id="624242057">
      <w:bodyDiv w:val="1"/>
      <w:marLeft w:val="0"/>
      <w:marRight w:val="0"/>
      <w:marTop w:val="0"/>
      <w:marBottom w:val="0"/>
      <w:divBdr>
        <w:top w:val="none" w:sz="0" w:space="0" w:color="auto"/>
        <w:left w:val="none" w:sz="0" w:space="0" w:color="auto"/>
        <w:bottom w:val="none" w:sz="0" w:space="0" w:color="auto"/>
        <w:right w:val="none" w:sz="0" w:space="0" w:color="auto"/>
      </w:divBdr>
    </w:div>
    <w:div w:id="762796454">
      <w:bodyDiv w:val="1"/>
      <w:marLeft w:val="0"/>
      <w:marRight w:val="0"/>
      <w:marTop w:val="0"/>
      <w:marBottom w:val="0"/>
      <w:divBdr>
        <w:top w:val="none" w:sz="0" w:space="0" w:color="auto"/>
        <w:left w:val="none" w:sz="0" w:space="0" w:color="auto"/>
        <w:bottom w:val="none" w:sz="0" w:space="0" w:color="auto"/>
        <w:right w:val="none" w:sz="0" w:space="0" w:color="auto"/>
      </w:divBdr>
    </w:div>
    <w:div w:id="770398463">
      <w:bodyDiv w:val="1"/>
      <w:marLeft w:val="0"/>
      <w:marRight w:val="0"/>
      <w:marTop w:val="0"/>
      <w:marBottom w:val="0"/>
      <w:divBdr>
        <w:top w:val="none" w:sz="0" w:space="0" w:color="auto"/>
        <w:left w:val="none" w:sz="0" w:space="0" w:color="auto"/>
        <w:bottom w:val="none" w:sz="0" w:space="0" w:color="auto"/>
        <w:right w:val="none" w:sz="0" w:space="0" w:color="auto"/>
      </w:divBdr>
    </w:div>
    <w:div w:id="804155070">
      <w:bodyDiv w:val="1"/>
      <w:marLeft w:val="0"/>
      <w:marRight w:val="0"/>
      <w:marTop w:val="0"/>
      <w:marBottom w:val="0"/>
      <w:divBdr>
        <w:top w:val="none" w:sz="0" w:space="0" w:color="auto"/>
        <w:left w:val="none" w:sz="0" w:space="0" w:color="auto"/>
        <w:bottom w:val="none" w:sz="0" w:space="0" w:color="auto"/>
        <w:right w:val="none" w:sz="0" w:space="0" w:color="auto"/>
      </w:divBdr>
    </w:div>
    <w:div w:id="830408710">
      <w:bodyDiv w:val="1"/>
      <w:marLeft w:val="0"/>
      <w:marRight w:val="0"/>
      <w:marTop w:val="0"/>
      <w:marBottom w:val="0"/>
      <w:divBdr>
        <w:top w:val="none" w:sz="0" w:space="0" w:color="auto"/>
        <w:left w:val="none" w:sz="0" w:space="0" w:color="auto"/>
        <w:bottom w:val="none" w:sz="0" w:space="0" w:color="auto"/>
        <w:right w:val="none" w:sz="0" w:space="0" w:color="auto"/>
      </w:divBdr>
    </w:div>
    <w:div w:id="898130750">
      <w:bodyDiv w:val="1"/>
      <w:marLeft w:val="0"/>
      <w:marRight w:val="0"/>
      <w:marTop w:val="0"/>
      <w:marBottom w:val="0"/>
      <w:divBdr>
        <w:top w:val="none" w:sz="0" w:space="0" w:color="auto"/>
        <w:left w:val="none" w:sz="0" w:space="0" w:color="auto"/>
        <w:bottom w:val="none" w:sz="0" w:space="0" w:color="auto"/>
        <w:right w:val="none" w:sz="0" w:space="0" w:color="auto"/>
      </w:divBdr>
    </w:div>
    <w:div w:id="929242472">
      <w:bodyDiv w:val="1"/>
      <w:marLeft w:val="0"/>
      <w:marRight w:val="0"/>
      <w:marTop w:val="0"/>
      <w:marBottom w:val="0"/>
      <w:divBdr>
        <w:top w:val="none" w:sz="0" w:space="0" w:color="auto"/>
        <w:left w:val="none" w:sz="0" w:space="0" w:color="auto"/>
        <w:bottom w:val="none" w:sz="0" w:space="0" w:color="auto"/>
        <w:right w:val="none" w:sz="0" w:space="0" w:color="auto"/>
      </w:divBdr>
    </w:div>
    <w:div w:id="939991567">
      <w:bodyDiv w:val="1"/>
      <w:marLeft w:val="0"/>
      <w:marRight w:val="0"/>
      <w:marTop w:val="0"/>
      <w:marBottom w:val="0"/>
      <w:divBdr>
        <w:top w:val="none" w:sz="0" w:space="0" w:color="auto"/>
        <w:left w:val="none" w:sz="0" w:space="0" w:color="auto"/>
        <w:bottom w:val="none" w:sz="0" w:space="0" w:color="auto"/>
        <w:right w:val="none" w:sz="0" w:space="0" w:color="auto"/>
      </w:divBdr>
    </w:div>
    <w:div w:id="970402121">
      <w:bodyDiv w:val="1"/>
      <w:marLeft w:val="0"/>
      <w:marRight w:val="0"/>
      <w:marTop w:val="0"/>
      <w:marBottom w:val="0"/>
      <w:divBdr>
        <w:top w:val="none" w:sz="0" w:space="0" w:color="auto"/>
        <w:left w:val="none" w:sz="0" w:space="0" w:color="auto"/>
        <w:bottom w:val="none" w:sz="0" w:space="0" w:color="auto"/>
        <w:right w:val="none" w:sz="0" w:space="0" w:color="auto"/>
      </w:divBdr>
    </w:div>
    <w:div w:id="1007907525">
      <w:bodyDiv w:val="1"/>
      <w:marLeft w:val="0"/>
      <w:marRight w:val="0"/>
      <w:marTop w:val="0"/>
      <w:marBottom w:val="0"/>
      <w:divBdr>
        <w:top w:val="none" w:sz="0" w:space="0" w:color="auto"/>
        <w:left w:val="none" w:sz="0" w:space="0" w:color="auto"/>
        <w:bottom w:val="none" w:sz="0" w:space="0" w:color="auto"/>
        <w:right w:val="none" w:sz="0" w:space="0" w:color="auto"/>
      </w:divBdr>
    </w:div>
    <w:div w:id="1107116099">
      <w:bodyDiv w:val="1"/>
      <w:marLeft w:val="0"/>
      <w:marRight w:val="0"/>
      <w:marTop w:val="0"/>
      <w:marBottom w:val="0"/>
      <w:divBdr>
        <w:top w:val="none" w:sz="0" w:space="0" w:color="auto"/>
        <w:left w:val="none" w:sz="0" w:space="0" w:color="auto"/>
        <w:bottom w:val="none" w:sz="0" w:space="0" w:color="auto"/>
        <w:right w:val="none" w:sz="0" w:space="0" w:color="auto"/>
      </w:divBdr>
    </w:div>
    <w:div w:id="1210067957">
      <w:bodyDiv w:val="1"/>
      <w:marLeft w:val="0"/>
      <w:marRight w:val="0"/>
      <w:marTop w:val="0"/>
      <w:marBottom w:val="0"/>
      <w:divBdr>
        <w:top w:val="none" w:sz="0" w:space="0" w:color="auto"/>
        <w:left w:val="none" w:sz="0" w:space="0" w:color="auto"/>
        <w:bottom w:val="none" w:sz="0" w:space="0" w:color="auto"/>
        <w:right w:val="none" w:sz="0" w:space="0" w:color="auto"/>
      </w:divBdr>
    </w:div>
    <w:div w:id="1235702055">
      <w:bodyDiv w:val="1"/>
      <w:marLeft w:val="0"/>
      <w:marRight w:val="0"/>
      <w:marTop w:val="0"/>
      <w:marBottom w:val="0"/>
      <w:divBdr>
        <w:top w:val="none" w:sz="0" w:space="0" w:color="auto"/>
        <w:left w:val="none" w:sz="0" w:space="0" w:color="auto"/>
        <w:bottom w:val="none" w:sz="0" w:space="0" w:color="auto"/>
        <w:right w:val="none" w:sz="0" w:space="0" w:color="auto"/>
      </w:divBdr>
    </w:div>
    <w:div w:id="1341270569">
      <w:bodyDiv w:val="1"/>
      <w:marLeft w:val="0"/>
      <w:marRight w:val="0"/>
      <w:marTop w:val="0"/>
      <w:marBottom w:val="0"/>
      <w:divBdr>
        <w:top w:val="none" w:sz="0" w:space="0" w:color="auto"/>
        <w:left w:val="none" w:sz="0" w:space="0" w:color="auto"/>
        <w:bottom w:val="none" w:sz="0" w:space="0" w:color="auto"/>
        <w:right w:val="none" w:sz="0" w:space="0" w:color="auto"/>
      </w:divBdr>
    </w:div>
    <w:div w:id="1365444056">
      <w:bodyDiv w:val="1"/>
      <w:marLeft w:val="0"/>
      <w:marRight w:val="0"/>
      <w:marTop w:val="0"/>
      <w:marBottom w:val="0"/>
      <w:divBdr>
        <w:top w:val="none" w:sz="0" w:space="0" w:color="auto"/>
        <w:left w:val="none" w:sz="0" w:space="0" w:color="auto"/>
        <w:bottom w:val="none" w:sz="0" w:space="0" w:color="auto"/>
        <w:right w:val="none" w:sz="0" w:space="0" w:color="auto"/>
      </w:divBdr>
    </w:div>
    <w:div w:id="1439133378">
      <w:bodyDiv w:val="1"/>
      <w:marLeft w:val="0"/>
      <w:marRight w:val="0"/>
      <w:marTop w:val="0"/>
      <w:marBottom w:val="0"/>
      <w:divBdr>
        <w:top w:val="none" w:sz="0" w:space="0" w:color="auto"/>
        <w:left w:val="none" w:sz="0" w:space="0" w:color="auto"/>
        <w:bottom w:val="none" w:sz="0" w:space="0" w:color="auto"/>
        <w:right w:val="none" w:sz="0" w:space="0" w:color="auto"/>
      </w:divBdr>
    </w:div>
    <w:div w:id="1497529602">
      <w:bodyDiv w:val="1"/>
      <w:marLeft w:val="0"/>
      <w:marRight w:val="0"/>
      <w:marTop w:val="0"/>
      <w:marBottom w:val="0"/>
      <w:divBdr>
        <w:top w:val="none" w:sz="0" w:space="0" w:color="auto"/>
        <w:left w:val="none" w:sz="0" w:space="0" w:color="auto"/>
        <w:bottom w:val="none" w:sz="0" w:space="0" w:color="auto"/>
        <w:right w:val="none" w:sz="0" w:space="0" w:color="auto"/>
      </w:divBdr>
    </w:div>
    <w:div w:id="1540849636">
      <w:bodyDiv w:val="1"/>
      <w:marLeft w:val="0"/>
      <w:marRight w:val="0"/>
      <w:marTop w:val="0"/>
      <w:marBottom w:val="0"/>
      <w:divBdr>
        <w:top w:val="none" w:sz="0" w:space="0" w:color="auto"/>
        <w:left w:val="none" w:sz="0" w:space="0" w:color="auto"/>
        <w:bottom w:val="none" w:sz="0" w:space="0" w:color="auto"/>
        <w:right w:val="none" w:sz="0" w:space="0" w:color="auto"/>
      </w:divBdr>
    </w:div>
    <w:div w:id="1580409230">
      <w:bodyDiv w:val="1"/>
      <w:marLeft w:val="0"/>
      <w:marRight w:val="0"/>
      <w:marTop w:val="0"/>
      <w:marBottom w:val="0"/>
      <w:divBdr>
        <w:top w:val="none" w:sz="0" w:space="0" w:color="auto"/>
        <w:left w:val="none" w:sz="0" w:space="0" w:color="auto"/>
        <w:bottom w:val="none" w:sz="0" w:space="0" w:color="auto"/>
        <w:right w:val="none" w:sz="0" w:space="0" w:color="auto"/>
      </w:divBdr>
    </w:div>
    <w:div w:id="1585991069">
      <w:bodyDiv w:val="1"/>
      <w:marLeft w:val="0"/>
      <w:marRight w:val="0"/>
      <w:marTop w:val="0"/>
      <w:marBottom w:val="0"/>
      <w:divBdr>
        <w:top w:val="none" w:sz="0" w:space="0" w:color="auto"/>
        <w:left w:val="none" w:sz="0" w:space="0" w:color="auto"/>
        <w:bottom w:val="none" w:sz="0" w:space="0" w:color="auto"/>
        <w:right w:val="none" w:sz="0" w:space="0" w:color="auto"/>
      </w:divBdr>
    </w:div>
    <w:div w:id="1598054080">
      <w:bodyDiv w:val="1"/>
      <w:marLeft w:val="0"/>
      <w:marRight w:val="0"/>
      <w:marTop w:val="0"/>
      <w:marBottom w:val="0"/>
      <w:divBdr>
        <w:top w:val="none" w:sz="0" w:space="0" w:color="auto"/>
        <w:left w:val="none" w:sz="0" w:space="0" w:color="auto"/>
        <w:bottom w:val="none" w:sz="0" w:space="0" w:color="auto"/>
        <w:right w:val="none" w:sz="0" w:space="0" w:color="auto"/>
      </w:divBdr>
    </w:div>
    <w:div w:id="1622608774">
      <w:bodyDiv w:val="1"/>
      <w:marLeft w:val="0"/>
      <w:marRight w:val="0"/>
      <w:marTop w:val="0"/>
      <w:marBottom w:val="0"/>
      <w:divBdr>
        <w:top w:val="none" w:sz="0" w:space="0" w:color="auto"/>
        <w:left w:val="none" w:sz="0" w:space="0" w:color="auto"/>
        <w:bottom w:val="none" w:sz="0" w:space="0" w:color="auto"/>
        <w:right w:val="none" w:sz="0" w:space="0" w:color="auto"/>
      </w:divBdr>
    </w:div>
    <w:div w:id="1625774806">
      <w:bodyDiv w:val="1"/>
      <w:marLeft w:val="0"/>
      <w:marRight w:val="0"/>
      <w:marTop w:val="0"/>
      <w:marBottom w:val="0"/>
      <w:divBdr>
        <w:top w:val="none" w:sz="0" w:space="0" w:color="auto"/>
        <w:left w:val="none" w:sz="0" w:space="0" w:color="auto"/>
        <w:bottom w:val="none" w:sz="0" w:space="0" w:color="auto"/>
        <w:right w:val="none" w:sz="0" w:space="0" w:color="auto"/>
      </w:divBdr>
    </w:div>
    <w:div w:id="1637299403">
      <w:bodyDiv w:val="1"/>
      <w:marLeft w:val="0"/>
      <w:marRight w:val="0"/>
      <w:marTop w:val="0"/>
      <w:marBottom w:val="0"/>
      <w:divBdr>
        <w:top w:val="none" w:sz="0" w:space="0" w:color="auto"/>
        <w:left w:val="none" w:sz="0" w:space="0" w:color="auto"/>
        <w:bottom w:val="none" w:sz="0" w:space="0" w:color="auto"/>
        <w:right w:val="none" w:sz="0" w:space="0" w:color="auto"/>
      </w:divBdr>
    </w:div>
    <w:div w:id="1668089308">
      <w:bodyDiv w:val="1"/>
      <w:marLeft w:val="0"/>
      <w:marRight w:val="0"/>
      <w:marTop w:val="0"/>
      <w:marBottom w:val="0"/>
      <w:divBdr>
        <w:top w:val="none" w:sz="0" w:space="0" w:color="auto"/>
        <w:left w:val="none" w:sz="0" w:space="0" w:color="auto"/>
        <w:bottom w:val="none" w:sz="0" w:space="0" w:color="auto"/>
        <w:right w:val="none" w:sz="0" w:space="0" w:color="auto"/>
      </w:divBdr>
    </w:div>
    <w:div w:id="1669017710">
      <w:bodyDiv w:val="1"/>
      <w:marLeft w:val="0"/>
      <w:marRight w:val="0"/>
      <w:marTop w:val="0"/>
      <w:marBottom w:val="0"/>
      <w:divBdr>
        <w:top w:val="none" w:sz="0" w:space="0" w:color="auto"/>
        <w:left w:val="none" w:sz="0" w:space="0" w:color="auto"/>
        <w:bottom w:val="none" w:sz="0" w:space="0" w:color="auto"/>
        <w:right w:val="none" w:sz="0" w:space="0" w:color="auto"/>
      </w:divBdr>
    </w:div>
    <w:div w:id="1920557767">
      <w:bodyDiv w:val="1"/>
      <w:marLeft w:val="0"/>
      <w:marRight w:val="0"/>
      <w:marTop w:val="0"/>
      <w:marBottom w:val="0"/>
      <w:divBdr>
        <w:top w:val="none" w:sz="0" w:space="0" w:color="auto"/>
        <w:left w:val="none" w:sz="0" w:space="0" w:color="auto"/>
        <w:bottom w:val="none" w:sz="0" w:space="0" w:color="auto"/>
        <w:right w:val="none" w:sz="0" w:space="0" w:color="auto"/>
      </w:divBdr>
    </w:div>
    <w:div w:id="1933931914">
      <w:bodyDiv w:val="1"/>
      <w:marLeft w:val="0"/>
      <w:marRight w:val="0"/>
      <w:marTop w:val="0"/>
      <w:marBottom w:val="0"/>
      <w:divBdr>
        <w:top w:val="none" w:sz="0" w:space="0" w:color="auto"/>
        <w:left w:val="none" w:sz="0" w:space="0" w:color="auto"/>
        <w:bottom w:val="none" w:sz="0" w:space="0" w:color="auto"/>
        <w:right w:val="none" w:sz="0" w:space="0" w:color="auto"/>
      </w:divBdr>
    </w:div>
    <w:div w:id="1961914204">
      <w:bodyDiv w:val="1"/>
      <w:marLeft w:val="0"/>
      <w:marRight w:val="0"/>
      <w:marTop w:val="0"/>
      <w:marBottom w:val="0"/>
      <w:divBdr>
        <w:top w:val="none" w:sz="0" w:space="0" w:color="auto"/>
        <w:left w:val="none" w:sz="0" w:space="0" w:color="auto"/>
        <w:bottom w:val="none" w:sz="0" w:space="0" w:color="auto"/>
        <w:right w:val="none" w:sz="0" w:space="0" w:color="auto"/>
      </w:divBdr>
    </w:div>
    <w:div w:id="1969387822">
      <w:bodyDiv w:val="1"/>
      <w:marLeft w:val="0"/>
      <w:marRight w:val="0"/>
      <w:marTop w:val="0"/>
      <w:marBottom w:val="0"/>
      <w:divBdr>
        <w:top w:val="none" w:sz="0" w:space="0" w:color="auto"/>
        <w:left w:val="none" w:sz="0" w:space="0" w:color="auto"/>
        <w:bottom w:val="none" w:sz="0" w:space="0" w:color="auto"/>
        <w:right w:val="none" w:sz="0" w:space="0" w:color="auto"/>
      </w:divBdr>
    </w:div>
    <w:div w:id="1970937608">
      <w:bodyDiv w:val="1"/>
      <w:marLeft w:val="0"/>
      <w:marRight w:val="0"/>
      <w:marTop w:val="0"/>
      <w:marBottom w:val="0"/>
      <w:divBdr>
        <w:top w:val="none" w:sz="0" w:space="0" w:color="auto"/>
        <w:left w:val="none" w:sz="0" w:space="0" w:color="auto"/>
        <w:bottom w:val="none" w:sz="0" w:space="0" w:color="auto"/>
        <w:right w:val="none" w:sz="0" w:space="0" w:color="auto"/>
      </w:divBdr>
    </w:div>
    <w:div w:id="1990591446">
      <w:bodyDiv w:val="1"/>
      <w:marLeft w:val="0"/>
      <w:marRight w:val="0"/>
      <w:marTop w:val="0"/>
      <w:marBottom w:val="0"/>
      <w:divBdr>
        <w:top w:val="none" w:sz="0" w:space="0" w:color="auto"/>
        <w:left w:val="none" w:sz="0" w:space="0" w:color="auto"/>
        <w:bottom w:val="none" w:sz="0" w:space="0" w:color="auto"/>
        <w:right w:val="none" w:sz="0" w:space="0" w:color="auto"/>
      </w:divBdr>
    </w:div>
    <w:div w:id="2039307804">
      <w:bodyDiv w:val="1"/>
      <w:marLeft w:val="0"/>
      <w:marRight w:val="0"/>
      <w:marTop w:val="0"/>
      <w:marBottom w:val="0"/>
      <w:divBdr>
        <w:top w:val="none" w:sz="0" w:space="0" w:color="auto"/>
        <w:left w:val="none" w:sz="0" w:space="0" w:color="auto"/>
        <w:bottom w:val="none" w:sz="0" w:space="0" w:color="auto"/>
        <w:right w:val="none" w:sz="0" w:space="0" w:color="auto"/>
      </w:divBdr>
    </w:div>
    <w:div w:id="20603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feliniak\AppData\Local\Microsoft\Windows\INetCache\Content.Outlook\2ESKDR1T\plan%20zalacznik%20do%20uchwaly.docx" TargetMode="External"/><Relationship Id="rId18" Type="http://schemas.openxmlformats.org/officeDocument/2006/relationships/hyperlink" Target="file:///C:\Users\mfeliniak\AppData\Local\Microsoft\Windows\INetCache\Content.Outlook\2ESKDR1T\plan%20zalacznik%20do%20uchwaly.docx" TargetMode="External"/><Relationship Id="rId26" Type="http://schemas.openxmlformats.org/officeDocument/2006/relationships/hyperlink" Target="file:///C:\Users\mfeliniak\AppData\Local\Microsoft\Windows\INetCache\Content.Outlook\2ESKDR1T\plan%20zalacznik%20do%20uchwaly.docx" TargetMode="External"/><Relationship Id="rId39" Type="http://schemas.openxmlformats.org/officeDocument/2006/relationships/hyperlink" Target="file:///C:\Users\mfeliniak\AppData\Local\Microsoft\Windows\INetCache\Content.Outlook\2ESKDR1T\plan%20zalacznik%20do%20uchwaly.docx" TargetMode="External"/><Relationship Id="rId21" Type="http://schemas.openxmlformats.org/officeDocument/2006/relationships/hyperlink" Target="file:///C:\Users\mfeliniak\AppData\Local\Microsoft\Windows\INetCache\Content.Outlook\2ESKDR1T\plan%20zalacznik%20do%20uchwaly.docx" TargetMode="External"/><Relationship Id="rId34" Type="http://schemas.openxmlformats.org/officeDocument/2006/relationships/hyperlink" Target="file:///C:\Users\mfeliniak\AppData\Local\Microsoft\Windows\INetCache\Content.Outlook\2ESKDR1T\plan%20zalacznik%20do%20uchwaly.docx" TargetMode="External"/><Relationship Id="rId42" Type="http://schemas.openxmlformats.org/officeDocument/2006/relationships/hyperlink" Target="file:///C:\Users\mfeliniak\AppData\Local\Microsoft\Windows\INetCache\Content.Outlook\2ESKDR1T\plan%20zalacznik%20do%20uchwaly.docx" TargetMode="External"/><Relationship Id="rId47" Type="http://schemas.openxmlformats.org/officeDocument/2006/relationships/footer" Target="footer1.xml"/><Relationship Id="rId50" Type="http://schemas.openxmlformats.org/officeDocument/2006/relationships/chart" Target="charts/chart1.xml"/><Relationship Id="rId55" Type="http://schemas.openxmlformats.org/officeDocument/2006/relationships/image" Target="media/image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feliniak\AppData\Local\Microsoft\Windows\INetCache\Content.Outlook\2ESKDR1T\plan%20zalacznik%20do%20uchwaly.docx" TargetMode="External"/><Relationship Id="rId20" Type="http://schemas.openxmlformats.org/officeDocument/2006/relationships/hyperlink" Target="file:///C:\Users\mfeliniak\AppData\Local\Microsoft\Windows\INetCache\Content.Outlook\2ESKDR1T\plan%20zalacznik%20do%20uchwaly.docx" TargetMode="External"/><Relationship Id="rId29" Type="http://schemas.openxmlformats.org/officeDocument/2006/relationships/hyperlink" Target="file:///C:\Users\mfeliniak\AppData\Local\Microsoft\Windows\INetCache\Content.Outlook\2ESKDR1T\plan%20zalacznik%20do%20uchwaly.docx" TargetMode="External"/><Relationship Id="rId41" Type="http://schemas.openxmlformats.org/officeDocument/2006/relationships/hyperlink" Target="file:///C:\Users\mfeliniak\AppData\Local\Microsoft\Windows\INetCache\Content.Outlook\2ESKDR1T\plan%20zalacznik%20do%20uchwaly.docx" TargetMode="External"/><Relationship Id="rId54" Type="http://schemas.openxmlformats.org/officeDocument/2006/relationships/image" Target="media/image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feliniak\AppData\Local\Microsoft\Windows\INetCache\Content.Outlook\2ESKDR1T\plan%20zalacznik%20do%20uchwaly.docx" TargetMode="External"/><Relationship Id="rId24" Type="http://schemas.openxmlformats.org/officeDocument/2006/relationships/hyperlink" Target="file:///C:\Users\mfeliniak\AppData\Local\Microsoft\Windows\INetCache\Content.Outlook\2ESKDR1T\plan%20zalacznik%20do%20uchwaly.docx" TargetMode="External"/><Relationship Id="rId32" Type="http://schemas.openxmlformats.org/officeDocument/2006/relationships/hyperlink" Target="file:///C:\Users\mfeliniak\AppData\Local\Microsoft\Windows\INetCache\Content.Outlook\2ESKDR1T\plan%20zalacznik%20do%20uchwaly.docx" TargetMode="External"/><Relationship Id="rId37" Type="http://schemas.openxmlformats.org/officeDocument/2006/relationships/hyperlink" Target="file:///C:\Users\mfeliniak\AppData\Local\Microsoft\Windows\INetCache\Content.Outlook\2ESKDR1T\plan%20zalacznik%20do%20uchwaly.docx" TargetMode="External"/><Relationship Id="rId40" Type="http://schemas.openxmlformats.org/officeDocument/2006/relationships/hyperlink" Target="file:///C:\Users\mfeliniak\AppData\Local\Microsoft\Windows\INetCache\Content.Outlook\2ESKDR1T\plan%20zalacznik%20do%20uchwaly.docx" TargetMode="External"/><Relationship Id="rId45" Type="http://schemas.openxmlformats.org/officeDocument/2006/relationships/hyperlink" Target="file:///C:\Users\mfeliniak\AppData\Local\Microsoft\Windows\INetCache\Content.Outlook\2ESKDR1T\plan%20zalacznik%20do%20uchwaly.docx" TargetMode="External"/><Relationship Id="rId53" Type="http://schemas.openxmlformats.org/officeDocument/2006/relationships/image" Target="media/image4.png"/><Relationship Id="rId58"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file:///C:\Users\mfeliniak\AppData\Local\Microsoft\Windows\INetCache\Content.Outlook\2ESKDR1T\plan%20zalacznik%20do%20uchwaly.docx" TargetMode="External"/><Relationship Id="rId23" Type="http://schemas.openxmlformats.org/officeDocument/2006/relationships/hyperlink" Target="file:///C:\Users\mfeliniak\AppData\Local\Microsoft\Windows\INetCache\Content.Outlook\2ESKDR1T\plan%20zalacznik%20do%20uchwaly.docx" TargetMode="External"/><Relationship Id="rId28" Type="http://schemas.openxmlformats.org/officeDocument/2006/relationships/hyperlink" Target="file:///C:\Users\mfeliniak\AppData\Local\Microsoft\Windows\INetCache\Content.Outlook\2ESKDR1T\plan%20zalacznik%20do%20uchwaly.docx" TargetMode="External"/><Relationship Id="rId36" Type="http://schemas.openxmlformats.org/officeDocument/2006/relationships/hyperlink" Target="file:///C:\Users\mfeliniak\AppData\Local\Microsoft\Windows\INetCache\Content.Outlook\2ESKDR1T\plan%20zalacznik%20do%20uchwaly.docx" TargetMode="External"/><Relationship Id="rId49" Type="http://schemas.openxmlformats.org/officeDocument/2006/relationships/image" Target="media/image2.jpeg"/><Relationship Id="rId57" Type="http://schemas.openxmlformats.org/officeDocument/2006/relationships/chart" Target="charts/chart4.xml"/><Relationship Id="rId61" Type="http://schemas.openxmlformats.org/officeDocument/2006/relationships/image" Target="media/image7.jpeg"/><Relationship Id="rId10" Type="http://schemas.openxmlformats.org/officeDocument/2006/relationships/hyperlink" Target="file:///C:\Users\mfeliniak\AppData\Local\Microsoft\Windows\INetCache\Content.Outlook\2ESKDR1T\plan%20zalacznik%20do%20uchwaly.docx" TargetMode="External"/><Relationship Id="rId19" Type="http://schemas.openxmlformats.org/officeDocument/2006/relationships/hyperlink" Target="file:///C:\Users\mfeliniak\AppData\Local\Microsoft\Windows\INetCache\Content.Outlook\2ESKDR1T\plan%20zalacznik%20do%20uchwaly.docx" TargetMode="External"/><Relationship Id="rId31" Type="http://schemas.openxmlformats.org/officeDocument/2006/relationships/hyperlink" Target="file:///C:\Users\mfeliniak\AppData\Local\Microsoft\Windows\INetCache\Content.Outlook\2ESKDR1T\plan%20zalacznik%20do%20uchwaly.docx" TargetMode="External"/><Relationship Id="rId44" Type="http://schemas.openxmlformats.org/officeDocument/2006/relationships/hyperlink" Target="file:///C:\Users\mfeliniak\AppData\Local\Microsoft\Windows\INetCache\Content.Outlook\2ESKDR1T\plan%20zalacznik%20do%20uchwaly.docx" TargetMode="External"/><Relationship Id="rId52" Type="http://schemas.openxmlformats.org/officeDocument/2006/relationships/image" Target="media/image3.png"/><Relationship Id="rId60"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file:///C:\Users\mfeliniak\AppData\Local\Microsoft\Windows\INetCache\Content.Outlook\2ESKDR1T\plan%20zalacznik%20do%20uchwaly.docx" TargetMode="External"/><Relationship Id="rId14" Type="http://schemas.openxmlformats.org/officeDocument/2006/relationships/hyperlink" Target="file:///C:\Users\mfeliniak\AppData\Local\Microsoft\Windows\INetCache\Content.Outlook\2ESKDR1T\plan%20zalacznik%20do%20uchwaly.docx" TargetMode="External"/><Relationship Id="rId22" Type="http://schemas.openxmlformats.org/officeDocument/2006/relationships/hyperlink" Target="file:///C:\Users\mfeliniak\AppData\Local\Microsoft\Windows\INetCache\Content.Outlook\2ESKDR1T\plan%20zalacznik%20do%20uchwaly.docx" TargetMode="External"/><Relationship Id="rId27" Type="http://schemas.openxmlformats.org/officeDocument/2006/relationships/hyperlink" Target="file:///C:\Users\mfeliniak\AppData\Local\Microsoft\Windows\INetCache\Content.Outlook\2ESKDR1T\plan%20zalacznik%20do%20uchwaly.docx" TargetMode="External"/><Relationship Id="rId30" Type="http://schemas.openxmlformats.org/officeDocument/2006/relationships/hyperlink" Target="file:///C:\Users\mfeliniak\AppData\Local\Microsoft\Windows\INetCache\Content.Outlook\2ESKDR1T\plan%20zalacznik%20do%20uchwaly.docx" TargetMode="External"/><Relationship Id="rId35" Type="http://schemas.openxmlformats.org/officeDocument/2006/relationships/hyperlink" Target="file:///C:\Users\mfeliniak\AppData\Local\Microsoft\Windows\INetCache\Content.Outlook\2ESKDR1T\plan%20zalacznik%20do%20uchwaly.docx" TargetMode="External"/><Relationship Id="rId43" Type="http://schemas.openxmlformats.org/officeDocument/2006/relationships/hyperlink" Target="file:///C:\Users\mfeliniak\AppData\Local\Microsoft\Windows\INetCache\Content.Outlook\2ESKDR1T\plan%20zalacznik%20do%20uchwaly.docx" TargetMode="External"/><Relationship Id="rId48" Type="http://schemas.openxmlformats.org/officeDocument/2006/relationships/image" Target="media/image1.tiff"/><Relationship Id="rId56" Type="http://schemas.openxmlformats.org/officeDocument/2006/relationships/chart" Target="charts/chart3.xml"/><Relationship Id="rId64" Type="http://schemas.openxmlformats.org/officeDocument/2006/relationships/theme" Target="theme/theme1.xml"/><Relationship Id="rId8" Type="http://schemas.openxmlformats.org/officeDocument/2006/relationships/hyperlink" Target="file:///C:\Users\mfeliniak\AppData\Local\Microsoft\Windows\INetCache\Content.Outlook\2ESKDR1T\plan%20zalacznik%20do%20uchwaly.docx" TargetMode="Externa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file:///C:\Users\mfeliniak\AppData\Local\Microsoft\Windows\INetCache\Content.Outlook\2ESKDR1T\plan%20zalacznik%20do%20uchwaly.docx" TargetMode="External"/><Relationship Id="rId17" Type="http://schemas.openxmlformats.org/officeDocument/2006/relationships/hyperlink" Target="file:///C:\Users\mfeliniak\AppData\Local\Microsoft\Windows\INetCache\Content.Outlook\2ESKDR1T\plan%20zalacznik%20do%20uchwaly.docx" TargetMode="External"/><Relationship Id="rId25" Type="http://schemas.openxmlformats.org/officeDocument/2006/relationships/hyperlink" Target="file:///C:\Users\mfeliniak\AppData\Local\Microsoft\Windows\INetCache\Content.Outlook\2ESKDR1T\plan%20zalacznik%20do%20uchwaly.docx" TargetMode="External"/><Relationship Id="rId33" Type="http://schemas.openxmlformats.org/officeDocument/2006/relationships/hyperlink" Target="file:///C:\Users\mfeliniak\AppData\Local\Microsoft\Windows\INetCache\Content.Outlook\2ESKDR1T\plan%20zalacznik%20do%20uchwaly.docx" TargetMode="External"/><Relationship Id="rId38" Type="http://schemas.openxmlformats.org/officeDocument/2006/relationships/hyperlink" Target="file:///C:\Users\mfeliniak\AppData\Local\Microsoft\Windows\INetCache\Content.Outlook\2ESKDR1T\plan%20zalacznik%20do%20uchwaly.docx" TargetMode="External"/><Relationship Id="rId46" Type="http://schemas.openxmlformats.org/officeDocument/2006/relationships/header" Target="header1.xml"/><Relationship Id="rId59"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16170453440794"/>
          <c:y val="4.3530727298140989E-2"/>
          <c:w val="0.87139160635223623"/>
          <c:h val="0.666537141437202"/>
        </c:manualLayout>
      </c:layout>
      <c:lineChart>
        <c:grouping val="standard"/>
        <c:varyColors val="0"/>
        <c:ser>
          <c:idx val="0"/>
          <c:order val="0"/>
          <c:tx>
            <c:strRef>
              <c:f>Arkusz1!$B$1</c:f>
              <c:strCache>
                <c:ptCount val="1"/>
                <c:pt idx="0">
                  <c:v>Liczba zarejestrowanych samochodów osobowych</c:v>
                </c:pt>
              </c:strCache>
            </c:strRef>
          </c:tx>
          <c:spPr>
            <a:ln w="28574" cap="rnd">
              <a:solidFill>
                <a:schemeClr val="accent1"/>
              </a:solidFill>
              <a:round/>
            </a:ln>
            <a:effectLst/>
          </c:spPr>
          <c:marker>
            <c:symbol val="diamond"/>
            <c:size val="6"/>
            <c:spPr>
              <a:solidFill>
                <a:schemeClr val="accent1"/>
              </a:solidFill>
              <a:ln w="9525">
                <a:solidFill>
                  <a:schemeClr val="accent1"/>
                </a:solidFill>
              </a:ln>
              <a:effectLst/>
            </c:spPr>
          </c:marker>
          <c:cat>
            <c:strRef>
              <c:f>Arkusz1!$A$2:$A$22</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Arkusz1!$B$2:$B$22</c:f>
              <c:numCache>
                <c:formatCode>General</c:formatCode>
                <c:ptCount val="21"/>
                <c:pt idx="0">
                  <c:v>44252</c:v>
                </c:pt>
                <c:pt idx="1">
                  <c:v>45882</c:v>
                </c:pt>
                <c:pt idx="2">
                  <c:v>47242</c:v>
                </c:pt>
                <c:pt idx="3">
                  <c:v>48632</c:v>
                </c:pt>
                <c:pt idx="4">
                  <c:v>49688</c:v>
                </c:pt>
                <c:pt idx="5">
                  <c:v>51227</c:v>
                </c:pt>
                <c:pt idx="6">
                  <c:v>53310</c:v>
                </c:pt>
                <c:pt idx="7">
                  <c:v>54946</c:v>
                </c:pt>
                <c:pt idx="8" formatCode="0">
                  <c:v>56866</c:v>
                </c:pt>
                <c:pt idx="9" formatCode="0">
                  <c:v>58846</c:v>
                </c:pt>
              </c:numCache>
            </c:numRef>
          </c:val>
          <c:smooth val="0"/>
          <c:extLst>
            <c:ext xmlns:c16="http://schemas.microsoft.com/office/drawing/2014/chart" uri="{C3380CC4-5D6E-409C-BE32-E72D297353CC}">
              <c16:uniqueId val="{00000000-E1E5-4414-BB8D-3A60A808F497}"/>
            </c:ext>
          </c:extLst>
        </c:ser>
        <c:ser>
          <c:idx val="1"/>
          <c:order val="1"/>
          <c:tx>
            <c:strRef>
              <c:f>Arkusz1!$C$1</c:f>
              <c:strCache>
                <c:ptCount val="1"/>
                <c:pt idx="0">
                  <c:v>Prognoza liczby samochodów osobowych</c:v>
                </c:pt>
              </c:strCache>
            </c:strRef>
          </c:tx>
          <c:spPr>
            <a:ln w="28574" cap="rnd">
              <a:solidFill>
                <a:schemeClr val="accent2"/>
              </a:solidFill>
              <a:round/>
            </a:ln>
            <a:effectLst/>
          </c:spPr>
          <c:marker>
            <c:symbol val="diamond"/>
            <c:size val="6"/>
            <c:spPr>
              <a:solidFill>
                <a:schemeClr val="accent2"/>
              </a:solidFill>
              <a:ln w="9525">
                <a:solidFill>
                  <a:schemeClr val="accent2"/>
                </a:solidFill>
              </a:ln>
              <a:effectLst/>
            </c:spPr>
          </c:marker>
          <c:cat>
            <c:strRef>
              <c:f>Arkusz1!$A$2:$A$22</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Arkusz1!$C$2:$C$22</c:f>
              <c:numCache>
                <c:formatCode>General</c:formatCode>
                <c:ptCount val="21"/>
                <c:pt idx="10" formatCode="0">
                  <c:v>60096.395211366907</c:v>
                </c:pt>
                <c:pt idx="11" formatCode="0">
                  <c:v>61350.716967346132</c:v>
                </c:pt>
                <c:pt idx="12" formatCode="0">
                  <c:v>62613.903629738299</c:v>
                </c:pt>
                <c:pt idx="13" formatCode="0">
                  <c:v>63889.883720288381</c:v>
                </c:pt>
                <c:pt idx="14" formatCode="0">
                  <c:v>65182.021179289324</c:v>
                </c:pt>
                <c:pt idx="15" formatCode="0">
                  <c:v>66493.266032960106</c:v>
                </c:pt>
                <c:pt idx="16" formatCode="0">
                  <c:v>67826.260551407468</c:v>
                </c:pt>
                <c:pt idx="17" formatCode="0">
                  <c:v>69183.415950994444</c:v>
                </c:pt>
                <c:pt idx="18" formatCode="0">
                  <c:v>70566.969064277699</c:v>
                </c:pt>
                <c:pt idx="19" formatCode="0">
                  <c:v>71979.02505857202</c:v>
                </c:pt>
                <c:pt idx="20" formatCode="0">
                  <c:v>73422</c:v>
                </c:pt>
              </c:numCache>
            </c:numRef>
          </c:val>
          <c:smooth val="0"/>
          <c:extLst>
            <c:ext xmlns:c16="http://schemas.microsoft.com/office/drawing/2014/chart" uri="{C3380CC4-5D6E-409C-BE32-E72D297353CC}">
              <c16:uniqueId val="{00000001-E1E5-4414-BB8D-3A60A808F497}"/>
            </c:ext>
          </c:extLst>
        </c:ser>
        <c:dLbls>
          <c:showLegendKey val="0"/>
          <c:showVal val="0"/>
          <c:showCatName val="0"/>
          <c:showSerName val="0"/>
          <c:showPercent val="0"/>
          <c:showBubbleSize val="0"/>
        </c:dLbls>
        <c:marker val="1"/>
        <c:smooth val="0"/>
        <c:axId val="-1647706880"/>
        <c:axId val="-1647705248"/>
      </c:lineChart>
      <c:catAx>
        <c:axId val="-16477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1000" b="0" i="0" u="none" strike="noStrike" baseline="0">
                <a:solidFill>
                  <a:srgbClr val="000000"/>
                </a:solidFill>
                <a:latin typeface="Tahoma"/>
                <a:ea typeface="Tahoma"/>
                <a:cs typeface="Tahoma"/>
              </a:defRPr>
            </a:pPr>
            <a:endParaRPr lang="pl-PL"/>
          </a:p>
        </c:txPr>
        <c:crossAx val="-1647705248"/>
        <c:crosses val="autoZero"/>
        <c:auto val="1"/>
        <c:lblAlgn val="ctr"/>
        <c:lblOffset val="100"/>
        <c:noMultiLvlLbl val="0"/>
      </c:catAx>
      <c:valAx>
        <c:axId val="-164770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sz="1000" b="0" i="0" u="none" strike="noStrike" baseline="0">
                <a:solidFill>
                  <a:srgbClr val="000000"/>
                </a:solidFill>
                <a:latin typeface="Tahoma"/>
                <a:ea typeface="Tahoma"/>
                <a:cs typeface="Tahoma"/>
              </a:defRPr>
            </a:pPr>
            <a:endParaRPr lang="pl-PL"/>
          </a:p>
        </c:txPr>
        <c:crossAx val="-1647706880"/>
        <c:crosses val="autoZero"/>
        <c:crossBetween val="between"/>
      </c:valAx>
      <c:spPr>
        <a:noFill/>
        <a:ln w="25399">
          <a:noFill/>
        </a:ln>
      </c:spPr>
    </c:plotArea>
    <c:legend>
      <c:legendPos val="b"/>
      <c:overlay val="0"/>
      <c:spPr>
        <a:noFill/>
        <a:ln w="25399">
          <a:noFill/>
        </a:ln>
      </c:spPr>
      <c:txPr>
        <a:bodyPr/>
        <a:lstStyle/>
        <a:p>
          <a:pPr>
            <a:defRPr sz="920" b="0" i="0" u="none" strike="noStrike" baseline="0">
              <a:solidFill>
                <a:srgbClr val="000000"/>
              </a:solidFill>
              <a:latin typeface="Tahoma"/>
              <a:ea typeface="Tahoma"/>
              <a:cs typeface="Tahoma"/>
            </a:defRPr>
          </a:pPr>
          <a:endParaRPr lang="pl-PL"/>
        </a:p>
      </c:txPr>
    </c:legend>
    <c:plotVisOnly val="1"/>
    <c:dispBlanksAs val="gap"/>
    <c:showDLblsOverMax val="0"/>
  </c:chart>
  <c:spPr>
    <a:solidFill>
      <a:schemeClr val="bg1"/>
    </a:solidFill>
    <a:ln>
      <a:noFill/>
    </a:ln>
    <a:effectLst/>
  </c:spPr>
  <c:txPr>
    <a:bodyPr/>
    <a:lstStyle/>
    <a:p>
      <a:pPr>
        <a:defRPr sz="1000" b="0" i="0" u="none" strike="noStrike" baseline="0">
          <a:solidFill>
            <a:srgbClr val="000000"/>
          </a:solidFill>
          <a:latin typeface="Tahoma"/>
          <a:ea typeface="Tahoma"/>
          <a:cs typeface="Tahoma"/>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0.18905472636815918"/>
          <c:y val="0.18481848184818692"/>
          <c:w val="0.63681592039801538"/>
          <c:h val="0.5016501650165015"/>
        </c:manualLayout>
      </c:layout>
      <c:pie3DChart>
        <c:varyColors val="1"/>
        <c:ser>
          <c:idx val="0"/>
          <c:order val="0"/>
          <c:tx>
            <c:strRef>
              <c:f>Sheet1!$A$2</c:f>
              <c:strCache>
                <c:ptCount val="1"/>
              </c:strCache>
            </c:strRef>
          </c:tx>
          <c:spPr>
            <a:solidFill>
              <a:srgbClr val="9999FF"/>
            </a:solidFill>
            <a:ln w="12653">
              <a:solidFill>
                <a:srgbClr val="000000"/>
              </a:solidFill>
              <a:prstDash val="solid"/>
            </a:ln>
          </c:spPr>
          <c:explosion val="25"/>
          <c:dPt>
            <c:idx val="0"/>
            <c:bubble3D val="0"/>
            <c:extLst>
              <c:ext xmlns:c16="http://schemas.microsoft.com/office/drawing/2014/chart" uri="{C3380CC4-5D6E-409C-BE32-E72D297353CC}">
                <c16:uniqueId val="{00000000-2A10-43F3-936F-1A7545420A4B}"/>
              </c:ext>
            </c:extLst>
          </c:dPt>
          <c:dPt>
            <c:idx val="1"/>
            <c:bubble3D val="0"/>
            <c:spPr>
              <a:solidFill>
                <a:srgbClr val="993366"/>
              </a:solidFill>
              <a:ln w="12653">
                <a:solidFill>
                  <a:srgbClr val="000000"/>
                </a:solidFill>
                <a:prstDash val="solid"/>
              </a:ln>
            </c:spPr>
            <c:extLst>
              <c:ext xmlns:c16="http://schemas.microsoft.com/office/drawing/2014/chart" uri="{C3380CC4-5D6E-409C-BE32-E72D297353CC}">
                <c16:uniqueId val="{00000002-2A10-43F3-936F-1A7545420A4B}"/>
              </c:ext>
            </c:extLst>
          </c:dPt>
          <c:dPt>
            <c:idx val="2"/>
            <c:bubble3D val="0"/>
            <c:spPr>
              <a:solidFill>
                <a:srgbClr val="FFFFCC"/>
              </a:solidFill>
              <a:ln w="12653">
                <a:solidFill>
                  <a:srgbClr val="000000"/>
                </a:solidFill>
                <a:prstDash val="solid"/>
              </a:ln>
            </c:spPr>
            <c:extLst>
              <c:ext xmlns:c16="http://schemas.microsoft.com/office/drawing/2014/chart" uri="{C3380CC4-5D6E-409C-BE32-E72D297353CC}">
                <c16:uniqueId val="{00000004-2A10-43F3-936F-1A7545420A4B}"/>
              </c:ext>
            </c:extLst>
          </c:dPt>
          <c:dPt>
            <c:idx val="3"/>
            <c:bubble3D val="0"/>
            <c:spPr>
              <a:solidFill>
                <a:srgbClr val="CCFFFF"/>
              </a:solidFill>
              <a:ln w="12653">
                <a:solidFill>
                  <a:srgbClr val="000000"/>
                </a:solidFill>
                <a:prstDash val="solid"/>
              </a:ln>
            </c:spPr>
            <c:extLst>
              <c:ext xmlns:c16="http://schemas.microsoft.com/office/drawing/2014/chart" uri="{C3380CC4-5D6E-409C-BE32-E72D297353CC}">
                <c16:uniqueId val="{00000006-2A10-43F3-936F-1A7545420A4B}"/>
              </c:ext>
            </c:extLst>
          </c:dPt>
          <c:dLbls>
            <c:dLbl>
              <c:idx val="0"/>
              <c:layout>
                <c:manualLayout>
                  <c:x val="-2.2733186740996888E-2"/>
                  <c:y val="5.7425886280343987E-2"/>
                </c:manualLayout>
              </c:layout>
              <c:numFmt formatCode="0.0%" sourceLinked="0"/>
              <c:spPr>
                <a:noFill/>
                <a:ln w="25308">
                  <a:noFill/>
                </a:ln>
              </c:spPr>
              <c:txPr>
                <a:bodyPr/>
                <a:lstStyle/>
                <a:p>
                  <a:pPr>
                    <a:defRPr sz="1099" b="0" i="0" u="none" strike="noStrike" baseline="0">
                      <a:solidFill>
                        <a:srgbClr val="000000"/>
                      </a:solidFill>
                      <a:latin typeface="Tahoma"/>
                      <a:ea typeface="Tahoma"/>
                      <a:cs typeface="Tahoma"/>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A10-43F3-936F-1A7545420A4B}"/>
                </c:ext>
              </c:extLst>
            </c:dLbl>
            <c:dLbl>
              <c:idx val="1"/>
              <c:layout>
                <c:manualLayout>
                  <c:x val="-1.1052088940794336E-2"/>
                  <c:y val="-5.6053557821401381E-2"/>
                </c:manualLayout>
              </c:layout>
              <c:numFmt formatCode="0.0%" sourceLinked="0"/>
              <c:spPr>
                <a:noFill/>
                <a:ln w="25308">
                  <a:noFill/>
                </a:ln>
              </c:spPr>
              <c:txPr>
                <a:bodyPr/>
                <a:lstStyle/>
                <a:p>
                  <a:pPr>
                    <a:defRPr sz="1099" b="0" i="0" u="none" strike="noStrike" baseline="0">
                      <a:solidFill>
                        <a:srgbClr val="000000"/>
                      </a:solidFill>
                      <a:latin typeface="Tahoma"/>
                      <a:ea typeface="Tahoma"/>
                      <a:cs typeface="Tahoma"/>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A10-43F3-936F-1A7545420A4B}"/>
                </c:ext>
              </c:extLst>
            </c:dLbl>
            <c:dLbl>
              <c:idx val="2"/>
              <c:layout>
                <c:manualLayout>
                  <c:x val="8.6906141367323296E-3"/>
                  <c:y val="-0.1483489966979934"/>
                </c:manualLayout>
              </c:layout>
              <c:numFmt formatCode="0.0%" sourceLinked="0"/>
              <c:spPr>
                <a:noFill/>
                <a:ln w="25308">
                  <a:noFill/>
                </a:ln>
              </c:spPr>
              <c:txPr>
                <a:bodyPr/>
                <a:lstStyle/>
                <a:p>
                  <a:pPr>
                    <a:defRPr sz="1099" b="0" i="0" u="none" strike="noStrike" baseline="0">
                      <a:solidFill>
                        <a:srgbClr val="000000"/>
                      </a:solidFill>
                      <a:latin typeface="Tahoma"/>
                      <a:ea typeface="Tahoma"/>
                      <a:cs typeface="Tahoma"/>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A10-43F3-936F-1A7545420A4B}"/>
                </c:ext>
              </c:extLst>
            </c:dLbl>
            <c:dLbl>
              <c:idx val="3"/>
              <c:layout>
                <c:manualLayout>
                  <c:x val="-2.4795930359451341E-2"/>
                  <c:y val="4.1961283229687292E-2"/>
                </c:manualLayout>
              </c:layout>
              <c:numFmt formatCode="0.0%" sourceLinked="0"/>
              <c:spPr>
                <a:noFill/>
                <a:ln w="25308">
                  <a:noFill/>
                </a:ln>
              </c:spPr>
              <c:txPr>
                <a:bodyPr/>
                <a:lstStyle/>
                <a:p>
                  <a:pPr>
                    <a:defRPr sz="1099" b="0" i="0" u="none" strike="noStrike" baseline="0">
                      <a:solidFill>
                        <a:srgbClr val="000000"/>
                      </a:solidFill>
                      <a:latin typeface="Tahoma"/>
                      <a:ea typeface="Tahoma"/>
                      <a:cs typeface="Tahoma"/>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A10-43F3-936F-1A7545420A4B}"/>
                </c:ext>
              </c:extLst>
            </c:dLbl>
            <c:numFmt formatCode="0.0%" sourceLinked="0"/>
            <c:spPr>
              <a:noFill/>
              <a:ln w="25308">
                <a:noFill/>
              </a:ln>
            </c:spPr>
            <c:txPr>
              <a:bodyPr wrap="square" lIns="38100" tIns="19050" rIns="38100" bIns="19050" anchor="ctr">
                <a:spAutoFit/>
              </a:bodyPr>
              <a:lstStyle/>
              <a:p>
                <a:pPr>
                  <a:defRPr sz="1099" b="0" i="0" u="none" strike="noStrike" baseline="0">
                    <a:solidFill>
                      <a:srgbClr val="000000"/>
                    </a:solidFill>
                    <a:latin typeface="Tahoma"/>
                    <a:ea typeface="Tahoma"/>
                    <a:cs typeface="Tahoma"/>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Bilety normalne</c:v>
                </c:pt>
                <c:pt idx="1">
                  <c:v>Bilety ulgowe</c:v>
                </c:pt>
                <c:pt idx="2">
                  <c:v>Przejazdy bezpłatne</c:v>
                </c:pt>
                <c:pt idx="3">
                  <c:v>"Gapowicze"</c:v>
                </c:pt>
              </c:strCache>
            </c:strRef>
          </c:cat>
          <c:val>
            <c:numRef>
              <c:f>Sheet1!$B$2:$E$2</c:f>
              <c:numCache>
                <c:formatCode>General</c:formatCode>
                <c:ptCount val="4"/>
                <c:pt idx="0">
                  <c:v>26.3</c:v>
                </c:pt>
                <c:pt idx="1">
                  <c:v>19.2</c:v>
                </c:pt>
                <c:pt idx="2">
                  <c:v>46.9</c:v>
                </c:pt>
                <c:pt idx="3">
                  <c:v>7.6</c:v>
                </c:pt>
              </c:numCache>
            </c:numRef>
          </c:val>
          <c:extLst>
            <c:ext xmlns:c16="http://schemas.microsoft.com/office/drawing/2014/chart" uri="{C3380CC4-5D6E-409C-BE32-E72D297353CC}">
              <c16:uniqueId val="{00000007-2A10-43F3-936F-1A7545420A4B}"/>
            </c:ext>
          </c:extLst>
        </c:ser>
        <c:ser>
          <c:idx val="1"/>
          <c:order val="1"/>
          <c:tx>
            <c:strRef>
              <c:f>Sheet1!$A$3</c:f>
              <c:strCache>
                <c:ptCount val="1"/>
              </c:strCache>
            </c:strRef>
          </c:tx>
          <c:spPr>
            <a:solidFill>
              <a:srgbClr val="993366"/>
            </a:solidFill>
            <a:ln w="12653">
              <a:solidFill>
                <a:srgbClr val="000000"/>
              </a:solidFill>
              <a:prstDash val="solid"/>
            </a:ln>
          </c:spPr>
          <c:explosion val="25"/>
          <c:dPt>
            <c:idx val="0"/>
            <c:bubble3D val="0"/>
            <c:spPr>
              <a:solidFill>
                <a:srgbClr val="9999FF"/>
              </a:solidFill>
              <a:ln w="12653">
                <a:solidFill>
                  <a:srgbClr val="000000"/>
                </a:solidFill>
                <a:prstDash val="solid"/>
              </a:ln>
            </c:spPr>
            <c:extLst>
              <c:ext xmlns:c16="http://schemas.microsoft.com/office/drawing/2014/chart" uri="{C3380CC4-5D6E-409C-BE32-E72D297353CC}">
                <c16:uniqueId val="{00000009-2A10-43F3-936F-1A7545420A4B}"/>
              </c:ext>
            </c:extLst>
          </c:dPt>
          <c:dPt>
            <c:idx val="1"/>
            <c:bubble3D val="0"/>
            <c:extLst>
              <c:ext xmlns:c16="http://schemas.microsoft.com/office/drawing/2014/chart" uri="{C3380CC4-5D6E-409C-BE32-E72D297353CC}">
                <c16:uniqueId val="{0000000A-2A10-43F3-936F-1A7545420A4B}"/>
              </c:ext>
            </c:extLst>
          </c:dPt>
          <c:dPt>
            <c:idx val="2"/>
            <c:bubble3D val="0"/>
            <c:spPr>
              <a:solidFill>
                <a:srgbClr val="FFFFCC"/>
              </a:solidFill>
              <a:ln w="12653">
                <a:solidFill>
                  <a:srgbClr val="000000"/>
                </a:solidFill>
                <a:prstDash val="solid"/>
              </a:ln>
            </c:spPr>
            <c:extLst>
              <c:ext xmlns:c16="http://schemas.microsoft.com/office/drawing/2014/chart" uri="{C3380CC4-5D6E-409C-BE32-E72D297353CC}">
                <c16:uniqueId val="{0000000C-2A10-43F3-936F-1A7545420A4B}"/>
              </c:ext>
            </c:extLst>
          </c:dPt>
          <c:dPt>
            <c:idx val="3"/>
            <c:bubble3D val="0"/>
            <c:spPr>
              <a:solidFill>
                <a:srgbClr val="CCFFFF"/>
              </a:solidFill>
              <a:ln w="12653">
                <a:solidFill>
                  <a:srgbClr val="000000"/>
                </a:solidFill>
                <a:prstDash val="solid"/>
              </a:ln>
            </c:spPr>
            <c:extLst>
              <c:ext xmlns:c16="http://schemas.microsoft.com/office/drawing/2014/chart" uri="{C3380CC4-5D6E-409C-BE32-E72D297353CC}">
                <c16:uniqueId val="{0000000E-2A10-43F3-936F-1A7545420A4B}"/>
              </c:ext>
            </c:extLst>
          </c:dPt>
          <c:cat>
            <c:strRef>
              <c:f>Sheet1!$B$1:$E$1</c:f>
              <c:strCache>
                <c:ptCount val="4"/>
                <c:pt idx="0">
                  <c:v>Bilety normalne</c:v>
                </c:pt>
                <c:pt idx="1">
                  <c:v>Bilety ulgowe</c:v>
                </c:pt>
                <c:pt idx="2">
                  <c:v>Przejazdy bezpłatne</c:v>
                </c:pt>
                <c:pt idx="3">
                  <c:v>"Gapowicze"</c:v>
                </c:pt>
              </c:strCache>
            </c:strRef>
          </c:cat>
          <c:val>
            <c:numRef>
              <c:f>Sheet1!$B$3:$E$3</c:f>
              <c:numCache>
                <c:formatCode>General</c:formatCode>
                <c:ptCount val="4"/>
              </c:numCache>
            </c:numRef>
          </c:val>
          <c:extLst>
            <c:ext xmlns:c16="http://schemas.microsoft.com/office/drawing/2014/chart" uri="{C3380CC4-5D6E-409C-BE32-E72D297353CC}">
              <c16:uniqueId val="{0000000F-2A10-43F3-936F-1A7545420A4B}"/>
            </c:ext>
          </c:extLst>
        </c:ser>
        <c:ser>
          <c:idx val="2"/>
          <c:order val="2"/>
          <c:tx>
            <c:strRef>
              <c:f>Sheet1!$A$4</c:f>
              <c:strCache>
                <c:ptCount val="1"/>
              </c:strCache>
            </c:strRef>
          </c:tx>
          <c:spPr>
            <a:solidFill>
              <a:srgbClr val="FFFFCC"/>
            </a:solidFill>
            <a:ln w="12653">
              <a:solidFill>
                <a:srgbClr val="000000"/>
              </a:solidFill>
              <a:prstDash val="solid"/>
            </a:ln>
          </c:spPr>
          <c:explosion val="25"/>
          <c:dPt>
            <c:idx val="0"/>
            <c:bubble3D val="0"/>
            <c:spPr>
              <a:solidFill>
                <a:srgbClr val="9999FF"/>
              </a:solidFill>
              <a:ln w="12653">
                <a:solidFill>
                  <a:srgbClr val="000000"/>
                </a:solidFill>
                <a:prstDash val="solid"/>
              </a:ln>
            </c:spPr>
            <c:extLst>
              <c:ext xmlns:c16="http://schemas.microsoft.com/office/drawing/2014/chart" uri="{C3380CC4-5D6E-409C-BE32-E72D297353CC}">
                <c16:uniqueId val="{00000011-2A10-43F3-936F-1A7545420A4B}"/>
              </c:ext>
            </c:extLst>
          </c:dPt>
          <c:dPt>
            <c:idx val="1"/>
            <c:bubble3D val="0"/>
            <c:spPr>
              <a:solidFill>
                <a:srgbClr val="993366"/>
              </a:solidFill>
              <a:ln w="12653">
                <a:solidFill>
                  <a:srgbClr val="000000"/>
                </a:solidFill>
                <a:prstDash val="solid"/>
              </a:ln>
            </c:spPr>
            <c:extLst>
              <c:ext xmlns:c16="http://schemas.microsoft.com/office/drawing/2014/chart" uri="{C3380CC4-5D6E-409C-BE32-E72D297353CC}">
                <c16:uniqueId val="{00000013-2A10-43F3-936F-1A7545420A4B}"/>
              </c:ext>
            </c:extLst>
          </c:dPt>
          <c:dPt>
            <c:idx val="2"/>
            <c:bubble3D val="0"/>
            <c:extLst>
              <c:ext xmlns:c16="http://schemas.microsoft.com/office/drawing/2014/chart" uri="{C3380CC4-5D6E-409C-BE32-E72D297353CC}">
                <c16:uniqueId val="{00000014-2A10-43F3-936F-1A7545420A4B}"/>
              </c:ext>
            </c:extLst>
          </c:dPt>
          <c:dPt>
            <c:idx val="3"/>
            <c:bubble3D val="0"/>
            <c:spPr>
              <a:solidFill>
                <a:srgbClr val="CCFFFF"/>
              </a:solidFill>
              <a:ln w="12653">
                <a:solidFill>
                  <a:srgbClr val="000000"/>
                </a:solidFill>
                <a:prstDash val="solid"/>
              </a:ln>
            </c:spPr>
            <c:extLst>
              <c:ext xmlns:c16="http://schemas.microsoft.com/office/drawing/2014/chart" uri="{C3380CC4-5D6E-409C-BE32-E72D297353CC}">
                <c16:uniqueId val="{00000016-2A10-43F3-936F-1A7545420A4B}"/>
              </c:ext>
            </c:extLst>
          </c:dPt>
          <c:cat>
            <c:strRef>
              <c:f>Sheet1!$B$1:$E$1</c:f>
              <c:strCache>
                <c:ptCount val="4"/>
                <c:pt idx="0">
                  <c:v>Bilety normalne</c:v>
                </c:pt>
                <c:pt idx="1">
                  <c:v>Bilety ulgowe</c:v>
                </c:pt>
                <c:pt idx="2">
                  <c:v>Przejazdy bezpłatne</c:v>
                </c:pt>
                <c:pt idx="3">
                  <c:v>"Gapowicze"</c:v>
                </c:pt>
              </c:strCache>
            </c:strRef>
          </c:cat>
          <c:val>
            <c:numRef>
              <c:f>Sheet1!$B$4:$E$4</c:f>
              <c:numCache>
                <c:formatCode>General</c:formatCode>
                <c:ptCount val="4"/>
              </c:numCache>
            </c:numRef>
          </c:val>
          <c:extLst>
            <c:ext xmlns:c16="http://schemas.microsoft.com/office/drawing/2014/chart" uri="{C3380CC4-5D6E-409C-BE32-E72D297353CC}">
              <c16:uniqueId val="{00000017-2A10-43F3-936F-1A7545420A4B}"/>
            </c:ext>
          </c:extLst>
        </c:ser>
        <c:ser>
          <c:idx val="3"/>
          <c:order val="3"/>
          <c:tx>
            <c:strRef>
              <c:f>Sheet1!$A$5</c:f>
              <c:strCache>
                <c:ptCount val="1"/>
              </c:strCache>
            </c:strRef>
          </c:tx>
          <c:spPr>
            <a:solidFill>
              <a:srgbClr val="CCFFFF"/>
            </a:solidFill>
            <a:ln w="12653">
              <a:solidFill>
                <a:srgbClr val="000000"/>
              </a:solidFill>
              <a:prstDash val="solid"/>
            </a:ln>
          </c:spPr>
          <c:explosion val="25"/>
          <c:dPt>
            <c:idx val="0"/>
            <c:bubble3D val="0"/>
            <c:spPr>
              <a:solidFill>
                <a:srgbClr val="9999FF"/>
              </a:solidFill>
              <a:ln w="12653">
                <a:solidFill>
                  <a:srgbClr val="000000"/>
                </a:solidFill>
                <a:prstDash val="solid"/>
              </a:ln>
            </c:spPr>
            <c:extLst>
              <c:ext xmlns:c16="http://schemas.microsoft.com/office/drawing/2014/chart" uri="{C3380CC4-5D6E-409C-BE32-E72D297353CC}">
                <c16:uniqueId val="{00000019-2A10-43F3-936F-1A7545420A4B}"/>
              </c:ext>
            </c:extLst>
          </c:dPt>
          <c:dPt>
            <c:idx val="1"/>
            <c:bubble3D val="0"/>
            <c:spPr>
              <a:solidFill>
                <a:srgbClr val="993366"/>
              </a:solidFill>
              <a:ln w="12653">
                <a:solidFill>
                  <a:srgbClr val="000000"/>
                </a:solidFill>
                <a:prstDash val="solid"/>
              </a:ln>
            </c:spPr>
            <c:extLst>
              <c:ext xmlns:c16="http://schemas.microsoft.com/office/drawing/2014/chart" uri="{C3380CC4-5D6E-409C-BE32-E72D297353CC}">
                <c16:uniqueId val="{0000001B-2A10-43F3-936F-1A7545420A4B}"/>
              </c:ext>
            </c:extLst>
          </c:dPt>
          <c:dPt>
            <c:idx val="2"/>
            <c:bubble3D val="0"/>
            <c:spPr>
              <a:solidFill>
                <a:srgbClr val="FFFFCC"/>
              </a:solidFill>
              <a:ln w="12653">
                <a:solidFill>
                  <a:srgbClr val="000000"/>
                </a:solidFill>
                <a:prstDash val="solid"/>
              </a:ln>
            </c:spPr>
            <c:extLst>
              <c:ext xmlns:c16="http://schemas.microsoft.com/office/drawing/2014/chart" uri="{C3380CC4-5D6E-409C-BE32-E72D297353CC}">
                <c16:uniqueId val="{0000001D-2A10-43F3-936F-1A7545420A4B}"/>
              </c:ext>
            </c:extLst>
          </c:dPt>
          <c:dPt>
            <c:idx val="3"/>
            <c:bubble3D val="0"/>
            <c:extLst>
              <c:ext xmlns:c16="http://schemas.microsoft.com/office/drawing/2014/chart" uri="{C3380CC4-5D6E-409C-BE32-E72D297353CC}">
                <c16:uniqueId val="{0000001E-2A10-43F3-936F-1A7545420A4B}"/>
              </c:ext>
            </c:extLst>
          </c:dPt>
          <c:cat>
            <c:strRef>
              <c:f>Sheet1!$B$1:$E$1</c:f>
              <c:strCache>
                <c:ptCount val="4"/>
                <c:pt idx="0">
                  <c:v>Bilety normalne</c:v>
                </c:pt>
                <c:pt idx="1">
                  <c:v>Bilety ulgowe</c:v>
                </c:pt>
                <c:pt idx="2">
                  <c:v>Przejazdy bezpłatne</c:v>
                </c:pt>
                <c:pt idx="3">
                  <c:v>"Gapowicze"</c:v>
                </c:pt>
              </c:strCache>
            </c:strRef>
          </c:cat>
          <c:val>
            <c:numRef>
              <c:f>Sheet1!$B$5:$E$5</c:f>
              <c:numCache>
                <c:formatCode>General</c:formatCode>
                <c:ptCount val="4"/>
              </c:numCache>
            </c:numRef>
          </c:val>
          <c:extLst>
            <c:ext xmlns:c16="http://schemas.microsoft.com/office/drawing/2014/chart" uri="{C3380CC4-5D6E-409C-BE32-E72D297353CC}">
              <c16:uniqueId val="{0000001F-2A10-43F3-936F-1A7545420A4B}"/>
            </c:ext>
          </c:extLst>
        </c:ser>
        <c:dLbls>
          <c:showLegendKey val="0"/>
          <c:showVal val="0"/>
          <c:showCatName val="0"/>
          <c:showSerName val="0"/>
          <c:showPercent val="0"/>
          <c:showBubbleSize val="0"/>
          <c:showLeaderLines val="1"/>
        </c:dLbls>
      </c:pie3DChart>
      <c:spPr>
        <a:noFill/>
        <a:ln w="25377">
          <a:noFill/>
        </a:ln>
      </c:spPr>
    </c:plotArea>
    <c:legend>
      <c:legendPos val="b"/>
      <c:layout>
        <c:manualLayout>
          <c:xMode val="edge"/>
          <c:yMode val="edge"/>
          <c:x val="2.3217297505033169E-2"/>
          <c:y val="0.8019801498322644"/>
          <c:w val="0.96019896847336683"/>
          <c:h val="0.19141923484729972"/>
        </c:manualLayout>
      </c:layout>
      <c:overlay val="0"/>
      <c:spPr>
        <a:noFill/>
        <a:ln w="3163">
          <a:solidFill>
            <a:srgbClr val="000000"/>
          </a:solidFill>
          <a:prstDash val="solid"/>
        </a:ln>
      </c:spPr>
      <c:txPr>
        <a:bodyPr/>
        <a:lstStyle/>
        <a:p>
          <a:pPr>
            <a:defRPr sz="1096" b="0" i="0" u="none" strike="noStrike" baseline="0">
              <a:solidFill>
                <a:srgbClr val="000000"/>
              </a:solidFill>
              <a:latin typeface="Tahoma"/>
              <a:ea typeface="Tahoma"/>
              <a:cs typeface="Tahoma"/>
            </a:defRPr>
          </a:pPr>
          <a:endParaRPr lang="pl-PL"/>
        </a:p>
      </c:txPr>
    </c:legend>
    <c:plotVisOnly val="1"/>
    <c:dispBlanksAs val="zero"/>
    <c:showDLblsOverMax val="0"/>
  </c:chart>
  <c:spPr>
    <a:noFill/>
    <a:ln>
      <a:noFill/>
    </a:ln>
  </c:spPr>
  <c:txPr>
    <a:bodyPr/>
    <a:lstStyle/>
    <a:p>
      <a:pPr>
        <a:defRPr sz="119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534223706177063"/>
          <c:y val="2.27920227920228E-2"/>
          <c:w val="0.72383643016845334"/>
          <c:h val="0.68091168091168153"/>
        </c:manualLayout>
      </c:layout>
      <c:bar3DChart>
        <c:barDir val="bar"/>
        <c:grouping val="percentStacked"/>
        <c:varyColors val="0"/>
        <c:ser>
          <c:idx val="0"/>
          <c:order val="0"/>
          <c:tx>
            <c:strRef>
              <c:f>Sheet1!$A$2</c:f>
              <c:strCache>
                <c:ptCount val="1"/>
                <c:pt idx="0">
                  <c:v>5-8</c:v>
                </c:pt>
              </c:strCache>
            </c:strRef>
          </c:tx>
          <c:spPr>
            <a:solidFill>
              <a:srgbClr val="9999FF"/>
            </a:solidFill>
            <a:ln w="12665">
              <a:solidFill>
                <a:srgbClr val="000000"/>
              </a:solidFill>
              <a:prstDash val="solid"/>
            </a:ln>
          </c:spPr>
          <c:invertIfNegative val="0"/>
          <c:dLbls>
            <c:numFmt formatCode="0.0" sourceLinked="0"/>
            <c:spPr>
              <a:noFill/>
              <a:ln w="25330">
                <a:noFill/>
              </a:ln>
            </c:spPr>
            <c:txPr>
              <a:bodyPr/>
              <a:lstStyle/>
              <a:p>
                <a:pPr>
                  <a:defRPr sz="798" b="1"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Sheet1!$B$2:$D$2</c:f>
              <c:numCache>
                <c:formatCode>0.0</c:formatCode>
                <c:ptCount val="3"/>
                <c:pt idx="0">
                  <c:v>6.3417600555989928</c:v>
                </c:pt>
                <c:pt idx="1">
                  <c:v>8.8468885090982212</c:v>
                </c:pt>
                <c:pt idx="2">
                  <c:v>19.920547801996761</c:v>
                </c:pt>
              </c:numCache>
            </c:numRef>
          </c:val>
          <c:extLst>
            <c:ext xmlns:c16="http://schemas.microsoft.com/office/drawing/2014/chart" uri="{C3380CC4-5D6E-409C-BE32-E72D297353CC}">
              <c16:uniqueId val="{00000000-838C-4C82-9C4C-8F8E69A48A7C}"/>
            </c:ext>
          </c:extLst>
        </c:ser>
        <c:ser>
          <c:idx val="1"/>
          <c:order val="1"/>
          <c:tx>
            <c:strRef>
              <c:f>Sheet1!$A$3</c:f>
              <c:strCache>
                <c:ptCount val="1"/>
                <c:pt idx="0">
                  <c:v>8-11</c:v>
                </c:pt>
              </c:strCache>
            </c:strRef>
          </c:tx>
          <c:spPr>
            <a:solidFill>
              <a:srgbClr val="FFCC99"/>
            </a:solidFill>
            <a:ln w="12665">
              <a:solidFill>
                <a:srgbClr val="000000"/>
              </a:solidFill>
              <a:prstDash val="solid"/>
            </a:ln>
          </c:spPr>
          <c:invertIfNegative val="0"/>
          <c:dLbls>
            <c:spPr>
              <a:noFill/>
              <a:ln w="25330">
                <a:noFill/>
              </a:ln>
            </c:spPr>
            <c:txPr>
              <a:bodyPr/>
              <a:lstStyle/>
              <a:p>
                <a:pPr>
                  <a:defRPr sz="798" b="1"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Sheet1!$B$3:$D$3</c:f>
              <c:numCache>
                <c:formatCode>0.0</c:formatCode>
                <c:ptCount val="3"/>
                <c:pt idx="0">
                  <c:v>20.797498045347929</c:v>
                </c:pt>
                <c:pt idx="1">
                  <c:v>23.152709359605911</c:v>
                </c:pt>
                <c:pt idx="2">
                  <c:v>20.103496942135802</c:v>
                </c:pt>
              </c:numCache>
            </c:numRef>
          </c:val>
          <c:extLst>
            <c:ext xmlns:c16="http://schemas.microsoft.com/office/drawing/2014/chart" uri="{C3380CC4-5D6E-409C-BE32-E72D297353CC}">
              <c16:uniqueId val="{00000001-838C-4C82-9C4C-8F8E69A48A7C}"/>
            </c:ext>
          </c:extLst>
        </c:ser>
        <c:ser>
          <c:idx val="2"/>
          <c:order val="2"/>
          <c:tx>
            <c:strRef>
              <c:f>Sheet1!$A$4</c:f>
              <c:strCache>
                <c:ptCount val="1"/>
                <c:pt idx="0">
                  <c:v>11-14</c:v>
                </c:pt>
              </c:strCache>
            </c:strRef>
          </c:tx>
          <c:spPr>
            <a:solidFill>
              <a:srgbClr val="FFFFCC"/>
            </a:solidFill>
            <a:ln w="12665">
              <a:solidFill>
                <a:srgbClr val="000000"/>
              </a:solidFill>
              <a:prstDash val="solid"/>
            </a:ln>
          </c:spPr>
          <c:invertIfNegative val="0"/>
          <c:dLbls>
            <c:dLbl>
              <c:idx val="0"/>
              <c:layout>
                <c:manualLayout>
                  <c:x val="4.0009924132618007E-4"/>
                  <c:y val="2.1612401424650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8C-4C82-9C4C-8F8E69A48A7C}"/>
                </c:ext>
              </c:extLst>
            </c:dLbl>
            <c:numFmt formatCode="0.0" sourceLinked="0"/>
            <c:spPr>
              <a:noFill/>
              <a:ln w="25330">
                <a:noFill/>
              </a:ln>
            </c:spPr>
            <c:txPr>
              <a:bodyPr/>
              <a:lstStyle/>
              <a:p>
                <a:pPr>
                  <a:defRPr sz="798" b="1"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Sheet1!$B$4:$D$4</c:f>
              <c:numCache>
                <c:formatCode>0.0</c:formatCode>
                <c:ptCount val="3"/>
                <c:pt idx="0">
                  <c:v>26.609330205890018</c:v>
                </c:pt>
                <c:pt idx="1">
                  <c:v>26.988036593947921</c:v>
                </c:pt>
                <c:pt idx="2">
                  <c:v>23.148293345878418</c:v>
                </c:pt>
              </c:numCache>
            </c:numRef>
          </c:val>
          <c:extLst>
            <c:ext xmlns:c16="http://schemas.microsoft.com/office/drawing/2014/chart" uri="{C3380CC4-5D6E-409C-BE32-E72D297353CC}">
              <c16:uniqueId val="{00000003-838C-4C82-9C4C-8F8E69A48A7C}"/>
            </c:ext>
          </c:extLst>
        </c:ser>
        <c:ser>
          <c:idx val="3"/>
          <c:order val="3"/>
          <c:tx>
            <c:strRef>
              <c:f>Sheet1!$A$5</c:f>
              <c:strCache>
                <c:ptCount val="1"/>
                <c:pt idx="0">
                  <c:v>14-17</c:v>
                </c:pt>
              </c:strCache>
            </c:strRef>
          </c:tx>
          <c:spPr>
            <a:solidFill>
              <a:srgbClr val="CCFFFF"/>
            </a:solidFill>
            <a:ln w="12665">
              <a:solidFill>
                <a:srgbClr val="000000"/>
              </a:solidFill>
              <a:prstDash val="solid"/>
            </a:ln>
          </c:spPr>
          <c:invertIfNegative val="0"/>
          <c:dLbls>
            <c:numFmt formatCode="0.0" sourceLinked="0"/>
            <c:spPr>
              <a:noFill/>
              <a:ln w="25330">
                <a:noFill/>
              </a:ln>
            </c:spPr>
            <c:txPr>
              <a:bodyPr/>
              <a:lstStyle/>
              <a:p>
                <a:pPr>
                  <a:defRPr sz="798" b="1"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Sheet1!$B$5:$D$5</c:f>
              <c:numCache>
                <c:formatCode>0.0</c:formatCode>
                <c:ptCount val="3"/>
                <c:pt idx="0">
                  <c:v>24.784988272087567</c:v>
                </c:pt>
                <c:pt idx="1">
                  <c:v>21.986528601588418</c:v>
                </c:pt>
                <c:pt idx="2">
                  <c:v>25.738330458418275</c:v>
                </c:pt>
              </c:numCache>
            </c:numRef>
          </c:val>
          <c:extLst>
            <c:ext xmlns:c16="http://schemas.microsoft.com/office/drawing/2014/chart" uri="{C3380CC4-5D6E-409C-BE32-E72D297353CC}">
              <c16:uniqueId val="{00000004-838C-4C82-9C4C-8F8E69A48A7C}"/>
            </c:ext>
          </c:extLst>
        </c:ser>
        <c:ser>
          <c:idx val="4"/>
          <c:order val="4"/>
          <c:tx>
            <c:strRef>
              <c:f>Sheet1!$A$6</c:f>
              <c:strCache>
                <c:ptCount val="1"/>
                <c:pt idx="0">
                  <c:v>17-20</c:v>
                </c:pt>
              </c:strCache>
            </c:strRef>
          </c:tx>
          <c:spPr>
            <a:solidFill>
              <a:srgbClr val="CCFFCC"/>
            </a:solidFill>
            <a:ln w="12665">
              <a:solidFill>
                <a:srgbClr val="000000"/>
              </a:solidFill>
              <a:prstDash val="solid"/>
            </a:ln>
          </c:spPr>
          <c:invertIfNegative val="0"/>
          <c:dLbls>
            <c:spPr>
              <a:noFill/>
              <a:ln w="25330">
                <a:noFill/>
              </a:ln>
            </c:spPr>
            <c:txPr>
              <a:bodyPr/>
              <a:lstStyle/>
              <a:p>
                <a:pPr>
                  <a:defRPr sz="798" b="1"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Sheet1!$B$6:$D$6</c:f>
              <c:numCache>
                <c:formatCode>0.0</c:formatCode>
                <c:ptCount val="3"/>
                <c:pt idx="0">
                  <c:v>16.332203978802884</c:v>
                </c:pt>
                <c:pt idx="1">
                  <c:v>13.406052076002814</c:v>
                </c:pt>
                <c:pt idx="2">
                  <c:v>7.7910198107783186</c:v>
                </c:pt>
              </c:numCache>
            </c:numRef>
          </c:val>
          <c:extLst>
            <c:ext xmlns:c16="http://schemas.microsoft.com/office/drawing/2014/chart" uri="{C3380CC4-5D6E-409C-BE32-E72D297353CC}">
              <c16:uniqueId val="{00000005-838C-4C82-9C4C-8F8E69A48A7C}"/>
            </c:ext>
          </c:extLst>
        </c:ser>
        <c:ser>
          <c:idx val="5"/>
          <c:order val="5"/>
          <c:tx>
            <c:strRef>
              <c:f>Sheet1!$A$7</c:f>
              <c:strCache>
                <c:ptCount val="1"/>
                <c:pt idx="0">
                  <c:v>20-23</c:v>
                </c:pt>
              </c:strCache>
            </c:strRef>
          </c:tx>
          <c:spPr>
            <a:solidFill>
              <a:srgbClr val="FF8080"/>
            </a:solidFill>
            <a:ln w="12665">
              <a:solidFill>
                <a:srgbClr val="000000"/>
              </a:solidFill>
              <a:prstDash val="solid"/>
            </a:ln>
          </c:spPr>
          <c:invertIfNegative val="0"/>
          <c:dLbls>
            <c:dLbl>
              <c:idx val="0"/>
              <c:layout>
                <c:manualLayout>
                  <c:x val="1.9649782583147255E-3"/>
                  <c:y val="1.7214724589632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8C-4C82-9C4C-8F8E69A48A7C}"/>
                </c:ext>
              </c:extLst>
            </c:dLbl>
            <c:dLbl>
              <c:idx val="1"/>
              <c:layout>
                <c:manualLayout>
                  <c:x val="2.780324101278223E-3"/>
                  <c:y val="1.8450062163282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8C-4C82-9C4C-8F8E69A48A7C}"/>
                </c:ext>
              </c:extLst>
            </c:dLbl>
            <c:dLbl>
              <c:idx val="2"/>
              <c:layout>
                <c:manualLayout>
                  <c:x val="-1.193024796033294E-2"/>
                  <c:y val="1.3178462077390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8C-4C82-9C4C-8F8E69A48A7C}"/>
                </c:ext>
              </c:extLst>
            </c:dLbl>
            <c:numFmt formatCode="0.0" sourceLinked="0"/>
            <c:spPr>
              <a:noFill/>
              <a:ln w="25330">
                <a:noFill/>
              </a:ln>
            </c:spPr>
            <c:txPr>
              <a:bodyPr/>
              <a:lstStyle/>
              <a:p>
                <a:pPr>
                  <a:defRPr sz="798" b="1"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Sheet1!$B$7:$D$7</c:f>
              <c:numCache>
                <c:formatCode>0.0</c:formatCode>
                <c:ptCount val="3"/>
                <c:pt idx="0">
                  <c:v>4.5000434367127102</c:v>
                </c:pt>
                <c:pt idx="1">
                  <c:v>4.9713481451693982</c:v>
                </c:pt>
                <c:pt idx="2">
                  <c:v>2.7259421880717163</c:v>
                </c:pt>
              </c:numCache>
            </c:numRef>
          </c:val>
          <c:extLst>
            <c:ext xmlns:c16="http://schemas.microsoft.com/office/drawing/2014/chart" uri="{C3380CC4-5D6E-409C-BE32-E72D297353CC}">
              <c16:uniqueId val="{00000009-838C-4C82-9C4C-8F8E69A48A7C}"/>
            </c:ext>
          </c:extLst>
        </c:ser>
        <c:ser>
          <c:idx val="6"/>
          <c:order val="6"/>
          <c:tx>
            <c:strRef>
              <c:f>Sheet1!$A$8</c:f>
              <c:strCache>
                <c:ptCount val="1"/>
                <c:pt idx="0">
                  <c:v>23-5</c:v>
                </c:pt>
              </c:strCache>
            </c:strRef>
          </c:tx>
          <c:spPr>
            <a:solidFill>
              <a:srgbClr val="FF00FF"/>
            </a:solidFill>
            <a:ln w="12665">
              <a:solidFill>
                <a:srgbClr val="000000"/>
              </a:solidFill>
              <a:prstDash val="solid"/>
            </a:ln>
          </c:spPr>
          <c:invertIfNegative val="0"/>
          <c:dLbls>
            <c:dLbl>
              <c:idx val="0"/>
              <c:layout>
                <c:manualLayout>
                  <c:x val="6.710205093775342E-3"/>
                  <c:y val="-1.6415437160245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8C-4C82-9C4C-8F8E69A48A7C}"/>
                </c:ext>
              </c:extLst>
            </c:dLbl>
            <c:dLbl>
              <c:idx val="1"/>
              <c:layout>
                <c:manualLayout>
                  <c:x val="7.4523395343527119E-3"/>
                  <c:y val="-1.2735420534563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8C-4C82-9C4C-8F8E69A48A7C}"/>
                </c:ext>
              </c:extLst>
            </c:dLbl>
            <c:dLbl>
              <c:idx val="2"/>
              <c:layout>
                <c:manualLayout>
                  <c:x val="9.5433034119670867E-3"/>
                  <c:y val="-6.20669390185479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8C-4C82-9C4C-8F8E69A48A7C}"/>
                </c:ext>
              </c:extLst>
            </c:dLbl>
            <c:numFmt formatCode="0.0" sourceLinked="0"/>
            <c:spPr>
              <a:noFill/>
              <a:ln w="25330">
                <a:noFill/>
              </a:ln>
            </c:spPr>
            <c:txPr>
              <a:bodyPr/>
              <a:lstStyle/>
              <a:p>
                <a:pPr>
                  <a:defRPr sz="823" b="1" i="0" u="none" strike="noStrike" baseline="0">
                    <a:solidFill>
                      <a:srgbClr val="FFFFFF"/>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Niedziela</c:v>
                </c:pt>
                <c:pt idx="1">
                  <c:v>Sobota</c:v>
                </c:pt>
                <c:pt idx="2">
                  <c:v>Dzień powszedni</c:v>
                </c:pt>
              </c:strCache>
            </c:strRef>
          </c:cat>
          <c:val>
            <c:numRef>
              <c:f>Sheet1!$B$8:$D$8</c:f>
              <c:numCache>
                <c:formatCode>0.0</c:formatCode>
                <c:ptCount val="3"/>
                <c:pt idx="0">
                  <c:v>0.63417600555989928</c:v>
                </c:pt>
                <c:pt idx="1">
                  <c:v>0.64843671458731278</c:v>
                </c:pt>
                <c:pt idx="2">
                  <c:v>0.57236945272071504</c:v>
                </c:pt>
              </c:numCache>
            </c:numRef>
          </c:val>
          <c:extLst>
            <c:ext xmlns:c16="http://schemas.microsoft.com/office/drawing/2014/chart" uri="{C3380CC4-5D6E-409C-BE32-E72D297353CC}">
              <c16:uniqueId val="{0000000D-838C-4C82-9C4C-8F8E69A48A7C}"/>
            </c:ext>
          </c:extLst>
        </c:ser>
        <c:dLbls>
          <c:showLegendKey val="0"/>
          <c:showVal val="1"/>
          <c:showCatName val="0"/>
          <c:showSerName val="0"/>
          <c:showPercent val="0"/>
          <c:showBubbleSize val="0"/>
        </c:dLbls>
        <c:gapWidth val="150"/>
        <c:gapDepth val="0"/>
        <c:shape val="box"/>
        <c:axId val="-1647704704"/>
        <c:axId val="-1641188768"/>
        <c:axId val="0"/>
      </c:bar3DChart>
      <c:catAx>
        <c:axId val="-1647704704"/>
        <c:scaling>
          <c:orientation val="minMax"/>
        </c:scaling>
        <c:delete val="0"/>
        <c:axPos val="l"/>
        <c:numFmt formatCode="General" sourceLinked="1"/>
        <c:majorTickMark val="out"/>
        <c:minorTickMark val="none"/>
        <c:tickLblPos val="low"/>
        <c:spPr>
          <a:ln w="3166">
            <a:solidFill>
              <a:srgbClr val="000000"/>
            </a:solidFill>
            <a:prstDash val="solid"/>
          </a:ln>
        </c:spPr>
        <c:txPr>
          <a:bodyPr rot="0" vert="horz"/>
          <a:lstStyle/>
          <a:p>
            <a:pPr>
              <a:defRPr sz="1022" b="1" i="0" u="none" strike="noStrike" baseline="0">
                <a:solidFill>
                  <a:srgbClr val="000000"/>
                </a:solidFill>
                <a:latin typeface="Tahoma"/>
                <a:ea typeface="Tahoma"/>
                <a:cs typeface="Tahoma"/>
              </a:defRPr>
            </a:pPr>
            <a:endParaRPr lang="pl-PL"/>
          </a:p>
        </c:txPr>
        <c:crossAx val="-1641188768"/>
        <c:crosses val="autoZero"/>
        <c:auto val="1"/>
        <c:lblAlgn val="ctr"/>
        <c:lblOffset val="100"/>
        <c:tickLblSkip val="1"/>
        <c:tickMarkSkip val="1"/>
        <c:noMultiLvlLbl val="0"/>
      </c:catAx>
      <c:valAx>
        <c:axId val="-1641188768"/>
        <c:scaling>
          <c:orientation val="minMax"/>
        </c:scaling>
        <c:delete val="0"/>
        <c:axPos val="b"/>
        <c:majorGridlines>
          <c:spPr>
            <a:ln w="3166">
              <a:solidFill>
                <a:srgbClr val="000000"/>
              </a:solidFill>
              <a:prstDash val="solid"/>
            </a:ln>
          </c:spPr>
        </c:majorGridlines>
        <c:minorGridlines>
          <c:spPr>
            <a:ln w="3166">
              <a:solidFill>
                <a:srgbClr val="000000"/>
              </a:solidFill>
              <a:prstDash val="solid"/>
            </a:ln>
          </c:spPr>
        </c:minorGridlines>
        <c:title>
          <c:tx>
            <c:rich>
              <a:bodyPr/>
              <a:lstStyle/>
              <a:p>
                <a:pPr>
                  <a:defRPr sz="1122" b="1" i="0" u="none" strike="noStrike" baseline="0">
                    <a:solidFill>
                      <a:srgbClr val="000000"/>
                    </a:solidFill>
                    <a:latin typeface="Tahoma"/>
                    <a:ea typeface="Tahoma"/>
                    <a:cs typeface="Tahoma"/>
                  </a:defRPr>
                </a:pPr>
                <a:r>
                  <a:rPr lang="pl-PL" sz="1000"/>
                  <a:t>Procent pasażerów w danym dniu
w trzygodzinnych przedziałach</a:t>
                </a:r>
              </a:p>
            </c:rich>
          </c:tx>
          <c:layout>
            <c:manualLayout>
              <c:xMode val="edge"/>
              <c:yMode val="edge"/>
              <c:x val="0.30383973288814692"/>
              <c:y val="0.76923076923076927"/>
            </c:manualLayout>
          </c:layout>
          <c:overlay val="0"/>
          <c:spPr>
            <a:noFill/>
            <a:ln w="25330">
              <a:noFill/>
            </a:ln>
          </c:spPr>
        </c:title>
        <c:numFmt formatCode="0%" sourceLinked="0"/>
        <c:majorTickMark val="out"/>
        <c:minorTickMark val="in"/>
        <c:tickLblPos val="nextTo"/>
        <c:spPr>
          <a:ln w="3166">
            <a:solidFill>
              <a:srgbClr val="000000"/>
            </a:solidFill>
            <a:prstDash val="solid"/>
          </a:ln>
        </c:spPr>
        <c:txPr>
          <a:bodyPr rot="0" vert="horz"/>
          <a:lstStyle/>
          <a:p>
            <a:pPr>
              <a:defRPr sz="898" b="0" i="0" u="none" strike="noStrike" baseline="0">
                <a:solidFill>
                  <a:srgbClr val="000000"/>
                </a:solidFill>
                <a:latin typeface="Tahoma"/>
                <a:ea typeface="Tahoma"/>
                <a:cs typeface="Tahoma"/>
              </a:defRPr>
            </a:pPr>
            <a:endParaRPr lang="pl-PL"/>
          </a:p>
        </c:txPr>
        <c:crossAx val="-1647704704"/>
        <c:crosses val="autoZero"/>
        <c:crossBetween val="between"/>
        <c:majorUnit val="0.1"/>
        <c:minorUnit val="2.0000000000000052E-2"/>
      </c:valAx>
      <c:spPr>
        <a:noFill/>
        <a:ln w="25330">
          <a:noFill/>
        </a:ln>
      </c:spPr>
    </c:plotArea>
    <c:legend>
      <c:legendPos val="b"/>
      <c:layout>
        <c:manualLayout>
          <c:xMode val="edge"/>
          <c:yMode val="edge"/>
          <c:x val="0.16798405174477601"/>
          <c:y val="0.88354472080382151"/>
          <c:w val="0.68447412353923254"/>
          <c:h val="7.1225071225071324E-2"/>
        </c:manualLayout>
      </c:layout>
      <c:overlay val="0"/>
      <c:spPr>
        <a:solidFill>
          <a:srgbClr val="FFFFFF"/>
        </a:solidFill>
        <a:ln w="3166">
          <a:solidFill>
            <a:srgbClr val="000000"/>
          </a:solidFill>
          <a:prstDash val="solid"/>
        </a:ln>
      </c:spPr>
      <c:txPr>
        <a:bodyPr/>
        <a:lstStyle/>
        <a:p>
          <a:pPr>
            <a:defRPr sz="962" b="1" i="0" u="none" strike="noStrike" baseline="0">
              <a:solidFill>
                <a:srgbClr val="000000"/>
              </a:solidFill>
              <a:latin typeface="Tahoma"/>
              <a:ea typeface="Tahoma"/>
              <a:cs typeface="Tahoma"/>
            </a:defRPr>
          </a:pPr>
          <a:endParaRPr lang="pl-PL"/>
        </a:p>
      </c:txPr>
    </c:legend>
    <c:plotVisOnly val="1"/>
    <c:dispBlanksAs val="gap"/>
    <c:showDLblsOverMax val="0"/>
  </c:chart>
  <c:spPr>
    <a:noFill/>
    <a:ln>
      <a:noFill/>
    </a:ln>
  </c:spPr>
  <c:txPr>
    <a:bodyPr/>
    <a:lstStyle/>
    <a:p>
      <a:pPr>
        <a:defRPr sz="1047" b="1" i="0" u="none" strike="noStrike" baseline="0">
          <a:solidFill>
            <a:srgbClr val="000000"/>
          </a:solidFill>
          <a:latin typeface="Tahoma"/>
          <a:ea typeface="Tahoma"/>
          <a:cs typeface="Tahoma"/>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pl-PL" sz="1000"/>
              <a:t>[tys. pasażerów]</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title>
    <c:autoTitleDeleted val="0"/>
    <c:plotArea>
      <c:layout>
        <c:manualLayout>
          <c:layoutTarget val="inner"/>
          <c:xMode val="edge"/>
          <c:yMode val="edge"/>
          <c:x val="0.10008007176673009"/>
          <c:y val="0.11146825396825397"/>
          <c:w val="0.86627515310586178"/>
          <c:h val="0.66998656417947755"/>
        </c:manualLayout>
      </c:layout>
      <c:scatterChart>
        <c:scatterStyle val="lineMarker"/>
        <c:varyColors val="0"/>
        <c:ser>
          <c:idx val="0"/>
          <c:order val="0"/>
          <c:tx>
            <c:strRef>
              <c:f>Arkusz1!$B$1</c:f>
              <c:strCache>
                <c:ptCount val="1"/>
                <c:pt idx="0">
                  <c:v>Seria 1</c:v>
                </c:pt>
              </c:strCache>
            </c:strRef>
          </c:tx>
          <c:spPr>
            <a:ln w="25400" cap="rnd">
              <a:noFill/>
              <a:round/>
            </a:ln>
            <a:effectLst/>
          </c:spPr>
          <c:marker>
            <c:symbol val="square"/>
            <c:size val="5"/>
            <c:spPr>
              <a:solidFill>
                <a:schemeClr val="accent2">
                  <a:lumMod val="50000"/>
                </a:schemeClr>
              </a:solidFill>
              <a:ln w="19050">
                <a:solidFill>
                  <a:schemeClr val="accent2">
                    <a:lumMod val="50000"/>
                  </a:schemeClr>
                </a:solidFill>
              </a:ln>
              <a:effectLst/>
            </c:spPr>
          </c:marker>
          <c:dPt>
            <c:idx val="0"/>
            <c:marker>
              <c:symbol val="square"/>
              <c:size val="5"/>
              <c:spPr>
                <a:solidFill>
                  <a:schemeClr val="accent4">
                    <a:lumMod val="75000"/>
                  </a:schemeClr>
                </a:solidFill>
                <a:ln w="19050">
                  <a:solidFill>
                    <a:schemeClr val="accent4">
                      <a:lumMod val="75000"/>
                    </a:schemeClr>
                  </a:solidFill>
                </a:ln>
                <a:effectLst/>
              </c:spPr>
            </c:marker>
            <c:bubble3D val="0"/>
            <c:extLst>
              <c:ext xmlns:c16="http://schemas.microsoft.com/office/drawing/2014/chart" uri="{C3380CC4-5D6E-409C-BE32-E72D297353CC}">
                <c16:uniqueId val="{00000000-E737-4A55-A69A-CCEA24BCDE30}"/>
              </c:ext>
            </c:extLst>
          </c:dPt>
          <c:dPt>
            <c:idx val="1"/>
            <c:marker>
              <c:symbol val="square"/>
              <c:size val="5"/>
              <c:spPr>
                <a:solidFill>
                  <a:schemeClr val="accent4">
                    <a:lumMod val="75000"/>
                  </a:schemeClr>
                </a:solidFill>
                <a:ln w="19050">
                  <a:solidFill>
                    <a:schemeClr val="accent4">
                      <a:lumMod val="75000"/>
                    </a:schemeClr>
                  </a:solidFill>
                </a:ln>
                <a:effectLst/>
              </c:spPr>
            </c:marker>
            <c:bubble3D val="0"/>
            <c:extLst>
              <c:ext xmlns:c16="http://schemas.microsoft.com/office/drawing/2014/chart" uri="{C3380CC4-5D6E-409C-BE32-E72D297353CC}">
                <c16:uniqueId val="{00000001-E737-4A55-A69A-CCEA24BCDE30}"/>
              </c:ext>
            </c:extLst>
          </c:dPt>
          <c:dPt>
            <c:idx val="2"/>
            <c:marker>
              <c:symbol val="square"/>
              <c:size val="5"/>
              <c:spPr>
                <a:solidFill>
                  <a:schemeClr val="accent4">
                    <a:lumMod val="75000"/>
                  </a:schemeClr>
                </a:solidFill>
                <a:ln w="19050">
                  <a:solidFill>
                    <a:schemeClr val="accent4">
                      <a:lumMod val="75000"/>
                    </a:schemeClr>
                  </a:solidFill>
                </a:ln>
                <a:effectLst/>
              </c:spPr>
            </c:marker>
            <c:bubble3D val="0"/>
            <c:extLst>
              <c:ext xmlns:c16="http://schemas.microsoft.com/office/drawing/2014/chart" uri="{C3380CC4-5D6E-409C-BE32-E72D297353CC}">
                <c16:uniqueId val="{00000002-E737-4A55-A69A-CCEA24BCDE30}"/>
              </c:ext>
            </c:extLst>
          </c:dPt>
          <c:dPt>
            <c:idx val="3"/>
            <c:marker>
              <c:symbol val="square"/>
              <c:size val="5"/>
              <c:spPr>
                <a:solidFill>
                  <a:schemeClr val="accent4">
                    <a:lumMod val="75000"/>
                  </a:schemeClr>
                </a:solidFill>
                <a:ln w="19050">
                  <a:solidFill>
                    <a:schemeClr val="accent4">
                      <a:lumMod val="75000"/>
                    </a:schemeClr>
                  </a:solidFill>
                </a:ln>
                <a:effectLst/>
              </c:spPr>
            </c:marker>
            <c:bubble3D val="0"/>
            <c:extLst>
              <c:ext xmlns:c16="http://schemas.microsoft.com/office/drawing/2014/chart" uri="{C3380CC4-5D6E-409C-BE32-E72D297353CC}">
                <c16:uniqueId val="{00000003-E737-4A55-A69A-CCEA24BCDE30}"/>
              </c:ext>
            </c:extLst>
          </c:dPt>
          <c:dPt>
            <c:idx val="4"/>
            <c:marker>
              <c:symbol val="square"/>
              <c:size val="5"/>
              <c:spPr>
                <a:solidFill>
                  <a:schemeClr val="accent4">
                    <a:lumMod val="75000"/>
                  </a:schemeClr>
                </a:solidFill>
                <a:ln w="19050">
                  <a:solidFill>
                    <a:schemeClr val="accent4">
                      <a:lumMod val="75000"/>
                    </a:schemeClr>
                  </a:solidFill>
                </a:ln>
                <a:effectLst/>
              </c:spPr>
            </c:marker>
            <c:bubble3D val="0"/>
            <c:extLst>
              <c:ext xmlns:c16="http://schemas.microsoft.com/office/drawing/2014/chart" uri="{C3380CC4-5D6E-409C-BE32-E72D297353CC}">
                <c16:uniqueId val="{00000004-E737-4A55-A69A-CCEA24BCDE30}"/>
              </c:ext>
            </c:extLst>
          </c:dPt>
          <c:dPt>
            <c:idx val="5"/>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5-E737-4A55-A69A-CCEA24BCDE30}"/>
              </c:ext>
            </c:extLst>
          </c:dPt>
          <c:dPt>
            <c:idx val="6"/>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6-E737-4A55-A69A-CCEA24BCDE30}"/>
              </c:ext>
            </c:extLst>
          </c:dPt>
          <c:dPt>
            <c:idx val="7"/>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7-E737-4A55-A69A-CCEA24BCDE30}"/>
              </c:ext>
            </c:extLst>
          </c:dPt>
          <c:dPt>
            <c:idx val="8"/>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8-E737-4A55-A69A-CCEA24BCDE30}"/>
              </c:ext>
            </c:extLst>
          </c:dPt>
          <c:dPt>
            <c:idx val="9"/>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9-E737-4A55-A69A-CCEA24BCDE30}"/>
              </c:ext>
            </c:extLst>
          </c:dPt>
          <c:dPt>
            <c:idx val="10"/>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A-E737-4A55-A69A-CCEA24BCDE30}"/>
              </c:ext>
            </c:extLst>
          </c:dPt>
          <c:dPt>
            <c:idx val="11"/>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B-E737-4A55-A69A-CCEA24BCDE30}"/>
              </c:ext>
            </c:extLst>
          </c:dPt>
          <c:dPt>
            <c:idx val="12"/>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C-E737-4A55-A69A-CCEA24BCDE30}"/>
              </c:ext>
            </c:extLst>
          </c:dPt>
          <c:dPt>
            <c:idx val="13"/>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D-E737-4A55-A69A-CCEA24BCDE30}"/>
              </c:ext>
            </c:extLst>
          </c:dPt>
          <c:dPt>
            <c:idx val="14"/>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E-E737-4A55-A69A-CCEA24BCDE30}"/>
              </c:ext>
            </c:extLst>
          </c:dPt>
          <c:dPt>
            <c:idx val="15"/>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0F-E737-4A55-A69A-CCEA24BCDE30}"/>
              </c:ext>
            </c:extLst>
          </c:dPt>
          <c:dPt>
            <c:idx val="16"/>
            <c:marker>
              <c:symbol val="square"/>
              <c:size val="5"/>
              <c:spPr>
                <a:solidFill>
                  <a:schemeClr val="accent6">
                    <a:lumMod val="75000"/>
                  </a:schemeClr>
                </a:solidFill>
                <a:ln w="19050">
                  <a:solidFill>
                    <a:schemeClr val="accent6">
                      <a:lumMod val="75000"/>
                    </a:schemeClr>
                  </a:solidFill>
                </a:ln>
                <a:effectLst/>
              </c:spPr>
            </c:marker>
            <c:bubble3D val="0"/>
            <c:extLst>
              <c:ext xmlns:c16="http://schemas.microsoft.com/office/drawing/2014/chart" uri="{C3380CC4-5D6E-409C-BE32-E72D297353CC}">
                <c16:uniqueId val="{00000010-E737-4A55-A69A-CCEA24BCDE30}"/>
              </c:ext>
            </c:extLst>
          </c:dPt>
          <c:xVal>
            <c:numRef>
              <c:f>Arkusz1!$A$2:$A$16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xVal>
          <c:yVal>
            <c:numRef>
              <c:f>Arkusz1!$B$2:$B$16</c:f>
              <c:numCache>
                <c:formatCode>#,##0</c:formatCode>
                <c:ptCount val="15"/>
                <c:pt idx="0">
                  <c:v>10011</c:v>
                </c:pt>
                <c:pt idx="1">
                  <c:v>10333.905000000001</c:v>
                </c:pt>
                <c:pt idx="2">
                  <c:v>10786.099</c:v>
                </c:pt>
                <c:pt idx="3">
                  <c:v>11351.732</c:v>
                </c:pt>
                <c:pt idx="4">
                  <c:v>6526.4679999999998</c:v>
                </c:pt>
                <c:pt idx="5">
                  <c:v>7886</c:v>
                </c:pt>
                <c:pt idx="6">
                  <c:v>8599.0776631223489</c:v>
                </c:pt>
                <c:pt idx="7">
                  <c:v>9045.7289702616181</c:v>
                </c:pt>
                <c:pt idx="8">
                  <c:v>9376.6918377448837</c:v>
                </c:pt>
                <c:pt idx="9">
                  <c:v>9641.7562042870886</c:v>
                </c:pt>
                <c:pt idx="10">
                  <c:v>9863.9036070461352</c:v>
                </c:pt>
                <c:pt idx="11">
                  <c:v>10055.729926679896</c:v>
                </c:pt>
                <c:pt idx="12">
                  <c:v>10224.921254732675</c:v>
                </c:pt>
                <c:pt idx="13">
                  <c:v>10376.528409157916</c:v>
                </c:pt>
                <c:pt idx="14">
                  <c:v>10514.056150203776</c:v>
                </c:pt>
              </c:numCache>
            </c:numRef>
          </c:yVal>
          <c:smooth val="0"/>
          <c:extLst>
            <c:ext xmlns:c16="http://schemas.microsoft.com/office/drawing/2014/chart" uri="{C3380CC4-5D6E-409C-BE32-E72D297353CC}">
              <c16:uniqueId val="{00000011-E737-4A55-A69A-CCEA24BCDE30}"/>
            </c:ext>
          </c:extLst>
        </c:ser>
        <c:dLbls>
          <c:showLegendKey val="0"/>
          <c:showVal val="0"/>
          <c:showCatName val="0"/>
          <c:showSerName val="0"/>
          <c:showPercent val="0"/>
          <c:showBubbleSize val="0"/>
        </c:dLbls>
        <c:axId val="-1641189856"/>
        <c:axId val="-1641183328"/>
      </c:scatterChart>
      <c:valAx>
        <c:axId val="-1641189856"/>
        <c:scaling>
          <c:orientation val="minMax"/>
          <c:max val="2030"/>
          <c:min val="2014"/>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83328"/>
        <c:crosses val="autoZero"/>
        <c:crossBetween val="midCat"/>
        <c:majorUnit val="1"/>
      </c:valAx>
      <c:valAx>
        <c:axId val="-1641183328"/>
        <c:scaling>
          <c:orientation val="minMax"/>
          <c:max val="1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89856"/>
        <c:crosses val="autoZero"/>
        <c:crossBetween val="midCat"/>
        <c:min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Arkusz1!$D$27:$D$30</c:f>
              <c:strCache>
                <c:ptCount val="4"/>
                <c:pt idx="0">
                  <c:v>Miasto Włocławek</c:v>
                </c:pt>
                <c:pt idx="1">
                  <c:v>Gmina Włocławek</c:v>
                </c:pt>
                <c:pt idx="2">
                  <c:v>Gmina Brześć Kujawski</c:v>
                </c:pt>
                <c:pt idx="3">
                  <c:v>Gmina Lubanie</c:v>
                </c:pt>
              </c:strCache>
            </c:strRef>
          </c:cat>
          <c:val>
            <c:numRef>
              <c:f>Arkusz1!$E$27:$E$30</c:f>
              <c:numCache>
                <c:formatCode>0.0%</c:formatCode>
                <c:ptCount val="4"/>
                <c:pt idx="0">
                  <c:v>0.97429231118878901</c:v>
                </c:pt>
                <c:pt idx="1">
                  <c:v>1.5342513431963451E-2</c:v>
                </c:pt>
                <c:pt idx="2">
                  <c:v>8.576978083477408E-3</c:v>
                </c:pt>
                <c:pt idx="3">
                  <c:v>1.7881972957700997E-3</c:v>
                </c:pt>
              </c:numCache>
            </c:numRef>
          </c:val>
          <c:extLst>
            <c:ext xmlns:c16="http://schemas.microsoft.com/office/drawing/2014/chart" uri="{C3380CC4-5D6E-409C-BE32-E72D297353CC}">
              <c16:uniqueId val="{00000000-BD47-45E3-A5FD-71BC36875737}"/>
            </c:ext>
          </c:extLst>
        </c:ser>
        <c:dLbls>
          <c:showLegendKey val="0"/>
          <c:showVal val="0"/>
          <c:showCatName val="0"/>
          <c:showSerName val="0"/>
          <c:showPercent val="0"/>
          <c:showBubbleSize val="0"/>
        </c:dLbls>
        <c:gapWidth val="34"/>
        <c:axId val="-1641189312"/>
        <c:axId val="-1641186592"/>
      </c:barChart>
      <c:catAx>
        <c:axId val="-164118931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86592"/>
        <c:crosses val="autoZero"/>
        <c:auto val="1"/>
        <c:lblAlgn val="ctr"/>
        <c:lblOffset val="100"/>
        <c:noMultiLvlLbl val="0"/>
      </c:catAx>
      <c:valAx>
        <c:axId val="-1641186592"/>
        <c:scaling>
          <c:orientation val="minMax"/>
          <c:max val="1"/>
        </c:scaling>
        <c:delete val="0"/>
        <c:axPos val="t"/>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89312"/>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30536460720182E-2"/>
          <c:y val="3.3157498116051246E-2"/>
          <c:w val="0.91031902262217224"/>
          <c:h val="0.75847883747010902"/>
        </c:manualLayout>
      </c:layout>
      <c:barChart>
        <c:barDir val="col"/>
        <c:grouping val="stacked"/>
        <c:varyColors val="0"/>
        <c:ser>
          <c:idx val="0"/>
          <c:order val="0"/>
          <c:tx>
            <c:strRef>
              <c:f>Arkusz1!$D$4</c:f>
              <c:strCache>
                <c:ptCount val="1"/>
                <c:pt idx="0">
                  <c:v>Samochód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Arkusz1!$E$3:$F$3</c:f>
              <c:strCache>
                <c:ptCount val="2"/>
                <c:pt idx="0">
                  <c:v>Włocławski Obszar Funkcjonalny</c:v>
                </c:pt>
                <c:pt idx="1">
                  <c:v>Włocławek</c:v>
                </c:pt>
              </c:strCache>
            </c:strRef>
          </c:cat>
          <c:val>
            <c:numRef>
              <c:f>Arkusz1!$E$4:$F$4</c:f>
              <c:numCache>
                <c:formatCode>General</c:formatCode>
                <c:ptCount val="2"/>
                <c:pt idx="0">
                  <c:v>29</c:v>
                </c:pt>
                <c:pt idx="1">
                  <c:v>27</c:v>
                </c:pt>
              </c:numCache>
            </c:numRef>
          </c:val>
          <c:extLst>
            <c:ext xmlns:c16="http://schemas.microsoft.com/office/drawing/2014/chart" uri="{C3380CC4-5D6E-409C-BE32-E72D297353CC}">
              <c16:uniqueId val="{00000000-3D7C-4242-B1A2-F9C8BF22AB79}"/>
            </c:ext>
          </c:extLst>
        </c:ser>
        <c:ser>
          <c:idx val="1"/>
          <c:order val="1"/>
          <c:tx>
            <c:strRef>
              <c:f>Arkusz1!$D$5</c:f>
              <c:strCache>
                <c:ptCount val="1"/>
                <c:pt idx="0">
                  <c:v>Transport zbiorowy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Arkusz1!$E$3:$F$3</c:f>
              <c:strCache>
                <c:ptCount val="2"/>
                <c:pt idx="0">
                  <c:v>Włocławski Obszar Funkcjonalny</c:v>
                </c:pt>
                <c:pt idx="1">
                  <c:v>Włocławek</c:v>
                </c:pt>
              </c:strCache>
            </c:strRef>
          </c:cat>
          <c:val>
            <c:numRef>
              <c:f>Arkusz1!$E$5:$F$5</c:f>
              <c:numCache>
                <c:formatCode>General</c:formatCode>
                <c:ptCount val="2"/>
                <c:pt idx="0">
                  <c:v>34</c:v>
                </c:pt>
                <c:pt idx="1">
                  <c:v>36</c:v>
                </c:pt>
              </c:numCache>
            </c:numRef>
          </c:val>
          <c:extLst>
            <c:ext xmlns:c16="http://schemas.microsoft.com/office/drawing/2014/chart" uri="{C3380CC4-5D6E-409C-BE32-E72D297353CC}">
              <c16:uniqueId val="{00000001-3D7C-4242-B1A2-F9C8BF22AB79}"/>
            </c:ext>
          </c:extLst>
        </c:ser>
        <c:ser>
          <c:idx val="2"/>
          <c:order val="2"/>
          <c:tx>
            <c:strRef>
              <c:f>Arkusz1!$D$6</c:f>
              <c:strCache>
                <c:ptCount val="1"/>
                <c:pt idx="0">
                  <c:v>Rower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Arkusz1!$E$3:$F$3</c:f>
              <c:strCache>
                <c:ptCount val="2"/>
                <c:pt idx="0">
                  <c:v>Włocławski Obszar Funkcjonalny</c:v>
                </c:pt>
                <c:pt idx="1">
                  <c:v>Włocławek</c:v>
                </c:pt>
              </c:strCache>
            </c:strRef>
          </c:cat>
          <c:val>
            <c:numRef>
              <c:f>Arkusz1!$E$6:$F$6</c:f>
              <c:numCache>
                <c:formatCode>General</c:formatCode>
                <c:ptCount val="2"/>
                <c:pt idx="0">
                  <c:v>6</c:v>
                </c:pt>
                <c:pt idx="1">
                  <c:v>3</c:v>
                </c:pt>
              </c:numCache>
            </c:numRef>
          </c:val>
          <c:extLst>
            <c:ext xmlns:c16="http://schemas.microsoft.com/office/drawing/2014/chart" uri="{C3380CC4-5D6E-409C-BE32-E72D297353CC}">
              <c16:uniqueId val="{00000002-3D7C-4242-B1A2-F9C8BF22AB79}"/>
            </c:ext>
          </c:extLst>
        </c:ser>
        <c:ser>
          <c:idx val="3"/>
          <c:order val="3"/>
          <c:tx>
            <c:strRef>
              <c:f>Arkusz1!$D$7</c:f>
              <c:strCache>
                <c:ptCount val="1"/>
                <c:pt idx="0">
                  <c:v>Pieszo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Arkusz1!$E$3:$F$3</c:f>
              <c:strCache>
                <c:ptCount val="2"/>
                <c:pt idx="0">
                  <c:v>Włocławski Obszar Funkcjonalny</c:v>
                </c:pt>
                <c:pt idx="1">
                  <c:v>Włocławek</c:v>
                </c:pt>
              </c:strCache>
            </c:strRef>
          </c:cat>
          <c:val>
            <c:numRef>
              <c:f>Arkusz1!$E$7:$F$7</c:f>
              <c:numCache>
                <c:formatCode>General</c:formatCode>
                <c:ptCount val="2"/>
                <c:pt idx="0">
                  <c:v>31</c:v>
                </c:pt>
                <c:pt idx="1">
                  <c:v>34</c:v>
                </c:pt>
              </c:numCache>
            </c:numRef>
          </c:val>
          <c:extLst>
            <c:ext xmlns:c16="http://schemas.microsoft.com/office/drawing/2014/chart" uri="{C3380CC4-5D6E-409C-BE32-E72D297353CC}">
              <c16:uniqueId val="{00000003-3D7C-4242-B1A2-F9C8BF22AB79}"/>
            </c:ext>
          </c:extLst>
        </c:ser>
        <c:dLbls>
          <c:dLblPos val="ctr"/>
          <c:showLegendKey val="0"/>
          <c:showVal val="1"/>
          <c:showCatName val="0"/>
          <c:showSerName val="0"/>
          <c:showPercent val="0"/>
          <c:showBubbleSize val="0"/>
        </c:dLbls>
        <c:gapWidth val="150"/>
        <c:overlap val="100"/>
        <c:axId val="-1641196928"/>
        <c:axId val="-1641195296"/>
      </c:barChart>
      <c:catAx>
        <c:axId val="-16411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95296"/>
        <c:crosses val="autoZero"/>
        <c:auto val="1"/>
        <c:lblAlgn val="ctr"/>
        <c:lblOffset val="100"/>
        <c:noMultiLvlLbl val="0"/>
      </c:catAx>
      <c:valAx>
        <c:axId val="-16411952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9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Arkusz2!$D$4:$D$9</c:f>
              <c:strCache>
                <c:ptCount val="6"/>
                <c:pt idx="0">
                  <c:v>Bardzo dobrze</c:v>
                </c:pt>
                <c:pt idx="1">
                  <c:v>Dobrze</c:v>
                </c:pt>
                <c:pt idx="2">
                  <c:v>Dostatecznie</c:v>
                </c:pt>
                <c:pt idx="3">
                  <c:v>Mniej niż dostatecznie</c:v>
                </c:pt>
                <c:pt idx="4">
                  <c:v>Źle</c:v>
                </c:pt>
                <c:pt idx="5">
                  <c:v>Bardzo źle</c:v>
                </c:pt>
              </c:strCache>
            </c:strRef>
          </c:cat>
          <c:val>
            <c:numRef>
              <c:f>Arkusz2!$E$4:$E$9</c:f>
              <c:numCache>
                <c:formatCode>General</c:formatCode>
                <c:ptCount val="6"/>
                <c:pt idx="0">
                  <c:v>10</c:v>
                </c:pt>
                <c:pt idx="1">
                  <c:v>33</c:v>
                </c:pt>
                <c:pt idx="2">
                  <c:v>37</c:v>
                </c:pt>
                <c:pt idx="3">
                  <c:v>11</c:v>
                </c:pt>
                <c:pt idx="4">
                  <c:v>5</c:v>
                </c:pt>
                <c:pt idx="5">
                  <c:v>4</c:v>
                </c:pt>
              </c:numCache>
            </c:numRef>
          </c:val>
          <c:extLst>
            <c:ext xmlns:c16="http://schemas.microsoft.com/office/drawing/2014/chart" uri="{C3380CC4-5D6E-409C-BE32-E72D297353CC}">
              <c16:uniqueId val="{00000000-A1A3-4B92-94C3-34DB5057AEB5}"/>
            </c:ext>
          </c:extLst>
        </c:ser>
        <c:dLbls>
          <c:showLegendKey val="0"/>
          <c:showVal val="0"/>
          <c:showCatName val="0"/>
          <c:showSerName val="0"/>
          <c:showPercent val="0"/>
          <c:showBubbleSize val="0"/>
        </c:dLbls>
        <c:gapWidth val="46"/>
        <c:axId val="-1641182784"/>
        <c:axId val="-1641188224"/>
      </c:barChart>
      <c:catAx>
        <c:axId val="-164118278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88224"/>
        <c:crosses val="autoZero"/>
        <c:auto val="1"/>
        <c:lblAlgn val="ctr"/>
        <c:lblOffset val="100"/>
        <c:noMultiLvlLbl val="0"/>
      </c:catAx>
      <c:valAx>
        <c:axId val="-1641188224"/>
        <c:scaling>
          <c:orientation val="minMax"/>
          <c:max val="40"/>
        </c:scaling>
        <c:delete val="0"/>
        <c:axPos val="t"/>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164118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FC4C80-DCAF-490F-8DCA-B29CC4ADA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157</Pages>
  <Words>49644</Words>
  <Characters>297869</Characters>
  <Application>Microsoft Office Word</Application>
  <DocSecurity>0</DocSecurity>
  <Lines>2482</Lines>
  <Paragraphs>693</Paragraphs>
  <ScaleCrop>false</ScaleCrop>
  <HeadingPairs>
    <vt:vector size="2" baseType="variant">
      <vt:variant>
        <vt:lpstr>Tytuł</vt:lpstr>
      </vt:variant>
      <vt:variant>
        <vt:i4>1</vt:i4>
      </vt:variant>
    </vt:vector>
  </HeadingPairs>
  <TitlesOfParts>
    <vt:vector size="1" baseType="lpstr">
      <vt:lpstr>Autorzy:</vt:lpstr>
    </vt:vector>
  </TitlesOfParts>
  <Company>Hewlett-Packard</Company>
  <LinksUpToDate>false</LinksUpToDate>
  <CharactersWithSpaces>346820</CharactersWithSpaces>
  <SharedDoc>false</SharedDoc>
  <HLinks>
    <vt:vector size="486" baseType="variant">
      <vt:variant>
        <vt:i4>1835063</vt:i4>
      </vt:variant>
      <vt:variant>
        <vt:i4>620</vt:i4>
      </vt:variant>
      <vt:variant>
        <vt:i4>0</vt:i4>
      </vt:variant>
      <vt:variant>
        <vt:i4>5</vt:i4>
      </vt:variant>
      <vt:variant>
        <vt:lpwstr/>
      </vt:variant>
      <vt:variant>
        <vt:lpwstr>_Toc530864445</vt:lpwstr>
      </vt:variant>
      <vt:variant>
        <vt:i4>1835063</vt:i4>
      </vt:variant>
      <vt:variant>
        <vt:i4>614</vt:i4>
      </vt:variant>
      <vt:variant>
        <vt:i4>0</vt:i4>
      </vt:variant>
      <vt:variant>
        <vt:i4>5</vt:i4>
      </vt:variant>
      <vt:variant>
        <vt:lpwstr/>
      </vt:variant>
      <vt:variant>
        <vt:lpwstr>_Toc530864444</vt:lpwstr>
      </vt:variant>
      <vt:variant>
        <vt:i4>1835063</vt:i4>
      </vt:variant>
      <vt:variant>
        <vt:i4>608</vt:i4>
      </vt:variant>
      <vt:variant>
        <vt:i4>0</vt:i4>
      </vt:variant>
      <vt:variant>
        <vt:i4>5</vt:i4>
      </vt:variant>
      <vt:variant>
        <vt:lpwstr/>
      </vt:variant>
      <vt:variant>
        <vt:lpwstr>_Toc530864443</vt:lpwstr>
      </vt:variant>
      <vt:variant>
        <vt:i4>1835063</vt:i4>
      </vt:variant>
      <vt:variant>
        <vt:i4>602</vt:i4>
      </vt:variant>
      <vt:variant>
        <vt:i4>0</vt:i4>
      </vt:variant>
      <vt:variant>
        <vt:i4>5</vt:i4>
      </vt:variant>
      <vt:variant>
        <vt:lpwstr/>
      </vt:variant>
      <vt:variant>
        <vt:lpwstr>_Toc530864442</vt:lpwstr>
      </vt:variant>
      <vt:variant>
        <vt:i4>1835063</vt:i4>
      </vt:variant>
      <vt:variant>
        <vt:i4>596</vt:i4>
      </vt:variant>
      <vt:variant>
        <vt:i4>0</vt:i4>
      </vt:variant>
      <vt:variant>
        <vt:i4>5</vt:i4>
      </vt:variant>
      <vt:variant>
        <vt:lpwstr/>
      </vt:variant>
      <vt:variant>
        <vt:lpwstr>_Toc530864441</vt:lpwstr>
      </vt:variant>
      <vt:variant>
        <vt:i4>1835063</vt:i4>
      </vt:variant>
      <vt:variant>
        <vt:i4>590</vt:i4>
      </vt:variant>
      <vt:variant>
        <vt:i4>0</vt:i4>
      </vt:variant>
      <vt:variant>
        <vt:i4>5</vt:i4>
      </vt:variant>
      <vt:variant>
        <vt:lpwstr/>
      </vt:variant>
      <vt:variant>
        <vt:lpwstr>_Toc530864440</vt:lpwstr>
      </vt:variant>
      <vt:variant>
        <vt:i4>1769527</vt:i4>
      </vt:variant>
      <vt:variant>
        <vt:i4>584</vt:i4>
      </vt:variant>
      <vt:variant>
        <vt:i4>0</vt:i4>
      </vt:variant>
      <vt:variant>
        <vt:i4>5</vt:i4>
      </vt:variant>
      <vt:variant>
        <vt:lpwstr/>
      </vt:variant>
      <vt:variant>
        <vt:lpwstr>_Toc530864439</vt:lpwstr>
      </vt:variant>
      <vt:variant>
        <vt:i4>1769527</vt:i4>
      </vt:variant>
      <vt:variant>
        <vt:i4>578</vt:i4>
      </vt:variant>
      <vt:variant>
        <vt:i4>0</vt:i4>
      </vt:variant>
      <vt:variant>
        <vt:i4>5</vt:i4>
      </vt:variant>
      <vt:variant>
        <vt:lpwstr/>
      </vt:variant>
      <vt:variant>
        <vt:lpwstr>_Toc530864438</vt:lpwstr>
      </vt:variant>
      <vt:variant>
        <vt:i4>1769527</vt:i4>
      </vt:variant>
      <vt:variant>
        <vt:i4>572</vt:i4>
      </vt:variant>
      <vt:variant>
        <vt:i4>0</vt:i4>
      </vt:variant>
      <vt:variant>
        <vt:i4>5</vt:i4>
      </vt:variant>
      <vt:variant>
        <vt:lpwstr/>
      </vt:variant>
      <vt:variant>
        <vt:lpwstr>_Toc530864437</vt:lpwstr>
      </vt:variant>
      <vt:variant>
        <vt:i4>1769527</vt:i4>
      </vt:variant>
      <vt:variant>
        <vt:i4>566</vt:i4>
      </vt:variant>
      <vt:variant>
        <vt:i4>0</vt:i4>
      </vt:variant>
      <vt:variant>
        <vt:i4>5</vt:i4>
      </vt:variant>
      <vt:variant>
        <vt:lpwstr/>
      </vt:variant>
      <vt:variant>
        <vt:lpwstr>_Toc530864436</vt:lpwstr>
      </vt:variant>
      <vt:variant>
        <vt:i4>1769527</vt:i4>
      </vt:variant>
      <vt:variant>
        <vt:i4>560</vt:i4>
      </vt:variant>
      <vt:variant>
        <vt:i4>0</vt:i4>
      </vt:variant>
      <vt:variant>
        <vt:i4>5</vt:i4>
      </vt:variant>
      <vt:variant>
        <vt:lpwstr/>
      </vt:variant>
      <vt:variant>
        <vt:lpwstr>_Toc530864435</vt:lpwstr>
      </vt:variant>
      <vt:variant>
        <vt:i4>1769527</vt:i4>
      </vt:variant>
      <vt:variant>
        <vt:i4>554</vt:i4>
      </vt:variant>
      <vt:variant>
        <vt:i4>0</vt:i4>
      </vt:variant>
      <vt:variant>
        <vt:i4>5</vt:i4>
      </vt:variant>
      <vt:variant>
        <vt:lpwstr/>
      </vt:variant>
      <vt:variant>
        <vt:lpwstr>_Toc530864434</vt:lpwstr>
      </vt:variant>
      <vt:variant>
        <vt:i4>1900594</vt:i4>
      </vt:variant>
      <vt:variant>
        <vt:i4>545</vt:i4>
      </vt:variant>
      <vt:variant>
        <vt:i4>0</vt:i4>
      </vt:variant>
      <vt:variant>
        <vt:i4>5</vt:i4>
      </vt:variant>
      <vt:variant>
        <vt:lpwstr/>
      </vt:variant>
      <vt:variant>
        <vt:lpwstr>_Toc530864158</vt:lpwstr>
      </vt:variant>
      <vt:variant>
        <vt:i4>1900594</vt:i4>
      </vt:variant>
      <vt:variant>
        <vt:i4>539</vt:i4>
      </vt:variant>
      <vt:variant>
        <vt:i4>0</vt:i4>
      </vt:variant>
      <vt:variant>
        <vt:i4>5</vt:i4>
      </vt:variant>
      <vt:variant>
        <vt:lpwstr/>
      </vt:variant>
      <vt:variant>
        <vt:lpwstr>_Toc530864157</vt:lpwstr>
      </vt:variant>
      <vt:variant>
        <vt:i4>1900594</vt:i4>
      </vt:variant>
      <vt:variant>
        <vt:i4>533</vt:i4>
      </vt:variant>
      <vt:variant>
        <vt:i4>0</vt:i4>
      </vt:variant>
      <vt:variant>
        <vt:i4>5</vt:i4>
      </vt:variant>
      <vt:variant>
        <vt:lpwstr/>
      </vt:variant>
      <vt:variant>
        <vt:lpwstr>_Toc530864156</vt:lpwstr>
      </vt:variant>
      <vt:variant>
        <vt:i4>1900594</vt:i4>
      </vt:variant>
      <vt:variant>
        <vt:i4>527</vt:i4>
      </vt:variant>
      <vt:variant>
        <vt:i4>0</vt:i4>
      </vt:variant>
      <vt:variant>
        <vt:i4>5</vt:i4>
      </vt:variant>
      <vt:variant>
        <vt:lpwstr/>
      </vt:variant>
      <vt:variant>
        <vt:lpwstr>_Toc530864155</vt:lpwstr>
      </vt:variant>
      <vt:variant>
        <vt:i4>1900594</vt:i4>
      </vt:variant>
      <vt:variant>
        <vt:i4>521</vt:i4>
      </vt:variant>
      <vt:variant>
        <vt:i4>0</vt:i4>
      </vt:variant>
      <vt:variant>
        <vt:i4>5</vt:i4>
      </vt:variant>
      <vt:variant>
        <vt:lpwstr/>
      </vt:variant>
      <vt:variant>
        <vt:lpwstr>_Toc530864154</vt:lpwstr>
      </vt:variant>
      <vt:variant>
        <vt:i4>1900594</vt:i4>
      </vt:variant>
      <vt:variant>
        <vt:i4>515</vt:i4>
      </vt:variant>
      <vt:variant>
        <vt:i4>0</vt:i4>
      </vt:variant>
      <vt:variant>
        <vt:i4>5</vt:i4>
      </vt:variant>
      <vt:variant>
        <vt:lpwstr/>
      </vt:variant>
      <vt:variant>
        <vt:lpwstr>_Toc530864153</vt:lpwstr>
      </vt:variant>
      <vt:variant>
        <vt:i4>1900594</vt:i4>
      </vt:variant>
      <vt:variant>
        <vt:i4>509</vt:i4>
      </vt:variant>
      <vt:variant>
        <vt:i4>0</vt:i4>
      </vt:variant>
      <vt:variant>
        <vt:i4>5</vt:i4>
      </vt:variant>
      <vt:variant>
        <vt:lpwstr/>
      </vt:variant>
      <vt:variant>
        <vt:lpwstr>_Toc530864152</vt:lpwstr>
      </vt:variant>
      <vt:variant>
        <vt:i4>1900594</vt:i4>
      </vt:variant>
      <vt:variant>
        <vt:i4>503</vt:i4>
      </vt:variant>
      <vt:variant>
        <vt:i4>0</vt:i4>
      </vt:variant>
      <vt:variant>
        <vt:i4>5</vt:i4>
      </vt:variant>
      <vt:variant>
        <vt:lpwstr/>
      </vt:variant>
      <vt:variant>
        <vt:lpwstr>_Toc530864151</vt:lpwstr>
      </vt:variant>
      <vt:variant>
        <vt:i4>1900594</vt:i4>
      </vt:variant>
      <vt:variant>
        <vt:i4>497</vt:i4>
      </vt:variant>
      <vt:variant>
        <vt:i4>0</vt:i4>
      </vt:variant>
      <vt:variant>
        <vt:i4>5</vt:i4>
      </vt:variant>
      <vt:variant>
        <vt:lpwstr/>
      </vt:variant>
      <vt:variant>
        <vt:lpwstr>_Toc530864150</vt:lpwstr>
      </vt:variant>
      <vt:variant>
        <vt:i4>1835058</vt:i4>
      </vt:variant>
      <vt:variant>
        <vt:i4>491</vt:i4>
      </vt:variant>
      <vt:variant>
        <vt:i4>0</vt:i4>
      </vt:variant>
      <vt:variant>
        <vt:i4>5</vt:i4>
      </vt:variant>
      <vt:variant>
        <vt:lpwstr/>
      </vt:variant>
      <vt:variant>
        <vt:lpwstr>_Toc530864149</vt:lpwstr>
      </vt:variant>
      <vt:variant>
        <vt:i4>1835058</vt:i4>
      </vt:variant>
      <vt:variant>
        <vt:i4>485</vt:i4>
      </vt:variant>
      <vt:variant>
        <vt:i4>0</vt:i4>
      </vt:variant>
      <vt:variant>
        <vt:i4>5</vt:i4>
      </vt:variant>
      <vt:variant>
        <vt:lpwstr/>
      </vt:variant>
      <vt:variant>
        <vt:lpwstr>_Toc530864148</vt:lpwstr>
      </vt:variant>
      <vt:variant>
        <vt:i4>1835058</vt:i4>
      </vt:variant>
      <vt:variant>
        <vt:i4>479</vt:i4>
      </vt:variant>
      <vt:variant>
        <vt:i4>0</vt:i4>
      </vt:variant>
      <vt:variant>
        <vt:i4>5</vt:i4>
      </vt:variant>
      <vt:variant>
        <vt:lpwstr/>
      </vt:variant>
      <vt:variant>
        <vt:lpwstr>_Toc530864147</vt:lpwstr>
      </vt:variant>
      <vt:variant>
        <vt:i4>1835058</vt:i4>
      </vt:variant>
      <vt:variant>
        <vt:i4>473</vt:i4>
      </vt:variant>
      <vt:variant>
        <vt:i4>0</vt:i4>
      </vt:variant>
      <vt:variant>
        <vt:i4>5</vt:i4>
      </vt:variant>
      <vt:variant>
        <vt:lpwstr/>
      </vt:variant>
      <vt:variant>
        <vt:lpwstr>_Toc530864146</vt:lpwstr>
      </vt:variant>
      <vt:variant>
        <vt:i4>1835058</vt:i4>
      </vt:variant>
      <vt:variant>
        <vt:i4>467</vt:i4>
      </vt:variant>
      <vt:variant>
        <vt:i4>0</vt:i4>
      </vt:variant>
      <vt:variant>
        <vt:i4>5</vt:i4>
      </vt:variant>
      <vt:variant>
        <vt:lpwstr/>
      </vt:variant>
      <vt:variant>
        <vt:lpwstr>_Toc530864145</vt:lpwstr>
      </vt:variant>
      <vt:variant>
        <vt:i4>1835058</vt:i4>
      </vt:variant>
      <vt:variant>
        <vt:i4>461</vt:i4>
      </vt:variant>
      <vt:variant>
        <vt:i4>0</vt:i4>
      </vt:variant>
      <vt:variant>
        <vt:i4>5</vt:i4>
      </vt:variant>
      <vt:variant>
        <vt:lpwstr/>
      </vt:variant>
      <vt:variant>
        <vt:lpwstr>_Toc530864144</vt:lpwstr>
      </vt:variant>
      <vt:variant>
        <vt:i4>1835058</vt:i4>
      </vt:variant>
      <vt:variant>
        <vt:i4>455</vt:i4>
      </vt:variant>
      <vt:variant>
        <vt:i4>0</vt:i4>
      </vt:variant>
      <vt:variant>
        <vt:i4>5</vt:i4>
      </vt:variant>
      <vt:variant>
        <vt:lpwstr/>
      </vt:variant>
      <vt:variant>
        <vt:lpwstr>_Toc530864143</vt:lpwstr>
      </vt:variant>
      <vt:variant>
        <vt:i4>1835058</vt:i4>
      </vt:variant>
      <vt:variant>
        <vt:i4>449</vt:i4>
      </vt:variant>
      <vt:variant>
        <vt:i4>0</vt:i4>
      </vt:variant>
      <vt:variant>
        <vt:i4>5</vt:i4>
      </vt:variant>
      <vt:variant>
        <vt:lpwstr/>
      </vt:variant>
      <vt:variant>
        <vt:lpwstr>_Toc530864142</vt:lpwstr>
      </vt:variant>
      <vt:variant>
        <vt:i4>1835058</vt:i4>
      </vt:variant>
      <vt:variant>
        <vt:i4>443</vt:i4>
      </vt:variant>
      <vt:variant>
        <vt:i4>0</vt:i4>
      </vt:variant>
      <vt:variant>
        <vt:i4>5</vt:i4>
      </vt:variant>
      <vt:variant>
        <vt:lpwstr/>
      </vt:variant>
      <vt:variant>
        <vt:lpwstr>_Toc530864141</vt:lpwstr>
      </vt:variant>
      <vt:variant>
        <vt:i4>1835058</vt:i4>
      </vt:variant>
      <vt:variant>
        <vt:i4>437</vt:i4>
      </vt:variant>
      <vt:variant>
        <vt:i4>0</vt:i4>
      </vt:variant>
      <vt:variant>
        <vt:i4>5</vt:i4>
      </vt:variant>
      <vt:variant>
        <vt:lpwstr/>
      </vt:variant>
      <vt:variant>
        <vt:lpwstr>_Toc530864140</vt:lpwstr>
      </vt:variant>
      <vt:variant>
        <vt:i4>1769522</vt:i4>
      </vt:variant>
      <vt:variant>
        <vt:i4>431</vt:i4>
      </vt:variant>
      <vt:variant>
        <vt:i4>0</vt:i4>
      </vt:variant>
      <vt:variant>
        <vt:i4>5</vt:i4>
      </vt:variant>
      <vt:variant>
        <vt:lpwstr/>
      </vt:variant>
      <vt:variant>
        <vt:lpwstr>_Toc530864139</vt:lpwstr>
      </vt:variant>
      <vt:variant>
        <vt:i4>1769522</vt:i4>
      </vt:variant>
      <vt:variant>
        <vt:i4>425</vt:i4>
      </vt:variant>
      <vt:variant>
        <vt:i4>0</vt:i4>
      </vt:variant>
      <vt:variant>
        <vt:i4>5</vt:i4>
      </vt:variant>
      <vt:variant>
        <vt:lpwstr/>
      </vt:variant>
      <vt:variant>
        <vt:lpwstr>_Toc530864138</vt:lpwstr>
      </vt:variant>
      <vt:variant>
        <vt:i4>1769522</vt:i4>
      </vt:variant>
      <vt:variant>
        <vt:i4>419</vt:i4>
      </vt:variant>
      <vt:variant>
        <vt:i4>0</vt:i4>
      </vt:variant>
      <vt:variant>
        <vt:i4>5</vt:i4>
      </vt:variant>
      <vt:variant>
        <vt:lpwstr/>
      </vt:variant>
      <vt:variant>
        <vt:lpwstr>_Toc530864137</vt:lpwstr>
      </vt:variant>
      <vt:variant>
        <vt:i4>1769522</vt:i4>
      </vt:variant>
      <vt:variant>
        <vt:i4>413</vt:i4>
      </vt:variant>
      <vt:variant>
        <vt:i4>0</vt:i4>
      </vt:variant>
      <vt:variant>
        <vt:i4>5</vt:i4>
      </vt:variant>
      <vt:variant>
        <vt:lpwstr/>
      </vt:variant>
      <vt:variant>
        <vt:lpwstr>_Toc530864136</vt:lpwstr>
      </vt:variant>
      <vt:variant>
        <vt:i4>1769522</vt:i4>
      </vt:variant>
      <vt:variant>
        <vt:i4>407</vt:i4>
      </vt:variant>
      <vt:variant>
        <vt:i4>0</vt:i4>
      </vt:variant>
      <vt:variant>
        <vt:i4>5</vt:i4>
      </vt:variant>
      <vt:variant>
        <vt:lpwstr/>
      </vt:variant>
      <vt:variant>
        <vt:lpwstr>_Toc530864135</vt:lpwstr>
      </vt:variant>
      <vt:variant>
        <vt:i4>1769522</vt:i4>
      </vt:variant>
      <vt:variant>
        <vt:i4>401</vt:i4>
      </vt:variant>
      <vt:variant>
        <vt:i4>0</vt:i4>
      </vt:variant>
      <vt:variant>
        <vt:i4>5</vt:i4>
      </vt:variant>
      <vt:variant>
        <vt:lpwstr/>
      </vt:variant>
      <vt:variant>
        <vt:lpwstr>_Toc530864134</vt:lpwstr>
      </vt:variant>
      <vt:variant>
        <vt:i4>1769522</vt:i4>
      </vt:variant>
      <vt:variant>
        <vt:i4>395</vt:i4>
      </vt:variant>
      <vt:variant>
        <vt:i4>0</vt:i4>
      </vt:variant>
      <vt:variant>
        <vt:i4>5</vt:i4>
      </vt:variant>
      <vt:variant>
        <vt:lpwstr/>
      </vt:variant>
      <vt:variant>
        <vt:lpwstr>_Toc530864133</vt:lpwstr>
      </vt:variant>
      <vt:variant>
        <vt:i4>1769522</vt:i4>
      </vt:variant>
      <vt:variant>
        <vt:i4>389</vt:i4>
      </vt:variant>
      <vt:variant>
        <vt:i4>0</vt:i4>
      </vt:variant>
      <vt:variant>
        <vt:i4>5</vt:i4>
      </vt:variant>
      <vt:variant>
        <vt:lpwstr/>
      </vt:variant>
      <vt:variant>
        <vt:lpwstr>_Toc530864132</vt:lpwstr>
      </vt:variant>
      <vt:variant>
        <vt:i4>1769522</vt:i4>
      </vt:variant>
      <vt:variant>
        <vt:i4>383</vt:i4>
      </vt:variant>
      <vt:variant>
        <vt:i4>0</vt:i4>
      </vt:variant>
      <vt:variant>
        <vt:i4>5</vt:i4>
      </vt:variant>
      <vt:variant>
        <vt:lpwstr/>
      </vt:variant>
      <vt:variant>
        <vt:lpwstr>_Toc530864131</vt:lpwstr>
      </vt:variant>
      <vt:variant>
        <vt:i4>917517</vt:i4>
      </vt:variant>
      <vt:variant>
        <vt:i4>246</vt:i4>
      </vt:variant>
      <vt:variant>
        <vt:i4>0</vt:i4>
      </vt:variant>
      <vt:variant>
        <vt:i4>5</vt:i4>
      </vt:variant>
      <vt:variant>
        <vt:lpwstr>http://www.eu-portal.net/</vt:lpwstr>
      </vt:variant>
      <vt:variant>
        <vt:lpwstr/>
      </vt:variant>
      <vt:variant>
        <vt:i4>6094857</vt:i4>
      </vt:variant>
      <vt:variant>
        <vt:i4>237</vt:i4>
      </vt:variant>
      <vt:variant>
        <vt:i4>0</vt:i4>
      </vt:variant>
      <vt:variant>
        <vt:i4>5</vt:i4>
      </vt:variant>
      <vt:variant>
        <vt:lpwstr>http://www.europarl.europa.eu/oeil/popups/ficheprocedure.do?lang=en&amp;reference=2008/2217%28INI%29</vt:lpwstr>
      </vt:variant>
      <vt:variant>
        <vt:lpwstr/>
      </vt:variant>
      <vt:variant>
        <vt:i4>1114173</vt:i4>
      </vt:variant>
      <vt:variant>
        <vt:i4>230</vt:i4>
      </vt:variant>
      <vt:variant>
        <vt:i4>0</vt:i4>
      </vt:variant>
      <vt:variant>
        <vt:i4>5</vt:i4>
      </vt:variant>
      <vt:variant>
        <vt:lpwstr/>
      </vt:variant>
      <vt:variant>
        <vt:lpwstr>_Toc530908842</vt:lpwstr>
      </vt:variant>
      <vt:variant>
        <vt:i4>1114173</vt:i4>
      </vt:variant>
      <vt:variant>
        <vt:i4>224</vt:i4>
      </vt:variant>
      <vt:variant>
        <vt:i4>0</vt:i4>
      </vt:variant>
      <vt:variant>
        <vt:i4>5</vt:i4>
      </vt:variant>
      <vt:variant>
        <vt:lpwstr/>
      </vt:variant>
      <vt:variant>
        <vt:lpwstr>_Toc530908841</vt:lpwstr>
      </vt:variant>
      <vt:variant>
        <vt:i4>1114173</vt:i4>
      </vt:variant>
      <vt:variant>
        <vt:i4>218</vt:i4>
      </vt:variant>
      <vt:variant>
        <vt:i4>0</vt:i4>
      </vt:variant>
      <vt:variant>
        <vt:i4>5</vt:i4>
      </vt:variant>
      <vt:variant>
        <vt:lpwstr/>
      </vt:variant>
      <vt:variant>
        <vt:lpwstr>_Toc530908840</vt:lpwstr>
      </vt:variant>
      <vt:variant>
        <vt:i4>1441853</vt:i4>
      </vt:variant>
      <vt:variant>
        <vt:i4>212</vt:i4>
      </vt:variant>
      <vt:variant>
        <vt:i4>0</vt:i4>
      </vt:variant>
      <vt:variant>
        <vt:i4>5</vt:i4>
      </vt:variant>
      <vt:variant>
        <vt:lpwstr/>
      </vt:variant>
      <vt:variant>
        <vt:lpwstr>_Toc530908839</vt:lpwstr>
      </vt:variant>
      <vt:variant>
        <vt:i4>1441853</vt:i4>
      </vt:variant>
      <vt:variant>
        <vt:i4>206</vt:i4>
      </vt:variant>
      <vt:variant>
        <vt:i4>0</vt:i4>
      </vt:variant>
      <vt:variant>
        <vt:i4>5</vt:i4>
      </vt:variant>
      <vt:variant>
        <vt:lpwstr/>
      </vt:variant>
      <vt:variant>
        <vt:lpwstr>_Toc530908838</vt:lpwstr>
      </vt:variant>
      <vt:variant>
        <vt:i4>1441853</vt:i4>
      </vt:variant>
      <vt:variant>
        <vt:i4>200</vt:i4>
      </vt:variant>
      <vt:variant>
        <vt:i4>0</vt:i4>
      </vt:variant>
      <vt:variant>
        <vt:i4>5</vt:i4>
      </vt:variant>
      <vt:variant>
        <vt:lpwstr/>
      </vt:variant>
      <vt:variant>
        <vt:lpwstr>_Toc530908837</vt:lpwstr>
      </vt:variant>
      <vt:variant>
        <vt:i4>1441853</vt:i4>
      </vt:variant>
      <vt:variant>
        <vt:i4>194</vt:i4>
      </vt:variant>
      <vt:variant>
        <vt:i4>0</vt:i4>
      </vt:variant>
      <vt:variant>
        <vt:i4>5</vt:i4>
      </vt:variant>
      <vt:variant>
        <vt:lpwstr/>
      </vt:variant>
      <vt:variant>
        <vt:lpwstr>_Toc530908836</vt:lpwstr>
      </vt:variant>
      <vt:variant>
        <vt:i4>1441853</vt:i4>
      </vt:variant>
      <vt:variant>
        <vt:i4>188</vt:i4>
      </vt:variant>
      <vt:variant>
        <vt:i4>0</vt:i4>
      </vt:variant>
      <vt:variant>
        <vt:i4>5</vt:i4>
      </vt:variant>
      <vt:variant>
        <vt:lpwstr/>
      </vt:variant>
      <vt:variant>
        <vt:lpwstr>_Toc530908835</vt:lpwstr>
      </vt:variant>
      <vt:variant>
        <vt:i4>1441853</vt:i4>
      </vt:variant>
      <vt:variant>
        <vt:i4>182</vt:i4>
      </vt:variant>
      <vt:variant>
        <vt:i4>0</vt:i4>
      </vt:variant>
      <vt:variant>
        <vt:i4>5</vt:i4>
      </vt:variant>
      <vt:variant>
        <vt:lpwstr/>
      </vt:variant>
      <vt:variant>
        <vt:lpwstr>_Toc530908834</vt:lpwstr>
      </vt:variant>
      <vt:variant>
        <vt:i4>1441853</vt:i4>
      </vt:variant>
      <vt:variant>
        <vt:i4>176</vt:i4>
      </vt:variant>
      <vt:variant>
        <vt:i4>0</vt:i4>
      </vt:variant>
      <vt:variant>
        <vt:i4>5</vt:i4>
      </vt:variant>
      <vt:variant>
        <vt:lpwstr/>
      </vt:variant>
      <vt:variant>
        <vt:lpwstr>_Toc530908833</vt:lpwstr>
      </vt:variant>
      <vt:variant>
        <vt:i4>1441853</vt:i4>
      </vt:variant>
      <vt:variant>
        <vt:i4>170</vt:i4>
      </vt:variant>
      <vt:variant>
        <vt:i4>0</vt:i4>
      </vt:variant>
      <vt:variant>
        <vt:i4>5</vt:i4>
      </vt:variant>
      <vt:variant>
        <vt:lpwstr/>
      </vt:variant>
      <vt:variant>
        <vt:lpwstr>_Toc530908832</vt:lpwstr>
      </vt:variant>
      <vt:variant>
        <vt:i4>1441853</vt:i4>
      </vt:variant>
      <vt:variant>
        <vt:i4>164</vt:i4>
      </vt:variant>
      <vt:variant>
        <vt:i4>0</vt:i4>
      </vt:variant>
      <vt:variant>
        <vt:i4>5</vt:i4>
      </vt:variant>
      <vt:variant>
        <vt:lpwstr/>
      </vt:variant>
      <vt:variant>
        <vt:lpwstr>_Toc530908831</vt:lpwstr>
      </vt:variant>
      <vt:variant>
        <vt:i4>1441853</vt:i4>
      </vt:variant>
      <vt:variant>
        <vt:i4>158</vt:i4>
      </vt:variant>
      <vt:variant>
        <vt:i4>0</vt:i4>
      </vt:variant>
      <vt:variant>
        <vt:i4>5</vt:i4>
      </vt:variant>
      <vt:variant>
        <vt:lpwstr/>
      </vt:variant>
      <vt:variant>
        <vt:lpwstr>_Toc530908830</vt:lpwstr>
      </vt:variant>
      <vt:variant>
        <vt:i4>1507389</vt:i4>
      </vt:variant>
      <vt:variant>
        <vt:i4>152</vt:i4>
      </vt:variant>
      <vt:variant>
        <vt:i4>0</vt:i4>
      </vt:variant>
      <vt:variant>
        <vt:i4>5</vt:i4>
      </vt:variant>
      <vt:variant>
        <vt:lpwstr/>
      </vt:variant>
      <vt:variant>
        <vt:lpwstr>_Toc530908829</vt:lpwstr>
      </vt:variant>
      <vt:variant>
        <vt:i4>1507389</vt:i4>
      </vt:variant>
      <vt:variant>
        <vt:i4>146</vt:i4>
      </vt:variant>
      <vt:variant>
        <vt:i4>0</vt:i4>
      </vt:variant>
      <vt:variant>
        <vt:i4>5</vt:i4>
      </vt:variant>
      <vt:variant>
        <vt:lpwstr/>
      </vt:variant>
      <vt:variant>
        <vt:lpwstr>_Toc530908828</vt:lpwstr>
      </vt:variant>
      <vt:variant>
        <vt:i4>1507389</vt:i4>
      </vt:variant>
      <vt:variant>
        <vt:i4>140</vt:i4>
      </vt:variant>
      <vt:variant>
        <vt:i4>0</vt:i4>
      </vt:variant>
      <vt:variant>
        <vt:i4>5</vt:i4>
      </vt:variant>
      <vt:variant>
        <vt:lpwstr/>
      </vt:variant>
      <vt:variant>
        <vt:lpwstr>_Toc530908827</vt:lpwstr>
      </vt:variant>
      <vt:variant>
        <vt:i4>1507389</vt:i4>
      </vt:variant>
      <vt:variant>
        <vt:i4>134</vt:i4>
      </vt:variant>
      <vt:variant>
        <vt:i4>0</vt:i4>
      </vt:variant>
      <vt:variant>
        <vt:i4>5</vt:i4>
      </vt:variant>
      <vt:variant>
        <vt:lpwstr/>
      </vt:variant>
      <vt:variant>
        <vt:lpwstr>_Toc530908826</vt:lpwstr>
      </vt:variant>
      <vt:variant>
        <vt:i4>1507389</vt:i4>
      </vt:variant>
      <vt:variant>
        <vt:i4>128</vt:i4>
      </vt:variant>
      <vt:variant>
        <vt:i4>0</vt:i4>
      </vt:variant>
      <vt:variant>
        <vt:i4>5</vt:i4>
      </vt:variant>
      <vt:variant>
        <vt:lpwstr/>
      </vt:variant>
      <vt:variant>
        <vt:lpwstr>_Toc530908825</vt:lpwstr>
      </vt:variant>
      <vt:variant>
        <vt:i4>1507389</vt:i4>
      </vt:variant>
      <vt:variant>
        <vt:i4>122</vt:i4>
      </vt:variant>
      <vt:variant>
        <vt:i4>0</vt:i4>
      </vt:variant>
      <vt:variant>
        <vt:i4>5</vt:i4>
      </vt:variant>
      <vt:variant>
        <vt:lpwstr/>
      </vt:variant>
      <vt:variant>
        <vt:lpwstr>_Toc530908824</vt:lpwstr>
      </vt:variant>
      <vt:variant>
        <vt:i4>1507389</vt:i4>
      </vt:variant>
      <vt:variant>
        <vt:i4>116</vt:i4>
      </vt:variant>
      <vt:variant>
        <vt:i4>0</vt:i4>
      </vt:variant>
      <vt:variant>
        <vt:i4>5</vt:i4>
      </vt:variant>
      <vt:variant>
        <vt:lpwstr/>
      </vt:variant>
      <vt:variant>
        <vt:lpwstr>_Toc530908823</vt:lpwstr>
      </vt:variant>
      <vt:variant>
        <vt:i4>1507389</vt:i4>
      </vt:variant>
      <vt:variant>
        <vt:i4>110</vt:i4>
      </vt:variant>
      <vt:variant>
        <vt:i4>0</vt:i4>
      </vt:variant>
      <vt:variant>
        <vt:i4>5</vt:i4>
      </vt:variant>
      <vt:variant>
        <vt:lpwstr/>
      </vt:variant>
      <vt:variant>
        <vt:lpwstr>_Toc530908822</vt:lpwstr>
      </vt:variant>
      <vt:variant>
        <vt:i4>1507389</vt:i4>
      </vt:variant>
      <vt:variant>
        <vt:i4>104</vt:i4>
      </vt:variant>
      <vt:variant>
        <vt:i4>0</vt:i4>
      </vt:variant>
      <vt:variant>
        <vt:i4>5</vt:i4>
      </vt:variant>
      <vt:variant>
        <vt:lpwstr/>
      </vt:variant>
      <vt:variant>
        <vt:lpwstr>_Toc530908821</vt:lpwstr>
      </vt:variant>
      <vt:variant>
        <vt:i4>1507389</vt:i4>
      </vt:variant>
      <vt:variant>
        <vt:i4>98</vt:i4>
      </vt:variant>
      <vt:variant>
        <vt:i4>0</vt:i4>
      </vt:variant>
      <vt:variant>
        <vt:i4>5</vt:i4>
      </vt:variant>
      <vt:variant>
        <vt:lpwstr/>
      </vt:variant>
      <vt:variant>
        <vt:lpwstr>_Toc530908820</vt:lpwstr>
      </vt:variant>
      <vt:variant>
        <vt:i4>1310781</vt:i4>
      </vt:variant>
      <vt:variant>
        <vt:i4>92</vt:i4>
      </vt:variant>
      <vt:variant>
        <vt:i4>0</vt:i4>
      </vt:variant>
      <vt:variant>
        <vt:i4>5</vt:i4>
      </vt:variant>
      <vt:variant>
        <vt:lpwstr/>
      </vt:variant>
      <vt:variant>
        <vt:lpwstr>_Toc530908819</vt:lpwstr>
      </vt:variant>
      <vt:variant>
        <vt:i4>1310781</vt:i4>
      </vt:variant>
      <vt:variant>
        <vt:i4>86</vt:i4>
      </vt:variant>
      <vt:variant>
        <vt:i4>0</vt:i4>
      </vt:variant>
      <vt:variant>
        <vt:i4>5</vt:i4>
      </vt:variant>
      <vt:variant>
        <vt:lpwstr/>
      </vt:variant>
      <vt:variant>
        <vt:lpwstr>_Toc530908818</vt:lpwstr>
      </vt:variant>
      <vt:variant>
        <vt:i4>1310781</vt:i4>
      </vt:variant>
      <vt:variant>
        <vt:i4>80</vt:i4>
      </vt:variant>
      <vt:variant>
        <vt:i4>0</vt:i4>
      </vt:variant>
      <vt:variant>
        <vt:i4>5</vt:i4>
      </vt:variant>
      <vt:variant>
        <vt:lpwstr/>
      </vt:variant>
      <vt:variant>
        <vt:lpwstr>_Toc530908817</vt:lpwstr>
      </vt:variant>
      <vt:variant>
        <vt:i4>1310781</vt:i4>
      </vt:variant>
      <vt:variant>
        <vt:i4>74</vt:i4>
      </vt:variant>
      <vt:variant>
        <vt:i4>0</vt:i4>
      </vt:variant>
      <vt:variant>
        <vt:i4>5</vt:i4>
      </vt:variant>
      <vt:variant>
        <vt:lpwstr/>
      </vt:variant>
      <vt:variant>
        <vt:lpwstr>_Toc530908816</vt:lpwstr>
      </vt:variant>
      <vt:variant>
        <vt:i4>1310781</vt:i4>
      </vt:variant>
      <vt:variant>
        <vt:i4>68</vt:i4>
      </vt:variant>
      <vt:variant>
        <vt:i4>0</vt:i4>
      </vt:variant>
      <vt:variant>
        <vt:i4>5</vt:i4>
      </vt:variant>
      <vt:variant>
        <vt:lpwstr/>
      </vt:variant>
      <vt:variant>
        <vt:lpwstr>_Toc530908815</vt:lpwstr>
      </vt:variant>
      <vt:variant>
        <vt:i4>1310781</vt:i4>
      </vt:variant>
      <vt:variant>
        <vt:i4>62</vt:i4>
      </vt:variant>
      <vt:variant>
        <vt:i4>0</vt:i4>
      </vt:variant>
      <vt:variant>
        <vt:i4>5</vt:i4>
      </vt:variant>
      <vt:variant>
        <vt:lpwstr/>
      </vt:variant>
      <vt:variant>
        <vt:lpwstr>_Toc530908814</vt:lpwstr>
      </vt:variant>
      <vt:variant>
        <vt:i4>1310781</vt:i4>
      </vt:variant>
      <vt:variant>
        <vt:i4>56</vt:i4>
      </vt:variant>
      <vt:variant>
        <vt:i4>0</vt:i4>
      </vt:variant>
      <vt:variant>
        <vt:i4>5</vt:i4>
      </vt:variant>
      <vt:variant>
        <vt:lpwstr/>
      </vt:variant>
      <vt:variant>
        <vt:lpwstr>_Toc530908813</vt:lpwstr>
      </vt:variant>
      <vt:variant>
        <vt:i4>1310781</vt:i4>
      </vt:variant>
      <vt:variant>
        <vt:i4>50</vt:i4>
      </vt:variant>
      <vt:variant>
        <vt:i4>0</vt:i4>
      </vt:variant>
      <vt:variant>
        <vt:i4>5</vt:i4>
      </vt:variant>
      <vt:variant>
        <vt:lpwstr/>
      </vt:variant>
      <vt:variant>
        <vt:lpwstr>_Toc530908812</vt:lpwstr>
      </vt:variant>
      <vt:variant>
        <vt:i4>1310781</vt:i4>
      </vt:variant>
      <vt:variant>
        <vt:i4>44</vt:i4>
      </vt:variant>
      <vt:variant>
        <vt:i4>0</vt:i4>
      </vt:variant>
      <vt:variant>
        <vt:i4>5</vt:i4>
      </vt:variant>
      <vt:variant>
        <vt:lpwstr/>
      </vt:variant>
      <vt:variant>
        <vt:lpwstr>_Toc530908811</vt:lpwstr>
      </vt:variant>
      <vt:variant>
        <vt:i4>1310781</vt:i4>
      </vt:variant>
      <vt:variant>
        <vt:i4>38</vt:i4>
      </vt:variant>
      <vt:variant>
        <vt:i4>0</vt:i4>
      </vt:variant>
      <vt:variant>
        <vt:i4>5</vt:i4>
      </vt:variant>
      <vt:variant>
        <vt:lpwstr/>
      </vt:variant>
      <vt:variant>
        <vt:lpwstr>_Toc530908810</vt:lpwstr>
      </vt:variant>
      <vt:variant>
        <vt:i4>1376317</vt:i4>
      </vt:variant>
      <vt:variant>
        <vt:i4>32</vt:i4>
      </vt:variant>
      <vt:variant>
        <vt:i4>0</vt:i4>
      </vt:variant>
      <vt:variant>
        <vt:i4>5</vt:i4>
      </vt:variant>
      <vt:variant>
        <vt:lpwstr/>
      </vt:variant>
      <vt:variant>
        <vt:lpwstr>_Toc530908809</vt:lpwstr>
      </vt:variant>
      <vt:variant>
        <vt:i4>1376317</vt:i4>
      </vt:variant>
      <vt:variant>
        <vt:i4>26</vt:i4>
      </vt:variant>
      <vt:variant>
        <vt:i4>0</vt:i4>
      </vt:variant>
      <vt:variant>
        <vt:i4>5</vt:i4>
      </vt:variant>
      <vt:variant>
        <vt:lpwstr/>
      </vt:variant>
      <vt:variant>
        <vt:lpwstr>_Toc530908808</vt:lpwstr>
      </vt:variant>
      <vt:variant>
        <vt:i4>1376317</vt:i4>
      </vt:variant>
      <vt:variant>
        <vt:i4>20</vt:i4>
      </vt:variant>
      <vt:variant>
        <vt:i4>0</vt:i4>
      </vt:variant>
      <vt:variant>
        <vt:i4>5</vt:i4>
      </vt:variant>
      <vt:variant>
        <vt:lpwstr/>
      </vt:variant>
      <vt:variant>
        <vt:lpwstr>_Toc530908807</vt:lpwstr>
      </vt:variant>
      <vt:variant>
        <vt:i4>1376317</vt:i4>
      </vt:variant>
      <vt:variant>
        <vt:i4>14</vt:i4>
      </vt:variant>
      <vt:variant>
        <vt:i4>0</vt:i4>
      </vt:variant>
      <vt:variant>
        <vt:i4>5</vt:i4>
      </vt:variant>
      <vt:variant>
        <vt:lpwstr/>
      </vt:variant>
      <vt:variant>
        <vt:lpwstr>_Toc530908806</vt:lpwstr>
      </vt:variant>
      <vt:variant>
        <vt:i4>1376317</vt:i4>
      </vt:variant>
      <vt:variant>
        <vt:i4>8</vt:i4>
      </vt:variant>
      <vt:variant>
        <vt:i4>0</vt:i4>
      </vt:variant>
      <vt:variant>
        <vt:i4>5</vt:i4>
      </vt:variant>
      <vt:variant>
        <vt:lpwstr/>
      </vt:variant>
      <vt:variant>
        <vt:lpwstr>_Toc530908805</vt:lpwstr>
      </vt:variant>
      <vt:variant>
        <vt:i4>1376317</vt:i4>
      </vt:variant>
      <vt:variant>
        <vt:i4>2</vt:i4>
      </vt:variant>
      <vt:variant>
        <vt:i4>0</vt:i4>
      </vt:variant>
      <vt:variant>
        <vt:i4>5</vt:i4>
      </vt:variant>
      <vt:variant>
        <vt:lpwstr/>
      </vt:variant>
      <vt:variant>
        <vt:lpwstr>_Toc530908804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Autorzy:</dc:title>
  <dc:subject/>
  <dc:creator>Marcin Gromadzki</dc:creator>
  <cp:keywords/>
  <cp:lastModifiedBy>Maciej Malinowski</cp:lastModifiedBy>
  <cp:revision>16</cp:revision>
  <cp:lastPrinted>2021-06-02T12:42:00Z</cp:lastPrinted>
  <dcterms:created xsi:type="dcterms:W3CDTF">2021-06-23T08:36:00Z</dcterms:created>
  <dcterms:modified xsi:type="dcterms:W3CDTF">2021-06-23T08:49:00Z</dcterms:modified>
</cp:coreProperties>
</file>