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CE" w:rsidRPr="003A4CCE" w:rsidRDefault="003A4CCE" w:rsidP="003A4CCE">
      <w:pPr>
        <w:pageBreakBefore/>
        <w:suppressAutoHyphens/>
        <w:spacing w:after="0" w:line="240" w:lineRule="auto"/>
        <w:ind w:left="576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Załącznik nr 1 do Zarządzenia Nr 101/2022</w:t>
      </w:r>
    </w:p>
    <w:p w:rsidR="003A4CCE" w:rsidRPr="003A4CCE" w:rsidRDefault="003A4CCE" w:rsidP="003A4CCE">
      <w:pPr>
        <w:suppressAutoHyphens/>
        <w:spacing w:after="0" w:line="240" w:lineRule="auto"/>
        <w:ind w:left="576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Prezydenta Miasta Włocławek</w:t>
      </w:r>
    </w:p>
    <w:p w:rsidR="003A4CCE" w:rsidRPr="003A4CCE" w:rsidRDefault="003A4CCE" w:rsidP="003A4CCE">
      <w:pPr>
        <w:suppressAutoHyphens/>
        <w:spacing w:after="0" w:line="240" w:lineRule="auto"/>
        <w:ind w:left="576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z dnia 18 marca 2022 r.</w:t>
      </w:r>
    </w:p>
    <w:p w:rsidR="003A4CCE" w:rsidRPr="003A4CCE" w:rsidRDefault="003A4CCE" w:rsidP="003A4CCE">
      <w:pPr>
        <w:suppressAutoHyphens/>
        <w:spacing w:after="0" w:line="240" w:lineRule="auto"/>
        <w:ind w:left="5760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keepNext/>
        <w:tabs>
          <w:tab w:val="num" w:pos="1141"/>
        </w:tabs>
        <w:suppressAutoHyphens/>
        <w:spacing w:before="240" w:after="120" w:line="240" w:lineRule="auto"/>
        <w:ind w:left="1141" w:hanging="432"/>
        <w:jc w:val="center"/>
        <w:outlineLvl w:val="0"/>
        <w:rPr>
          <w:rFonts w:ascii="Arial" w:eastAsia="Microsoft YaHei" w:hAnsi="Arial" w:cs="Arial"/>
          <w:b/>
          <w:bCs/>
          <w:sz w:val="24"/>
          <w:szCs w:val="24"/>
          <w:lang w:eastAsia="zh-CN"/>
        </w:rPr>
      </w:pPr>
      <w:r w:rsidRPr="003A4CCE">
        <w:rPr>
          <w:rFonts w:ascii="Arial" w:eastAsia="Microsoft YaHei" w:hAnsi="Arial" w:cs="Arial"/>
          <w:b/>
          <w:bCs/>
          <w:sz w:val="24"/>
          <w:szCs w:val="24"/>
          <w:lang w:eastAsia="zh-CN"/>
        </w:rPr>
        <w:t>OGŁOSZENIE</w:t>
      </w:r>
    </w:p>
    <w:p w:rsidR="003A4CCE" w:rsidRPr="003A4CCE" w:rsidRDefault="003A4CCE" w:rsidP="003A4CCE">
      <w:pPr>
        <w:tabs>
          <w:tab w:val="left" w:pos="666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A4CC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Działając na podstawie art. 30 ust. 1, ust 2. pkt. 2 ustawy z dnia 8 marca 1990 r. o samorządzie gminnym (Dz. U. z 2021 r. poz. 1372, poz. 1834) </w:t>
      </w:r>
      <w:r w:rsidRPr="003A4CCE">
        <w:rPr>
          <w:rFonts w:ascii="Arial" w:eastAsia="SimSun" w:hAnsi="Arial" w:cs="Arial"/>
          <w:color w:val="000000"/>
          <w:kern w:val="1"/>
          <w:sz w:val="24"/>
          <w:szCs w:val="24"/>
          <w:shd w:val="clear" w:color="auto" w:fill="FFFFFF"/>
          <w:lang w:eastAsia="zh-CN" w:bidi="hi-IN"/>
        </w:rPr>
        <w:t>or</w:t>
      </w:r>
      <w:r w:rsidRPr="003A4CC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az art. 4 ust. 1 pkt 32, art. 11, 13, 14, 15 i 19 ustawy z dnia 24 kwietnia 2003 r. o działalności pożytku publicznego i o wolontariacie (Dz. U z 2020 poz. 1057 z 2021 poz. 1038, poz. 1243, poz. 1535) w związku z Uchwałą Nr XLI/155/2021 Rady Miasta Włocławek z dnia 30 listopada 2021r. </w:t>
      </w:r>
      <w:r w:rsidRPr="003A4CC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br/>
        <w:t>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</w:pPr>
    </w:p>
    <w:p w:rsidR="003A4CCE" w:rsidRPr="003A4CCE" w:rsidRDefault="003A4CCE" w:rsidP="003A4CCE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:rsidR="003A4CCE" w:rsidRPr="003A4CCE" w:rsidRDefault="003A4CCE" w:rsidP="003A4CCE">
      <w:pPr>
        <w:suppressAutoHyphens/>
        <w:spacing w:after="240" w:line="240" w:lineRule="auto"/>
        <w:jc w:val="center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Prezydent Miasta Włocławek</w:t>
      </w:r>
    </w:p>
    <w:p w:rsidR="003A4CCE" w:rsidRPr="003A4CCE" w:rsidRDefault="003A4CCE" w:rsidP="003A4CCE">
      <w:pPr>
        <w:suppressAutoHyphens/>
        <w:spacing w:after="36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ogłasza otwarty konkurs ofert nr 2 na wykonywanie zadań publicznych związanych z realizacją zadań Gminy Miasto Włocławek w roku 2022 zakresie przeciwdziałania uzależnieniom i patologiom społecznym.</w:t>
      </w:r>
    </w:p>
    <w:p w:rsidR="003A4CCE" w:rsidRPr="003A4CCE" w:rsidRDefault="003A4CCE" w:rsidP="003A4CCE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Rozdział I. Rodzaj i formy realizacji zadania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Szczegółowe warunki w zakresie przyjęcia i weryfikacji ofert, zawarto w Zarządzeniu </w:t>
      </w: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Nr 47/2022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Zadanie publiczne realizowane z zakresu profilaktyki uzależnień i przeciwdziałania patologiom społecznym, </w:t>
      </w: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w formie wsparcia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>:</w:t>
      </w:r>
    </w:p>
    <w:p w:rsidR="003A4CCE" w:rsidRPr="003A4CCE" w:rsidRDefault="003A4CCE" w:rsidP="003A4CCE">
      <w:pPr>
        <w:suppressAutoHyphens/>
        <w:spacing w:after="0" w:line="240" w:lineRule="auto"/>
        <w:ind w:left="425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12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Zadanie nr 1. Dofinansowanie obozów i kolonii dla dzieci z rodzin z problemem uzależnień, które powinny być integralnym elementem rocznego programu socjoterapeutycznego lub profilaktycznego i uzupełnieniem całorocznej pracy z dziećmi.</w:t>
      </w:r>
    </w:p>
    <w:p w:rsidR="003A4CCE" w:rsidRPr="003A4CCE" w:rsidRDefault="003A4CCE" w:rsidP="003A4CCE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Zadanie adresowane jest do podmiotów prowadzących całoroczną działalność o charakterze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socjoterapeutycznym, opiekuńczo-wychowawczym, pomocowym. Organizacja wypoczynku letniego ma stanowić element </w:t>
      </w:r>
      <w:r w:rsidRPr="003A4CCE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 xml:space="preserve">udzielania rodzinom, w których występuje problem uzależnień, </w:t>
      </w:r>
      <w:proofErr w:type="spellStart"/>
      <w:r w:rsidRPr="003A4CCE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>wsparciaw</w:t>
      </w:r>
      <w:proofErr w:type="spellEnd"/>
      <w:r w:rsidRPr="003A4CCE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 xml:space="preserve"> zakresie prowadzenia działań ukierunkowanych na zapobieganie i ograniczanie skutków społecznych związanych z nadużywaniem alkoholu lub wynikających z innych uzależnień.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</w:p>
    <w:p w:rsidR="003A4CCE" w:rsidRPr="003A4CCE" w:rsidRDefault="003A4CCE" w:rsidP="003A4CCE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Podczas obozów i kolonii organizowanych w ramach tego zadania, powinny być realizowane założenia z całorocznego programu socjoterapeutycznego lub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>profilaktycznego, dot. pracy z dziećmi, które pochodzą z rodzin z problemem alkoholowym lub z rodzin zagrożonych patologiami społecznymi.</w:t>
      </w:r>
    </w:p>
    <w:p w:rsidR="003A4CCE" w:rsidRPr="003A4CCE" w:rsidRDefault="003A4CCE" w:rsidP="003A4CCE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odreagowanie emocjonalne, zmianę wzorców </w:t>
      </w:r>
      <w:proofErr w:type="spellStart"/>
      <w:r w:rsidRPr="003A4CCE">
        <w:rPr>
          <w:rFonts w:ascii="Arial" w:eastAsia="Calibri" w:hAnsi="Arial" w:cs="Arial"/>
          <w:sz w:val="24"/>
          <w:szCs w:val="24"/>
          <w:lang w:eastAsia="zh-CN"/>
        </w:rPr>
        <w:t>zachowań</w:t>
      </w:r>
      <w:proofErr w:type="spellEnd"/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poprzez nabywanie nowych umiejętności itp.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planowane środki finansowe na realizację zadań publicznych </w:t>
      </w: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w 2022 roku –30 000,00 zł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:rsidR="003A4CCE" w:rsidRPr="003A4CCE" w:rsidRDefault="003A4CCE" w:rsidP="003A4CC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przekazane środki finansowe na realizację zadań publicznych w 2021roku – 30 000,00 </w:t>
      </w:r>
      <w:proofErr w:type="spellStart"/>
      <w:r w:rsidRPr="003A4CCE">
        <w:rPr>
          <w:rFonts w:ascii="Arial" w:eastAsia="Calibri" w:hAnsi="Arial" w:cs="Arial"/>
          <w:sz w:val="24"/>
          <w:szCs w:val="24"/>
          <w:lang w:eastAsia="zh-CN"/>
        </w:rPr>
        <w:t>zł</w:t>
      </w:r>
      <w:r w:rsidRPr="003A4CCE">
        <w:rPr>
          <w:rFonts w:ascii="Arial" w:eastAsia="Times New Roman" w:hAnsi="Arial" w:cs="Arial"/>
          <w:b/>
          <w:spacing w:val="-5"/>
          <w:sz w:val="24"/>
          <w:szCs w:val="24"/>
          <w:lang w:eastAsia="zh-CN"/>
        </w:rPr>
        <w:t>Zadanie</w:t>
      </w:r>
      <w:proofErr w:type="spellEnd"/>
      <w:r w:rsidRPr="003A4CCE">
        <w:rPr>
          <w:rFonts w:ascii="Arial" w:eastAsia="Times New Roman" w:hAnsi="Arial" w:cs="Arial"/>
          <w:b/>
          <w:spacing w:val="-5"/>
          <w:sz w:val="24"/>
          <w:szCs w:val="24"/>
          <w:lang w:eastAsia="zh-CN"/>
        </w:rPr>
        <w:t xml:space="preserve"> nr 2. Prowadzenie działań profilaktycznych poprzez zagospodarowanie czasu wolnego dzieci i młodzieży w okresie wakacji letnich, w tym:</w:t>
      </w:r>
    </w:p>
    <w:p w:rsidR="003A4CCE" w:rsidRPr="003A4CCE" w:rsidRDefault="003A4CCE" w:rsidP="003A4CCE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16"/>
        </w:numPr>
        <w:suppressAutoHyphens/>
        <w:spacing w:after="24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organizowanie półkolonii z programem profilaktycznym</w:t>
      </w:r>
    </w:p>
    <w:p w:rsidR="003A4CCE" w:rsidRPr="003A4CCE" w:rsidRDefault="003A4CCE" w:rsidP="003A4CCE">
      <w:pPr>
        <w:tabs>
          <w:tab w:val="left" w:pos="709"/>
        </w:tabs>
        <w:suppressAutoHyphens/>
        <w:spacing w:after="240" w:line="240" w:lineRule="auto"/>
        <w:ind w:left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tabs>
          <w:tab w:val="left" w:pos="709"/>
        </w:tabs>
        <w:suppressAutoHyphens/>
        <w:spacing w:after="240" w:line="240" w:lineRule="auto"/>
        <w:ind w:left="708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 w:rsidRPr="003A4CCE">
        <w:rPr>
          <w:rFonts w:ascii="Arial" w:eastAsia="Modern880PL-Regular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czynników</w:t>
      </w:r>
      <w:r w:rsidRPr="003A4CCE">
        <w:rPr>
          <w:rFonts w:ascii="Arial" w:eastAsia="Modern880PL-Regular" w:hAnsi="Arial" w:cs="Arial"/>
          <w:color w:val="000000"/>
          <w:sz w:val="24"/>
          <w:szCs w:val="24"/>
          <w:lang w:eastAsia="zh-CN"/>
        </w:rPr>
        <w:t xml:space="preserve"> ryzyka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sprzyjających</w:t>
      </w:r>
      <w:r w:rsidRPr="003A4CCE">
        <w:rPr>
          <w:rFonts w:ascii="Arial" w:eastAsia="Modern880PL-Regular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agresji 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o własne zdrowie, ciekawego i aktywnego spędzania wolnego czasu, powinny rozwijać ich zdolności i umiejętności oraz pogłębiać zainteresowania. Oferent powinien zaplanować program półkolonii w taki sposób, aby zaproponować różnorodne zajęcia z uwzględnieniem elementów sportu i kultury. Zadanie powinno być skierowane do jak największej liczby odbiorców, ze szczególnym uwzględnieniem dzieci i młodzieży. Udział w zajęciach powinny mieć zapewnione dzieci i młodzież kierowane przez asystenta rodziny i pracownika socjalnego lub pedagoga szkolnego. W ofercie, w planowanym terminie realizacji zadania, powinny  zostać określone dni i ramy godzinowe półkolonii.</w:t>
      </w: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 prowadzenie otwartych zajęć propagujących aktywny wypoczynek</w:t>
      </w:r>
    </w:p>
    <w:p w:rsidR="003A4CCE" w:rsidRPr="003A4CCE" w:rsidRDefault="003A4CCE" w:rsidP="003A4CCE">
      <w:pPr>
        <w:suppressAutoHyphens/>
        <w:spacing w:after="0" w:line="240" w:lineRule="auto"/>
        <w:ind w:left="70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709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:rsidR="003A4CCE" w:rsidRPr="003A4CCE" w:rsidRDefault="003A4CCE" w:rsidP="003A4CCE">
      <w:pPr>
        <w:suppressAutoHyphens/>
        <w:spacing w:after="0" w:line="240" w:lineRule="auto"/>
        <w:ind w:left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Zadania powinny zmierzać do zmniejszenia bądź eliminowania czynników sprzyjających </w:t>
      </w:r>
      <w:proofErr w:type="spellStart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agresjii</w:t>
      </w:r>
      <w:proofErr w:type="spellEnd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przemocy rówieśniczej oraz ograniczenie </w:t>
      </w:r>
      <w:proofErr w:type="spellStart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zachowań</w:t>
      </w:r>
      <w:proofErr w:type="spellEnd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W ofercie, w planowanym terminie realizacji zadania, powinny  zostać określone dni i ramy godzinowe otwartych zajęć propagujących aktywny wypoczynek.</w:t>
      </w:r>
    </w:p>
    <w:p w:rsidR="003A4CCE" w:rsidRPr="003A4CCE" w:rsidRDefault="003A4CCE" w:rsidP="003A4CCE">
      <w:pPr>
        <w:suppressAutoHyphens/>
        <w:spacing w:after="0" w:line="240" w:lineRule="auto"/>
        <w:ind w:left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>Rekomenduje się realizację zadania w partnerstwie z podmiotami realizującymi zadania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>w obszarze profilaktyki i porządku publicznego oraz placówkami kultury, w tym m. in.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Miejskim Ośrodkiem Pomocy Rodzinie we Włocławku,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Poradnią </w:t>
      </w:r>
      <w:proofErr w:type="spellStart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Psychologiczno</w:t>
      </w:r>
      <w:proofErr w:type="spellEnd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– Pedagogiczną we Włocławku,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Komendą Miejską Policji we Włocławku,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Strażą Miejską we Włocławku,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Centrum Kultury „Browar B” we Włocławku,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Arial Narrow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organizacjami harcerskimi, </w:t>
      </w:r>
    </w:p>
    <w:p w:rsidR="003A4CCE" w:rsidRPr="003A4CCE" w:rsidRDefault="003A4CCE" w:rsidP="003A4CCE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Arial Narrow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placówkami wsparcia dziennego (świetlice środowiskowe).</w:t>
      </w:r>
    </w:p>
    <w:p w:rsidR="003A4CCE" w:rsidRPr="003A4CCE" w:rsidRDefault="003A4CCE" w:rsidP="003A4CCE">
      <w:pPr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planowane środki finansowe na realizację zadań publicznych w </w:t>
      </w: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2022 roku – 85 000,00 zł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:rsidR="003A4CCE" w:rsidRPr="003A4CCE" w:rsidRDefault="003A4CCE" w:rsidP="003A4CC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przekazane środki finansowe na realizację zadań publicznych w 2021 roku –100 000,00 zł</w:t>
      </w:r>
    </w:p>
    <w:p w:rsidR="003A4CCE" w:rsidRPr="003A4CCE" w:rsidRDefault="003A4CCE" w:rsidP="003A4CCE">
      <w:pPr>
        <w:suppressAutoHyphens/>
        <w:spacing w:after="0" w:line="240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12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 xml:space="preserve">Zadanie nr 3. </w:t>
      </w: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Organizowanie pozalekcyjnych zajęć dla dzieci i młodzieży w roku szkolnym, </w:t>
      </w: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br/>
        <w:t>w tym m. in. zajęć rozwijających zainteresowania, kulturalnych, rekreacyjnych, sportowych itp.</w:t>
      </w:r>
    </w:p>
    <w:p w:rsidR="003A4CCE" w:rsidRPr="003A4CCE" w:rsidRDefault="003A4CCE" w:rsidP="003A4CCE">
      <w:pPr>
        <w:suppressAutoHyphens/>
        <w:spacing w:after="240" w:line="240" w:lineRule="auto"/>
        <w:ind w:left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Celem zadania jest zagospodarowanie czasu wolnego dzieci i młodzieży w wieku szkolnym poprzez prowadzenie różnorodnych zajęć pozalekcyjnych w trakcie roku szkolnego. Zajęcia maja zakładać  aktywny wypoczynek, rozrywkę, zdobywanie wiedzy i nowych umiejętności przez uczestników. Zajęcia winny promować zdrowy styl życia wolny od uzależnień, aktywność oraz uczyć asertywnych </w:t>
      </w:r>
      <w:proofErr w:type="spellStart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zachowań</w:t>
      </w:r>
      <w:proofErr w:type="spellEnd"/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w ryzykownych sytuacjach, zawierać muszą także elementy współpracy i zaangażowania zespołowego. Preferowane będą zajęcia artystyczne, edukacyjne i sportowe nawiązujące do tematu profilaktyki uzależnień. </w:t>
      </w:r>
    </w:p>
    <w:p w:rsidR="003A4CCE" w:rsidRPr="003A4CCE" w:rsidRDefault="003A4CCE" w:rsidP="003A4CCE">
      <w:pPr>
        <w:suppressAutoHyphens/>
        <w:spacing w:after="24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Wszystkie zajęcia realizowane w ramach tego zadania, powinny być prowadzone pod kierunkiem osób posiadających uprawniające do tego dokumenty.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planowane środki finansowe na realizację zadań publicznych </w:t>
      </w: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w 2022 roku – 70 000,00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zł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:rsidR="003A4CCE" w:rsidRPr="003A4CCE" w:rsidRDefault="003A4CCE" w:rsidP="003A4CC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przekazane środki finansowe na realizację zadań publicznych w 2021 roku – 38 862,50 zł</w:t>
      </w:r>
    </w:p>
    <w:p w:rsidR="003A4CCE" w:rsidRPr="003A4CCE" w:rsidRDefault="003A4CCE" w:rsidP="003A4CCE">
      <w:pPr>
        <w:suppressAutoHyphens/>
        <w:spacing w:after="0" w:line="240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 xml:space="preserve">Zadanie nr 4. Organizowanie lokalnych akcji i kampanii informacyjnych o charakterze prewencyjnym, skierowanych do mieszkańców miasta, w tym imprez związanych z profilaktyką uzależnień i promujących zdrowy styl życia. </w:t>
      </w:r>
    </w:p>
    <w:p w:rsidR="003A4CCE" w:rsidRPr="003A4CCE" w:rsidRDefault="003A4CCE" w:rsidP="003A4CCE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Głównym celem zadania jest prowadzenie działalności edukacyjnej i informacyjnej poprzez promocję zdrowego stylu życia oraz utrwalenie postawy wolnej od uzależnień. W ramach realizacji zadania powinny być realizowane projekty </w:t>
      </w:r>
      <w:proofErr w:type="spellStart"/>
      <w:r w:rsidRPr="003A4CCE">
        <w:rPr>
          <w:rFonts w:ascii="Arial" w:eastAsia="Calibri" w:hAnsi="Arial" w:cs="Arial"/>
          <w:sz w:val="24"/>
          <w:szCs w:val="24"/>
          <w:lang w:eastAsia="zh-CN"/>
        </w:rPr>
        <w:t>edukacyjno</w:t>
      </w:r>
      <w:proofErr w:type="spellEnd"/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– informacyjne mające na celu przeciwdziałanie nietrzeźwości 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br/>
        <w:t xml:space="preserve">w miejscach publicznych oraz działania z zakresu wczesnego rozpoznania oraz interwencji wobec osób nadużywających alkohol oraz środki  psychoaktywne. Zadanie obejmuje system różnorodnych działań skierowanych do wielu grup odbiorców, m.in w formie imprez i wydarzeń otwartych oraz działań </w:t>
      </w:r>
      <w:proofErr w:type="spellStart"/>
      <w:r w:rsidRPr="003A4CCE">
        <w:rPr>
          <w:rFonts w:ascii="Arial" w:eastAsia="Calibri" w:hAnsi="Arial" w:cs="Arial"/>
          <w:sz w:val="24"/>
          <w:szCs w:val="24"/>
          <w:lang w:eastAsia="zh-CN"/>
        </w:rPr>
        <w:t>edukacyjno</w:t>
      </w:r>
      <w:proofErr w:type="spellEnd"/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– informacyjnych. </w:t>
      </w:r>
    </w:p>
    <w:p w:rsidR="003A4CCE" w:rsidRPr="003A4CCE" w:rsidRDefault="003A4CCE" w:rsidP="003A4CCE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- planowane środki finansowe na realizację zadań publicznych w </w:t>
      </w: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2022 roku –  10 000,00 zł</w:t>
      </w:r>
    </w:p>
    <w:p w:rsidR="003A4CCE" w:rsidRPr="003A4CCE" w:rsidRDefault="003A4CCE" w:rsidP="003A4CC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- przekazane środki finansowe na realizację zadań publicznych w 2021 roku – 0,00 </w:t>
      </w:r>
      <w:proofErr w:type="spellStart"/>
      <w:r w:rsidRPr="003A4CCE">
        <w:rPr>
          <w:rFonts w:ascii="Arial" w:eastAsia="Calibri" w:hAnsi="Arial" w:cs="Arial"/>
          <w:sz w:val="24"/>
          <w:szCs w:val="24"/>
          <w:lang w:eastAsia="zh-CN"/>
        </w:rPr>
        <w:t>złZadania</w:t>
      </w:r>
      <w:proofErr w:type="spellEnd"/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powinny być zrealizowane w sposób zapewniający zachowanie wprowadzonych i obowiązujących zasad bezpieczeństwa związanych z zapobieganiem rozprzestrzeniania się </w:t>
      </w:r>
      <w:proofErr w:type="spellStart"/>
      <w:r w:rsidRPr="003A4CCE">
        <w:rPr>
          <w:rFonts w:ascii="Arial" w:eastAsia="Calibri" w:hAnsi="Arial" w:cs="Arial"/>
          <w:sz w:val="24"/>
          <w:szCs w:val="24"/>
          <w:lang w:eastAsia="zh-CN"/>
        </w:rPr>
        <w:t>koronawirusa</w:t>
      </w:r>
      <w:proofErr w:type="spellEnd"/>
      <w:r w:rsidRPr="003A4CCE">
        <w:rPr>
          <w:rFonts w:ascii="Arial" w:eastAsia="Calibri" w:hAnsi="Arial" w:cs="Arial"/>
          <w:sz w:val="24"/>
          <w:szCs w:val="24"/>
          <w:lang w:eastAsia="zh-CN"/>
        </w:rPr>
        <w:t>.</w:t>
      </w:r>
      <w:r w:rsidRPr="003A4C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A4CCE" w:rsidRPr="003A4CCE" w:rsidRDefault="003A4CCE" w:rsidP="003A4CCE">
      <w:pPr>
        <w:spacing w:after="0" w:line="240" w:lineRule="auto"/>
        <w:ind w:left="357"/>
        <w:contextualSpacing/>
        <w:jc w:val="both"/>
        <w:rPr>
          <w:rFonts w:ascii="Arial" w:eastAsia="Microsoft YaHei" w:hAnsi="Arial" w:cs="Arial"/>
          <w:sz w:val="24"/>
          <w:szCs w:val="24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Microsoft YaHei" w:hAnsi="Arial" w:cs="Arial"/>
          <w:sz w:val="24"/>
          <w:szCs w:val="24"/>
        </w:rPr>
      </w:pPr>
      <w:r w:rsidRPr="003A4CCE">
        <w:rPr>
          <w:rFonts w:ascii="Arial" w:eastAsia="Microsoft YaHei" w:hAnsi="Arial" w:cs="Arial"/>
          <w:iCs/>
          <w:sz w:val="24"/>
          <w:szCs w:val="24"/>
          <w:lang w:eastAsia="zh-CN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3A4CCE">
        <w:rPr>
          <w:rFonts w:ascii="Arial" w:eastAsia="Microsoft YaHei" w:hAnsi="Arial" w:cs="Arial"/>
          <w:iCs/>
          <w:sz w:val="24"/>
          <w:szCs w:val="24"/>
          <w:lang w:eastAsia="zh-CN"/>
        </w:rPr>
        <w:br/>
        <w:t>z dnia 19 lipca 2019 roku o zapewnieniu dostępności osobom ze szczególnymi potrzebami (DZ. U z 2020 poz.1062 )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Wysokość dostępnych środków może ulec zmianie w przypadku dokonania zmian w uchwale budżetowej na rok 2022.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Kwoty zaplanowane na realizację zadań w 2022 roku w wymienionych w pkt. 1 mogą ulec zmianie do czasu rozstrzygnięcia konkursu</w:t>
      </w: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>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W sytuacji otrzymania dotacji oraz zawarcia umowy oferent zobowiązany jest do przedłożenia harmonogramu realizacji zadania w ciągu 14 dni od daty zawarcia umowy. 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>Przedłożona oferta dotycząca niniejszego konkursu nie może być ponownie złożona na inne konkursy ogłaszane przez Prezydenta Miasta Włocławek. Ponadto oferta nie może stanowić wniosku o dofinansowanie z pominięciem otwartego konkursu ofert w trybie art. 19a ustawy o działalności pożytku publicznego i o wolontariacie.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pacing w:val="-5"/>
          <w:sz w:val="24"/>
          <w:szCs w:val="24"/>
          <w:lang w:eastAsia="zh-CN"/>
        </w:rPr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11. W 2021 r. na wykonywanie zadań publicznych związanych z realizacją zadań gminy w zakresie przeciwdziałania uzależnieniom i patologiom społecznym przez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organizacje prowadzące działalność pożytku publicznego planowano przekazać kwotę 344 562,50 zł, z czego kwotę 300 862,50 zł przekazano w ramach otwartych konkursów ofert - szczegółowy wykaz ofert wybranych do realizacji wraz z uwzględnieniem wysokości dotacji stanowi załącznik do Zarządzenia Nr 17/2021 z dnia 25 stycznia 2021 r., Zarządzenia Nr 211/2021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>z dnia 24 maja 2021 r., Zarządzenia Nr 349/2021 z dnia 20 sierpnia 2021 r. Kwota 43 700,00 zł przekazano organizacjom pozarządowym w ramach trybu pozakonkursowego.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Rozdział II. Zasady przyznawania dotacji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Zlecenie zadania publicznego i udzielenie dotacji następuje z zastosowaniem przepisów ustawy z dnia 24 kwietnia 2003 r. o działalności pożytku publicznego i o wolontariacie.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konkursie mogą brać udział podmioty określone w art. 3 ust 2 i 3 cytowanej wyżej ustawy, prowadzące działalność statutową w dziedzinie zleconego zadania.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Realizację zadań publicznych w formie wsparcia, Gmina Miasto Włocławek dofinansowuje w wysokości nie przekraczającej </w:t>
      </w: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90%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całkowitych kosztów zadania publicznego.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 przypadku wnioskowania o realizację Oferent zobowiązany jest do wniesienia wkładu własnego w wysokości co najmniej </w:t>
      </w: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10%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 5%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całkowitych kosztów realizacji zadania. Oferent może pobierać świadczenia pieniężne od odbiorców zadania, które będą uwzględnione na takich samych zasadach jak wkład własny finansowy.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Pobieranie opłat od adresatów zadania jest możliwe pod warunkiem, że podmiot realizujący zadanie publiczne prowadzi działalność odpłatną pożytku publicznego, z której zysk przeznacza się na działalność statutową.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Oferty, które będą zawierały niższy poziom wkładu finansowego własnego, od wskazanego w ust. 5, zostaną odrzucone na etapie oceny merytorycznej.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W sytuacji, gdy oferent wnosi do realizacji projektu wkład osobowy niefinansowy, konieczne jest przestrzeganie następujących warunków:</w:t>
      </w:r>
    </w:p>
    <w:p w:rsidR="003A4CCE" w:rsidRPr="003A4CCE" w:rsidRDefault="003A4CCE" w:rsidP="003A4CCE">
      <w:pPr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>w pozostałych przypadkach przyjmuje się, iż wartość pracy jednego wolontariusza nie może przekroczyć kwoty 17,00 zł za jedną godzinę pracy,</w:t>
      </w:r>
    </w:p>
    <w:p w:rsidR="003A4CCE" w:rsidRPr="003A4CCE" w:rsidRDefault="003A4CCE" w:rsidP="003A4CCE">
      <w:pPr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 xml:space="preserve">zakres, sposób i liczba godzin pracy wykonywanej przez wolontariusza muszą zostać określone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w pisemnym porozumieniu zawartym zgodnie z art. 44 ustawy o działalności pożytku publicznego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 xml:space="preserve">i o wolontariacie (wzory dokumentów znajdują się na stronie internetowej </w:t>
      </w:r>
      <w:r w:rsidRPr="003A4CCE">
        <w:rPr>
          <w:rFonts w:ascii="Arial" w:eastAsia="Calibri" w:hAnsi="Arial" w:cs="Arial"/>
          <w:color w:val="000000"/>
          <w:sz w:val="24"/>
          <w:szCs w:val="24"/>
          <w:u w:val="single"/>
          <w:lang w:eastAsia="zh-CN"/>
        </w:rPr>
        <w:t>www.ngo.kujawsko-pomorskie.pl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) </w:t>
      </w:r>
    </w:p>
    <w:p w:rsidR="003A4CCE" w:rsidRPr="003A4CCE" w:rsidRDefault="003A4CCE" w:rsidP="003A4CCE">
      <w:pPr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wolontariusz zobowiązany jest do prowadzenia karty pracy wraz ze szczególnym opisem wykonywanej pracy (dokumentacja ta musi być przechowywana, tak jak dokumenty finansowe),</w:t>
      </w:r>
    </w:p>
    <w:p w:rsidR="003A4CCE" w:rsidRPr="003A4CCE" w:rsidRDefault="003A4CCE" w:rsidP="003A4CCE">
      <w:pPr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3A4CCE" w:rsidRPr="003A4CCE" w:rsidRDefault="003A4CCE" w:rsidP="003A4CCE">
      <w:pPr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 ramach realizacji zadania nie można podpisać z tą sama osobą umowy zlecenia/o dzieło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  <w:t>i porozumienia o wolontariacie.</w:t>
      </w:r>
    </w:p>
    <w:p w:rsidR="003A4CCE" w:rsidRPr="003A4CCE" w:rsidRDefault="003A4CCE" w:rsidP="003A4CCE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ramach otwartego konkursu ofert może zostać wybrana więcej niż jedna oferta na realizację danego zadania.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ramach realizacji zadania, koszty administracyjne nie mogą przekroczyć 10% całkowitej wartości zadania, w tym m.in.:</w:t>
      </w:r>
    </w:p>
    <w:p w:rsidR="003A4CCE" w:rsidRPr="003A4CCE" w:rsidRDefault="003A4CCE" w:rsidP="003A4CCE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3A4CCE" w:rsidRPr="003A4CCE" w:rsidRDefault="003A4CCE" w:rsidP="003A4CCE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koszty działań o charakterze administracyjnym, nadzorczym i kontrolnym, </w:t>
      </w:r>
    </w:p>
    <w:p w:rsidR="003A4CCE" w:rsidRPr="003A4CCE" w:rsidRDefault="003A4CCE" w:rsidP="003A4CCE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3A4CCE">
        <w:rPr>
          <w:rFonts w:ascii="Arial" w:eastAsia="Times New Roman" w:hAnsi="Arial" w:cs="Arial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3A4CCE">
        <w:rPr>
          <w:rFonts w:ascii="Arial" w:eastAsia="Times New Roman" w:hAnsi="Arial" w:cs="Arial"/>
          <w:bCs/>
          <w:sz w:val="24"/>
          <w:szCs w:val="24"/>
          <w:lang w:eastAsia="pl-PL"/>
        </w:rPr>
        <w:t>, opłaty pocztowe, opłaty bankowe - w części związanej z realizacją zadania.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Dotacja może być przeznaczona na koszty:</w:t>
      </w:r>
    </w:p>
    <w:p w:rsidR="003A4CCE" w:rsidRPr="003A4CCE" w:rsidRDefault="003A4CCE" w:rsidP="003A4CCE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3A4CCE" w:rsidRPr="003A4CCE" w:rsidRDefault="003A4CCE" w:rsidP="003A4CCE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t>uwzględnione w budżecie zadania oraz umieszczone w kosztorysie oferty i zawartej umowie,</w:t>
      </w:r>
    </w:p>
    <w:p w:rsidR="003A4CCE" w:rsidRPr="003A4CCE" w:rsidRDefault="003A4CCE" w:rsidP="003A4CCE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spełniające wymogi racjonalnego i oszczędnego gospodarowania środkami publicznymi, </w:t>
      </w: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br/>
        <w:t>z zachowaniem  zasady uzyskania najlepszych efektów z danych nakładów,</w:t>
      </w:r>
    </w:p>
    <w:p w:rsidR="003A4CCE" w:rsidRPr="003A4CCE" w:rsidRDefault="003A4CCE" w:rsidP="003A4CCE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t>poparte oryginalnymi dowodami księgowymi i wykazane w dokumentacji finansowej oferenta, w tym:</w:t>
      </w:r>
    </w:p>
    <w:p w:rsidR="003A4CCE" w:rsidRPr="003A4CCE" w:rsidRDefault="003A4CCE" w:rsidP="003A4CCE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1020" w:hanging="22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:rsidR="003A4CCE" w:rsidRPr="003A4CCE" w:rsidRDefault="003A4CCE" w:rsidP="003A4CCE">
      <w:pPr>
        <w:numPr>
          <w:ilvl w:val="0"/>
          <w:numId w:val="1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bezpośrednie koszty związane z realizacją zadania </w:t>
      </w:r>
    </w:p>
    <w:p w:rsidR="003A4CCE" w:rsidRPr="003A4CCE" w:rsidRDefault="003A4CCE" w:rsidP="003A4CCE">
      <w:pPr>
        <w:numPr>
          <w:ilvl w:val="0"/>
          <w:numId w:val="1"/>
        </w:numPr>
        <w:tabs>
          <w:tab w:val="left" w:pos="1019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koszty wynajmu obiektów, </w:t>
      </w:r>
      <w:proofErr w:type="spellStart"/>
      <w:r w:rsidRPr="003A4CCE">
        <w:rPr>
          <w:rFonts w:ascii="Arial" w:eastAsia="Times New Roman" w:hAnsi="Arial" w:cs="Arial"/>
          <w:sz w:val="24"/>
          <w:szCs w:val="24"/>
          <w:lang w:eastAsia="zh-CN"/>
        </w:rPr>
        <w:t>sal</w:t>
      </w:r>
      <w:proofErr w:type="spellEnd"/>
      <w:r w:rsidRPr="003A4CCE">
        <w:rPr>
          <w:rFonts w:ascii="Arial" w:eastAsia="Times New Roman" w:hAnsi="Arial" w:cs="Arial"/>
          <w:sz w:val="24"/>
          <w:szCs w:val="24"/>
          <w:lang w:eastAsia="zh-CN"/>
        </w:rPr>
        <w:t>, pomieszczeń;</w:t>
      </w:r>
    </w:p>
    <w:p w:rsidR="003A4CCE" w:rsidRPr="003A4CCE" w:rsidRDefault="003A4CCE" w:rsidP="003A4CCE">
      <w:pPr>
        <w:numPr>
          <w:ilvl w:val="0"/>
          <w:numId w:val="1"/>
        </w:numPr>
        <w:suppressAutoHyphens/>
        <w:spacing w:after="0" w:line="240" w:lineRule="auto"/>
        <w:ind w:left="1020" w:hanging="22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koszty zakupu materiałów niezbędnych do realizacji zadania </w:t>
      </w:r>
    </w:p>
    <w:p w:rsidR="003A4CCE" w:rsidRPr="003A4CCE" w:rsidRDefault="003A4CCE" w:rsidP="003A4CCE">
      <w:pPr>
        <w:numPr>
          <w:ilvl w:val="0"/>
          <w:numId w:val="1"/>
        </w:numPr>
        <w:suppressAutoHyphens/>
        <w:spacing w:after="0" w:line="240" w:lineRule="auto"/>
        <w:ind w:left="1020" w:hanging="227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sz w:val="24"/>
          <w:szCs w:val="24"/>
          <w:lang w:eastAsia="zh-CN"/>
        </w:rPr>
        <w:t>koszty administracyjne w części dotyczącej realizacji zadania.</w:t>
      </w:r>
    </w:p>
    <w:p w:rsidR="003A4CCE" w:rsidRPr="003A4CCE" w:rsidRDefault="003A4CCE" w:rsidP="003A4CCE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Dotacja nie może być przeznaczona na: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 1) działalność gospodarczą;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left" w:pos="709"/>
          <w:tab w:val="left" w:pos="876"/>
        </w:tabs>
        <w:suppressAutoHyphens/>
        <w:spacing w:after="0" w:line="240" w:lineRule="auto"/>
        <w:ind w:firstLine="6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pokrycie kosztów utrzymania biura organizacji starającej się o przyznanie dotacji, w tym także 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ab/>
        <w:t>wydatków na wynagrodzenia pracowników, poza zakresem realizacji zadania;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działalność polityczną i religijną;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udzielanie pomocy finansowej osobom prawnym lub fizycznym;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opłaty i kary umowne;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podatek od towarów i usług, jeżeli podmiot ma prawo do jego odliczania;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remont i adaptację pomieszczeń;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zakup środków trwałych i wydatki inwestycyjne;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zakup gruntów;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wydatki nie związane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bezpośrednio z realizacją zadania;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wydatki poniesione na przygotowanie oferty;</w:t>
      </w:r>
    </w:p>
    <w:p w:rsidR="003A4CCE" w:rsidRPr="003A4CCE" w:rsidRDefault="003A4CCE" w:rsidP="003A4CCE">
      <w:pPr>
        <w:numPr>
          <w:ilvl w:val="0"/>
          <w:numId w:val="11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opłaty oferenta niezwiązane bezpośrednio z realizacją zadania (np. składki członkowskie, 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licencyjne). </w:t>
      </w:r>
    </w:p>
    <w:p w:rsidR="003A4CCE" w:rsidRPr="003A4CCE" w:rsidRDefault="003A4CCE" w:rsidP="003A4CCE">
      <w:pPr>
        <w:tabs>
          <w:tab w:val="left" w:pos="426"/>
          <w:tab w:val="left" w:pos="876"/>
        </w:tabs>
        <w:suppressAutoHyphens/>
        <w:spacing w:after="0" w:line="240" w:lineRule="auto"/>
        <w:ind w:left="567" w:hanging="425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13)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>na zakup tzw. „wyżywienia śmieciowego” (np. chipsy, napoje zawierające kofeinę, napoje energetyzujące, żywność typu fast-food) i lekarstw</w:t>
      </w:r>
    </w:p>
    <w:p w:rsidR="003A4CCE" w:rsidRPr="003A4CCE" w:rsidRDefault="003A4CCE" w:rsidP="003A4CCE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Jeżeli w ramach zadania wykorzystywane są samochody prywatne do rozliczenia kosztów stosuje się przepisy Rozporządzenia Ministra Infrastruktury z dnia 25 marca 2002 roku w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sprawie warunków ustalania oraz sposobu dokonywania </w:t>
      </w:r>
      <w:r w:rsidRPr="003A4CCE">
        <w:rPr>
          <w:rFonts w:ascii="Arial" w:eastAsia="Microsoft YaHei" w:hAnsi="Arial" w:cs="Arial"/>
          <w:i/>
          <w:iCs/>
          <w:sz w:val="24"/>
          <w:szCs w:val="24"/>
          <w:lang w:eastAsia="zh-CN"/>
        </w:rPr>
        <w:t>zwrotu kosztów używania do celów służbowych samochodów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osobowych, motocykli i motorowerów niebędących własnością pracodawcy (Dz. U. Nr 27, poz. 271 z </w:t>
      </w:r>
      <w:proofErr w:type="spellStart"/>
      <w:r w:rsidRPr="003A4CCE">
        <w:rPr>
          <w:rFonts w:ascii="Arial" w:eastAsia="Times New Roman" w:hAnsi="Arial" w:cs="Arial"/>
          <w:sz w:val="24"/>
          <w:szCs w:val="24"/>
          <w:lang w:eastAsia="zh-CN"/>
        </w:rPr>
        <w:t>późn</w:t>
      </w:r>
      <w:proofErr w:type="spellEnd"/>
      <w:r w:rsidRPr="003A4CCE">
        <w:rPr>
          <w:rFonts w:ascii="Arial" w:eastAsia="Times New Roman" w:hAnsi="Arial" w:cs="Arial"/>
          <w:sz w:val="24"/>
          <w:szCs w:val="24"/>
          <w:lang w:eastAsia="zh-CN"/>
        </w:rPr>
        <w:t>. zm.).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Wydatki ponoszone w ramach przyznanej dotacji przed dniem podpisania umowy, lecz po dacie rozstrzygnięcia konkursu stanowi koszt kwalifikowany, jeżeli tak stanowi umowa. </w:t>
      </w:r>
    </w:p>
    <w:p w:rsidR="003A4CCE" w:rsidRPr="003A4CCE" w:rsidRDefault="003A4CCE" w:rsidP="003A4CCE">
      <w:pPr>
        <w:tabs>
          <w:tab w:val="left" w:pos="-426"/>
          <w:tab w:val="left" w:pos="142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tabs>
          <w:tab w:val="left" w:pos="-426"/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W przypadku przyznania dotacji w wysokości co najmniej 20 000 zł (słownie: dwudziestu tysięcy złotych), umowa będzie stanowić o rozłożeniu kwoty dotacji na transze. Sposób przekazania kolejnej transzy określony zostanie w zawartej umowie. </w:t>
      </w:r>
    </w:p>
    <w:p w:rsidR="003A4CCE" w:rsidRPr="003A4CCE" w:rsidRDefault="003A4CCE" w:rsidP="003A4CCE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tabs>
          <w:tab w:val="left" w:pos="-426"/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lastRenderedPageBreak/>
        <w:t>Przepisu ust. 16 nie stosuje w sytuacji, gdy rozłożenie kwoty dotacji na transze znacząco utrudniłoby realizację zadania ze względu na rodzaj, charakter i czas realizacji zadania.</w:t>
      </w:r>
    </w:p>
    <w:p w:rsidR="003A4CCE" w:rsidRPr="003A4CCE" w:rsidRDefault="003A4CCE" w:rsidP="003A4CCE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Wydatki na realizację zadania mogą być dokonywane do dnia określonego w umowie.</w:t>
      </w:r>
    </w:p>
    <w:p w:rsidR="003A4CCE" w:rsidRPr="003A4CCE" w:rsidRDefault="003A4CCE" w:rsidP="003A4CCE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S</w:t>
      </w:r>
      <w:r w:rsidRPr="003A4CCE">
        <w:rPr>
          <w:rFonts w:ascii="Arial" w:eastAsia="Times New Roman" w:hAnsi="Arial" w:cs="Arial"/>
          <w:sz w:val="24"/>
          <w:szCs w:val="24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2020 r. poz. 1057 z </w:t>
      </w:r>
      <w:proofErr w:type="spellStart"/>
      <w:r w:rsidRPr="003A4CCE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A4CC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3A4CCE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3A4CCE">
        <w:rPr>
          <w:rFonts w:ascii="Arial" w:eastAsia="Times New Roman" w:hAnsi="Arial" w:cs="Arial"/>
          <w:sz w:val="24"/>
          <w:szCs w:val="24"/>
          <w:lang w:eastAsia="pl-PL"/>
        </w:rPr>
        <w:t xml:space="preserve">) oraz rozporządzenia Przewodniczącego Komitetu do Spraw Pożytku Publicznego </w:t>
      </w:r>
      <w:r w:rsidRPr="003A4CCE">
        <w:rPr>
          <w:rFonts w:ascii="Arial" w:eastAsia="Times New Roman" w:hAnsi="Arial" w:cs="Arial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Rozdział III. Termin i warunki realizacji zadania publicznego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Oferenci zobowiązani są uwzględnić w ofertach obowiązujące wytyczne przeciwepidemiczne oraz wszelkie ograniczenia, nakazy i zakazy ustalone w przepisach prawa powszechnie obowiązującego w związku  z wprowadzonym stanem epidemii na terenie Rzeczypospolitej Polskiej.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3A4CC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epidemii. 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 przypadku braku możliwości realizacji zadania publicznego, w tym wynikającego z wprowadzonego stanu epidemii, Zleceniobiorcy  zobowiązani są do nie zaciągania zobowiązań i niezwłocznego powiadomienia Zleceniodawcy o zagrożeniu wykonania umowy.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Microsoft YaHei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 przypadku wystąpienia okoliczności uniemożliwiających wykonanie zadania publicznego, w tym wynikające z wprowadzonego stanu epidemii, umowa dotacyjna może być rozwiązana na mocy porozumienia stron.</w:t>
      </w:r>
      <w:r w:rsidRPr="003A4CCE">
        <w:rPr>
          <w:rFonts w:ascii="Arial" w:eastAsia="Microsoft YaHei" w:hAnsi="Arial" w:cs="Arial"/>
          <w:iCs/>
          <w:sz w:val="24"/>
          <w:szCs w:val="24"/>
          <w:lang w:eastAsia="zh-CN"/>
        </w:rPr>
        <w:t xml:space="preserve"> 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 2020 poz.1062 z </w:t>
      </w:r>
      <w:proofErr w:type="spellStart"/>
      <w:r w:rsidRPr="003A4CCE">
        <w:rPr>
          <w:rFonts w:ascii="Arial" w:eastAsia="Microsoft YaHei" w:hAnsi="Arial" w:cs="Arial"/>
          <w:iCs/>
          <w:sz w:val="24"/>
          <w:szCs w:val="24"/>
          <w:lang w:eastAsia="zh-CN"/>
        </w:rPr>
        <w:t>późn</w:t>
      </w:r>
      <w:proofErr w:type="spellEnd"/>
      <w:r w:rsidRPr="003A4CCE">
        <w:rPr>
          <w:rFonts w:ascii="Arial" w:eastAsia="Microsoft YaHei" w:hAnsi="Arial" w:cs="Arial"/>
          <w:iCs/>
          <w:sz w:val="24"/>
          <w:szCs w:val="24"/>
          <w:lang w:eastAsia="zh-CN"/>
        </w:rPr>
        <w:t>. zm.).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Microsoft YaHe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Zadanie publiczne winno być realizowane w roku 2022 z zastrzeżeniem, że szczegółowe terminy realizacji zadań określone zostaną w umowach zawartych pomiędzy oferentami a Gminą Miasto Włocławek.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Zadanie publiczne winno być wykonane dla jak największej liczby potencjalnych odbiorców z terenu Miasta Włocławek.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Podmiot realizujący zlecone zadanie zobowiązuje się do pisemnego informowania Wydziału Polityki Społecznej i Zdrowia Publicznego Urzędu Miasta Włocławek o:</w:t>
      </w:r>
    </w:p>
    <w:p w:rsidR="003A4CCE" w:rsidRPr="003A4CCE" w:rsidRDefault="003A4CCE" w:rsidP="003A4CC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planowanych zmianach mających istotny wpływ na przebieg zadania, w szczególności o zmianach dotyczących osób odpowiedzialnych za jego realizację, miejsca i godzin realizacji zadania,</w:t>
      </w:r>
    </w:p>
    <w:p w:rsidR="003A4CCE" w:rsidRPr="003A4CCE" w:rsidRDefault="003A4CCE" w:rsidP="003A4CC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dokonanych zmianach dotyczących osób reprezentujących podmiot realizujący zadanie lub danych teleadresowych.</w:t>
      </w:r>
    </w:p>
    <w:p w:rsidR="003A4CCE" w:rsidRPr="003A4CCE" w:rsidRDefault="003A4CCE" w:rsidP="003A4CCE">
      <w:p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9.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Zadanie winno być zrealizowane z najwyższą starannością, zgodnie z zawartą umową oraz obowiązującymi standardami i przepisami, w zakresie opisywanym w ofercie.</w:t>
      </w:r>
    </w:p>
    <w:p w:rsidR="003A4CCE" w:rsidRPr="003A4CCE" w:rsidRDefault="003A4CCE" w:rsidP="003A4CC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86" w:right="135"/>
        <w:jc w:val="both"/>
        <w:textAlignment w:val="baseline"/>
        <w:rPr>
          <w:rFonts w:ascii="Arial" w:eastAsia="Calibri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10.</w:t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Działania objęte ofertą muszą mieścić się w zakresie działań statutowych Oferenta.</w:t>
      </w:r>
      <w:r w:rsidRPr="003A4CC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11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>. Wzór umowy na realizację zadań publicznych, o której mowa w ust. 6 stanowi załącznik nr 2.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Rozdział IV. Termin, tryb i warunki składania ofert</w:t>
      </w:r>
    </w:p>
    <w:p w:rsidR="003A4CCE" w:rsidRPr="003A4CCE" w:rsidRDefault="003A4CCE" w:rsidP="003A4CCE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:rsidR="003A4CCE" w:rsidRPr="003A4CCE" w:rsidRDefault="003A4CCE" w:rsidP="003A4CCE">
      <w:pPr>
        <w:suppressAutoHyphens/>
        <w:spacing w:line="240" w:lineRule="auto"/>
        <w:ind w:left="21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1"/>
          <w:numId w:val="2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pl-PL"/>
        </w:rPr>
        <w:t xml:space="preserve">wypełnienie i złożenie oferty konkursowej w generatorze wniosków znajdującym się pod adresem </w:t>
      </w:r>
      <w:r w:rsidRPr="003A4CC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A4CCE">
        <w:rPr>
          <w:rFonts w:ascii="Arial" w:eastAsia="Times New Roman" w:hAnsi="Arial" w:cs="Arial"/>
          <w:color w:val="0000FF"/>
          <w:sz w:val="24"/>
          <w:szCs w:val="24"/>
          <w:u w:val="single"/>
          <w:lang w:eastAsia="ar-SA"/>
        </w:rPr>
        <w:t>www.witkac.pl</w:t>
      </w:r>
      <w:r w:rsidRPr="003A4CCE">
        <w:rPr>
          <w:rFonts w:ascii="Arial" w:eastAsia="Times New Roman" w:hAnsi="Arial" w:cs="Arial"/>
          <w:sz w:val="24"/>
          <w:szCs w:val="24"/>
          <w:lang w:eastAsia="ar-SA"/>
        </w:rPr>
        <w:t xml:space="preserve"> w terminie do dnia 8 kwietnia 2022 r. do godz.  14.00</w:t>
      </w:r>
    </w:p>
    <w:p w:rsidR="003A4CCE" w:rsidRPr="003A4CCE" w:rsidRDefault="003A4CCE" w:rsidP="003A4CCE">
      <w:pPr>
        <w:numPr>
          <w:ilvl w:val="1"/>
          <w:numId w:val="2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hAnsi="Arial" w:cs="Arial"/>
          <w:sz w:val="24"/>
          <w:szCs w:val="24"/>
        </w:rPr>
        <w:t>następnie wydrukowanie oferty wygenerowanej z systemu witkac.pl,  podpisanie przez osoby upoważnione  i dostarczenie w zamkniętej kopercie (pocztą, kurierem lub osobiście) do Wydziału Polityki Społecznej i Zdrowia Publicznego Urzędu Miasta Włocławek, ul. Kościuszki 12 pok. 20 w </w:t>
      </w:r>
      <w:r w:rsidRPr="003A4CCE">
        <w:rPr>
          <w:rFonts w:ascii="Arial" w:hAnsi="Arial" w:cs="Arial"/>
          <w:sz w:val="24"/>
          <w:szCs w:val="24"/>
          <w:lang w:eastAsia="zh-CN"/>
        </w:rPr>
        <w:t>poniedziałki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, środy i czwartki  w godzinach 7.30 – 15.30, we wtorki 7.30 – 17.00, w piątki 7.30 – 14.00  </w:t>
      </w:r>
      <w:r w:rsidRPr="003A4CCE">
        <w:rPr>
          <w:rFonts w:ascii="Arial" w:hAnsi="Arial" w:cs="Arial"/>
          <w:sz w:val="24"/>
          <w:szCs w:val="24"/>
        </w:rPr>
        <w:t>w ciągu 5 dni od dnia złożenia oferty za pomocą generatora.</w:t>
      </w:r>
      <w:r w:rsidRPr="003A4CCE">
        <w:rPr>
          <w:rFonts w:ascii="Arial" w:hAnsi="Arial" w:cs="Arial"/>
          <w:b/>
          <w:sz w:val="24"/>
          <w:szCs w:val="24"/>
        </w:rPr>
        <w:t xml:space="preserve"> Opis koperty:</w:t>
      </w:r>
    </w:p>
    <w:p w:rsidR="003A4CCE" w:rsidRPr="003A4CCE" w:rsidRDefault="003A4CCE" w:rsidP="003A4CCE">
      <w:pPr>
        <w:tabs>
          <w:tab w:val="left" w:pos="284"/>
        </w:tabs>
        <w:suppressAutoHyphens/>
        <w:spacing w:line="240" w:lineRule="auto"/>
        <w:ind w:left="50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hAnsi="Arial" w:cs="Arial"/>
          <w:b/>
          <w:sz w:val="24"/>
          <w:szCs w:val="24"/>
        </w:rPr>
        <w:t>„Otwarty konkurs ofert nr 2 na realizacje zadań publicznych w zakresie przeciwdziałania uzależnieniom i patologiom społecznym”, należy również wskazać nr zadania.</w:t>
      </w:r>
    </w:p>
    <w:p w:rsidR="003A4CCE" w:rsidRPr="003A4CCE" w:rsidRDefault="003A4CCE" w:rsidP="003A4CCE">
      <w:pPr>
        <w:tabs>
          <w:tab w:val="left" w:pos="284"/>
        </w:tabs>
        <w:suppressAutoHyphens/>
        <w:spacing w:line="240" w:lineRule="auto"/>
        <w:ind w:left="502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A4CCE" w:rsidRPr="003A4CCE" w:rsidRDefault="003A4CCE" w:rsidP="003A4CC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3A4CCE" w:rsidRPr="003A4CCE" w:rsidRDefault="003A4CCE" w:rsidP="003A4CCE">
      <w:pPr>
        <w:suppressAutoHyphens/>
        <w:spacing w:line="240" w:lineRule="auto"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A4CCE" w:rsidRPr="003A4CCE" w:rsidRDefault="003A4CCE" w:rsidP="003A4CC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hAnsi="Arial" w:cs="Arial"/>
          <w:sz w:val="24"/>
          <w:szCs w:val="24"/>
        </w:rPr>
        <w:t>Do oferty składanej w generatorze ofert, należy dołączyć w formie skanów następujące załączniki: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oferenta i zaciągania zobowiązań (skład zarządu), sposób reprezentowania organizacji zgodny z zapisem statutowym,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aktualny statut lub inny dokument zawierający zakres działalności podmiotu oraz wskazujący organy uprawnione do reprezentacji,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pełnomocnictwa i upoważnienia do składania oświadczeń woli i zawierania umów, o ile nie wynikają z innych załączonych dokumentów,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aktualny dokument potwierdzający posiadanie rachunku bankowego (kopia umowy rachunku bankowego lub  zaświadczenie z banku o posiadaniu konta bankowego lub aktualny komputerowy wyciąg z rachunku bankowego) w przypadku składania kopii umowy rachunku bankowego dodatkowo należy złożyć aktualny wyciąg z rachunku bankowego,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umowę partnerską lub oświadczenie partnera w przypadku projektów z udziałem partnera.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Calibri" w:hAnsi="Arial" w:cs="Arial"/>
          <w:sz w:val="24"/>
          <w:szCs w:val="24"/>
          <w:lang w:eastAsia="pl-PL"/>
        </w:rPr>
        <w:t xml:space="preserve">oświadczenie dotyczące podatku od towarów i usług stanowi Załącznik nr 4 do niniejszego zarządzenia. </w:t>
      </w:r>
    </w:p>
    <w:p w:rsidR="003A4CCE" w:rsidRPr="003A4CCE" w:rsidRDefault="003A4CCE" w:rsidP="003A4CCE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przypadku zadania nr 1 należy dołączyć:</w:t>
      </w:r>
    </w:p>
    <w:p w:rsidR="003A4CCE" w:rsidRPr="003A4CCE" w:rsidRDefault="003A4CCE" w:rsidP="003A4CCE">
      <w:pPr>
        <w:numPr>
          <w:ilvl w:val="0"/>
          <w:numId w:val="20"/>
        </w:numPr>
        <w:tabs>
          <w:tab w:val="left" w:pos="720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całoroczny program socjoterapeutyczny lub profilaktyczny uwzględniający szczegółowy opis działań realizowanych w okresie trwania zadania publicznego, </w:t>
      </w:r>
    </w:p>
    <w:p w:rsidR="003A4CCE" w:rsidRPr="003A4CCE" w:rsidRDefault="003A4CCE" w:rsidP="003A4CCE">
      <w:pPr>
        <w:numPr>
          <w:ilvl w:val="0"/>
          <w:numId w:val="20"/>
        </w:numPr>
        <w:tabs>
          <w:tab w:val="left" w:pos="720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informację dotyczącą szczegółowego sposobu przeprowadzenia naboru, który będzie uwzględniał udział dzieci i młodzieży z rodzin dotkniętych i zagrożonych problemami społecznymi, w tym uzależnieniami,</w:t>
      </w:r>
    </w:p>
    <w:p w:rsidR="003A4CCE" w:rsidRPr="003A4CCE" w:rsidRDefault="003A4CCE" w:rsidP="003A4CCE">
      <w:pPr>
        <w:numPr>
          <w:ilvl w:val="0"/>
          <w:numId w:val="20"/>
        </w:numPr>
        <w:tabs>
          <w:tab w:val="left" w:pos="720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oświadczenie o fakcie dokonania zgłoszenia lub zamiarze zgłoszenia placówki wypoczynku letniego do właściwego miejscowo kuratorium oświaty, </w:t>
      </w:r>
    </w:p>
    <w:p w:rsidR="003A4CCE" w:rsidRPr="003A4CCE" w:rsidRDefault="003A4CCE" w:rsidP="003A4CCE">
      <w:pPr>
        <w:tabs>
          <w:tab w:val="left" w:pos="720"/>
        </w:tabs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8) w przypadku zadania nr 2a należy dołączyć: </w:t>
      </w:r>
    </w:p>
    <w:p w:rsidR="003A4CCE" w:rsidRPr="003A4CCE" w:rsidRDefault="003A4CCE" w:rsidP="003A4CCE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szczegółowy opis programu profilaktycznego realizowanego w okresie trwania zadania publicznego </w:t>
      </w:r>
    </w:p>
    <w:p w:rsidR="003A4CCE" w:rsidRPr="003A4CCE" w:rsidRDefault="003A4CCE" w:rsidP="003A4CCE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informację dotyczącą szczegółowego sposobu przeprowadzenia naboru, który będzie uwzględniał dzieci i młodzież niezrzeszoną z organizacją realizującą zadanie.</w:t>
      </w:r>
    </w:p>
    <w:p w:rsidR="003A4CCE" w:rsidRPr="003A4CCE" w:rsidRDefault="003A4CCE" w:rsidP="003A4CCE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oświadczenie o fakcie dokonania zgłoszenia lub zamiarze zgłoszenia placówki wypoczynku letniego (półkolonie) do właściwego miejscowo kuratorium oświaty.</w:t>
      </w:r>
    </w:p>
    <w:p w:rsidR="003A4CCE" w:rsidRPr="003A4CCE" w:rsidRDefault="003A4CCE" w:rsidP="003A4C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A4CCE" w:rsidRPr="003A4CCE" w:rsidRDefault="003A4CCE" w:rsidP="003A4CCE">
      <w:pPr>
        <w:suppressAutoHyphens/>
        <w:spacing w:line="240" w:lineRule="auto"/>
        <w:ind w:left="644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A4CCE" w:rsidRPr="003A4CCE" w:rsidRDefault="003A4CCE" w:rsidP="003A4CC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142" w:hanging="284"/>
        <w:contextualSpacing/>
        <w:jc w:val="both"/>
        <w:rPr>
          <w:rFonts w:ascii="Arial" w:hAnsi="Arial" w:cs="Arial"/>
          <w:sz w:val="24"/>
          <w:szCs w:val="24"/>
        </w:rPr>
      </w:pPr>
      <w:r w:rsidRPr="003A4CCE">
        <w:rPr>
          <w:rFonts w:ascii="Arial" w:hAnsi="Arial" w:cs="Arial"/>
          <w:sz w:val="24"/>
          <w:szCs w:val="24"/>
        </w:rPr>
        <w:t xml:space="preserve">Brak załączników, o których mowa w ust. 3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 w generatorze. </w:t>
      </w:r>
    </w:p>
    <w:p w:rsidR="003A4CCE" w:rsidRPr="003A4CCE" w:rsidRDefault="003A4CCE" w:rsidP="003A4CCE">
      <w:pPr>
        <w:tabs>
          <w:tab w:val="left" w:pos="284"/>
        </w:tabs>
        <w:suppressAutoHyphens/>
        <w:spacing w:line="240" w:lineRule="auto"/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3A4CCE" w:rsidRPr="003A4CCE" w:rsidRDefault="003A4CCE" w:rsidP="003A4CC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142" w:hanging="142"/>
        <w:contextualSpacing/>
        <w:jc w:val="both"/>
        <w:rPr>
          <w:rFonts w:ascii="Arial" w:hAnsi="Arial" w:cs="Arial"/>
          <w:sz w:val="24"/>
          <w:szCs w:val="24"/>
        </w:rPr>
      </w:pPr>
      <w:r w:rsidRPr="003A4CCE">
        <w:rPr>
          <w:rFonts w:ascii="Arial" w:hAnsi="Arial" w:cs="Arial"/>
          <w:color w:val="000000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3A4CCE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drogą telefoniczną bądź </w:t>
      </w:r>
      <w:r w:rsidRPr="003A4CCE">
        <w:rPr>
          <w:rFonts w:ascii="Arial" w:eastAsia="SimSun" w:hAnsi="Arial" w:cs="Arial"/>
          <w:kern w:val="2"/>
          <w:sz w:val="24"/>
          <w:szCs w:val="24"/>
          <w:lang w:bidi="hi-IN"/>
        </w:rPr>
        <w:t>pocztą elektroniczną.</w:t>
      </w:r>
    </w:p>
    <w:p w:rsidR="003A4CCE" w:rsidRPr="003A4CCE" w:rsidRDefault="003A4CCE" w:rsidP="003A4CCE">
      <w:pPr>
        <w:tabs>
          <w:tab w:val="left" w:pos="284"/>
        </w:tabs>
        <w:suppressAutoHyphens/>
        <w:spacing w:line="240" w:lineRule="auto"/>
        <w:ind w:left="142" w:hanging="142"/>
        <w:contextualSpacing/>
        <w:jc w:val="both"/>
        <w:rPr>
          <w:rFonts w:ascii="Arial" w:hAnsi="Arial" w:cs="Arial"/>
          <w:sz w:val="24"/>
          <w:szCs w:val="24"/>
        </w:rPr>
      </w:pPr>
    </w:p>
    <w:p w:rsidR="003A4CCE" w:rsidRPr="003A4CCE" w:rsidRDefault="003A4CCE" w:rsidP="003A4CCE">
      <w:pPr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142" w:hanging="142"/>
        <w:contextualSpacing/>
        <w:jc w:val="both"/>
        <w:rPr>
          <w:rFonts w:ascii="Arial" w:hAnsi="Arial" w:cs="Arial"/>
          <w:sz w:val="24"/>
          <w:szCs w:val="24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Określając „nazwę zadania” Oferent winien podać własną nazwę charakteryzującą krótko rodzaj zadania istotny dla danego projektu.</w:t>
      </w:r>
    </w:p>
    <w:p w:rsidR="003A4CCE" w:rsidRPr="003A4CCE" w:rsidRDefault="003A4CCE" w:rsidP="003A4CCE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Oferent może złożyć na każde zadanie  tylko jedną ofertę.</w:t>
      </w:r>
    </w:p>
    <w:p w:rsidR="003A4CCE" w:rsidRPr="003A4CCE" w:rsidRDefault="003A4CCE" w:rsidP="003A4CCE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Pracownicy Wydziału Polityki Społecznej i Zdrowia Publicznego Urzędu Miasta Włocławek wykonujący swoje obowiązki w zakresie dot. niniejszego konkursu nie mogą sporządzać oferty/ofert  w imieniu organizacji ani w żaden sposób ingerować w jej/ich treść.</w:t>
      </w:r>
    </w:p>
    <w:p w:rsidR="003A4CCE" w:rsidRPr="003A4CCE" w:rsidRDefault="003A4CCE" w:rsidP="003A4CCE">
      <w:pPr>
        <w:tabs>
          <w:tab w:val="left" w:pos="426"/>
        </w:tabs>
        <w:suppressAutoHyphens/>
        <w:spacing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Oferenci mogą złożyć ofertę wspólną  zgodnie z art. 14 ust. 2, 3, 4 i 5 ustawy o działalności pożytku publicznego i o wolontariacie.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b/>
          <w:sz w:val="24"/>
          <w:szCs w:val="24"/>
          <w:lang w:eastAsia="zh-CN"/>
        </w:rPr>
        <w:t>Rozdział V. Terminy, tryb i kryteria stosowane przy dokonywaniu wyboru ofert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Wybór ofert zostanie dokonany w ciągu 30 dni od upływu terminu składania ofert.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Wszystkie oferty spełniające kryteria formalne są oceniane przez Komisję Konkursową powołaną przez Prezydenta Miasta Włocławek.</w:t>
      </w: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trakcie oceny merytorycznej będą uwzględniane następujące kryteria: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 kryterium"/>
        <w:tblDescription w:val="Rodzaj kryterium"/>
      </w:tblPr>
      <w:tblGrid>
        <w:gridCol w:w="539"/>
        <w:gridCol w:w="7031"/>
        <w:gridCol w:w="2058"/>
      </w:tblGrid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lastRenderedPageBreak/>
              <w:t>Lp.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Zachowany minimalny wkład własny lub świadczenia od odbiorców zadania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tcW w:w="539" w:type="dxa"/>
            <w:vMerge w:val="restart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tblHeader/>
        </w:trPr>
        <w:tc>
          <w:tcPr>
            <w:tcW w:w="539" w:type="dxa"/>
            <w:vMerge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0-15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 xml:space="preserve">Prawidłowość i przejrzystość budżetu, w tym wysokość kosztów administracyjnych, adekwatność proponowanych kosztów do planowanych działań, zasadność przyjętych stawek w odniesieniu do średnich cen rynkowych, poprawność rachunkowa, 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0-5</w:t>
            </w:r>
          </w:p>
        </w:tc>
      </w:tr>
      <w:tr w:rsidR="003A4CCE" w:rsidRPr="003A4CCE" w:rsidTr="0018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:rsidR="003A4CCE" w:rsidRPr="003A4CCE" w:rsidRDefault="003A4CCE" w:rsidP="003A4CCE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3A4CCE" w:rsidRPr="003A4CCE" w:rsidRDefault="003A4CCE" w:rsidP="003A4CC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zh-CN" w:bidi="hi-IN"/>
              </w:rPr>
            </w:pPr>
            <w:r w:rsidRPr="003A4CCE">
              <w:rPr>
                <w:rFonts w:ascii="Arial" w:eastAsia="Calibri" w:hAnsi="Arial" w:cs="Arial"/>
                <w:sz w:val="24"/>
                <w:szCs w:val="24"/>
                <w:lang w:eastAsia="zh-CN" w:bidi="hi-IN"/>
              </w:rPr>
              <w:t>50</w:t>
            </w:r>
          </w:p>
        </w:tc>
      </w:tr>
    </w:tbl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Oferty, w których zakres zaproponowanego zadania, cele statutowe oferenta nie są zgodne z zadaniami określonymi w niniejszym ogłoszeniu, w których nie jest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zachowany minimalny wkład własny </w:t>
      </w:r>
      <w:r w:rsidRPr="003A4CCE">
        <w:rPr>
          <w:rFonts w:ascii="Arial" w:eastAsia="Calibri" w:hAnsi="Arial" w:cs="Arial"/>
          <w:color w:val="000000"/>
          <w:kern w:val="1"/>
          <w:sz w:val="24"/>
          <w:szCs w:val="24"/>
          <w:lang w:eastAsia="zh-CN" w:bidi="hi-IN"/>
        </w:rPr>
        <w:t xml:space="preserve">lub nie jest zachowana minimalna wysokość pobranych świadczeń od odbiorców zadania,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>zostaną odrzucone z przyczyn merytorycznych (otrzymują 0 pkt.).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Rozstrzygnięcia konkursu ofert dokona Prezydent Miasta Włocławek w drodze zarządzenia.</w:t>
      </w:r>
    </w:p>
    <w:p w:rsidR="003A4CCE" w:rsidRPr="003A4CCE" w:rsidRDefault="003A4CCE" w:rsidP="003A4CCE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3A4CCE">
        <w:rPr>
          <w:rFonts w:ascii="Arial" w:eastAsia="Times New Roman" w:hAnsi="Arial" w:cs="Arial"/>
          <w:color w:val="0000FF"/>
          <w:sz w:val="24"/>
          <w:szCs w:val="24"/>
          <w:u w:val="single"/>
          <w:lang w:eastAsia="zh-CN"/>
        </w:rPr>
        <w:t>www.wloclawek.eu</w:t>
      </w:r>
      <w:r w:rsidRPr="003A4CC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oraz w Biuletynie Informacji Publicznej Urzędu Miasta Włocławek.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Każdy, w terminie 30 dni od dnia ogłoszenia wyników konkursu może żądać uzasadnienia wyboru lub odrzucenia oferty.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Rozdział VI. Postanowienia końcowe.</w:t>
      </w: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Miasta, wprowadzenia obostrzeń </w:t>
      </w:r>
      <w:proofErr w:type="spellStart"/>
      <w:r w:rsidRPr="003A4CCE">
        <w:rPr>
          <w:rFonts w:ascii="Arial" w:eastAsia="Times New Roman" w:hAnsi="Arial" w:cs="Arial"/>
          <w:sz w:val="24"/>
          <w:szCs w:val="24"/>
          <w:lang w:eastAsia="zh-CN"/>
        </w:rPr>
        <w:t>covidowych</w:t>
      </w:r>
      <w:proofErr w:type="spellEnd"/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utrudniających poprawna realizację zadania publicznego).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Otwarty konkurs ofert zostanie unieważniony jeżeli:</w:t>
      </w:r>
    </w:p>
    <w:p w:rsidR="003A4CCE" w:rsidRPr="003A4CCE" w:rsidRDefault="003A4CCE" w:rsidP="003A4CCE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Nie zostanie złożona żadna oferta,</w:t>
      </w:r>
    </w:p>
    <w:p w:rsidR="003A4CCE" w:rsidRPr="003A4CCE" w:rsidRDefault="003A4CCE" w:rsidP="003A4CCE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Żadna ze złożonych ofert nie spełni wymogów zawartych w ogłoszeniu.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przypadku zadań nr 1 i nr 2a oferent zobowiązany jest do złożenia, wraz ze sprawozdaniem końcowym szczegółowego opisu przeprowadzonych działań z realizacji programów profilaktycznych oraz socjoterapeutycznych, który powinien zawierać: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a) metody i formy wykorzystane w realizacji programu socjoterapeutycznego oraz profilaktycznego,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b) wykorzystane materiały i pomoce do realizacji zadania,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c)harmonogram przeprowadzonych zajęć w ramach programu socjoterapeutycznego oraz profilaktycznego, 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d) ewaluację programu socjoterapeutycznego oraz profilaktycznego.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Prezydent Miasta Włocławek może odmówić podmiotowi wyłonionemu w konkursie przyznania dotacji 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br/>
        <w:t xml:space="preserve">i podpisania umowy, w przypadku gdy okaże się, że: 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podmiot lub jego reprezentanci utracą zdolność do czynności prawnych; 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zostaną ujawnione nieznane wcześniej okoliczności podważające wiarygodność merytoryczną lub finansową oferenta; 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w przypadku, gdy wysokość przyznanej dotacji jest niższa niż wnioskowana w ofercie, oferent nie złoży w wyznaczonym terminie aktualizacji oferty uwzględniającej zmiany;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>w organach oferenta zasiadają osoby skazane prawomocnym wyrokiem za przestępstwo umyślne ścigane z oskarżenia publicznego lub za przestępstwo skarbowe;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zawarcie umowy nie leży w interesie publicznym;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Pr="003A4CCE">
        <w:rPr>
          <w:rFonts w:ascii="Arial" w:eastAsia="Calibri" w:hAnsi="Arial" w:cs="Arial"/>
          <w:color w:val="FF0000"/>
          <w:sz w:val="24"/>
          <w:szCs w:val="24"/>
          <w:lang w:eastAsia="zh-CN"/>
        </w:rPr>
        <w:br/>
      </w: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>w związku z zakażeniami wirusem SARS-CoV-2 uniemożliwiają realizację zadania publicznego.</w:t>
      </w:r>
    </w:p>
    <w:p w:rsidR="003A4CCE" w:rsidRPr="003A4CCE" w:rsidRDefault="003A4CCE" w:rsidP="003A4CC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Dotowany podmiot zobowiązuje się do prowadzenia wyodrębnionej dokumentacji finansowo – księgowej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>i ewidencji księgowej zadania publicznego, zgodnie z zasadami wynikającymi z ustawy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z dnia 29 kwietnia 1994 r. o rachunkowości (Dz. U. z 2021poz. 217 z </w:t>
      </w:r>
      <w:proofErr w:type="spellStart"/>
      <w:r w:rsidRPr="003A4CCE">
        <w:rPr>
          <w:rFonts w:ascii="Arial" w:eastAsia="Times New Roman" w:hAnsi="Arial" w:cs="Arial"/>
          <w:sz w:val="24"/>
          <w:szCs w:val="24"/>
          <w:lang w:eastAsia="zh-CN"/>
        </w:rPr>
        <w:t>późń</w:t>
      </w:r>
      <w:proofErr w:type="spellEnd"/>
      <w:r w:rsidRPr="003A4CCE">
        <w:rPr>
          <w:rFonts w:ascii="Arial" w:eastAsia="Times New Roman" w:hAnsi="Arial" w:cs="Arial"/>
          <w:sz w:val="24"/>
          <w:szCs w:val="24"/>
          <w:lang w:eastAsia="zh-CN"/>
        </w:rPr>
        <w:t>. zm.) w sposób umożliwiający identyfikację poszczególnych operacji księgowych.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Wyłoniony podmiot zobowiązany jest do 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t>informowania, że zadanie jest współfinansowane ze środków Gminy Miasta Włocławek poprzez umieszczenie stosownej informacji w widocznym miejscu.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Calibri" w:hAnsi="Arial" w:cs="Arial"/>
          <w:sz w:val="24"/>
          <w:szCs w:val="24"/>
          <w:lang w:eastAsia="zh-CN"/>
        </w:rPr>
        <w:t xml:space="preserve">W przypadku prowadzenia wszelkich działań związanych z 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</w:t>
      </w:r>
      <w:r w:rsidRPr="003A4CCE">
        <w:rPr>
          <w:rFonts w:ascii="Arial" w:eastAsia="Calibri" w:hAnsi="Arial" w:cs="Arial"/>
          <w:sz w:val="24"/>
          <w:szCs w:val="24"/>
          <w:lang w:eastAsia="zh-CN"/>
        </w:rPr>
        <w:lastRenderedPageBreak/>
        <w:t>publicznego, w tym również w informacjach ustnych kierowanych do odbiorców zadania, na konferencjach prasowych.</w:t>
      </w:r>
    </w:p>
    <w:p w:rsidR="003A4CCE" w:rsidRPr="003A4CCE" w:rsidRDefault="003A4CCE" w:rsidP="003A4C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Dotowany jest zobowiązany do podpisania umów z osobami/ podmiotami, uczestniczącymi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>w realizacji projektu, zgodnie z obowiązującymi przepisami.</w:t>
      </w:r>
    </w:p>
    <w:p w:rsidR="003A4CCE" w:rsidRPr="003A4CCE" w:rsidRDefault="003A4CCE" w:rsidP="003A4CC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Dotowany zobowiązany jest do terminowego regulowania zobowiązań.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Dokumenty finansowe dotyczące realizacji zadania muszą być opisane zgodnie z ustawą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numPr>
          <w:ilvl w:val="2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Obowiązek informacyjny.</w:t>
      </w:r>
    </w:p>
    <w:p w:rsidR="003A4CCE" w:rsidRPr="003A4CCE" w:rsidRDefault="003A4CCE" w:rsidP="003A4CCE">
      <w:pPr>
        <w:suppressAutoHyphens/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1.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uprzejmie informuję, że:</w:t>
      </w: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1)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2)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Kontakt z Inspektorem Ochrony Danych w Urzędzie Miasta Włocławek możliwy jest pod numerem tel. /54/ 414-42-69 lub adresem e-mail: </w:t>
      </w:r>
      <w:hyperlink r:id="rId5" w:history="1">
        <w:r w:rsidRPr="003A4C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iod@um.wloclawek.pl</w:t>
        </w:r>
      </w:hyperlink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3)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przetwarzane będą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celu prawidłowego przeprowadzenia otwartego konkursu ofert nr 2 na realizację zadania publicznego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>z zakresu przeciwdziałania uzależnieniom i patologiom społecznym z terenu miasta Włocławek, w tym</w:t>
      </w: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4)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5)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będą przetwarzane przez okres 10 lat,</w:t>
      </w: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6)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Posiadają Państwo prawo do: żądania od administratora dostępu do danych osobowych, prawo do ich sprostowania, usunięcia lub ograniczenia przetwarzania,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prawo do wniesienia sprzeciwu wobec przetwarzania a także prawo do przenoszenia danych,</w:t>
      </w: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7)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2016r.,</w:t>
      </w:r>
    </w:p>
    <w:p w:rsidR="003A4CCE" w:rsidRPr="003A4CCE" w:rsidRDefault="003A4CCE" w:rsidP="003A4CCE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4CCE" w:rsidRPr="003A4CCE" w:rsidRDefault="003A4CCE" w:rsidP="003A4CCE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4CCE">
        <w:rPr>
          <w:rFonts w:ascii="Arial" w:eastAsia="Times New Roman" w:hAnsi="Arial" w:cs="Arial"/>
          <w:b/>
          <w:sz w:val="24"/>
          <w:szCs w:val="24"/>
          <w:lang w:eastAsia="zh-CN"/>
        </w:rPr>
        <w:t>8)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t xml:space="preserve"> Dane osobowe zawarte w przedłożonej przez Państwa ofercie konkursowej przetwarzane mogą być </w:t>
      </w:r>
      <w:r w:rsidRPr="003A4CCE">
        <w:rPr>
          <w:rFonts w:ascii="Arial" w:eastAsia="Times New Roman" w:hAnsi="Arial" w:cs="Arial"/>
          <w:sz w:val="24"/>
          <w:szCs w:val="24"/>
          <w:lang w:eastAsia="zh-CN"/>
        </w:rPr>
        <w:br/>
        <w:t>w sposób zautomatyzowany i nie będą podlegały profilowaniu.</w:t>
      </w:r>
    </w:p>
    <w:p w:rsidR="003A4CCE" w:rsidRPr="003A4CCE" w:rsidRDefault="003A4CCE" w:rsidP="003A4CC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66BDB" w:rsidRDefault="003A4CCE">
      <w:bookmarkStart w:id="0" w:name="_GoBack"/>
      <w:bookmarkEnd w:id="0"/>
    </w:p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dern880PL-Regular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3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6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8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9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1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15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B327BA5"/>
    <w:multiLevelType w:val="hybridMultilevel"/>
    <w:tmpl w:val="8B444BC0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15"/>
  </w:num>
  <w:num w:numId="11">
    <w:abstractNumId w:val="18"/>
  </w:num>
  <w:num w:numId="12">
    <w:abstractNumId w:val="20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0"/>
  </w:num>
  <w:num w:numId="18">
    <w:abstractNumId w:val="12"/>
  </w:num>
  <w:num w:numId="19">
    <w:abstractNumId w:val="11"/>
  </w:num>
  <w:num w:numId="20">
    <w:abstractNumId w:val="14"/>
  </w:num>
  <w:num w:numId="21">
    <w:abstractNumId w:val="22"/>
  </w:num>
  <w:num w:numId="22">
    <w:abstractNumId w:val="2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CE"/>
    <w:rsid w:val="003A4CCE"/>
    <w:rsid w:val="006C4164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C0BF-D7F9-44D2-A2B5-5947960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3A4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5392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1</cp:revision>
  <dcterms:created xsi:type="dcterms:W3CDTF">2022-03-18T09:48:00Z</dcterms:created>
  <dcterms:modified xsi:type="dcterms:W3CDTF">2022-03-18T09:49:00Z</dcterms:modified>
</cp:coreProperties>
</file>