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2F55C7BA" w:rsidR="001223C4" w:rsidRPr="001F3C91" w:rsidRDefault="00D04CBB" w:rsidP="00D04CBB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180/2022 P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F3C91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 maja 2022 r.</w:t>
      </w:r>
    </w:p>
    <w:p w14:paraId="6858A16C" w14:textId="77777777" w:rsidR="001223C4" w:rsidRPr="001F3C91" w:rsidRDefault="001223C4" w:rsidP="004141AE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1F3C91" w:rsidRDefault="001223C4" w:rsidP="001F3C91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1F3C91" w:rsidRDefault="00135631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1F3C91" w:rsidRDefault="00135631" w:rsidP="001F3C91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1F3C91" w:rsidRDefault="00525CC4" w:rsidP="001F3C91">
      <w:pPr>
        <w:rPr>
          <w:rFonts w:ascii="Arial" w:hAnsi="Arial" w:cs="Arial"/>
          <w:sz w:val="24"/>
          <w:szCs w:val="24"/>
        </w:rPr>
      </w:pPr>
    </w:p>
    <w:p w14:paraId="4CE594AD" w14:textId="64F00F15" w:rsidR="00525CC4" w:rsidRPr="001F3C91" w:rsidRDefault="00525CC4" w:rsidP="001F3C91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z uchwałą nr VIII/57/2019 Rady Miasta Włocławek z dnia 9 kwietnia 2019 r. w sprawie ustanowienia Specjalnej Strefy Rewitalizacji na obszarze rewitalizacji Miasta Włocławek </w:t>
      </w:r>
      <w:r w:rsidRPr="001F3C91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30 marca 2021 r. (Dziennik Urzędowy Województwa Kujawsko - Pomorskiego </w:t>
      </w:r>
      <w:r w:rsidRPr="001F3C91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D04C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3C91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1F3C91" w:rsidRDefault="0069367D" w:rsidP="001F3C9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1F3C91" w:rsidRDefault="005A5AE8" w:rsidP="001F3C9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1F3C91" w:rsidRDefault="001223C4" w:rsidP="001F3C91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1F3C91" w:rsidRDefault="001223C4" w:rsidP="001F3C9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1F3C91" w:rsidRDefault="001223C4" w:rsidP="001F3C91">
      <w:pPr>
        <w:rPr>
          <w:rFonts w:ascii="Arial" w:hAnsi="Arial" w:cs="Arial"/>
          <w:sz w:val="24"/>
          <w:szCs w:val="24"/>
        </w:rPr>
      </w:pPr>
    </w:p>
    <w:p w14:paraId="5C5FC781" w14:textId="0147F68C" w:rsidR="00185683" w:rsidRPr="001F3C91" w:rsidRDefault="001223C4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b/>
          <w:sz w:val="24"/>
          <w:szCs w:val="24"/>
        </w:rPr>
        <w:t>§ 1</w:t>
      </w:r>
      <w:r w:rsidRPr="001F3C91">
        <w:rPr>
          <w:rFonts w:ascii="Arial" w:hAnsi="Arial" w:cs="Arial"/>
          <w:sz w:val="24"/>
          <w:szCs w:val="24"/>
        </w:rPr>
        <w:t xml:space="preserve">. </w:t>
      </w:r>
      <w:r w:rsidR="0087306B" w:rsidRPr="001F3C91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1F3C91">
        <w:rPr>
          <w:rFonts w:ascii="Arial" w:hAnsi="Arial" w:cs="Arial"/>
          <w:sz w:val="24"/>
          <w:szCs w:val="24"/>
        </w:rPr>
        <w:t>w stosunku</w:t>
      </w:r>
      <w:r w:rsidR="00276527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1F3C91">
        <w:rPr>
          <w:rFonts w:ascii="Arial" w:hAnsi="Arial" w:cs="Arial"/>
          <w:sz w:val="24"/>
          <w:szCs w:val="24"/>
        </w:rPr>
        <w:t>do</w:t>
      </w:r>
      <w:r w:rsidR="00546952" w:rsidRPr="001F3C91">
        <w:rPr>
          <w:rFonts w:ascii="Arial" w:hAnsi="Arial" w:cs="Arial"/>
          <w:sz w:val="24"/>
          <w:szCs w:val="24"/>
        </w:rPr>
        <w:t xml:space="preserve"> </w:t>
      </w:r>
      <w:r w:rsidR="00F9133D" w:rsidRPr="001F3C91">
        <w:rPr>
          <w:rFonts w:ascii="Arial" w:hAnsi="Arial" w:cs="Arial"/>
          <w:sz w:val="24"/>
          <w:szCs w:val="24"/>
        </w:rPr>
        <w:t>lokalu mieszkalnego numer 21 położonego we Włocławku ulicy Cyganka 22, o powierzchni użytkowej 28,20 m</w:t>
      </w:r>
      <w:r w:rsidR="00F9133D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185683" w:rsidRPr="001F3C91">
        <w:rPr>
          <w:rFonts w:ascii="Arial" w:hAnsi="Arial" w:cs="Arial"/>
          <w:sz w:val="24"/>
          <w:szCs w:val="24"/>
        </w:rPr>
        <w:t>.</w:t>
      </w:r>
      <w:r w:rsidR="00F9133D" w:rsidRPr="001F3C91">
        <w:rPr>
          <w:rFonts w:ascii="Arial" w:hAnsi="Arial" w:cs="Arial"/>
          <w:sz w:val="24"/>
          <w:szCs w:val="24"/>
        </w:rPr>
        <w:t xml:space="preserve"> Do lokalu przynależy piwnica o powierzchni 3,10 m</w:t>
      </w:r>
      <w:r w:rsidR="00F9133D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F9133D" w:rsidRPr="001F3C91">
        <w:rPr>
          <w:rFonts w:ascii="Arial" w:hAnsi="Arial" w:cs="Arial"/>
          <w:sz w:val="24"/>
          <w:szCs w:val="24"/>
        </w:rPr>
        <w:t>. Łączna powierzchnia użytkowa lokalu wraz z powierzchnią piwnicy wynosi 31,30 m</w:t>
      </w:r>
      <w:r w:rsidR="00F9133D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F9133D" w:rsidRPr="001F3C91">
        <w:rPr>
          <w:rFonts w:ascii="Arial" w:hAnsi="Arial" w:cs="Arial"/>
          <w:sz w:val="24"/>
          <w:szCs w:val="24"/>
        </w:rPr>
        <w:t>. Z własnością przedmiotowego lokalu mieszkalnego związany jest udział wynoszący 30/1000 części w nieruchomości wspólnej, którą stanowi grunt oraz części budynku i urządzenia, które nie służą wyłącznie do użytku właścicieli lokali</w:t>
      </w:r>
      <w:r w:rsidR="005B3C36" w:rsidRPr="001F3C91">
        <w:rPr>
          <w:rFonts w:ascii="Arial" w:hAnsi="Arial" w:cs="Arial"/>
          <w:sz w:val="24"/>
          <w:szCs w:val="24"/>
        </w:rPr>
        <w:t>,</w:t>
      </w:r>
      <w:r w:rsidR="006D78EF" w:rsidRPr="001F3C91">
        <w:rPr>
          <w:rFonts w:ascii="Arial" w:hAnsi="Arial" w:cs="Arial"/>
          <w:sz w:val="24"/>
          <w:szCs w:val="24"/>
        </w:rPr>
        <w:t xml:space="preserve"> </w:t>
      </w:r>
      <w:bookmarkEnd w:id="0"/>
      <w:r w:rsidR="006D78EF" w:rsidRPr="001F3C91">
        <w:rPr>
          <w:rFonts w:ascii="Arial" w:hAnsi="Arial" w:cs="Arial"/>
          <w:sz w:val="24"/>
          <w:szCs w:val="24"/>
        </w:rPr>
        <w:t>znajdujące</w:t>
      </w:r>
      <w:r w:rsidR="001E0F2C" w:rsidRPr="001F3C91">
        <w:rPr>
          <w:rFonts w:ascii="Arial" w:hAnsi="Arial" w:cs="Arial"/>
          <w:sz w:val="24"/>
          <w:szCs w:val="24"/>
        </w:rPr>
        <w:t>go</w:t>
      </w:r>
      <w:r w:rsidR="006D78EF" w:rsidRPr="001F3C91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1E0F2C" w:rsidRPr="001F3C91">
        <w:rPr>
          <w:rFonts w:ascii="Arial" w:hAnsi="Arial" w:cs="Arial"/>
          <w:sz w:val="24"/>
          <w:szCs w:val="24"/>
        </w:rPr>
        <w:t>go</w:t>
      </w:r>
      <w:r w:rsidR="006D78EF" w:rsidRPr="001F3C91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185683" w:rsidRPr="001F3C91">
        <w:rPr>
          <w:rFonts w:ascii="Arial" w:hAnsi="Arial" w:cs="Arial"/>
          <w:sz w:val="24"/>
          <w:szCs w:val="24"/>
        </w:rPr>
        <w:t xml:space="preserve">Rep. A nr 2456/2022 z dnia 4 kwietnia 2022 r. </w:t>
      </w:r>
    </w:p>
    <w:p w14:paraId="6A419553" w14:textId="4D0EDE66" w:rsidR="007052A9" w:rsidRPr="001F3C91" w:rsidRDefault="00F9133D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ab/>
      </w:r>
      <w:r w:rsidR="00961BD4" w:rsidRPr="001F3C91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1F3C91" w:rsidRDefault="00370FFF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F3C91">
        <w:rPr>
          <w:rFonts w:ascii="Arial" w:hAnsi="Arial" w:cs="Arial"/>
          <w:b/>
          <w:sz w:val="24"/>
          <w:szCs w:val="24"/>
        </w:rPr>
        <w:t>2</w:t>
      </w:r>
      <w:r w:rsidRPr="001F3C91">
        <w:rPr>
          <w:rFonts w:ascii="Arial" w:hAnsi="Arial" w:cs="Arial"/>
          <w:b/>
          <w:sz w:val="24"/>
          <w:szCs w:val="24"/>
        </w:rPr>
        <w:t>.</w:t>
      </w:r>
      <w:r w:rsidRPr="001F3C9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F3C91">
        <w:rPr>
          <w:rFonts w:ascii="Arial" w:hAnsi="Arial" w:cs="Arial"/>
          <w:sz w:val="24"/>
          <w:szCs w:val="24"/>
        </w:rPr>
        <w:t xml:space="preserve"> </w:t>
      </w:r>
      <w:r w:rsidRPr="001F3C91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1F3C91" w:rsidRDefault="00B956A3" w:rsidP="001F3C91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1F3C91" w:rsidRDefault="007324D0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F3C91">
        <w:rPr>
          <w:rFonts w:ascii="Arial" w:hAnsi="Arial" w:cs="Arial"/>
          <w:b/>
          <w:sz w:val="24"/>
          <w:szCs w:val="24"/>
        </w:rPr>
        <w:t>3</w:t>
      </w:r>
      <w:r w:rsidRPr="001F3C91">
        <w:rPr>
          <w:rFonts w:ascii="Arial" w:hAnsi="Arial" w:cs="Arial"/>
          <w:b/>
          <w:sz w:val="24"/>
          <w:szCs w:val="24"/>
        </w:rPr>
        <w:t>.</w:t>
      </w:r>
      <w:r w:rsidRPr="001F3C9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1F3C91" w:rsidRDefault="007324D0" w:rsidP="001F3C91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1F3C91" w:rsidRDefault="007324D0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F3C91">
        <w:rPr>
          <w:rFonts w:ascii="Arial" w:hAnsi="Arial" w:cs="Arial"/>
          <w:b/>
          <w:sz w:val="24"/>
          <w:szCs w:val="24"/>
        </w:rPr>
        <w:t>4</w:t>
      </w:r>
      <w:r w:rsidRPr="001F3C91">
        <w:rPr>
          <w:rFonts w:ascii="Arial" w:hAnsi="Arial" w:cs="Arial"/>
          <w:b/>
          <w:sz w:val="24"/>
          <w:szCs w:val="24"/>
        </w:rPr>
        <w:t>.</w:t>
      </w:r>
      <w:r w:rsidRPr="001F3C9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1F3C91" w:rsidRDefault="007324D0" w:rsidP="001F3C91">
      <w:pPr>
        <w:rPr>
          <w:rFonts w:ascii="Arial" w:hAnsi="Arial" w:cs="Arial"/>
          <w:sz w:val="24"/>
          <w:szCs w:val="24"/>
        </w:rPr>
      </w:pPr>
    </w:p>
    <w:p w14:paraId="50BB8336" w14:textId="7EC03B91" w:rsidR="005F6F66" w:rsidRPr="001F3C91" w:rsidRDefault="007324D0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F3C91">
        <w:rPr>
          <w:rFonts w:ascii="Arial" w:hAnsi="Arial" w:cs="Arial"/>
          <w:b/>
          <w:sz w:val="24"/>
          <w:szCs w:val="24"/>
        </w:rPr>
        <w:t>5</w:t>
      </w:r>
      <w:r w:rsidRPr="001F3C91">
        <w:rPr>
          <w:rFonts w:ascii="Arial" w:hAnsi="Arial" w:cs="Arial"/>
          <w:b/>
          <w:sz w:val="24"/>
          <w:szCs w:val="24"/>
        </w:rPr>
        <w:t>.</w:t>
      </w:r>
      <w:r w:rsidRPr="001F3C9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141AE">
        <w:rPr>
          <w:rFonts w:ascii="Arial" w:hAnsi="Arial" w:cs="Arial"/>
          <w:sz w:val="24"/>
          <w:szCs w:val="24"/>
        </w:rPr>
        <w:br/>
      </w:r>
      <w:r w:rsidRPr="001F3C91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1F3C91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1F3C91" w:rsidRDefault="005F6F66" w:rsidP="001F3C91">
      <w:pPr>
        <w:rPr>
          <w:rFonts w:ascii="Arial" w:hAnsi="Arial" w:cs="Arial"/>
          <w:b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br w:type="page"/>
      </w:r>
    </w:p>
    <w:p w14:paraId="1C23512E" w14:textId="26C7EA36" w:rsidR="00927175" w:rsidRPr="001F3C91" w:rsidRDefault="005F6F66" w:rsidP="004141AE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1F3C91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E70F0D5" w14:textId="77777777" w:rsidR="009C3378" w:rsidRPr="001F3C91" w:rsidRDefault="009C3378" w:rsidP="001F3C91">
      <w:pPr>
        <w:rPr>
          <w:rFonts w:ascii="Arial" w:hAnsi="Arial" w:cs="Arial"/>
        </w:rPr>
      </w:pPr>
    </w:p>
    <w:p w14:paraId="34E93440" w14:textId="718646DA" w:rsidR="00FD2C45" w:rsidRPr="001F3C91" w:rsidRDefault="00FD2C45" w:rsidP="001F3C91">
      <w:pPr>
        <w:rPr>
          <w:rFonts w:ascii="Arial" w:hAnsi="Arial" w:cs="Arial"/>
        </w:rPr>
      </w:pPr>
    </w:p>
    <w:p w14:paraId="78CBA560" w14:textId="3696ABCB" w:rsidR="00961BD4" w:rsidRPr="001F3C91" w:rsidRDefault="00961BD4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ab/>
      </w:r>
    </w:p>
    <w:p w14:paraId="451289F5" w14:textId="315AFA65" w:rsidR="005341E9" w:rsidRPr="001F3C91" w:rsidRDefault="0041488F" w:rsidP="001F3C91">
      <w:pPr>
        <w:ind w:left="50"/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ab/>
      </w:r>
      <w:r w:rsidR="00DC26CD" w:rsidRPr="001F3C91">
        <w:rPr>
          <w:rFonts w:ascii="Arial" w:hAnsi="Arial" w:cs="Arial"/>
          <w:sz w:val="24"/>
          <w:szCs w:val="24"/>
        </w:rPr>
        <w:t>W</w:t>
      </w:r>
      <w:r w:rsidR="000557BC" w:rsidRPr="001F3C91">
        <w:rPr>
          <w:rFonts w:ascii="Arial" w:hAnsi="Arial" w:cs="Arial"/>
          <w:sz w:val="24"/>
          <w:szCs w:val="24"/>
        </w:rPr>
        <w:t>arunkowa umowa sprzedaży</w:t>
      </w:r>
      <w:r w:rsidR="00C836CE" w:rsidRPr="001F3C91">
        <w:rPr>
          <w:rFonts w:ascii="Arial" w:hAnsi="Arial" w:cs="Arial"/>
          <w:sz w:val="24"/>
          <w:szCs w:val="24"/>
        </w:rPr>
        <w:t xml:space="preserve"> </w:t>
      </w:r>
      <w:r w:rsidR="00BF5034" w:rsidRPr="001F3C91">
        <w:rPr>
          <w:rFonts w:ascii="Arial" w:hAnsi="Arial" w:cs="Arial"/>
          <w:sz w:val="24"/>
          <w:szCs w:val="24"/>
        </w:rPr>
        <w:t xml:space="preserve">Rep. A nr 2456/2022 z dnia 4 kwietnia 2022 r. </w:t>
      </w:r>
      <w:r w:rsidR="005421C2" w:rsidRPr="001F3C91">
        <w:rPr>
          <w:rFonts w:ascii="Arial" w:hAnsi="Arial" w:cs="Arial"/>
          <w:sz w:val="24"/>
          <w:szCs w:val="24"/>
        </w:rPr>
        <w:t>obejmuje sprzedaż</w:t>
      </w:r>
      <w:r w:rsidR="00BF5034" w:rsidRPr="001F3C91">
        <w:rPr>
          <w:rFonts w:ascii="Arial" w:hAnsi="Arial" w:cs="Arial"/>
          <w:sz w:val="24"/>
          <w:szCs w:val="24"/>
        </w:rPr>
        <w:t xml:space="preserve"> lokalu mieszkalnego numer 21 położonego we Włocławku ulicy Cyganka 22, o powierzchni użytkowej 28,20 m</w:t>
      </w:r>
      <w:r w:rsidR="00BF5034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BF5034" w:rsidRPr="001F3C91">
        <w:rPr>
          <w:rFonts w:ascii="Arial" w:hAnsi="Arial" w:cs="Arial"/>
          <w:sz w:val="24"/>
          <w:szCs w:val="24"/>
        </w:rPr>
        <w:t>. Do lokalu przynależy piwnica o powierzchni 3,10 m</w:t>
      </w:r>
      <w:r w:rsidR="00BF5034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BF5034" w:rsidRPr="001F3C91">
        <w:rPr>
          <w:rFonts w:ascii="Arial" w:hAnsi="Arial" w:cs="Arial"/>
          <w:sz w:val="24"/>
          <w:szCs w:val="24"/>
        </w:rPr>
        <w:t>. Łączna powierzchnia użytkowa lokalu wraz z powierzchnią piwnicy wynosi 31,30</w:t>
      </w:r>
      <w:r w:rsidR="005421C2" w:rsidRPr="001F3C91">
        <w:rPr>
          <w:rFonts w:ascii="Arial" w:hAnsi="Arial" w:cs="Arial"/>
          <w:sz w:val="24"/>
          <w:szCs w:val="24"/>
        </w:rPr>
        <w:t xml:space="preserve"> </w:t>
      </w:r>
      <w:r w:rsidR="00BF5034" w:rsidRPr="001F3C91">
        <w:rPr>
          <w:rFonts w:ascii="Arial" w:hAnsi="Arial" w:cs="Arial"/>
          <w:sz w:val="24"/>
          <w:szCs w:val="24"/>
        </w:rPr>
        <w:t>m</w:t>
      </w:r>
      <w:r w:rsidR="00BF5034" w:rsidRPr="001F3C91">
        <w:rPr>
          <w:rFonts w:ascii="Arial" w:hAnsi="Arial" w:cs="Arial"/>
          <w:sz w:val="24"/>
          <w:szCs w:val="24"/>
          <w:vertAlign w:val="superscript"/>
        </w:rPr>
        <w:t>2</w:t>
      </w:r>
      <w:r w:rsidR="00BF5034" w:rsidRPr="001F3C91">
        <w:rPr>
          <w:rFonts w:ascii="Arial" w:hAnsi="Arial" w:cs="Arial"/>
          <w:sz w:val="24"/>
          <w:szCs w:val="24"/>
        </w:rPr>
        <w:t>. Z własnością przedmiotowego lokalu mieszkalnego związany jest udział wynoszący 30/1000 części w nieruchomości wspólnej, którą stanowi grunt oraz części budynku i urządzenia, które nie służą wyłącznie do użytku właścicieli lokali</w:t>
      </w:r>
      <w:r w:rsidR="005341E9" w:rsidRPr="001F3C91">
        <w:rPr>
          <w:rFonts w:ascii="Arial" w:hAnsi="Arial" w:cs="Arial"/>
          <w:sz w:val="24"/>
          <w:szCs w:val="24"/>
        </w:rPr>
        <w:t>.</w:t>
      </w:r>
    </w:p>
    <w:p w14:paraId="53691E3D" w14:textId="00335555" w:rsidR="00511F73" w:rsidRPr="001F3C91" w:rsidRDefault="00833EE9" w:rsidP="001F3C91">
      <w:pPr>
        <w:ind w:left="50"/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ab/>
      </w:r>
      <w:r w:rsidR="00511F73" w:rsidRPr="001F3C91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1F3C91">
        <w:rPr>
          <w:rFonts w:ascii="Arial" w:hAnsi="Arial" w:cs="Arial"/>
          <w:bCs/>
          <w:sz w:val="24"/>
          <w:szCs w:val="24"/>
        </w:rPr>
        <w:t>symbolem</w:t>
      </w:r>
      <w:r w:rsidR="00440EAF" w:rsidRPr="001F3C91">
        <w:rPr>
          <w:rFonts w:ascii="Arial" w:hAnsi="Arial" w:cs="Arial"/>
          <w:bCs/>
          <w:sz w:val="24"/>
          <w:szCs w:val="24"/>
        </w:rPr>
        <w:t xml:space="preserve"> III/2</w:t>
      </w:r>
      <w:r w:rsidR="00511F73" w:rsidRPr="001F3C91">
        <w:rPr>
          <w:rFonts w:ascii="Arial" w:hAnsi="Arial" w:cs="Arial"/>
          <w:bCs/>
          <w:sz w:val="24"/>
          <w:szCs w:val="24"/>
        </w:rPr>
        <w:t>MW-U o przeznaczeniu</w:t>
      </w:r>
      <w:r w:rsidR="00511F73" w:rsidRPr="001F3C91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1F3C91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1F3C91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1F3C91" w:rsidRDefault="0035292D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7DB8C75B" w:rsidR="0035292D" w:rsidRPr="001F3C91" w:rsidRDefault="0035292D" w:rsidP="001F3C91">
      <w:pPr>
        <w:ind w:firstLine="708"/>
        <w:rPr>
          <w:rFonts w:ascii="Arial" w:hAnsi="Arial" w:cs="Arial"/>
          <w:bCs/>
          <w:sz w:val="24"/>
          <w:szCs w:val="24"/>
        </w:rPr>
      </w:pPr>
      <w:r w:rsidRPr="001F3C91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1F3C91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D04CBB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7E0548B7" w:rsidR="00BC7C4C" w:rsidRPr="001F3C91" w:rsidRDefault="00F460B9" w:rsidP="001F3C91">
      <w:pPr>
        <w:rPr>
          <w:rFonts w:ascii="Arial" w:hAnsi="Arial" w:cs="Arial"/>
          <w:sz w:val="24"/>
          <w:szCs w:val="24"/>
        </w:rPr>
      </w:pPr>
      <w:r w:rsidRPr="001F3C91">
        <w:rPr>
          <w:rFonts w:ascii="Arial" w:hAnsi="Arial" w:cs="Arial"/>
        </w:rPr>
        <w:tab/>
      </w:r>
      <w:r w:rsidR="00BC7C4C" w:rsidRPr="001F3C9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30582">
        <w:rPr>
          <w:rFonts w:ascii="Arial" w:hAnsi="Arial" w:cs="Arial"/>
          <w:sz w:val="24"/>
          <w:szCs w:val="24"/>
        </w:rPr>
        <w:br/>
      </w:r>
      <w:r w:rsidR="00BC7C4C" w:rsidRPr="001F3C91">
        <w:rPr>
          <w:rFonts w:ascii="Arial" w:hAnsi="Arial" w:cs="Arial"/>
          <w:sz w:val="24"/>
          <w:szCs w:val="24"/>
        </w:rPr>
        <w:t>o finansach publicznych zobowiązana</w:t>
      </w:r>
      <w:r w:rsidR="00630582">
        <w:rPr>
          <w:rFonts w:ascii="Arial" w:hAnsi="Arial" w:cs="Arial"/>
          <w:sz w:val="24"/>
          <w:szCs w:val="24"/>
        </w:rPr>
        <w:t xml:space="preserve"> </w:t>
      </w:r>
      <w:r w:rsidR="00BC7C4C" w:rsidRPr="001F3C9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1F3C91">
      <w:pPr>
        <w:ind w:firstLine="708"/>
        <w:rPr>
          <w:rFonts w:ascii="Arial Narrow" w:hAnsi="Arial Narrow"/>
          <w:sz w:val="24"/>
          <w:szCs w:val="24"/>
        </w:rPr>
      </w:pPr>
      <w:r w:rsidRPr="001F3C91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CBD9" w14:textId="77777777" w:rsidR="00D91C7F" w:rsidRDefault="00D91C7F" w:rsidP="006D1814">
      <w:r>
        <w:separator/>
      </w:r>
    </w:p>
  </w:endnote>
  <w:endnote w:type="continuationSeparator" w:id="0">
    <w:p w14:paraId="23FBDFDD" w14:textId="77777777" w:rsidR="00D91C7F" w:rsidRDefault="00D91C7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4E5D" w14:textId="77777777" w:rsidR="00D91C7F" w:rsidRDefault="00D91C7F" w:rsidP="006D1814">
      <w:r>
        <w:separator/>
      </w:r>
    </w:p>
  </w:footnote>
  <w:footnote w:type="continuationSeparator" w:id="0">
    <w:p w14:paraId="58467CE5" w14:textId="77777777" w:rsidR="00D91C7F" w:rsidRDefault="00D91C7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31086">
    <w:abstractNumId w:val="15"/>
  </w:num>
  <w:num w:numId="2" w16cid:durableId="269968355">
    <w:abstractNumId w:val="0"/>
  </w:num>
  <w:num w:numId="3" w16cid:durableId="1507356809">
    <w:abstractNumId w:val="30"/>
  </w:num>
  <w:num w:numId="4" w16cid:durableId="1017584483">
    <w:abstractNumId w:val="21"/>
  </w:num>
  <w:num w:numId="5" w16cid:durableId="1601327425">
    <w:abstractNumId w:val="5"/>
  </w:num>
  <w:num w:numId="6" w16cid:durableId="493689784">
    <w:abstractNumId w:val="31"/>
  </w:num>
  <w:num w:numId="7" w16cid:durableId="652679807">
    <w:abstractNumId w:val="23"/>
  </w:num>
  <w:num w:numId="8" w16cid:durableId="1639452218">
    <w:abstractNumId w:val="19"/>
  </w:num>
  <w:num w:numId="9" w16cid:durableId="1316180816">
    <w:abstractNumId w:val="33"/>
  </w:num>
  <w:num w:numId="10" w16cid:durableId="1895702100">
    <w:abstractNumId w:val="28"/>
  </w:num>
  <w:num w:numId="11" w16cid:durableId="378163892">
    <w:abstractNumId w:val="22"/>
    <w:lvlOverride w:ilvl="0">
      <w:startOverride w:val="1"/>
    </w:lvlOverride>
  </w:num>
  <w:num w:numId="12" w16cid:durableId="176819759">
    <w:abstractNumId w:val="10"/>
    <w:lvlOverride w:ilvl="0">
      <w:startOverride w:val="1"/>
    </w:lvlOverride>
  </w:num>
  <w:num w:numId="13" w16cid:durableId="1793940564">
    <w:abstractNumId w:val="3"/>
    <w:lvlOverride w:ilvl="0">
      <w:startOverride w:val="1"/>
    </w:lvlOverride>
  </w:num>
  <w:num w:numId="14" w16cid:durableId="1612661100">
    <w:abstractNumId w:val="20"/>
    <w:lvlOverride w:ilvl="0">
      <w:startOverride w:val="1"/>
    </w:lvlOverride>
  </w:num>
  <w:num w:numId="15" w16cid:durableId="1084644463">
    <w:abstractNumId w:val="26"/>
  </w:num>
  <w:num w:numId="16" w16cid:durableId="199905134">
    <w:abstractNumId w:val="32"/>
  </w:num>
  <w:num w:numId="17" w16cid:durableId="1345592113">
    <w:abstractNumId w:val="4"/>
  </w:num>
  <w:num w:numId="18" w16cid:durableId="1857845805">
    <w:abstractNumId w:val="17"/>
  </w:num>
  <w:num w:numId="19" w16cid:durableId="1975520417">
    <w:abstractNumId w:val="8"/>
  </w:num>
  <w:num w:numId="20" w16cid:durableId="596140778">
    <w:abstractNumId w:val="34"/>
  </w:num>
  <w:num w:numId="21" w16cid:durableId="1365980436">
    <w:abstractNumId w:val="18"/>
  </w:num>
  <w:num w:numId="22" w16cid:durableId="211126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70729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30496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519246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145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372088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4506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3056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78191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74398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80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34069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7166684">
    <w:abstractNumId w:val="1"/>
  </w:num>
  <w:num w:numId="35" w16cid:durableId="1113793087">
    <w:abstractNumId w:val="13"/>
  </w:num>
  <w:num w:numId="36" w16cid:durableId="650527077">
    <w:abstractNumId w:val="14"/>
  </w:num>
  <w:num w:numId="37" w16cid:durableId="213351083">
    <w:abstractNumId w:val="2"/>
  </w:num>
  <w:num w:numId="38" w16cid:durableId="148060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3A28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3C91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3DB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76527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6F90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1AE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1E1D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0582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5BE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4522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4CBB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1C7F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4B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65C0-E110-46E4-A752-54C4206F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180/2022 Prezydenta Miasta Włocławek z dn. 2 maja 2022 r.</vt:lpstr>
    </vt:vector>
  </TitlesOfParts>
  <Company>Urząd Miasta Włocławka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180/2022 Prezydenta Miasta Włocławek z dn. 2 maja 2022 r.</dc:title>
  <dc:subject/>
  <dc:creator>w</dc:creator>
  <cp:keywords>Zarządzenie Prezydenta Miasta Włocławek</cp:keywords>
  <cp:lastModifiedBy>Łukasz Stolarski</cp:lastModifiedBy>
  <cp:revision>7</cp:revision>
  <cp:lastPrinted>2022-04-21T10:25:00Z</cp:lastPrinted>
  <dcterms:created xsi:type="dcterms:W3CDTF">2022-04-21T12:34:00Z</dcterms:created>
  <dcterms:modified xsi:type="dcterms:W3CDTF">2022-05-02T10:47:00Z</dcterms:modified>
</cp:coreProperties>
</file>