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56BFE9A5" w:rsidR="0082470B" w:rsidRPr="008272E3" w:rsidRDefault="00F61C2B" w:rsidP="008272E3">
      <w:pPr>
        <w:pStyle w:val="Nagwek1"/>
      </w:pPr>
      <w:r w:rsidRPr="008272E3">
        <w:t xml:space="preserve">Zarządzenie nr 275/2022 Prezydenta Miasta Włocławek z dnia 15 lipca 2022 r. </w:t>
      </w:r>
    </w:p>
    <w:p w14:paraId="52E87D36" w14:textId="77777777" w:rsidR="0082470B" w:rsidRPr="002736CE" w:rsidRDefault="0082470B" w:rsidP="003A272E">
      <w:pPr>
        <w:spacing w:line="276" w:lineRule="auto"/>
        <w:rPr>
          <w:rFonts w:ascii="Arial" w:hAnsi="Arial" w:cs="Arial"/>
        </w:rPr>
      </w:pPr>
    </w:p>
    <w:p w14:paraId="3C187475" w14:textId="5DE27164" w:rsidR="0082470B" w:rsidRPr="002736CE" w:rsidRDefault="0082470B" w:rsidP="003A272E">
      <w:pPr>
        <w:spacing w:line="276" w:lineRule="auto"/>
        <w:rPr>
          <w:rFonts w:ascii="Arial" w:hAnsi="Arial" w:cs="Arial"/>
        </w:rPr>
      </w:pPr>
      <w:r w:rsidRPr="002736CE">
        <w:rPr>
          <w:rFonts w:ascii="Arial" w:hAnsi="Arial" w:cs="Arial"/>
        </w:rPr>
        <w:t xml:space="preserve">w sprawie ogłoszenia wykazu, obejmującego </w:t>
      </w:r>
      <w:r w:rsidR="004A4BD5" w:rsidRPr="002736CE">
        <w:rPr>
          <w:rFonts w:ascii="Arial" w:hAnsi="Arial" w:cs="Arial"/>
        </w:rPr>
        <w:t>dwa</w:t>
      </w:r>
      <w:r w:rsidRPr="002736CE">
        <w:rPr>
          <w:rFonts w:ascii="Arial" w:hAnsi="Arial" w:cs="Arial"/>
        </w:rPr>
        <w:t xml:space="preserve"> lokal</w:t>
      </w:r>
      <w:r w:rsidR="005969DB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 xml:space="preserve"> użytkow</w:t>
      </w:r>
      <w:r w:rsidR="005969DB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>, stanowiąc</w:t>
      </w:r>
      <w:r w:rsidR="004A4BD5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 xml:space="preserve"> własność Gminy Miasto Włocławek, przeznaczon</w:t>
      </w:r>
      <w:r w:rsidR="004A4BD5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 xml:space="preserve"> do oddania w najem, w trybie bezprzetargowym.</w:t>
      </w:r>
      <w:r w:rsidR="00F61C2B">
        <w:rPr>
          <w:rFonts w:ascii="Arial" w:hAnsi="Arial" w:cs="Arial"/>
        </w:rPr>
        <w:t xml:space="preserve"> </w:t>
      </w:r>
    </w:p>
    <w:p w14:paraId="11387F4E" w14:textId="77777777" w:rsidR="0082470B" w:rsidRPr="002736CE" w:rsidRDefault="0082470B" w:rsidP="003A272E">
      <w:pPr>
        <w:spacing w:line="276" w:lineRule="auto"/>
        <w:rPr>
          <w:rFonts w:ascii="Arial" w:hAnsi="Arial" w:cs="Arial"/>
        </w:rPr>
      </w:pPr>
    </w:p>
    <w:p w14:paraId="3F787BCC" w14:textId="77777777" w:rsidR="006B6B2B" w:rsidRPr="002736CE" w:rsidRDefault="006B6B2B" w:rsidP="003A272E">
      <w:pPr>
        <w:spacing w:line="276" w:lineRule="auto"/>
        <w:rPr>
          <w:rFonts w:ascii="Arial" w:hAnsi="Arial" w:cs="Arial"/>
        </w:rPr>
      </w:pPr>
    </w:p>
    <w:p w14:paraId="35784FDB" w14:textId="7F9E93F9" w:rsidR="006B6B2B" w:rsidRPr="002736CE" w:rsidRDefault="0082470B" w:rsidP="003A272E">
      <w:pPr>
        <w:spacing w:line="276" w:lineRule="auto"/>
        <w:rPr>
          <w:rFonts w:ascii="Arial" w:hAnsi="Arial" w:cs="Arial"/>
        </w:rPr>
      </w:pPr>
      <w:r w:rsidRPr="002736CE">
        <w:rPr>
          <w:rFonts w:ascii="Arial" w:hAnsi="Arial" w:cs="Arial"/>
        </w:rPr>
        <w:t xml:space="preserve">Na podstawie art. 30 ust. 1 i ust. 2 pkt 3 ustawy z dnia 8 marca 1990 r. o samorządzie gminnym </w:t>
      </w:r>
      <w:r w:rsidR="003A02C0" w:rsidRPr="002736CE">
        <w:rPr>
          <w:rFonts w:ascii="Arial" w:hAnsi="Arial" w:cs="Arial"/>
        </w:rPr>
        <w:t>(Dz. U. z</w:t>
      </w:r>
      <w:r w:rsidR="00F61C2B">
        <w:rPr>
          <w:rFonts w:ascii="Arial" w:hAnsi="Arial" w:cs="Arial"/>
        </w:rPr>
        <w:t xml:space="preserve"> </w:t>
      </w:r>
      <w:r w:rsidR="003A02C0" w:rsidRPr="002736CE">
        <w:rPr>
          <w:rFonts w:ascii="Arial" w:hAnsi="Arial" w:cs="Arial"/>
        </w:rPr>
        <w:t>202</w:t>
      </w:r>
      <w:r w:rsidR="002B28E2" w:rsidRPr="002736CE">
        <w:rPr>
          <w:rFonts w:ascii="Arial" w:hAnsi="Arial" w:cs="Arial"/>
        </w:rPr>
        <w:t>2</w:t>
      </w:r>
      <w:r w:rsidR="003A02C0" w:rsidRPr="002736CE">
        <w:rPr>
          <w:rFonts w:ascii="Arial" w:hAnsi="Arial" w:cs="Arial"/>
        </w:rPr>
        <w:t xml:space="preserve"> r. poz. </w:t>
      </w:r>
      <w:r w:rsidR="002B28E2" w:rsidRPr="002736CE">
        <w:rPr>
          <w:rFonts w:ascii="Arial" w:hAnsi="Arial" w:cs="Arial"/>
        </w:rPr>
        <w:t>55</w:t>
      </w:r>
      <w:r w:rsidR="00370A56" w:rsidRPr="002736CE">
        <w:rPr>
          <w:rFonts w:ascii="Arial" w:hAnsi="Arial" w:cs="Arial"/>
        </w:rPr>
        <w:t>9</w:t>
      </w:r>
      <w:r w:rsidR="002B28E2" w:rsidRPr="002736CE">
        <w:rPr>
          <w:rFonts w:ascii="Arial" w:hAnsi="Arial" w:cs="Arial"/>
        </w:rPr>
        <w:t>, poz. 1005, poz. 1079</w:t>
      </w:r>
      <w:r w:rsidRPr="002736CE">
        <w:rPr>
          <w:rFonts w:ascii="Arial" w:hAnsi="Arial" w:cs="Arial"/>
        </w:rPr>
        <w:t>),</w:t>
      </w:r>
      <w:r w:rsidR="00D708BD" w:rsidRPr="002736CE">
        <w:rPr>
          <w:rFonts w:ascii="Arial" w:hAnsi="Arial" w:cs="Arial"/>
        </w:rPr>
        <w:t xml:space="preserve"> oraz art. 13 ust. 1 i art. 35 ust. 1 ustawy z dnia</w:t>
      </w:r>
      <w:r w:rsidR="002736CE">
        <w:rPr>
          <w:rFonts w:ascii="Arial" w:hAnsi="Arial" w:cs="Arial"/>
        </w:rPr>
        <w:t xml:space="preserve"> </w:t>
      </w:r>
      <w:r w:rsidR="00D708BD" w:rsidRPr="002736CE">
        <w:rPr>
          <w:rFonts w:ascii="Arial" w:hAnsi="Arial" w:cs="Arial"/>
        </w:rPr>
        <w:t>21 sierpnia 1997 r. o gospodarce nieruchomościami (</w:t>
      </w:r>
      <w:r w:rsidR="00D708BD" w:rsidRPr="002736CE">
        <w:rPr>
          <w:rStyle w:val="Hipercze"/>
          <w:rFonts w:ascii="Arial" w:hAnsi="Arial" w:cs="Arial"/>
          <w:color w:val="auto"/>
          <w:u w:val="none"/>
        </w:rPr>
        <w:t>Dz.U.</w:t>
      </w:r>
      <w:r w:rsidR="004A4BD5" w:rsidRPr="002736CE">
        <w:rPr>
          <w:rStyle w:val="Hipercze"/>
          <w:rFonts w:ascii="Arial" w:hAnsi="Arial" w:cs="Arial"/>
          <w:color w:val="auto"/>
          <w:u w:val="none"/>
        </w:rPr>
        <w:t xml:space="preserve"> z </w:t>
      </w:r>
      <w:r w:rsidR="00D708BD" w:rsidRPr="002736CE">
        <w:rPr>
          <w:rStyle w:val="Hipercze"/>
          <w:rFonts w:ascii="Arial" w:hAnsi="Arial" w:cs="Arial"/>
          <w:color w:val="auto"/>
          <w:u w:val="none"/>
        </w:rPr>
        <w:t>2021 r. poz. 1899</w:t>
      </w:r>
      <w:r w:rsidR="00D708BD" w:rsidRPr="002736CE">
        <w:rPr>
          <w:rFonts w:ascii="Arial" w:hAnsi="Arial" w:cs="Arial"/>
        </w:rPr>
        <w:t>)</w:t>
      </w:r>
      <w:r w:rsidR="00990E15" w:rsidRPr="002736CE">
        <w:rPr>
          <w:rFonts w:ascii="Arial" w:hAnsi="Arial" w:cs="Arial"/>
        </w:rPr>
        <w:t>,</w:t>
      </w:r>
      <w:r w:rsidR="00A9155F" w:rsidRPr="002736CE">
        <w:rPr>
          <w:rFonts w:ascii="Arial" w:hAnsi="Arial" w:cs="Arial"/>
        </w:rPr>
        <w:t xml:space="preserve"> w związku z </w:t>
      </w:r>
      <w:r w:rsidR="002F26AA" w:rsidRPr="002736CE">
        <w:rPr>
          <w:rFonts w:ascii="Arial" w:eastAsia="Calibri" w:hAnsi="Arial" w:cs="Arial"/>
          <w:lang w:eastAsia="en-US"/>
        </w:rPr>
        <w:t>§ 2 zarządzenia nr 444/2020 Prezydenta Miasta Włocławek z dnia 22 grudnia 2020 r., w sprawie zasad gospodarowania lokalami użytkowymi stanowiącymi własność Gminy Miasto Włocławek.</w:t>
      </w:r>
    </w:p>
    <w:p w14:paraId="639C6357" w14:textId="77777777" w:rsidR="0082470B" w:rsidRPr="002736CE" w:rsidRDefault="0082470B" w:rsidP="003A272E">
      <w:pPr>
        <w:spacing w:line="276" w:lineRule="auto"/>
        <w:rPr>
          <w:rFonts w:ascii="Arial" w:hAnsi="Arial" w:cs="Arial"/>
          <w:b/>
        </w:rPr>
      </w:pPr>
    </w:p>
    <w:p w14:paraId="019BF832" w14:textId="77777777" w:rsidR="0082470B" w:rsidRPr="002736CE" w:rsidRDefault="0082470B" w:rsidP="003A272E">
      <w:pPr>
        <w:spacing w:line="276" w:lineRule="auto"/>
        <w:rPr>
          <w:rFonts w:ascii="Arial" w:hAnsi="Arial" w:cs="Arial"/>
          <w:b/>
        </w:rPr>
      </w:pPr>
      <w:r w:rsidRPr="002736CE">
        <w:rPr>
          <w:rFonts w:ascii="Arial" w:hAnsi="Arial" w:cs="Arial"/>
          <w:b/>
        </w:rPr>
        <w:t>zarządza się co następuje :</w:t>
      </w:r>
    </w:p>
    <w:p w14:paraId="578D45BE" w14:textId="77777777" w:rsidR="0082470B" w:rsidRPr="002736CE" w:rsidRDefault="0082470B" w:rsidP="003A272E">
      <w:pPr>
        <w:spacing w:line="276" w:lineRule="auto"/>
        <w:rPr>
          <w:rFonts w:ascii="Arial" w:hAnsi="Arial" w:cs="Arial"/>
          <w:b/>
        </w:rPr>
      </w:pPr>
    </w:p>
    <w:p w14:paraId="61B970F9" w14:textId="6925A6B1" w:rsidR="0082470B" w:rsidRPr="002736CE" w:rsidRDefault="0082470B" w:rsidP="003A272E">
      <w:pPr>
        <w:spacing w:line="276" w:lineRule="auto"/>
        <w:rPr>
          <w:rFonts w:ascii="Arial" w:hAnsi="Arial" w:cs="Arial"/>
        </w:rPr>
      </w:pPr>
      <w:r w:rsidRPr="002736CE">
        <w:rPr>
          <w:rFonts w:ascii="Arial" w:hAnsi="Arial" w:cs="Arial"/>
          <w:b/>
        </w:rPr>
        <w:t xml:space="preserve">§ 1. </w:t>
      </w:r>
      <w:r w:rsidRPr="002736CE">
        <w:rPr>
          <w:rFonts w:ascii="Arial" w:hAnsi="Arial" w:cs="Arial"/>
        </w:rPr>
        <w:t xml:space="preserve">Przeznacza się do oddania w najem </w:t>
      </w:r>
      <w:r w:rsidR="00E62DBC" w:rsidRPr="002736CE">
        <w:rPr>
          <w:rFonts w:ascii="Arial" w:hAnsi="Arial" w:cs="Arial"/>
        </w:rPr>
        <w:t>dwa</w:t>
      </w:r>
      <w:r w:rsidRPr="002736CE">
        <w:rPr>
          <w:rFonts w:ascii="Arial" w:hAnsi="Arial" w:cs="Arial"/>
        </w:rPr>
        <w:t xml:space="preserve"> lokal</w:t>
      </w:r>
      <w:r w:rsidR="004A4BD5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 xml:space="preserve"> użytkow</w:t>
      </w:r>
      <w:r w:rsidR="004A4BD5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>, stanowiąc</w:t>
      </w:r>
      <w:r w:rsidR="004A4BD5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 xml:space="preserve"> własność Gminy Miasto Włocławek, objęt</w:t>
      </w:r>
      <w:r w:rsidR="004A4BD5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 xml:space="preserve"> wykazem stanowiącym załącznik do zarządzenia.</w:t>
      </w:r>
    </w:p>
    <w:p w14:paraId="222FFBCB" w14:textId="77777777" w:rsidR="0082470B" w:rsidRPr="002736CE" w:rsidRDefault="0082470B" w:rsidP="003A272E">
      <w:pPr>
        <w:spacing w:line="276" w:lineRule="auto"/>
        <w:rPr>
          <w:rFonts w:ascii="Arial" w:hAnsi="Arial" w:cs="Arial"/>
        </w:rPr>
      </w:pPr>
    </w:p>
    <w:p w14:paraId="25DB4D79" w14:textId="38AB7597" w:rsidR="0082470B" w:rsidRPr="002736CE" w:rsidRDefault="0082470B" w:rsidP="003A272E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  <w:r w:rsidRPr="002736CE">
        <w:rPr>
          <w:rFonts w:ascii="Arial" w:hAnsi="Arial" w:cs="Arial"/>
          <w:b/>
        </w:rPr>
        <w:t xml:space="preserve">§ 2. </w:t>
      </w:r>
      <w:r w:rsidRPr="002736CE">
        <w:rPr>
          <w:rFonts w:ascii="Arial" w:hAnsi="Arial" w:cs="Arial"/>
        </w:rPr>
        <w:t>Wykaz, o którym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2736CE">
        <w:rPr>
          <w:rFonts w:ascii="Arial" w:hAnsi="Arial" w:cs="Arial"/>
        </w:rPr>
        <w:t xml:space="preserve"> oraz ul. 3 Maja 22, na okres 14</w:t>
      </w:r>
      <w:r w:rsidRPr="002736CE">
        <w:rPr>
          <w:rFonts w:ascii="Arial" w:hAnsi="Arial" w:cs="Arial"/>
        </w:rPr>
        <w:t xml:space="preserve"> dni, a ponadto informację o wywieszeniu tego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 xml:space="preserve">wykazu, podaje się do publicznej wiadomości przez </w:t>
      </w:r>
      <w:r w:rsidR="00F0268E" w:rsidRPr="002736CE">
        <w:rPr>
          <w:rFonts w:ascii="Arial" w:hAnsi="Arial" w:cs="Arial"/>
        </w:rPr>
        <w:t>ogłoszenie w prasie lokalnej, a </w:t>
      </w:r>
      <w:r w:rsidRPr="002736CE">
        <w:rPr>
          <w:rFonts w:ascii="Arial" w:hAnsi="Arial" w:cs="Arial"/>
        </w:rPr>
        <w:t>także na stronie internetowej</w:t>
      </w:r>
      <w:r w:rsidR="00F61C2B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F61C2B" w:rsidRPr="009F656F">
          <w:rPr>
            <w:rStyle w:val="Hipercze"/>
            <w:rFonts w:ascii="Arial" w:hAnsi="Arial" w:cs="Arial"/>
          </w:rPr>
          <w:t>www.bip.um.wlocl.pl</w:t>
        </w:r>
      </w:hyperlink>
      <w:r w:rsidRPr="00F61C2B">
        <w:rPr>
          <w:rFonts w:ascii="Arial" w:hAnsi="Arial" w:cs="Arial"/>
        </w:rPr>
        <w:t>.</w:t>
      </w:r>
    </w:p>
    <w:p w14:paraId="6937F3AC" w14:textId="77777777" w:rsidR="0082470B" w:rsidRPr="002736CE" w:rsidRDefault="0082470B" w:rsidP="003A272E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228BE9B9" w14:textId="5B7E4B50" w:rsidR="0082470B" w:rsidRPr="002736CE" w:rsidRDefault="0082470B" w:rsidP="003A272E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2736CE">
        <w:rPr>
          <w:rFonts w:ascii="Arial" w:hAnsi="Arial" w:cs="Arial"/>
          <w:b/>
        </w:rPr>
        <w:t>§</w:t>
      </w:r>
      <w:r w:rsidR="00F61C2B">
        <w:rPr>
          <w:rFonts w:ascii="Arial" w:hAnsi="Arial" w:cs="Arial"/>
          <w:b/>
        </w:rPr>
        <w:t xml:space="preserve"> </w:t>
      </w:r>
      <w:r w:rsidRPr="002736CE">
        <w:rPr>
          <w:rFonts w:ascii="Arial" w:hAnsi="Arial" w:cs="Arial"/>
          <w:b/>
        </w:rPr>
        <w:t xml:space="preserve">3. </w:t>
      </w:r>
      <w:r w:rsidRPr="002736CE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2736CE" w:rsidRDefault="0082470B" w:rsidP="003A272E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2736CE">
        <w:rPr>
          <w:rFonts w:ascii="Arial" w:hAnsi="Arial" w:cs="Arial"/>
          <w:b/>
        </w:rPr>
        <w:t xml:space="preserve"> </w:t>
      </w:r>
    </w:p>
    <w:p w14:paraId="3E2FB08B" w14:textId="77777777" w:rsidR="0082470B" w:rsidRPr="002736CE" w:rsidRDefault="0082470B" w:rsidP="003A272E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2736CE">
        <w:rPr>
          <w:rFonts w:ascii="Arial" w:hAnsi="Arial" w:cs="Arial"/>
          <w:b/>
        </w:rPr>
        <w:t xml:space="preserve">§ 4. </w:t>
      </w:r>
      <w:r w:rsidRPr="002736CE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2736CE" w:rsidRDefault="0082470B" w:rsidP="003A272E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382A4547" w14:textId="663D6C61" w:rsidR="003A272E" w:rsidRPr="003A272E" w:rsidRDefault="0082470B" w:rsidP="003A272E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2736CE">
        <w:rPr>
          <w:rFonts w:ascii="Arial" w:hAnsi="Arial" w:cs="Arial"/>
          <w:b/>
        </w:rPr>
        <w:t>§</w:t>
      </w:r>
      <w:r w:rsidR="00F61C2B">
        <w:rPr>
          <w:rFonts w:ascii="Arial" w:hAnsi="Arial" w:cs="Arial"/>
          <w:b/>
        </w:rPr>
        <w:t xml:space="preserve"> </w:t>
      </w:r>
      <w:r w:rsidRPr="002736CE">
        <w:rPr>
          <w:rFonts w:ascii="Arial" w:hAnsi="Arial" w:cs="Arial"/>
          <w:b/>
        </w:rPr>
        <w:t>5.</w:t>
      </w:r>
      <w:r w:rsidRPr="002736CE">
        <w:rPr>
          <w:rFonts w:ascii="Arial" w:hAnsi="Arial" w:cs="Arial"/>
          <w:b/>
        </w:rPr>
        <w:tab/>
      </w:r>
      <w:r w:rsidRPr="002736CE">
        <w:rPr>
          <w:rFonts w:ascii="Arial" w:hAnsi="Arial" w:cs="Arial"/>
        </w:rPr>
        <w:t>Zarządzenie wchodzi w życie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>z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>dniem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>podpisania i podlega podaniu do publicznej wiadomości poprzez ogłoszenie w Biuletynie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>Informacji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>Publicznej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>Urzędu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>Miasta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>Włocławek.</w:t>
      </w:r>
    </w:p>
    <w:p w14:paraId="3A651483" w14:textId="77777777" w:rsidR="003A272E" w:rsidRDefault="003A272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F75C9A" w14:textId="5D73B149" w:rsidR="0082470B" w:rsidRPr="008272E3" w:rsidRDefault="0082470B" w:rsidP="008272E3">
      <w:pPr>
        <w:pStyle w:val="Nagwek2"/>
      </w:pPr>
      <w:r w:rsidRPr="008272E3">
        <w:lastRenderedPageBreak/>
        <w:t>U</w:t>
      </w:r>
      <w:r w:rsidR="003A272E" w:rsidRPr="008272E3">
        <w:t>zasadnienie</w:t>
      </w:r>
    </w:p>
    <w:p w14:paraId="1885F8F8" w14:textId="77777777" w:rsidR="003A272E" w:rsidRDefault="003A272E" w:rsidP="003A272E">
      <w:pPr>
        <w:spacing w:line="276" w:lineRule="auto"/>
        <w:rPr>
          <w:rFonts w:ascii="Arial" w:hAnsi="Arial" w:cs="Arial"/>
          <w:b/>
        </w:rPr>
      </w:pPr>
    </w:p>
    <w:p w14:paraId="39757D9E" w14:textId="1C1CD0E1" w:rsidR="0082470B" w:rsidRPr="002736CE" w:rsidRDefault="009C64C2" w:rsidP="003A272E">
      <w:pPr>
        <w:spacing w:line="276" w:lineRule="auto"/>
        <w:rPr>
          <w:rFonts w:ascii="Arial" w:eastAsia="Calibri" w:hAnsi="Arial" w:cs="Arial"/>
          <w:lang w:eastAsia="en-US"/>
        </w:rPr>
      </w:pPr>
      <w:r w:rsidRPr="002736CE">
        <w:rPr>
          <w:rFonts w:ascii="Arial" w:eastAsia="Calibri" w:hAnsi="Arial" w:cs="Arial"/>
          <w:lang w:eastAsia="en-US"/>
        </w:rPr>
        <w:t xml:space="preserve">Stosownie do § 2 zarządzenia nr 444/2020 Prezydenta Miasta Włocławek </w:t>
      </w:r>
      <w:r w:rsidR="00976515" w:rsidRPr="002736CE">
        <w:rPr>
          <w:rFonts w:ascii="Arial" w:eastAsia="Calibri" w:hAnsi="Arial" w:cs="Arial"/>
          <w:lang w:eastAsia="en-US"/>
        </w:rPr>
        <w:t>z dnia</w:t>
      </w:r>
      <w:r w:rsidR="002736CE">
        <w:rPr>
          <w:rFonts w:ascii="Arial" w:eastAsia="Calibri" w:hAnsi="Arial" w:cs="Arial"/>
          <w:lang w:eastAsia="en-US"/>
        </w:rPr>
        <w:t xml:space="preserve"> </w:t>
      </w:r>
      <w:r w:rsidR="00976515" w:rsidRPr="002736CE">
        <w:rPr>
          <w:rFonts w:ascii="Arial" w:eastAsia="Calibri" w:hAnsi="Arial" w:cs="Arial"/>
          <w:lang w:eastAsia="en-US"/>
        </w:rPr>
        <w:t>22 grudnia 2020 r.</w:t>
      </w:r>
      <w:r w:rsidR="006164D2" w:rsidRPr="002736CE">
        <w:rPr>
          <w:rFonts w:ascii="Arial" w:eastAsia="Calibri" w:hAnsi="Arial" w:cs="Arial"/>
          <w:lang w:eastAsia="en-US"/>
        </w:rPr>
        <w:t>,</w:t>
      </w:r>
      <w:r w:rsidR="00976515" w:rsidRPr="002736CE">
        <w:rPr>
          <w:rFonts w:ascii="Arial" w:eastAsia="Calibri" w:hAnsi="Arial" w:cs="Arial"/>
          <w:lang w:eastAsia="en-US"/>
        </w:rPr>
        <w:t xml:space="preserve"> </w:t>
      </w:r>
      <w:r w:rsidRPr="002736CE">
        <w:rPr>
          <w:rFonts w:ascii="Arial" w:eastAsia="Calibri" w:hAnsi="Arial" w:cs="Arial"/>
          <w:lang w:eastAsia="en-US"/>
        </w:rPr>
        <w:t>w sprawie zasad gospodarowania lokalami użytkowymi stanowiącymi własność Gminy Miasto Włocławek</w:t>
      </w:r>
      <w:r w:rsidR="006164D2" w:rsidRPr="002736CE">
        <w:rPr>
          <w:rFonts w:ascii="Arial" w:eastAsia="Calibri" w:hAnsi="Arial" w:cs="Arial"/>
          <w:lang w:eastAsia="en-US"/>
        </w:rPr>
        <w:t>,</w:t>
      </w:r>
      <w:r w:rsidR="0082470B" w:rsidRPr="002736CE">
        <w:rPr>
          <w:rFonts w:ascii="Arial" w:eastAsia="Calibri" w:hAnsi="Arial" w:cs="Arial"/>
          <w:lang w:eastAsia="en-US"/>
        </w:rPr>
        <w:t xml:space="preserve"> </w:t>
      </w:r>
      <w:r w:rsidRPr="002736CE">
        <w:rPr>
          <w:rFonts w:ascii="Arial" w:eastAsia="Calibri" w:hAnsi="Arial" w:cs="Arial"/>
          <w:lang w:eastAsia="en-US"/>
        </w:rPr>
        <w:t xml:space="preserve">wykaz lokali użytkowych przydzielonych do najmu w trybie bezprzetargowym następuje </w:t>
      </w:r>
      <w:r w:rsidR="00F0268E" w:rsidRPr="002736CE">
        <w:rPr>
          <w:rFonts w:ascii="Arial" w:eastAsia="Calibri" w:hAnsi="Arial" w:cs="Arial"/>
          <w:lang w:eastAsia="en-US"/>
        </w:rPr>
        <w:t>w </w:t>
      </w:r>
      <w:r w:rsidRPr="002736CE">
        <w:rPr>
          <w:rFonts w:ascii="Arial" w:eastAsia="Calibri" w:hAnsi="Arial" w:cs="Arial"/>
          <w:lang w:eastAsia="en-US"/>
        </w:rPr>
        <w:t xml:space="preserve">drodze odrębnego zarządzenia i wywiesza się na okres 14 dni na tablicy ogłoszeń </w:t>
      </w:r>
      <w:r w:rsidR="001717A2" w:rsidRPr="002736CE">
        <w:rPr>
          <w:rFonts w:ascii="Arial" w:eastAsia="Calibri" w:hAnsi="Arial" w:cs="Arial"/>
          <w:lang w:eastAsia="en-US"/>
        </w:rPr>
        <w:t>w Urzędzie Miasta Włocławek, na stronie internetowej, w Biuletynie Informacji Publicznej, a także informacje o wywieszeniu tego wykazu podaje się do publicznej wiadomości przez ogłoszenie w prasie lokalnej.</w:t>
      </w:r>
    </w:p>
    <w:p w14:paraId="1646FD57" w14:textId="77777777" w:rsidR="003A272E" w:rsidRDefault="003A272E" w:rsidP="003A272E">
      <w:pPr>
        <w:spacing w:line="276" w:lineRule="auto"/>
        <w:rPr>
          <w:rFonts w:ascii="Arial" w:hAnsi="Arial" w:cs="Arial"/>
        </w:rPr>
      </w:pPr>
    </w:p>
    <w:p w14:paraId="6B60EAEA" w14:textId="66AD0288" w:rsidR="0082470B" w:rsidRPr="002736CE" w:rsidRDefault="001717A2" w:rsidP="003A272E">
      <w:pPr>
        <w:spacing w:line="276" w:lineRule="auto"/>
        <w:rPr>
          <w:rFonts w:ascii="Arial" w:hAnsi="Arial" w:cs="Arial"/>
        </w:rPr>
      </w:pPr>
      <w:r w:rsidRPr="002736CE">
        <w:rPr>
          <w:rFonts w:ascii="Arial" w:hAnsi="Arial" w:cs="Arial"/>
        </w:rPr>
        <w:t xml:space="preserve">Na podstawie § 5 ust. </w:t>
      </w:r>
      <w:r w:rsidR="00AA183F" w:rsidRPr="002736CE">
        <w:rPr>
          <w:rFonts w:ascii="Arial" w:hAnsi="Arial" w:cs="Arial"/>
        </w:rPr>
        <w:t>2</w:t>
      </w:r>
      <w:r w:rsidRPr="002736CE">
        <w:rPr>
          <w:rFonts w:ascii="Arial" w:hAnsi="Arial" w:cs="Arial"/>
        </w:rPr>
        <w:t xml:space="preserve"> ww. zarządzenia</w:t>
      </w:r>
      <w:r w:rsidR="0082470B" w:rsidRPr="002736CE">
        <w:rPr>
          <w:rFonts w:ascii="Arial" w:hAnsi="Arial" w:cs="Arial"/>
        </w:rPr>
        <w:t xml:space="preserve"> „</w:t>
      </w:r>
      <w:r w:rsidR="0003162E" w:rsidRPr="002736CE">
        <w:rPr>
          <w:rFonts w:ascii="Arial" w:hAnsi="Arial" w:cs="Arial"/>
        </w:rPr>
        <w:t>lokale użytkowe oddawane są w drodze bezprzetargowej organizacjom, które nie działają w celu osiągnięcia zysku oraz całość dochodu przeznaczają na realizację celów statutowych, a w szczególności organizacje pożytku publicznego w rozumieniu ustawy z dnia</w:t>
      </w:r>
      <w:r w:rsidR="00F61C2B">
        <w:rPr>
          <w:rFonts w:ascii="Arial" w:hAnsi="Arial" w:cs="Arial"/>
        </w:rPr>
        <w:t xml:space="preserve"> </w:t>
      </w:r>
      <w:r w:rsidR="0003162E" w:rsidRPr="002736CE">
        <w:rPr>
          <w:rFonts w:ascii="Arial" w:hAnsi="Arial" w:cs="Arial"/>
        </w:rPr>
        <w:t>24 kwietnia 2003 r. o działalności pożytku publicznego i o wolontariacie (Dz. U. z 2022 r., poz. 1327 ze zm.)</w:t>
      </w:r>
      <w:r w:rsidR="00407361" w:rsidRPr="002736CE">
        <w:rPr>
          <w:rFonts w:ascii="Arial" w:hAnsi="Arial" w:cs="Arial"/>
        </w:rPr>
        <w:t>.</w:t>
      </w:r>
      <w:r w:rsidR="0082470B" w:rsidRPr="002736CE">
        <w:rPr>
          <w:rFonts w:ascii="Arial" w:hAnsi="Arial" w:cs="Arial"/>
        </w:rPr>
        <w:t>”</w:t>
      </w:r>
    </w:p>
    <w:p w14:paraId="71504A87" w14:textId="77777777" w:rsidR="003A272E" w:rsidRDefault="003A272E" w:rsidP="003A272E">
      <w:pPr>
        <w:spacing w:line="276" w:lineRule="auto"/>
        <w:rPr>
          <w:rFonts w:ascii="Arial" w:hAnsi="Arial" w:cs="Arial"/>
        </w:rPr>
      </w:pPr>
    </w:p>
    <w:p w14:paraId="00210F05" w14:textId="3C71B598" w:rsidR="0082470B" w:rsidRPr="002736CE" w:rsidRDefault="002A75C7" w:rsidP="003A272E">
      <w:pPr>
        <w:spacing w:line="276" w:lineRule="auto"/>
        <w:rPr>
          <w:rFonts w:ascii="Arial" w:hAnsi="Arial" w:cs="Arial"/>
        </w:rPr>
      </w:pPr>
      <w:r w:rsidRPr="002736CE">
        <w:rPr>
          <w:rFonts w:ascii="Arial" w:hAnsi="Arial" w:cs="Arial"/>
        </w:rPr>
        <w:t xml:space="preserve">Związek Kynologiczny w Polsce, Zarząd Główny, Oddział Włocławek – reprezentowany przez przewodniczącą Zarządu Oddziału - Mariolę </w:t>
      </w:r>
      <w:proofErr w:type="spellStart"/>
      <w:r w:rsidRPr="002736CE">
        <w:rPr>
          <w:rFonts w:ascii="Arial" w:hAnsi="Arial" w:cs="Arial"/>
        </w:rPr>
        <w:t>Żuchlińską</w:t>
      </w:r>
      <w:proofErr w:type="spellEnd"/>
      <w:r w:rsidRPr="002736CE">
        <w:rPr>
          <w:rFonts w:ascii="Arial" w:hAnsi="Arial" w:cs="Arial"/>
        </w:rPr>
        <w:t>, pismem</w:t>
      </w:r>
      <w:r w:rsidR="00E234BB" w:rsidRPr="002736CE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 xml:space="preserve">z </w:t>
      </w:r>
      <w:r w:rsidR="00E234BB" w:rsidRPr="002736CE">
        <w:rPr>
          <w:rFonts w:ascii="Arial" w:hAnsi="Arial" w:cs="Arial"/>
        </w:rPr>
        <w:t xml:space="preserve">dnia 27 czerwca 2022 r. zwrócił się z </w:t>
      </w:r>
      <w:r w:rsidRPr="002736CE">
        <w:rPr>
          <w:rFonts w:ascii="Arial" w:hAnsi="Arial" w:cs="Arial"/>
        </w:rPr>
        <w:t xml:space="preserve">prośbą o wynajęcie </w:t>
      </w:r>
      <w:r w:rsidR="00B02B92" w:rsidRPr="002736CE">
        <w:rPr>
          <w:rFonts w:ascii="Arial" w:hAnsi="Arial" w:cs="Arial"/>
        </w:rPr>
        <w:t xml:space="preserve">dwóch </w:t>
      </w:r>
      <w:r w:rsidRPr="002736CE">
        <w:rPr>
          <w:rFonts w:ascii="Arial" w:hAnsi="Arial" w:cs="Arial"/>
        </w:rPr>
        <w:t>lokali użytkowych</w:t>
      </w:r>
      <w:r w:rsidR="00E234BB" w:rsidRPr="002736CE">
        <w:rPr>
          <w:rFonts w:ascii="Arial" w:hAnsi="Arial" w:cs="Arial"/>
        </w:rPr>
        <w:t xml:space="preserve"> </w:t>
      </w:r>
      <w:r w:rsidR="006D2951" w:rsidRPr="002736CE">
        <w:rPr>
          <w:rFonts w:ascii="Arial" w:hAnsi="Arial" w:cs="Arial"/>
        </w:rPr>
        <w:t xml:space="preserve">położonych w budynku przy ul. </w:t>
      </w:r>
      <w:proofErr w:type="spellStart"/>
      <w:r w:rsidR="006D2951" w:rsidRPr="002736CE">
        <w:rPr>
          <w:rFonts w:ascii="Arial" w:hAnsi="Arial" w:cs="Arial"/>
        </w:rPr>
        <w:t>Starodębskiej</w:t>
      </w:r>
      <w:proofErr w:type="spellEnd"/>
      <w:r w:rsidR="006D2951" w:rsidRPr="002736CE">
        <w:rPr>
          <w:rFonts w:ascii="Arial" w:hAnsi="Arial" w:cs="Arial"/>
        </w:rPr>
        <w:t xml:space="preserve"> 26c we Włocławku, o powierzchniach użytkowych 28,79 m</w:t>
      </w:r>
      <w:r w:rsidR="006D2951" w:rsidRPr="002736CE">
        <w:rPr>
          <w:rFonts w:ascii="Arial" w:hAnsi="Arial" w:cs="Arial"/>
          <w:vertAlign w:val="superscript"/>
        </w:rPr>
        <w:t>2</w:t>
      </w:r>
      <w:r w:rsidR="00F61C2B">
        <w:rPr>
          <w:rFonts w:ascii="Arial" w:hAnsi="Arial" w:cs="Arial"/>
          <w:vertAlign w:val="superscript"/>
        </w:rPr>
        <w:t xml:space="preserve"> </w:t>
      </w:r>
      <w:r w:rsidR="006D2951" w:rsidRPr="002736CE">
        <w:rPr>
          <w:rFonts w:ascii="Arial" w:hAnsi="Arial" w:cs="Arial"/>
        </w:rPr>
        <w:t>i 18,17 m</w:t>
      </w:r>
      <w:r w:rsidR="006D2951" w:rsidRPr="002736CE">
        <w:rPr>
          <w:rFonts w:ascii="Arial" w:hAnsi="Arial" w:cs="Arial"/>
          <w:vertAlign w:val="superscript"/>
        </w:rPr>
        <w:t>2</w:t>
      </w:r>
      <w:r w:rsidR="006D2951" w:rsidRPr="002736CE">
        <w:rPr>
          <w:rFonts w:ascii="Arial" w:hAnsi="Arial" w:cs="Arial"/>
        </w:rPr>
        <w:t>,</w:t>
      </w:r>
      <w:r w:rsidRPr="002736CE">
        <w:rPr>
          <w:rFonts w:ascii="Arial" w:hAnsi="Arial" w:cs="Arial"/>
        </w:rPr>
        <w:t xml:space="preserve"> stanowiących własność Gminy Miasto Włocławek,</w:t>
      </w:r>
      <w:r w:rsidR="00B02B92" w:rsidRPr="002736CE">
        <w:rPr>
          <w:rFonts w:ascii="Arial" w:hAnsi="Arial" w:cs="Arial"/>
        </w:rPr>
        <w:t xml:space="preserve"> </w:t>
      </w:r>
      <w:r w:rsidR="00C023A3" w:rsidRPr="002736CE">
        <w:rPr>
          <w:rFonts w:ascii="Arial" w:hAnsi="Arial" w:cs="Arial"/>
        </w:rPr>
        <w:t xml:space="preserve">z przeznaczeniem </w:t>
      </w:r>
      <w:r w:rsidR="00474E4E" w:rsidRPr="002736CE">
        <w:rPr>
          <w:rFonts w:ascii="Arial" w:hAnsi="Arial" w:cs="Arial"/>
        </w:rPr>
        <w:t>na prowadzenie działalności statutowej stowarzyszenia o nazwie Związek Kynologiczny w Polsce oddział we Włocławku</w:t>
      </w:r>
      <w:r w:rsidR="00A35A3F" w:rsidRPr="002736CE">
        <w:rPr>
          <w:rFonts w:ascii="Arial" w:eastAsia="Calibri" w:hAnsi="Arial" w:cs="Arial"/>
          <w:lang w:eastAsia="en-US"/>
        </w:rPr>
        <w:t xml:space="preserve">, </w:t>
      </w:r>
      <w:r w:rsidR="00A35A3F" w:rsidRPr="002736CE">
        <w:rPr>
          <w:rFonts w:ascii="Arial" w:hAnsi="Arial" w:cs="Arial"/>
        </w:rPr>
        <w:t xml:space="preserve">które </w:t>
      </w:r>
      <w:r w:rsidR="00A35A3F" w:rsidRPr="002736CE">
        <w:rPr>
          <w:rFonts w:ascii="Arial" w:eastAsia="Calibri" w:hAnsi="Arial" w:cs="Arial"/>
          <w:lang w:eastAsia="en-US"/>
        </w:rPr>
        <w:t>w oparciu o przepisy prawa zostaną przydzielone</w:t>
      </w:r>
      <w:r w:rsidR="00F61C2B">
        <w:rPr>
          <w:rFonts w:ascii="Arial" w:eastAsia="Calibri" w:hAnsi="Arial" w:cs="Arial"/>
          <w:lang w:eastAsia="en-US"/>
        </w:rPr>
        <w:t xml:space="preserve"> </w:t>
      </w:r>
      <w:r w:rsidR="009114CD" w:rsidRPr="002736CE">
        <w:rPr>
          <w:rFonts w:ascii="Arial" w:eastAsia="Calibri" w:hAnsi="Arial" w:cs="Arial"/>
          <w:lang w:eastAsia="en-US"/>
        </w:rPr>
        <w:t>na czas nieoznaczony</w:t>
      </w:r>
      <w:r w:rsidR="00A35A3F" w:rsidRPr="002736CE">
        <w:rPr>
          <w:rFonts w:ascii="Arial" w:eastAsia="Calibri" w:hAnsi="Arial" w:cs="Arial"/>
          <w:lang w:eastAsia="en-US"/>
        </w:rPr>
        <w:t xml:space="preserve">, w trybie bezprzetargowym. </w:t>
      </w:r>
    </w:p>
    <w:p w14:paraId="5829BBFB" w14:textId="77777777" w:rsidR="003A272E" w:rsidRDefault="003A272E" w:rsidP="003A272E">
      <w:pPr>
        <w:spacing w:line="276" w:lineRule="auto"/>
        <w:rPr>
          <w:rFonts w:ascii="Arial" w:hAnsi="Arial" w:cs="Arial"/>
          <w:bCs/>
        </w:rPr>
      </w:pPr>
    </w:p>
    <w:p w14:paraId="1EE13645" w14:textId="304813BB" w:rsidR="00FB3976" w:rsidRPr="002736CE" w:rsidRDefault="00FB3976" w:rsidP="003A272E">
      <w:pPr>
        <w:spacing w:line="276" w:lineRule="auto"/>
        <w:rPr>
          <w:rFonts w:ascii="Arial" w:hAnsi="Arial" w:cs="Arial"/>
        </w:rPr>
      </w:pPr>
      <w:r w:rsidRPr="002736CE">
        <w:rPr>
          <w:rFonts w:ascii="Arial" w:hAnsi="Arial" w:cs="Arial"/>
          <w:bCs/>
        </w:rPr>
        <w:t>Prezydent Miasta Włocławek, zarządzeniem</w:t>
      </w:r>
      <w:r w:rsidR="00F61C2B">
        <w:rPr>
          <w:rFonts w:ascii="Arial" w:hAnsi="Arial" w:cs="Arial"/>
          <w:bCs/>
        </w:rPr>
        <w:t xml:space="preserve"> </w:t>
      </w:r>
      <w:r w:rsidRPr="002736CE">
        <w:rPr>
          <w:rFonts w:ascii="Arial" w:hAnsi="Arial" w:cs="Arial"/>
          <w:bCs/>
        </w:rPr>
        <w:t>nr 1</w:t>
      </w:r>
      <w:r w:rsidR="00A7627C" w:rsidRPr="002736CE">
        <w:rPr>
          <w:rFonts w:ascii="Arial" w:hAnsi="Arial" w:cs="Arial"/>
          <w:bCs/>
        </w:rPr>
        <w:t>50</w:t>
      </w:r>
      <w:r w:rsidRPr="002736CE">
        <w:rPr>
          <w:rFonts w:ascii="Arial" w:hAnsi="Arial" w:cs="Arial"/>
          <w:bCs/>
        </w:rPr>
        <w:t>/202</w:t>
      </w:r>
      <w:r w:rsidR="00A7627C" w:rsidRPr="002736CE">
        <w:rPr>
          <w:rFonts w:ascii="Arial" w:hAnsi="Arial" w:cs="Arial"/>
          <w:bCs/>
        </w:rPr>
        <w:t>2</w:t>
      </w:r>
      <w:r w:rsidRPr="002736CE">
        <w:rPr>
          <w:rFonts w:ascii="Arial" w:hAnsi="Arial" w:cs="Arial"/>
          <w:bCs/>
        </w:rPr>
        <w:t xml:space="preserve"> z dnia 2</w:t>
      </w:r>
      <w:r w:rsidR="00A7627C" w:rsidRPr="002736CE">
        <w:rPr>
          <w:rFonts w:ascii="Arial" w:hAnsi="Arial" w:cs="Arial"/>
          <w:bCs/>
        </w:rPr>
        <w:t>0</w:t>
      </w:r>
      <w:r w:rsidRPr="002736CE">
        <w:rPr>
          <w:rFonts w:ascii="Arial" w:hAnsi="Arial" w:cs="Arial"/>
          <w:bCs/>
        </w:rPr>
        <w:t xml:space="preserve"> kwietnia 202</w:t>
      </w:r>
      <w:r w:rsidR="006164D2" w:rsidRPr="002736CE">
        <w:rPr>
          <w:rFonts w:ascii="Arial" w:hAnsi="Arial" w:cs="Arial"/>
          <w:bCs/>
        </w:rPr>
        <w:t>2</w:t>
      </w:r>
      <w:r w:rsidRPr="002736CE">
        <w:rPr>
          <w:rFonts w:ascii="Arial" w:hAnsi="Arial" w:cs="Arial"/>
          <w:bCs/>
        </w:rPr>
        <w:t xml:space="preserve"> r., w sprawie ustalenia </w:t>
      </w:r>
      <w:r w:rsidR="006164D2" w:rsidRPr="002736CE">
        <w:rPr>
          <w:rFonts w:ascii="Arial" w:hAnsi="Arial" w:cs="Arial"/>
          <w:bCs/>
        </w:rPr>
        <w:t xml:space="preserve">wysokości </w:t>
      </w:r>
      <w:r w:rsidRPr="002736CE">
        <w:rPr>
          <w:rFonts w:ascii="Arial" w:hAnsi="Arial" w:cs="Arial"/>
          <w:bCs/>
        </w:rPr>
        <w:t>minimalnych stawek czynszu najmu lokali użytkowych oraz opłat za najem powierzchni pod reklamy na nieruchomościach stanowiących własność Gminy Miasto Włocławek, ustalił minimalne stawki czynszu najmu wolnych lokali użytkowych.</w:t>
      </w:r>
      <w:r w:rsidR="00F61C2B">
        <w:rPr>
          <w:rFonts w:ascii="Arial" w:hAnsi="Arial" w:cs="Arial"/>
        </w:rPr>
        <w:t xml:space="preserve"> </w:t>
      </w:r>
    </w:p>
    <w:p w14:paraId="40EBB88F" w14:textId="77777777" w:rsidR="0082470B" w:rsidRPr="002736CE" w:rsidRDefault="0082470B" w:rsidP="003A272E">
      <w:pPr>
        <w:spacing w:line="276" w:lineRule="auto"/>
        <w:rPr>
          <w:rFonts w:ascii="Arial" w:hAnsi="Arial" w:cs="Arial"/>
        </w:rPr>
      </w:pPr>
    </w:p>
    <w:p w14:paraId="55D1A4C8" w14:textId="541D7E39" w:rsidR="0082470B" w:rsidRPr="002736CE" w:rsidRDefault="00F61C2B" w:rsidP="003A272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470B" w:rsidRPr="002736CE">
        <w:rPr>
          <w:rFonts w:ascii="Arial" w:hAnsi="Arial" w:cs="Arial"/>
        </w:rPr>
        <w:t>Mając powyższe na uwadze przedkładam</w:t>
      </w:r>
      <w:r>
        <w:rPr>
          <w:rFonts w:ascii="Arial" w:hAnsi="Arial" w:cs="Arial"/>
        </w:rPr>
        <w:t xml:space="preserve"> </w:t>
      </w:r>
      <w:r w:rsidR="0082470B" w:rsidRPr="002736CE">
        <w:rPr>
          <w:rFonts w:ascii="Arial" w:hAnsi="Arial" w:cs="Arial"/>
        </w:rPr>
        <w:t>niniejsze zarządzenie.</w:t>
      </w:r>
    </w:p>
    <w:p w14:paraId="5D6877E6" w14:textId="77777777" w:rsidR="002736CE" w:rsidRPr="002736CE" w:rsidRDefault="002736CE" w:rsidP="003A272E">
      <w:pPr>
        <w:spacing w:line="276" w:lineRule="auto"/>
        <w:rPr>
          <w:rFonts w:ascii="Arial" w:hAnsi="Arial" w:cs="Arial"/>
        </w:rPr>
      </w:pPr>
    </w:p>
    <w:p w14:paraId="5B5E2557" w14:textId="77777777" w:rsidR="00AF5110" w:rsidRDefault="00AF511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63A42E" w14:textId="7F28CD6F" w:rsidR="0082470B" w:rsidRPr="00AF5110" w:rsidRDefault="0082470B" w:rsidP="008272E3">
      <w:pPr>
        <w:pStyle w:val="Nagwek1"/>
      </w:pPr>
      <w:r w:rsidRPr="002736CE">
        <w:lastRenderedPageBreak/>
        <w:t>Załącznik do</w:t>
      </w:r>
      <w:r w:rsidR="00F61C2B">
        <w:t xml:space="preserve"> </w:t>
      </w:r>
      <w:r w:rsidRPr="002736CE">
        <w:t>zarządzenia</w:t>
      </w:r>
      <w:r w:rsidR="00F61C2B">
        <w:t xml:space="preserve"> </w:t>
      </w:r>
      <w:r w:rsidRPr="002736CE">
        <w:t xml:space="preserve">nr </w:t>
      </w:r>
      <w:r w:rsidR="00C219B5">
        <w:t>275/2022</w:t>
      </w:r>
      <w:r w:rsidR="00AF5110">
        <w:t xml:space="preserve"> </w:t>
      </w:r>
      <w:r w:rsidRPr="002736CE">
        <w:t xml:space="preserve">Prezydenta Miasta Włocławek </w:t>
      </w:r>
      <w:r w:rsidR="00AF5110">
        <w:t xml:space="preserve"> </w:t>
      </w:r>
      <w:r w:rsidRPr="002736CE">
        <w:t xml:space="preserve">z dnia </w:t>
      </w:r>
      <w:r w:rsidR="00C219B5">
        <w:t>15 lipca 2022 r.</w:t>
      </w:r>
    </w:p>
    <w:p w14:paraId="2223E8A7" w14:textId="1359C1A5" w:rsidR="0082470B" w:rsidRPr="00AF5110" w:rsidRDefault="00F61C2B" w:rsidP="00AF511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23AD7D" w14:textId="48CA48DA" w:rsidR="006B6B2B" w:rsidRPr="002736CE" w:rsidRDefault="006B6B2B" w:rsidP="003A272E">
      <w:pPr>
        <w:spacing w:line="276" w:lineRule="auto"/>
        <w:rPr>
          <w:rFonts w:ascii="Arial" w:hAnsi="Arial" w:cs="Arial"/>
          <w:b/>
        </w:rPr>
      </w:pPr>
      <w:r w:rsidRPr="002736CE">
        <w:rPr>
          <w:rFonts w:ascii="Arial" w:hAnsi="Arial" w:cs="Arial"/>
          <w:b/>
        </w:rPr>
        <w:t>W</w:t>
      </w:r>
      <w:r w:rsidR="00AF5110">
        <w:rPr>
          <w:rFonts w:ascii="Arial" w:hAnsi="Arial" w:cs="Arial"/>
          <w:b/>
        </w:rPr>
        <w:t xml:space="preserve">ykaz </w:t>
      </w:r>
      <w:r w:rsidRPr="002736CE">
        <w:rPr>
          <w:rFonts w:ascii="Arial" w:hAnsi="Arial" w:cs="Arial"/>
          <w:b/>
        </w:rPr>
        <w:t xml:space="preserve">obejmujący </w:t>
      </w:r>
      <w:r w:rsidR="002F10F8" w:rsidRPr="002736CE">
        <w:rPr>
          <w:rFonts w:ascii="Arial" w:hAnsi="Arial" w:cs="Arial"/>
          <w:b/>
        </w:rPr>
        <w:t>dwa</w:t>
      </w:r>
      <w:r w:rsidRPr="002736CE">
        <w:rPr>
          <w:rFonts w:ascii="Arial" w:hAnsi="Arial" w:cs="Arial"/>
          <w:b/>
        </w:rPr>
        <w:t xml:space="preserve"> lokal</w:t>
      </w:r>
      <w:r w:rsidR="008A5B66" w:rsidRPr="002736CE">
        <w:rPr>
          <w:rFonts w:ascii="Arial" w:hAnsi="Arial" w:cs="Arial"/>
          <w:b/>
        </w:rPr>
        <w:t>e</w:t>
      </w:r>
      <w:r w:rsidRPr="002736CE">
        <w:rPr>
          <w:rFonts w:ascii="Arial" w:hAnsi="Arial" w:cs="Arial"/>
          <w:b/>
        </w:rPr>
        <w:t xml:space="preserve"> użytkow</w:t>
      </w:r>
      <w:r w:rsidR="008A5B66" w:rsidRPr="002736CE">
        <w:rPr>
          <w:rFonts w:ascii="Arial" w:hAnsi="Arial" w:cs="Arial"/>
          <w:b/>
        </w:rPr>
        <w:t>e</w:t>
      </w:r>
      <w:r w:rsidRPr="002736CE">
        <w:rPr>
          <w:rFonts w:ascii="Arial" w:hAnsi="Arial" w:cs="Arial"/>
          <w:b/>
        </w:rPr>
        <w:t>, stanowiąc</w:t>
      </w:r>
      <w:r w:rsidR="008A5B66" w:rsidRPr="002736CE">
        <w:rPr>
          <w:rFonts w:ascii="Arial" w:hAnsi="Arial" w:cs="Arial"/>
          <w:b/>
        </w:rPr>
        <w:t>e</w:t>
      </w:r>
      <w:r w:rsidRPr="002736CE">
        <w:rPr>
          <w:rFonts w:ascii="Arial" w:hAnsi="Arial" w:cs="Arial"/>
          <w:b/>
        </w:rPr>
        <w:t xml:space="preserve"> własność Gminy Miasto Włocł</w:t>
      </w:r>
      <w:r w:rsidR="009D51DD" w:rsidRPr="002736CE">
        <w:rPr>
          <w:rFonts w:ascii="Arial" w:hAnsi="Arial" w:cs="Arial"/>
          <w:b/>
        </w:rPr>
        <w:t>awek, przeznaczon</w:t>
      </w:r>
      <w:r w:rsidR="008A5B66" w:rsidRPr="002736CE">
        <w:rPr>
          <w:rFonts w:ascii="Arial" w:hAnsi="Arial" w:cs="Arial"/>
          <w:b/>
        </w:rPr>
        <w:t>e</w:t>
      </w:r>
      <w:r w:rsidR="009D51DD" w:rsidRPr="002736CE">
        <w:rPr>
          <w:rFonts w:ascii="Arial" w:hAnsi="Arial" w:cs="Arial"/>
          <w:b/>
        </w:rPr>
        <w:t xml:space="preserve"> do oddania </w:t>
      </w:r>
      <w:r w:rsidRPr="002736CE">
        <w:rPr>
          <w:rFonts w:ascii="Arial" w:hAnsi="Arial" w:cs="Arial"/>
          <w:b/>
        </w:rPr>
        <w:t>w najem, w trybie bezprzetargowym na czas nieoznaczony.</w:t>
      </w:r>
    </w:p>
    <w:p w14:paraId="31C37C30" w14:textId="77777777" w:rsidR="006B6B2B" w:rsidRPr="002736CE" w:rsidRDefault="006B6B2B" w:rsidP="003A272E">
      <w:pPr>
        <w:spacing w:line="276" w:lineRule="auto"/>
        <w:rPr>
          <w:rFonts w:ascii="Arial" w:hAnsi="Arial" w:cs="Arial"/>
          <w:b/>
        </w:rPr>
      </w:pPr>
      <w:r w:rsidRPr="002736CE">
        <w:rPr>
          <w:rFonts w:ascii="Arial" w:hAnsi="Arial" w:cs="Arial"/>
          <w:b/>
        </w:rPr>
        <w:t xml:space="preserve"> 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  <w:tblCaption w:val="Wykaz"/>
        <w:tblDescription w:val="Wykaz obejmujący dwa lokale użytkowe, stanowiące własność Gminy Miasto Włocławek, przeznaczone do oddania w najem, w trybie bezprzetargowym na czas nieoznaczony."/>
      </w:tblPr>
      <w:tblGrid>
        <w:gridCol w:w="675"/>
        <w:gridCol w:w="2297"/>
        <w:gridCol w:w="992"/>
        <w:gridCol w:w="1106"/>
        <w:gridCol w:w="2013"/>
        <w:gridCol w:w="1276"/>
        <w:gridCol w:w="1417"/>
      </w:tblGrid>
      <w:tr w:rsidR="006B6B2B" w:rsidRPr="002736CE" w14:paraId="66D1A2BA" w14:textId="77777777" w:rsidTr="00AF5110">
        <w:trPr>
          <w:trHeight w:val="1067"/>
        </w:trPr>
        <w:tc>
          <w:tcPr>
            <w:tcW w:w="675" w:type="dxa"/>
          </w:tcPr>
          <w:p w14:paraId="338006DE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1944CC9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  <w:r w:rsidRPr="002736C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97" w:type="dxa"/>
          </w:tcPr>
          <w:p w14:paraId="4152A891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B198B95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  <w:r w:rsidRPr="002736CE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</w:tcPr>
          <w:p w14:paraId="3E0CA2DA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5D0693A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  <w:r w:rsidRPr="002736CE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06" w:type="dxa"/>
          </w:tcPr>
          <w:p w14:paraId="27619C5B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6B81112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  <w:r w:rsidRPr="002736CE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2013" w:type="dxa"/>
          </w:tcPr>
          <w:p w14:paraId="3E73BA5A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8C0EE3A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  <w:r w:rsidRPr="002736CE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  <w:r w:rsidRPr="002736CE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276" w:type="dxa"/>
          </w:tcPr>
          <w:p w14:paraId="7916B547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7355D6D" w14:textId="77777777" w:rsidR="006B6B2B" w:rsidRPr="002736CE" w:rsidRDefault="006B6B2B" w:rsidP="003A272E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 w:rsidRPr="002736CE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  <w:r w:rsidRPr="002736CE">
              <w:rPr>
                <w:rFonts w:ascii="Arial" w:hAnsi="Arial" w:cs="Arial"/>
                <w:b/>
              </w:rPr>
              <w:t xml:space="preserve"> / m</w:t>
            </w:r>
            <w:r w:rsidRPr="002736CE">
              <w:rPr>
                <w:rFonts w:ascii="Arial" w:hAnsi="Arial" w:cs="Arial"/>
                <w:b/>
                <w:vertAlign w:val="superscript"/>
              </w:rPr>
              <w:t>2</w:t>
            </w:r>
            <w:r w:rsidRPr="002736CE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7" w:type="dxa"/>
          </w:tcPr>
          <w:p w14:paraId="2DD014F3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2C07BC1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</w:rPr>
            </w:pPr>
            <w:r w:rsidRPr="002736CE">
              <w:rPr>
                <w:rFonts w:ascii="Arial" w:hAnsi="Arial" w:cs="Arial"/>
                <w:b/>
              </w:rPr>
              <w:t xml:space="preserve">stawka </w:t>
            </w:r>
          </w:p>
          <w:p w14:paraId="4D586DE9" w14:textId="7879BE7E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2736CE">
              <w:rPr>
                <w:rFonts w:ascii="Arial" w:hAnsi="Arial" w:cs="Arial"/>
                <w:b/>
              </w:rPr>
              <w:t>za</w:t>
            </w:r>
            <w:r w:rsidR="00F61C2B">
              <w:rPr>
                <w:rFonts w:ascii="Arial" w:hAnsi="Arial" w:cs="Arial"/>
                <w:b/>
              </w:rPr>
              <w:t xml:space="preserve"> </w:t>
            </w:r>
            <w:r w:rsidRPr="002736CE">
              <w:rPr>
                <w:rFonts w:ascii="Arial" w:hAnsi="Arial" w:cs="Arial"/>
                <w:b/>
              </w:rPr>
              <w:t>1 m</w:t>
            </w:r>
            <w:r w:rsidRPr="002736CE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2736CE">
              <w:rPr>
                <w:rFonts w:ascii="Arial" w:hAnsi="Arial" w:cs="Arial"/>
                <w:b/>
              </w:rPr>
              <w:t>/zł</w:t>
            </w:r>
            <w:r w:rsidRPr="002736CE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2736CE" w14:paraId="1CA4C190" w14:textId="77777777" w:rsidTr="00AF5110">
        <w:trPr>
          <w:trHeight w:val="1261"/>
        </w:trPr>
        <w:tc>
          <w:tcPr>
            <w:tcW w:w="675" w:type="dxa"/>
          </w:tcPr>
          <w:p w14:paraId="660AE137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</w:rPr>
            </w:pPr>
          </w:p>
          <w:p w14:paraId="4A6ED9B1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</w:rPr>
            </w:pPr>
            <w:r w:rsidRPr="002736CE">
              <w:rPr>
                <w:rFonts w:ascii="Arial" w:hAnsi="Arial" w:cs="Arial"/>
              </w:rPr>
              <w:t>1.</w:t>
            </w:r>
          </w:p>
        </w:tc>
        <w:tc>
          <w:tcPr>
            <w:tcW w:w="2297" w:type="dxa"/>
          </w:tcPr>
          <w:p w14:paraId="7C8792A5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</w:rPr>
            </w:pPr>
          </w:p>
          <w:p w14:paraId="7811D0E1" w14:textId="61C508F4" w:rsidR="006B6B2B" w:rsidRPr="002736CE" w:rsidRDefault="008A5B66" w:rsidP="003A272E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736CE">
              <w:rPr>
                <w:rFonts w:ascii="Arial" w:hAnsi="Arial" w:cs="Arial"/>
              </w:rPr>
              <w:t>Starodębska</w:t>
            </w:r>
            <w:proofErr w:type="spellEnd"/>
            <w:r w:rsidRPr="002736CE">
              <w:rPr>
                <w:rFonts w:ascii="Arial" w:hAnsi="Arial" w:cs="Arial"/>
              </w:rPr>
              <w:t xml:space="preserve"> 26c</w:t>
            </w:r>
          </w:p>
          <w:p w14:paraId="5E873B34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38848F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</w:rPr>
            </w:pPr>
          </w:p>
          <w:p w14:paraId="344212BB" w14:textId="25E7F99D" w:rsidR="006B6B2B" w:rsidRPr="002736CE" w:rsidRDefault="0084612B" w:rsidP="003A272E">
            <w:pPr>
              <w:spacing w:line="276" w:lineRule="auto"/>
              <w:rPr>
                <w:rFonts w:ascii="Arial" w:hAnsi="Arial" w:cs="Arial"/>
              </w:rPr>
            </w:pPr>
            <w:r w:rsidRPr="002736CE">
              <w:rPr>
                <w:rFonts w:ascii="Arial" w:hAnsi="Arial" w:cs="Arial"/>
              </w:rPr>
              <w:t>520</w:t>
            </w:r>
          </w:p>
        </w:tc>
        <w:tc>
          <w:tcPr>
            <w:tcW w:w="1106" w:type="dxa"/>
          </w:tcPr>
          <w:p w14:paraId="42F4F464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</w:rPr>
            </w:pPr>
          </w:p>
          <w:p w14:paraId="4A50876E" w14:textId="6A49470E" w:rsidR="006B6B2B" w:rsidRPr="002736CE" w:rsidRDefault="0084612B" w:rsidP="003A272E">
            <w:pPr>
              <w:spacing w:line="276" w:lineRule="auto"/>
              <w:rPr>
                <w:rFonts w:ascii="Arial" w:hAnsi="Arial" w:cs="Arial"/>
              </w:rPr>
            </w:pPr>
            <w:r w:rsidRPr="002736CE">
              <w:rPr>
                <w:rFonts w:ascii="Arial" w:hAnsi="Arial" w:cs="Arial"/>
              </w:rPr>
              <w:t>217/43</w:t>
            </w:r>
          </w:p>
        </w:tc>
        <w:tc>
          <w:tcPr>
            <w:tcW w:w="2013" w:type="dxa"/>
          </w:tcPr>
          <w:p w14:paraId="7692329F" w14:textId="77777777" w:rsidR="0075202A" w:rsidRPr="002736CE" w:rsidRDefault="0075202A" w:rsidP="003A272E">
            <w:pPr>
              <w:spacing w:line="276" w:lineRule="auto"/>
              <w:rPr>
                <w:rFonts w:ascii="Arial" w:hAnsi="Arial" w:cs="Arial"/>
              </w:rPr>
            </w:pPr>
          </w:p>
          <w:p w14:paraId="2665AA55" w14:textId="7778F66A" w:rsidR="00F34AD2" w:rsidRPr="002736CE" w:rsidRDefault="00F34AD2" w:rsidP="003A272E">
            <w:pPr>
              <w:spacing w:line="276" w:lineRule="auto"/>
              <w:rPr>
                <w:rFonts w:ascii="Arial" w:hAnsi="Arial" w:cs="Arial"/>
              </w:rPr>
            </w:pPr>
            <w:r w:rsidRPr="002736CE">
              <w:rPr>
                <w:rFonts w:ascii="Arial" w:hAnsi="Arial" w:cs="Arial"/>
              </w:rPr>
              <w:t>WL1W/00007228/8</w:t>
            </w:r>
          </w:p>
        </w:tc>
        <w:tc>
          <w:tcPr>
            <w:tcW w:w="1276" w:type="dxa"/>
          </w:tcPr>
          <w:p w14:paraId="4682E541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</w:rPr>
            </w:pPr>
          </w:p>
          <w:p w14:paraId="41A84664" w14:textId="77777777" w:rsidR="006B6B2B" w:rsidRPr="002736CE" w:rsidRDefault="00627ED8" w:rsidP="003A272E">
            <w:pPr>
              <w:spacing w:line="276" w:lineRule="auto"/>
              <w:rPr>
                <w:rFonts w:ascii="Arial" w:hAnsi="Arial" w:cs="Arial"/>
              </w:rPr>
            </w:pPr>
            <w:r w:rsidRPr="002736CE">
              <w:rPr>
                <w:rFonts w:ascii="Arial" w:hAnsi="Arial" w:cs="Arial"/>
              </w:rPr>
              <w:t xml:space="preserve">28,79 </w:t>
            </w:r>
            <w:r w:rsidR="006B6B2B" w:rsidRPr="002736CE">
              <w:rPr>
                <w:rFonts w:ascii="Arial" w:hAnsi="Arial" w:cs="Arial"/>
              </w:rPr>
              <w:t>m</w:t>
            </w:r>
            <w:r w:rsidR="006B6B2B" w:rsidRPr="002736CE">
              <w:rPr>
                <w:rFonts w:ascii="Arial" w:hAnsi="Arial" w:cs="Arial"/>
                <w:vertAlign w:val="superscript"/>
              </w:rPr>
              <w:t>2</w:t>
            </w:r>
            <w:r w:rsidR="006B6B2B" w:rsidRPr="002736CE">
              <w:rPr>
                <w:rFonts w:ascii="Arial" w:hAnsi="Arial" w:cs="Arial"/>
              </w:rPr>
              <w:t xml:space="preserve"> </w:t>
            </w:r>
          </w:p>
          <w:p w14:paraId="26A1C1C9" w14:textId="6A76C5AC" w:rsidR="00627ED8" w:rsidRPr="002736CE" w:rsidRDefault="00F61C2B" w:rsidP="003A2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7ED8" w:rsidRPr="002736CE">
              <w:rPr>
                <w:rFonts w:ascii="Arial" w:hAnsi="Arial" w:cs="Arial"/>
              </w:rPr>
              <w:t>18,17 m</w:t>
            </w:r>
            <w:r w:rsidR="00627ED8" w:rsidRPr="002736C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17E9C3B0" w14:textId="77777777" w:rsidR="006B6B2B" w:rsidRPr="002736CE" w:rsidRDefault="006B6B2B" w:rsidP="003A272E">
            <w:pPr>
              <w:spacing w:line="276" w:lineRule="auto"/>
              <w:rPr>
                <w:rFonts w:ascii="Arial" w:hAnsi="Arial" w:cs="Arial"/>
              </w:rPr>
            </w:pPr>
          </w:p>
          <w:p w14:paraId="7E04E3D1" w14:textId="4C03E032" w:rsidR="006B6B2B" w:rsidRPr="002736CE" w:rsidRDefault="00927576" w:rsidP="003A272E">
            <w:pPr>
              <w:spacing w:line="276" w:lineRule="auto"/>
              <w:rPr>
                <w:rFonts w:ascii="Arial" w:hAnsi="Arial" w:cs="Arial"/>
              </w:rPr>
            </w:pPr>
            <w:r w:rsidRPr="002736CE">
              <w:rPr>
                <w:rFonts w:ascii="Arial" w:hAnsi="Arial" w:cs="Arial"/>
              </w:rPr>
              <w:t>5,44</w:t>
            </w:r>
            <w:r w:rsidR="00F61C2B">
              <w:rPr>
                <w:rFonts w:ascii="Arial" w:hAnsi="Arial" w:cs="Arial"/>
              </w:rPr>
              <w:t xml:space="preserve"> </w:t>
            </w:r>
            <w:r w:rsidR="006B6B2B" w:rsidRPr="002736CE">
              <w:rPr>
                <w:rFonts w:ascii="Arial" w:hAnsi="Arial" w:cs="Arial"/>
              </w:rPr>
              <w:t>+</w:t>
            </w:r>
            <w:r w:rsidR="00F61C2B">
              <w:rPr>
                <w:rFonts w:ascii="Arial" w:hAnsi="Arial" w:cs="Arial"/>
              </w:rPr>
              <w:t xml:space="preserve"> </w:t>
            </w:r>
            <w:r w:rsidR="006B6B2B" w:rsidRPr="002736CE">
              <w:rPr>
                <w:rFonts w:ascii="Arial" w:hAnsi="Arial" w:cs="Arial"/>
              </w:rPr>
              <w:t>VAT</w:t>
            </w:r>
          </w:p>
        </w:tc>
      </w:tr>
    </w:tbl>
    <w:p w14:paraId="042B20B3" w14:textId="77777777" w:rsidR="00251647" w:rsidRPr="002736CE" w:rsidRDefault="00251647" w:rsidP="003A272E">
      <w:pPr>
        <w:spacing w:line="276" w:lineRule="auto"/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2736CE" w:rsidRDefault="006B6B2B" w:rsidP="003A272E">
      <w:pPr>
        <w:spacing w:line="276" w:lineRule="auto"/>
        <w:ind w:right="-709"/>
        <w:rPr>
          <w:rFonts w:ascii="Arial" w:hAnsi="Arial" w:cs="Arial"/>
          <w:b/>
        </w:rPr>
      </w:pPr>
      <w:r w:rsidRPr="002736CE">
        <w:rPr>
          <w:rFonts w:ascii="Arial" w:hAnsi="Arial" w:cs="Arial"/>
          <w:b/>
        </w:rPr>
        <w:t xml:space="preserve">Opis nieruchomości: </w:t>
      </w:r>
    </w:p>
    <w:p w14:paraId="54828186" w14:textId="4D3CA147" w:rsidR="006B6B2B" w:rsidRPr="002736CE" w:rsidRDefault="006B6B2B" w:rsidP="003A272E">
      <w:pPr>
        <w:tabs>
          <w:tab w:val="left" w:pos="5245"/>
        </w:tabs>
        <w:spacing w:line="276" w:lineRule="auto"/>
        <w:ind w:right="-709"/>
        <w:rPr>
          <w:rFonts w:ascii="Arial" w:hAnsi="Arial" w:cs="Arial"/>
        </w:rPr>
      </w:pPr>
      <w:r w:rsidRPr="002736CE">
        <w:rPr>
          <w:rFonts w:ascii="Arial" w:hAnsi="Arial" w:cs="Arial"/>
        </w:rPr>
        <w:t>Lokal</w:t>
      </w:r>
      <w:r w:rsidR="00927576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 xml:space="preserve"> użytkow</w:t>
      </w:r>
      <w:r w:rsidR="00927576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>, położon</w:t>
      </w:r>
      <w:r w:rsidR="00927576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 xml:space="preserve"> we Włocławku,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>przy</w:t>
      </w:r>
      <w:r w:rsidR="00F61C2B">
        <w:rPr>
          <w:rFonts w:ascii="Arial" w:hAnsi="Arial" w:cs="Arial"/>
        </w:rPr>
        <w:t xml:space="preserve"> </w:t>
      </w:r>
      <w:r w:rsidRPr="002736CE">
        <w:rPr>
          <w:rFonts w:ascii="Arial" w:hAnsi="Arial" w:cs="Arial"/>
        </w:rPr>
        <w:t xml:space="preserve">ul. </w:t>
      </w:r>
      <w:proofErr w:type="spellStart"/>
      <w:r w:rsidR="00927576" w:rsidRPr="002736CE">
        <w:rPr>
          <w:rFonts w:ascii="Arial" w:hAnsi="Arial" w:cs="Arial"/>
        </w:rPr>
        <w:t>Starodębskiej</w:t>
      </w:r>
      <w:proofErr w:type="spellEnd"/>
      <w:r w:rsidR="00927576" w:rsidRPr="002736CE">
        <w:rPr>
          <w:rFonts w:ascii="Arial" w:hAnsi="Arial" w:cs="Arial"/>
        </w:rPr>
        <w:t xml:space="preserve"> 26c</w:t>
      </w:r>
      <w:r w:rsidRPr="002736CE">
        <w:rPr>
          <w:rFonts w:ascii="Arial" w:hAnsi="Arial" w:cs="Arial"/>
        </w:rPr>
        <w:t>.</w:t>
      </w:r>
    </w:p>
    <w:p w14:paraId="2DAFD317" w14:textId="77777777" w:rsidR="006B6B2B" w:rsidRPr="002736CE" w:rsidRDefault="006B6B2B" w:rsidP="003A272E">
      <w:pPr>
        <w:spacing w:line="276" w:lineRule="auto"/>
        <w:ind w:right="-709"/>
        <w:rPr>
          <w:rFonts w:ascii="Arial" w:hAnsi="Arial" w:cs="Arial"/>
          <w:b/>
        </w:rPr>
      </w:pPr>
      <w:r w:rsidRPr="002736CE">
        <w:rPr>
          <w:rFonts w:ascii="Arial" w:hAnsi="Arial" w:cs="Arial"/>
          <w:b/>
        </w:rPr>
        <w:t xml:space="preserve">Przeznaczenie nieruchomości i sposób jej zagospodarowania: </w:t>
      </w:r>
    </w:p>
    <w:p w14:paraId="525579B9" w14:textId="18B85C86" w:rsidR="003577AC" w:rsidRPr="002736CE" w:rsidRDefault="006B6B2B" w:rsidP="003A272E">
      <w:pPr>
        <w:spacing w:line="276" w:lineRule="auto"/>
        <w:ind w:right="-709"/>
        <w:rPr>
          <w:rFonts w:ascii="Arial" w:hAnsi="Arial" w:cs="Arial"/>
          <w:b/>
        </w:rPr>
      </w:pPr>
      <w:r w:rsidRPr="002736CE">
        <w:rPr>
          <w:rFonts w:ascii="Arial" w:hAnsi="Arial" w:cs="Arial"/>
        </w:rPr>
        <w:t>Wyżej wymienion</w:t>
      </w:r>
      <w:r w:rsidR="003577AC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 xml:space="preserve"> lokal</w:t>
      </w:r>
      <w:r w:rsidR="003577AC" w:rsidRPr="002736CE">
        <w:rPr>
          <w:rFonts w:ascii="Arial" w:hAnsi="Arial" w:cs="Arial"/>
        </w:rPr>
        <w:t>e</w:t>
      </w:r>
      <w:r w:rsidRPr="002736CE">
        <w:rPr>
          <w:rFonts w:ascii="Arial" w:hAnsi="Arial" w:cs="Arial"/>
        </w:rPr>
        <w:t xml:space="preserve"> użytkow</w:t>
      </w:r>
      <w:r w:rsidR="003577AC" w:rsidRPr="002736CE">
        <w:rPr>
          <w:rFonts w:ascii="Arial" w:hAnsi="Arial" w:cs="Arial"/>
        </w:rPr>
        <w:t>e przeznaczone</w:t>
      </w:r>
      <w:r w:rsidRPr="002736CE">
        <w:rPr>
          <w:rFonts w:ascii="Arial" w:hAnsi="Arial" w:cs="Arial"/>
        </w:rPr>
        <w:t xml:space="preserve"> </w:t>
      </w:r>
      <w:r w:rsidR="003577AC" w:rsidRPr="002736CE">
        <w:rPr>
          <w:rFonts w:ascii="Arial" w:hAnsi="Arial" w:cs="Arial"/>
        </w:rPr>
        <w:t>na prowadzenie działalności statutowej stowarzyszenia</w:t>
      </w:r>
      <w:r w:rsidR="00F61C2B">
        <w:rPr>
          <w:rFonts w:ascii="Arial" w:hAnsi="Arial" w:cs="Arial"/>
        </w:rPr>
        <w:t xml:space="preserve"> </w:t>
      </w:r>
      <w:r w:rsidR="003577AC" w:rsidRPr="002736CE">
        <w:rPr>
          <w:rFonts w:ascii="Arial" w:hAnsi="Arial" w:cs="Arial"/>
        </w:rPr>
        <w:t>o nazwie Związek Kynologiczny w Polsce oddział we Włocławku.</w:t>
      </w:r>
      <w:r w:rsidR="003577AC" w:rsidRPr="002736CE">
        <w:rPr>
          <w:rFonts w:ascii="Arial" w:hAnsi="Arial" w:cs="Arial"/>
          <w:b/>
        </w:rPr>
        <w:t xml:space="preserve"> </w:t>
      </w:r>
    </w:p>
    <w:p w14:paraId="711F5041" w14:textId="5ADC592A" w:rsidR="006B6B2B" w:rsidRPr="002736CE" w:rsidRDefault="006B6B2B" w:rsidP="003A272E">
      <w:pPr>
        <w:spacing w:line="276" w:lineRule="auto"/>
        <w:ind w:right="-709"/>
        <w:rPr>
          <w:rFonts w:ascii="Arial" w:hAnsi="Arial" w:cs="Arial"/>
        </w:rPr>
      </w:pPr>
      <w:r w:rsidRPr="002736CE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2736CE" w:rsidRDefault="006B6B2B" w:rsidP="003A272E">
      <w:pPr>
        <w:spacing w:line="276" w:lineRule="auto"/>
        <w:ind w:right="-709"/>
        <w:rPr>
          <w:rFonts w:ascii="Arial" w:hAnsi="Arial" w:cs="Arial"/>
        </w:rPr>
      </w:pPr>
      <w:r w:rsidRPr="002736CE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2736CE" w:rsidRDefault="003716D3" w:rsidP="003A272E">
      <w:pPr>
        <w:spacing w:line="276" w:lineRule="auto"/>
        <w:ind w:right="-709"/>
        <w:rPr>
          <w:rFonts w:ascii="Arial" w:hAnsi="Arial" w:cs="Arial"/>
        </w:rPr>
      </w:pPr>
    </w:p>
    <w:p w14:paraId="2CE931BA" w14:textId="5168913D" w:rsidR="009D6A96" w:rsidRPr="00DE0267" w:rsidRDefault="007D13D0" w:rsidP="00DE0267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2736CE">
        <w:rPr>
          <w:rFonts w:ascii="Arial" w:eastAsia="Calibri" w:hAnsi="Arial" w:cs="Arial"/>
          <w:b/>
          <w:lang w:eastAsia="en-US"/>
        </w:rPr>
        <w:t>Wykaz</w:t>
      </w:r>
      <w:r w:rsidR="00F61C2B">
        <w:rPr>
          <w:rFonts w:ascii="Arial" w:eastAsia="Calibri" w:hAnsi="Arial" w:cs="Arial"/>
          <w:b/>
          <w:lang w:eastAsia="en-US"/>
        </w:rPr>
        <w:t xml:space="preserve"> </w:t>
      </w:r>
      <w:r w:rsidRPr="002736CE">
        <w:rPr>
          <w:rFonts w:ascii="Arial" w:eastAsia="Calibri" w:hAnsi="Arial" w:cs="Arial"/>
          <w:b/>
          <w:lang w:eastAsia="en-US"/>
        </w:rPr>
        <w:t>wywieszony</w:t>
      </w:r>
      <w:r w:rsidR="00F61C2B">
        <w:rPr>
          <w:rFonts w:ascii="Arial" w:eastAsia="Calibri" w:hAnsi="Arial" w:cs="Arial"/>
          <w:b/>
          <w:lang w:eastAsia="en-US"/>
        </w:rPr>
        <w:t xml:space="preserve"> </w:t>
      </w:r>
      <w:r w:rsidRPr="002736CE">
        <w:rPr>
          <w:rFonts w:ascii="Arial" w:eastAsia="Calibri" w:hAnsi="Arial" w:cs="Arial"/>
          <w:b/>
          <w:lang w:eastAsia="en-US"/>
        </w:rPr>
        <w:t>zostaje</w:t>
      </w:r>
      <w:r w:rsidR="00F61C2B">
        <w:rPr>
          <w:rFonts w:ascii="Arial" w:eastAsia="Calibri" w:hAnsi="Arial" w:cs="Arial"/>
          <w:b/>
          <w:lang w:eastAsia="en-US"/>
        </w:rPr>
        <w:t xml:space="preserve"> </w:t>
      </w:r>
      <w:r w:rsidRPr="002736CE">
        <w:rPr>
          <w:rFonts w:ascii="Arial" w:eastAsia="Calibri" w:hAnsi="Arial" w:cs="Arial"/>
          <w:b/>
          <w:lang w:eastAsia="en-US"/>
        </w:rPr>
        <w:t>zgodnie</w:t>
      </w:r>
      <w:r w:rsidR="00F61C2B">
        <w:rPr>
          <w:rFonts w:ascii="Arial" w:eastAsia="Calibri" w:hAnsi="Arial" w:cs="Arial"/>
          <w:b/>
          <w:lang w:eastAsia="en-US"/>
        </w:rPr>
        <w:t xml:space="preserve"> </w:t>
      </w:r>
      <w:r w:rsidRPr="002736CE">
        <w:rPr>
          <w:rFonts w:ascii="Arial" w:eastAsia="Calibri" w:hAnsi="Arial" w:cs="Arial"/>
          <w:b/>
          <w:lang w:eastAsia="en-US"/>
        </w:rPr>
        <w:t>z § 2 zarządzenia nr 444/2020 Prezydenta Miasta Włocławek z dnia</w:t>
      </w:r>
      <w:r w:rsidR="00F61C2B">
        <w:rPr>
          <w:rFonts w:ascii="Arial" w:eastAsia="Calibri" w:hAnsi="Arial" w:cs="Arial"/>
          <w:b/>
          <w:lang w:eastAsia="en-US"/>
        </w:rPr>
        <w:t xml:space="preserve"> </w:t>
      </w:r>
      <w:r w:rsidRPr="002736CE">
        <w:rPr>
          <w:rFonts w:ascii="Arial" w:eastAsia="Calibri" w:hAnsi="Arial" w:cs="Arial"/>
          <w:b/>
          <w:lang w:eastAsia="en-US"/>
        </w:rPr>
        <w:t xml:space="preserve">22 grudnia 2020 r. w sprawie zasad gospodarowania lokalami użytkowymi stanowiącymi własność Gminy Miasto Włocławek, na okres 14 dni do dnia </w:t>
      </w:r>
      <w:r w:rsidR="00C219B5">
        <w:rPr>
          <w:rFonts w:ascii="Arial" w:eastAsia="Calibri" w:hAnsi="Arial" w:cs="Arial"/>
          <w:b/>
          <w:lang w:eastAsia="en-US"/>
        </w:rPr>
        <w:t>29 lipca 2022 r.</w:t>
      </w:r>
    </w:p>
    <w:sectPr w:rsidR="009D6A96" w:rsidRPr="00DE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3162E"/>
    <w:rsid w:val="00065ADE"/>
    <w:rsid w:val="001717A2"/>
    <w:rsid w:val="00251647"/>
    <w:rsid w:val="002736CE"/>
    <w:rsid w:val="002A75C7"/>
    <w:rsid w:val="002B28E2"/>
    <w:rsid w:val="002F10F8"/>
    <w:rsid w:val="002F26AA"/>
    <w:rsid w:val="0034451D"/>
    <w:rsid w:val="003577AC"/>
    <w:rsid w:val="00370A56"/>
    <w:rsid w:val="003716D3"/>
    <w:rsid w:val="00397FD0"/>
    <w:rsid w:val="003A02C0"/>
    <w:rsid w:val="003A272E"/>
    <w:rsid w:val="00407361"/>
    <w:rsid w:val="00474E4E"/>
    <w:rsid w:val="004A4BD5"/>
    <w:rsid w:val="004F0ECC"/>
    <w:rsid w:val="00536309"/>
    <w:rsid w:val="005969DB"/>
    <w:rsid w:val="006164D2"/>
    <w:rsid w:val="00627ED8"/>
    <w:rsid w:val="00631FA4"/>
    <w:rsid w:val="00636781"/>
    <w:rsid w:val="006B6B2B"/>
    <w:rsid w:val="006D2951"/>
    <w:rsid w:val="00714BFE"/>
    <w:rsid w:val="00717ACC"/>
    <w:rsid w:val="0075202A"/>
    <w:rsid w:val="007D13D0"/>
    <w:rsid w:val="0082470B"/>
    <w:rsid w:val="008272E3"/>
    <w:rsid w:val="0084612B"/>
    <w:rsid w:val="00876FE6"/>
    <w:rsid w:val="00884322"/>
    <w:rsid w:val="008A5B66"/>
    <w:rsid w:val="009114CD"/>
    <w:rsid w:val="00927576"/>
    <w:rsid w:val="00976515"/>
    <w:rsid w:val="00990E15"/>
    <w:rsid w:val="009C64C2"/>
    <w:rsid w:val="009D51DD"/>
    <w:rsid w:val="009D6A96"/>
    <w:rsid w:val="009E37E6"/>
    <w:rsid w:val="009F7425"/>
    <w:rsid w:val="00A35A3F"/>
    <w:rsid w:val="00A44410"/>
    <w:rsid w:val="00A70D5D"/>
    <w:rsid w:val="00A7627C"/>
    <w:rsid w:val="00A9155F"/>
    <w:rsid w:val="00AA183F"/>
    <w:rsid w:val="00AF5110"/>
    <w:rsid w:val="00B01F55"/>
    <w:rsid w:val="00B02B92"/>
    <w:rsid w:val="00C023A3"/>
    <w:rsid w:val="00C219B5"/>
    <w:rsid w:val="00C66362"/>
    <w:rsid w:val="00D708BD"/>
    <w:rsid w:val="00DA4846"/>
    <w:rsid w:val="00DE0267"/>
    <w:rsid w:val="00E234BB"/>
    <w:rsid w:val="00E60290"/>
    <w:rsid w:val="00E62DBC"/>
    <w:rsid w:val="00F0268E"/>
    <w:rsid w:val="00F34AD2"/>
    <w:rsid w:val="00F61C2B"/>
    <w:rsid w:val="00FB35D7"/>
    <w:rsid w:val="00F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2E3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2E3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1C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1C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C2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F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272E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72E3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6AB7-08B7-4127-BA87-E450C28A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275/2022 Prezydenta Miasta Włocławek z dn. 15 lipca 2022 r.</vt:lpstr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275/2022 Prezydenta Miasta Włocławek z dn. 15 lipca 2022 r.</dc:title>
  <dc:subject/>
  <dc:creator>Małgorzata Chrzanowska</dc:creator>
  <cp:keywords>Zarządzenie Prezydenta Miasta Włocławek</cp:keywords>
  <dc:description/>
  <cp:lastModifiedBy>Łukasz Stolarski</cp:lastModifiedBy>
  <cp:revision>7</cp:revision>
  <cp:lastPrinted>2022-07-13T08:32:00Z</cp:lastPrinted>
  <dcterms:created xsi:type="dcterms:W3CDTF">2022-07-15T09:22:00Z</dcterms:created>
  <dcterms:modified xsi:type="dcterms:W3CDTF">2022-07-15T10:37:00Z</dcterms:modified>
</cp:coreProperties>
</file>