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C4DA" w14:textId="53D5BE68" w:rsidR="00CF4915" w:rsidRDefault="00CF4915" w:rsidP="00D30E3C">
      <w:pPr>
        <w:rPr>
          <w:rFonts w:ascii="Arial" w:hAnsi="Arial" w:cs="Arial"/>
          <w:sz w:val="24"/>
          <w:szCs w:val="24"/>
        </w:rPr>
      </w:pPr>
      <w:r w:rsidRPr="00D30E3C">
        <w:rPr>
          <w:rFonts w:ascii="Arial" w:hAnsi="Arial" w:cs="Arial"/>
          <w:sz w:val="24"/>
          <w:szCs w:val="24"/>
        </w:rPr>
        <w:t>Załącznik do Zarządze</w:t>
      </w:r>
      <w:r w:rsidR="000020FA" w:rsidRPr="00D30E3C">
        <w:rPr>
          <w:rFonts w:ascii="Arial" w:hAnsi="Arial" w:cs="Arial"/>
          <w:sz w:val="24"/>
          <w:szCs w:val="24"/>
        </w:rPr>
        <w:t xml:space="preserve">nia </w:t>
      </w:r>
      <w:r w:rsidR="00AF125A" w:rsidRPr="00D30E3C">
        <w:rPr>
          <w:rFonts w:ascii="Arial" w:hAnsi="Arial" w:cs="Arial"/>
          <w:sz w:val="24"/>
          <w:szCs w:val="24"/>
        </w:rPr>
        <w:t xml:space="preserve">Nr </w:t>
      </w:r>
      <w:r w:rsidR="00A17ECB">
        <w:rPr>
          <w:rFonts w:ascii="Arial" w:hAnsi="Arial" w:cs="Arial"/>
          <w:sz w:val="24"/>
          <w:szCs w:val="24"/>
        </w:rPr>
        <w:t>282/2022</w:t>
      </w:r>
      <w:r w:rsidR="000623E0">
        <w:rPr>
          <w:rFonts w:ascii="Arial" w:hAnsi="Arial" w:cs="Arial"/>
          <w:sz w:val="24"/>
          <w:szCs w:val="24"/>
        </w:rPr>
        <w:t xml:space="preserve"> </w:t>
      </w:r>
      <w:r w:rsidRPr="00D30E3C">
        <w:rPr>
          <w:rFonts w:ascii="Arial" w:hAnsi="Arial" w:cs="Arial"/>
          <w:sz w:val="24"/>
          <w:szCs w:val="24"/>
        </w:rPr>
        <w:t>Prezydenta Miasta Włocławek</w:t>
      </w:r>
      <w:r w:rsidR="000623E0">
        <w:rPr>
          <w:rFonts w:ascii="Arial" w:hAnsi="Arial" w:cs="Arial"/>
          <w:sz w:val="24"/>
          <w:szCs w:val="24"/>
        </w:rPr>
        <w:t xml:space="preserve"> </w:t>
      </w:r>
      <w:r w:rsidR="006B7432" w:rsidRPr="00D30E3C">
        <w:rPr>
          <w:rFonts w:ascii="Arial" w:hAnsi="Arial" w:cs="Arial"/>
          <w:sz w:val="24"/>
          <w:szCs w:val="24"/>
        </w:rPr>
        <w:t>z dn</w:t>
      </w:r>
      <w:r w:rsidR="001B3998" w:rsidRPr="00D30E3C">
        <w:rPr>
          <w:rFonts w:ascii="Arial" w:hAnsi="Arial" w:cs="Arial"/>
          <w:sz w:val="24"/>
          <w:szCs w:val="24"/>
        </w:rPr>
        <w:t xml:space="preserve">ia </w:t>
      </w:r>
      <w:r w:rsidR="00A17ECB">
        <w:rPr>
          <w:rFonts w:ascii="Arial" w:hAnsi="Arial" w:cs="Arial"/>
          <w:sz w:val="24"/>
          <w:szCs w:val="24"/>
        </w:rPr>
        <w:t>21 lipca 2022 r.</w:t>
      </w:r>
    </w:p>
    <w:p w14:paraId="49F6741F" w14:textId="77777777" w:rsidR="000623E0" w:rsidRPr="00D30E3C" w:rsidRDefault="000623E0" w:rsidP="00D30E3C">
      <w:pPr>
        <w:rPr>
          <w:rFonts w:ascii="Arial" w:hAnsi="Arial" w:cs="Arial"/>
          <w:sz w:val="24"/>
          <w:szCs w:val="24"/>
        </w:rPr>
      </w:pPr>
    </w:p>
    <w:p w14:paraId="6175AE05" w14:textId="77777777" w:rsidR="00CF4915" w:rsidRPr="00D30E3C" w:rsidRDefault="00AC518C" w:rsidP="00D30E3C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D30E3C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D30E3C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D30E3C">
        <w:rPr>
          <w:rFonts w:ascii="Arial" w:hAnsi="Arial" w:cs="Arial"/>
          <w:b w:val="0"/>
          <w:sz w:val="24"/>
          <w:szCs w:val="24"/>
        </w:rPr>
        <w:t>ej</w:t>
      </w:r>
      <w:r w:rsidR="00CF4915" w:rsidRPr="00D30E3C">
        <w:rPr>
          <w:rFonts w:ascii="Arial" w:hAnsi="Arial" w:cs="Arial"/>
          <w:b w:val="0"/>
          <w:sz w:val="24"/>
          <w:szCs w:val="24"/>
        </w:rPr>
        <w:t xml:space="preserve"> własność Gminy Miasto Włocławek, przeznaczon</w:t>
      </w:r>
      <w:r w:rsidR="00885840" w:rsidRPr="00D30E3C">
        <w:rPr>
          <w:rFonts w:ascii="Arial" w:hAnsi="Arial" w:cs="Arial"/>
          <w:b w:val="0"/>
          <w:sz w:val="24"/>
          <w:szCs w:val="24"/>
        </w:rPr>
        <w:t>ej</w:t>
      </w:r>
      <w:r w:rsidR="00CF4915" w:rsidRPr="00D30E3C">
        <w:rPr>
          <w:rFonts w:ascii="Arial" w:hAnsi="Arial" w:cs="Arial"/>
          <w:b w:val="0"/>
          <w:sz w:val="24"/>
          <w:szCs w:val="24"/>
        </w:rPr>
        <w:t xml:space="preserve"> do sprzedaży </w:t>
      </w:r>
      <w:r w:rsidR="00873BD1" w:rsidRPr="00D30E3C">
        <w:rPr>
          <w:rFonts w:ascii="Arial" w:hAnsi="Arial" w:cs="Arial"/>
          <w:b w:val="0"/>
          <w:sz w:val="24"/>
          <w:szCs w:val="24"/>
        </w:rPr>
        <w:t xml:space="preserve">w drodze </w:t>
      </w:r>
      <w:r w:rsidR="003C0706" w:rsidRPr="00D30E3C">
        <w:rPr>
          <w:rFonts w:ascii="Arial" w:hAnsi="Arial" w:cs="Arial"/>
          <w:b w:val="0"/>
          <w:sz w:val="24"/>
          <w:szCs w:val="24"/>
        </w:rPr>
        <w:t>przetarg</w:t>
      </w:r>
      <w:r w:rsidR="00EA467F" w:rsidRPr="00D30E3C">
        <w:rPr>
          <w:rFonts w:ascii="Arial" w:hAnsi="Arial" w:cs="Arial"/>
          <w:b w:val="0"/>
          <w:sz w:val="24"/>
          <w:szCs w:val="24"/>
        </w:rPr>
        <w:t>u</w:t>
      </w:r>
      <w:r w:rsidR="00985875" w:rsidRPr="00D30E3C">
        <w:rPr>
          <w:rFonts w:ascii="Arial" w:hAnsi="Arial" w:cs="Arial"/>
          <w:b w:val="0"/>
          <w:sz w:val="24"/>
          <w:szCs w:val="24"/>
        </w:rPr>
        <w:t>.</w:t>
      </w:r>
    </w:p>
    <w:p w14:paraId="7AA1D2F3" w14:textId="77777777" w:rsidR="00873BD1" w:rsidRPr="00D30E3C" w:rsidRDefault="00873BD1" w:rsidP="00D30E3C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5877" w:type="dxa"/>
        <w:tblLayout w:type="fixed"/>
        <w:tblLook w:val="0060" w:firstRow="1" w:lastRow="1" w:firstColumn="0" w:lastColumn="0" w:noHBand="0" w:noVBand="0"/>
        <w:tblCaption w:val="Wyaz nieruchomości stanowiącej własność Gminy Miasto Włocławek"/>
        <w:tblDescription w:val="Wykaz nieruchomości stanowiącej własność Gminy Miasto Włocławek, przeznaczonej do sprzedaży w drodze przetargu."/>
      </w:tblPr>
      <w:tblGrid>
        <w:gridCol w:w="567"/>
        <w:gridCol w:w="2694"/>
        <w:gridCol w:w="2694"/>
        <w:gridCol w:w="3402"/>
        <w:gridCol w:w="5103"/>
        <w:gridCol w:w="1417"/>
      </w:tblGrid>
      <w:tr w:rsidR="00380ED2" w:rsidRPr="00D30E3C" w14:paraId="7AB22839" w14:textId="77777777" w:rsidTr="000623E0">
        <w:trPr>
          <w:trHeight w:val="644"/>
        </w:trPr>
        <w:tc>
          <w:tcPr>
            <w:tcW w:w="567" w:type="dxa"/>
          </w:tcPr>
          <w:p w14:paraId="2D26AC04" w14:textId="77777777" w:rsidR="00066E16" w:rsidRPr="00D30E3C" w:rsidRDefault="00066E16" w:rsidP="00D30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A1D31F" w14:textId="77777777" w:rsidR="00066E16" w:rsidRPr="00D30E3C" w:rsidRDefault="00066E16" w:rsidP="00D30E3C">
            <w:pPr>
              <w:rPr>
                <w:rFonts w:ascii="Arial" w:hAnsi="Arial" w:cs="Arial"/>
                <w:sz w:val="24"/>
                <w:szCs w:val="24"/>
              </w:rPr>
            </w:pPr>
            <w:r w:rsidRPr="00D30E3C">
              <w:rPr>
                <w:rFonts w:ascii="Arial" w:hAnsi="Arial" w:cs="Arial"/>
                <w:sz w:val="24"/>
                <w:szCs w:val="24"/>
              </w:rPr>
              <w:t>L.P.</w:t>
            </w:r>
          </w:p>
          <w:p w14:paraId="3E2D128B" w14:textId="77777777" w:rsidR="00380ED2" w:rsidRPr="00D30E3C" w:rsidRDefault="00380ED2" w:rsidP="00D30E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22D46DF" w14:textId="77777777" w:rsidR="00066E16" w:rsidRPr="00D30E3C" w:rsidRDefault="00066E16" w:rsidP="00D30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04B3D2" w14:textId="77777777" w:rsidR="00066E16" w:rsidRPr="00D30E3C" w:rsidRDefault="009C4EFD" w:rsidP="00D30E3C">
            <w:pPr>
              <w:rPr>
                <w:rFonts w:ascii="Arial" w:hAnsi="Arial" w:cs="Arial"/>
                <w:sz w:val="24"/>
                <w:szCs w:val="24"/>
              </w:rPr>
            </w:pPr>
            <w:r w:rsidRPr="00D30E3C">
              <w:rPr>
                <w:rFonts w:ascii="Arial" w:hAnsi="Arial" w:cs="Arial"/>
                <w:sz w:val="24"/>
                <w:szCs w:val="24"/>
              </w:rPr>
              <w:t>OZNACZENIE</w:t>
            </w:r>
            <w:r w:rsidR="00DC72C7" w:rsidRPr="00D30E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0E3C">
              <w:rPr>
                <w:rFonts w:ascii="Arial" w:hAnsi="Arial" w:cs="Arial"/>
                <w:sz w:val="24"/>
                <w:szCs w:val="24"/>
              </w:rPr>
              <w:t>NIERUCHOMOŚCI</w:t>
            </w:r>
            <w:r w:rsidR="0094397F" w:rsidRPr="00D30E3C">
              <w:rPr>
                <w:rFonts w:ascii="Arial" w:hAnsi="Arial" w:cs="Arial"/>
                <w:sz w:val="24"/>
                <w:szCs w:val="24"/>
              </w:rPr>
              <w:t xml:space="preserve"> WG KW</w:t>
            </w:r>
          </w:p>
        </w:tc>
        <w:tc>
          <w:tcPr>
            <w:tcW w:w="2694" w:type="dxa"/>
          </w:tcPr>
          <w:p w14:paraId="15738530" w14:textId="77777777" w:rsidR="00066E16" w:rsidRPr="00D30E3C" w:rsidRDefault="00066E16" w:rsidP="00D30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C94CB2" w14:textId="77777777" w:rsidR="00066E16" w:rsidRPr="00D30E3C" w:rsidRDefault="009C4EFD" w:rsidP="00D30E3C">
            <w:pPr>
              <w:rPr>
                <w:rFonts w:ascii="Arial" w:hAnsi="Arial" w:cs="Arial"/>
                <w:sz w:val="24"/>
                <w:szCs w:val="24"/>
              </w:rPr>
            </w:pPr>
            <w:r w:rsidRPr="00D30E3C">
              <w:rPr>
                <w:rFonts w:ascii="Arial" w:hAnsi="Arial" w:cs="Arial"/>
                <w:sz w:val="24"/>
                <w:szCs w:val="24"/>
              </w:rPr>
              <w:t>OZNACZENIE NIERUCHOMOŚCI</w:t>
            </w:r>
            <w:r w:rsidR="0094397F" w:rsidRPr="00D30E3C">
              <w:rPr>
                <w:rFonts w:ascii="Arial" w:hAnsi="Arial" w:cs="Arial"/>
                <w:sz w:val="24"/>
                <w:szCs w:val="24"/>
              </w:rPr>
              <w:t xml:space="preserve"> WG </w:t>
            </w:r>
            <w:proofErr w:type="spellStart"/>
            <w:r w:rsidR="0094397F" w:rsidRPr="00D30E3C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402" w:type="dxa"/>
          </w:tcPr>
          <w:p w14:paraId="448FFC5D" w14:textId="77777777" w:rsidR="00066E16" w:rsidRPr="00D30E3C" w:rsidRDefault="00066E16" w:rsidP="00D30E3C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62D1625C" w14:textId="77777777" w:rsidR="00066E16" w:rsidRPr="00D30E3C" w:rsidRDefault="00066E16" w:rsidP="00D30E3C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D30E3C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15B756D0" w14:textId="77777777" w:rsidR="00066E16" w:rsidRPr="00D30E3C" w:rsidRDefault="00066E16" w:rsidP="00D30E3C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D30E3C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5103" w:type="dxa"/>
          </w:tcPr>
          <w:p w14:paraId="358A38EA" w14:textId="77777777" w:rsidR="00066E16" w:rsidRPr="00D30E3C" w:rsidRDefault="00066E16" w:rsidP="00D30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B62A33" w14:textId="77777777" w:rsidR="00066E16" w:rsidRPr="00D30E3C" w:rsidRDefault="00066E16" w:rsidP="00D30E3C">
            <w:pPr>
              <w:rPr>
                <w:rFonts w:ascii="Arial" w:hAnsi="Arial" w:cs="Arial"/>
                <w:sz w:val="24"/>
                <w:szCs w:val="24"/>
              </w:rPr>
            </w:pPr>
            <w:r w:rsidRPr="00D30E3C">
              <w:rPr>
                <w:rFonts w:ascii="Arial" w:hAnsi="Arial" w:cs="Arial"/>
                <w:sz w:val="24"/>
                <w:szCs w:val="24"/>
              </w:rPr>
              <w:t xml:space="preserve">PRZEZNACZENIE NIERUCHOMOŚCI W </w:t>
            </w:r>
            <w:r w:rsidR="00D024B0" w:rsidRPr="00D30E3C">
              <w:rPr>
                <w:rFonts w:ascii="Arial" w:hAnsi="Arial" w:cs="Arial"/>
                <w:sz w:val="24"/>
                <w:szCs w:val="24"/>
              </w:rPr>
              <w:t>MIE</w:t>
            </w:r>
            <w:r w:rsidRPr="00D30E3C">
              <w:rPr>
                <w:rFonts w:ascii="Arial" w:hAnsi="Arial" w:cs="Arial"/>
                <w:sz w:val="24"/>
                <w:szCs w:val="24"/>
              </w:rPr>
              <w:t>SCOWYM</w:t>
            </w:r>
            <w:r w:rsidR="00D024B0" w:rsidRPr="00D30E3C">
              <w:rPr>
                <w:rFonts w:ascii="Arial" w:hAnsi="Arial" w:cs="Arial"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1417" w:type="dxa"/>
          </w:tcPr>
          <w:p w14:paraId="717D9B0D" w14:textId="77777777" w:rsidR="00066E16" w:rsidRPr="00D30E3C" w:rsidRDefault="000F6CA2" w:rsidP="00D30E3C">
            <w:pPr>
              <w:rPr>
                <w:rFonts w:ascii="Arial" w:hAnsi="Arial" w:cs="Arial"/>
                <w:sz w:val="24"/>
                <w:szCs w:val="24"/>
              </w:rPr>
            </w:pPr>
            <w:r w:rsidRPr="00D30E3C">
              <w:rPr>
                <w:rFonts w:ascii="Arial" w:hAnsi="Arial" w:cs="Arial"/>
                <w:sz w:val="24"/>
                <w:szCs w:val="24"/>
              </w:rPr>
              <w:t xml:space="preserve">CENA </w:t>
            </w:r>
            <w:r w:rsidR="00651347" w:rsidRPr="00D30E3C">
              <w:rPr>
                <w:rFonts w:ascii="Arial" w:hAnsi="Arial" w:cs="Arial"/>
                <w:sz w:val="24"/>
                <w:szCs w:val="24"/>
              </w:rPr>
              <w:br/>
            </w:r>
            <w:r w:rsidRPr="00D30E3C">
              <w:rPr>
                <w:rFonts w:ascii="Arial" w:hAnsi="Arial" w:cs="Arial"/>
                <w:sz w:val="24"/>
                <w:szCs w:val="24"/>
              </w:rPr>
              <w:t>NIERUCHOMOŚCI W ZŁ</w:t>
            </w:r>
          </w:p>
        </w:tc>
      </w:tr>
      <w:tr w:rsidR="00380ED2" w:rsidRPr="00D30E3C" w14:paraId="2DAD97D6" w14:textId="77777777" w:rsidTr="000623E0">
        <w:trPr>
          <w:trHeight w:val="2637"/>
        </w:trPr>
        <w:tc>
          <w:tcPr>
            <w:tcW w:w="567" w:type="dxa"/>
          </w:tcPr>
          <w:p w14:paraId="1FBDFF21" w14:textId="77777777" w:rsidR="00066E16" w:rsidRPr="00D30E3C" w:rsidRDefault="00066E16" w:rsidP="00D30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F16888" w14:textId="77777777" w:rsidR="00066E16" w:rsidRPr="00D30E3C" w:rsidRDefault="00066E16" w:rsidP="00D30E3C">
            <w:pPr>
              <w:rPr>
                <w:rFonts w:ascii="Arial" w:hAnsi="Arial" w:cs="Arial"/>
                <w:sz w:val="24"/>
                <w:szCs w:val="24"/>
              </w:rPr>
            </w:pPr>
            <w:r w:rsidRPr="00D30E3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0644178E" w14:textId="77777777" w:rsidR="00066E16" w:rsidRPr="00D30E3C" w:rsidRDefault="00066E16" w:rsidP="00D30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485682" w14:textId="77777777" w:rsidR="00651347" w:rsidRPr="00D30E3C" w:rsidRDefault="002F10BA" w:rsidP="00D30E3C">
            <w:pPr>
              <w:rPr>
                <w:rFonts w:ascii="Arial" w:hAnsi="Arial" w:cs="Arial"/>
                <w:sz w:val="24"/>
                <w:szCs w:val="24"/>
              </w:rPr>
            </w:pPr>
            <w:r w:rsidRPr="00D30E3C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A91C14" w:rsidRPr="00D30E3C">
              <w:rPr>
                <w:rFonts w:ascii="Arial" w:hAnsi="Arial" w:cs="Arial"/>
                <w:sz w:val="24"/>
                <w:szCs w:val="24"/>
              </w:rPr>
              <w:t>Polna</w:t>
            </w:r>
          </w:p>
          <w:p w14:paraId="5B2BB4B5" w14:textId="77777777" w:rsidR="00060362" w:rsidRPr="00D30E3C" w:rsidRDefault="002F10BA" w:rsidP="00D30E3C">
            <w:pPr>
              <w:rPr>
                <w:rFonts w:ascii="Arial" w:hAnsi="Arial" w:cs="Arial"/>
                <w:sz w:val="24"/>
                <w:szCs w:val="24"/>
              </w:rPr>
            </w:pPr>
            <w:r w:rsidRPr="00D30E3C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A91C14" w:rsidRPr="00D30E3C">
              <w:rPr>
                <w:rFonts w:ascii="Arial" w:hAnsi="Arial" w:cs="Arial"/>
                <w:sz w:val="24"/>
                <w:szCs w:val="24"/>
              </w:rPr>
              <w:t xml:space="preserve">4/41, </w:t>
            </w:r>
            <w:r w:rsidR="00801B25" w:rsidRPr="00D30E3C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A91C14" w:rsidRPr="00D30E3C">
              <w:rPr>
                <w:rFonts w:ascii="Arial" w:hAnsi="Arial" w:cs="Arial"/>
                <w:sz w:val="24"/>
                <w:szCs w:val="24"/>
              </w:rPr>
              <w:t>4/43,</w:t>
            </w:r>
            <w:r w:rsidR="00801B25" w:rsidRPr="00D30E3C">
              <w:rPr>
                <w:rFonts w:ascii="Arial" w:hAnsi="Arial" w:cs="Arial"/>
                <w:sz w:val="24"/>
                <w:szCs w:val="24"/>
              </w:rPr>
              <w:t xml:space="preserve"> nr </w:t>
            </w:r>
            <w:r w:rsidR="00A91C14" w:rsidRPr="00D30E3C">
              <w:rPr>
                <w:rFonts w:ascii="Arial" w:hAnsi="Arial" w:cs="Arial"/>
                <w:sz w:val="24"/>
                <w:szCs w:val="24"/>
              </w:rPr>
              <w:t>4/45</w:t>
            </w:r>
          </w:p>
          <w:p w14:paraId="36C06AC8" w14:textId="77777777" w:rsidR="00350460" w:rsidRPr="00D30E3C" w:rsidRDefault="00350460" w:rsidP="00D30E3C">
            <w:pPr>
              <w:rPr>
                <w:rFonts w:ascii="Arial" w:hAnsi="Arial" w:cs="Arial"/>
                <w:sz w:val="24"/>
                <w:szCs w:val="24"/>
              </w:rPr>
            </w:pPr>
            <w:r w:rsidRPr="00D30E3C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="00313C42" w:rsidRPr="00D30E3C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="00CF1CD6" w:rsidRPr="00D30E3C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A91C14" w:rsidRPr="00D30E3C">
              <w:rPr>
                <w:rFonts w:ascii="Arial" w:hAnsi="Arial" w:cs="Arial"/>
                <w:sz w:val="24"/>
                <w:szCs w:val="24"/>
              </w:rPr>
              <w:t>105</w:t>
            </w:r>
          </w:p>
          <w:p w14:paraId="0ECD4B22" w14:textId="77777777" w:rsidR="00350460" w:rsidRPr="00D30E3C" w:rsidRDefault="00350460" w:rsidP="00D30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C80DF9" w14:textId="77777777" w:rsidR="00066E16" w:rsidRPr="00D30E3C" w:rsidRDefault="00066E16" w:rsidP="00D30E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9CCF342" w14:textId="77777777" w:rsidR="00663ABA" w:rsidRPr="00D30E3C" w:rsidRDefault="00663ABA" w:rsidP="00D30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9CF0BD" w14:textId="77777777" w:rsidR="00415CC1" w:rsidRPr="00D30E3C" w:rsidRDefault="002F10BA" w:rsidP="00D30E3C">
            <w:pPr>
              <w:rPr>
                <w:rFonts w:ascii="Arial" w:hAnsi="Arial" w:cs="Arial"/>
                <w:sz w:val="24"/>
                <w:szCs w:val="24"/>
              </w:rPr>
            </w:pPr>
            <w:r w:rsidRPr="00D30E3C">
              <w:rPr>
                <w:rFonts w:ascii="Arial" w:hAnsi="Arial" w:cs="Arial"/>
                <w:sz w:val="24"/>
                <w:szCs w:val="24"/>
              </w:rPr>
              <w:t>ul</w:t>
            </w:r>
            <w:r w:rsidR="006F7E39" w:rsidRPr="00D30E3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91C14" w:rsidRPr="00D30E3C">
              <w:rPr>
                <w:rFonts w:ascii="Arial" w:hAnsi="Arial" w:cs="Arial"/>
                <w:sz w:val="24"/>
                <w:szCs w:val="24"/>
              </w:rPr>
              <w:t>Polna</w:t>
            </w:r>
          </w:p>
          <w:p w14:paraId="4DCC3A42" w14:textId="77777777" w:rsidR="00801B25" w:rsidRPr="00D30E3C" w:rsidRDefault="00801B25" w:rsidP="00D30E3C">
            <w:pPr>
              <w:rPr>
                <w:rFonts w:ascii="Arial" w:hAnsi="Arial" w:cs="Arial"/>
                <w:sz w:val="24"/>
                <w:szCs w:val="24"/>
              </w:rPr>
            </w:pPr>
            <w:r w:rsidRPr="00D30E3C">
              <w:rPr>
                <w:rFonts w:ascii="Arial" w:hAnsi="Arial" w:cs="Arial"/>
                <w:sz w:val="24"/>
                <w:szCs w:val="24"/>
              </w:rPr>
              <w:t>działka nr 4/41, nr 4/43, nr 4/45</w:t>
            </w:r>
          </w:p>
          <w:p w14:paraId="2EE3C746" w14:textId="77777777" w:rsidR="00060362" w:rsidRPr="00D30E3C" w:rsidRDefault="00393C4E" w:rsidP="00D30E3C">
            <w:pPr>
              <w:rPr>
                <w:rFonts w:ascii="Arial" w:hAnsi="Arial" w:cs="Arial"/>
                <w:sz w:val="24"/>
                <w:szCs w:val="24"/>
              </w:rPr>
            </w:pPr>
            <w:r w:rsidRPr="00D30E3C">
              <w:rPr>
                <w:rFonts w:ascii="Arial" w:hAnsi="Arial" w:cs="Arial"/>
                <w:sz w:val="24"/>
                <w:szCs w:val="24"/>
              </w:rPr>
              <w:t>o</w:t>
            </w:r>
            <w:r w:rsidR="00801B25" w:rsidRPr="00D30E3C">
              <w:rPr>
                <w:rFonts w:ascii="Arial" w:hAnsi="Arial" w:cs="Arial"/>
                <w:sz w:val="24"/>
                <w:szCs w:val="24"/>
              </w:rPr>
              <w:t xml:space="preserve"> łącznej </w:t>
            </w:r>
            <w:r w:rsidRPr="00D30E3C">
              <w:rPr>
                <w:rFonts w:ascii="Arial" w:hAnsi="Arial" w:cs="Arial"/>
                <w:sz w:val="24"/>
                <w:szCs w:val="24"/>
              </w:rPr>
              <w:t xml:space="preserve"> pow</w:t>
            </w:r>
            <w:r w:rsidR="00801B25" w:rsidRPr="00D30E3C">
              <w:rPr>
                <w:rFonts w:ascii="Arial" w:hAnsi="Arial" w:cs="Arial"/>
                <w:sz w:val="24"/>
                <w:szCs w:val="24"/>
              </w:rPr>
              <w:t>ierzchni</w:t>
            </w:r>
            <w:r w:rsidR="00D30E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0E3C">
              <w:rPr>
                <w:rFonts w:ascii="Arial" w:hAnsi="Arial" w:cs="Arial"/>
                <w:sz w:val="24"/>
                <w:szCs w:val="24"/>
              </w:rPr>
              <w:t>0</w:t>
            </w:r>
            <w:r w:rsidR="00651347" w:rsidRPr="00D30E3C">
              <w:rPr>
                <w:rFonts w:ascii="Arial" w:hAnsi="Arial" w:cs="Arial"/>
                <w:sz w:val="24"/>
                <w:szCs w:val="24"/>
              </w:rPr>
              <w:t>,</w:t>
            </w:r>
            <w:r w:rsidR="00A91C14" w:rsidRPr="00D30E3C">
              <w:rPr>
                <w:rFonts w:ascii="Arial" w:hAnsi="Arial" w:cs="Arial"/>
                <w:sz w:val="24"/>
                <w:szCs w:val="24"/>
              </w:rPr>
              <w:t>0957</w:t>
            </w:r>
            <w:r w:rsidR="00D5684B" w:rsidRPr="00D30E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0362" w:rsidRPr="00D30E3C">
              <w:rPr>
                <w:rFonts w:ascii="Arial" w:hAnsi="Arial" w:cs="Arial"/>
                <w:sz w:val="24"/>
                <w:szCs w:val="24"/>
              </w:rPr>
              <w:t>ha</w:t>
            </w:r>
          </w:p>
          <w:p w14:paraId="7360A557" w14:textId="77777777" w:rsidR="00066E16" w:rsidRPr="00D30E3C" w:rsidRDefault="00205AD1" w:rsidP="00D30E3C">
            <w:pPr>
              <w:rPr>
                <w:rFonts w:ascii="Arial" w:hAnsi="Arial" w:cs="Arial"/>
                <w:sz w:val="24"/>
                <w:szCs w:val="24"/>
              </w:rPr>
            </w:pPr>
            <w:r w:rsidRPr="00D30E3C">
              <w:rPr>
                <w:rFonts w:ascii="Arial" w:hAnsi="Arial" w:cs="Arial"/>
                <w:sz w:val="24"/>
                <w:szCs w:val="24"/>
              </w:rPr>
              <w:t xml:space="preserve">obręb Włocławek </w:t>
            </w:r>
            <w:r w:rsidR="00CF1CD6" w:rsidRPr="00D30E3C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A91C14" w:rsidRPr="00D30E3C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3402" w:type="dxa"/>
          </w:tcPr>
          <w:p w14:paraId="5DB3DD6F" w14:textId="77777777" w:rsidR="00066E16" w:rsidRPr="00D30E3C" w:rsidRDefault="00066E16" w:rsidP="00D30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42DBA4" w14:textId="77777777" w:rsidR="00066E16" w:rsidRPr="00D30E3C" w:rsidRDefault="00066E16" w:rsidP="00D30E3C">
            <w:pPr>
              <w:rPr>
                <w:rFonts w:ascii="Arial" w:hAnsi="Arial" w:cs="Arial"/>
                <w:sz w:val="24"/>
                <w:szCs w:val="24"/>
              </w:rPr>
            </w:pPr>
            <w:r w:rsidRPr="00D30E3C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D30E3C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D30E3C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D30E3C">
              <w:rPr>
                <w:rFonts w:ascii="Arial" w:hAnsi="Arial" w:cs="Arial"/>
                <w:sz w:val="24"/>
                <w:szCs w:val="24"/>
              </w:rPr>
              <w:t>ć</w:t>
            </w:r>
            <w:r w:rsidR="00663ABA" w:rsidRPr="00D30E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D30E3C">
              <w:rPr>
                <w:rFonts w:ascii="Arial" w:hAnsi="Arial" w:cs="Arial"/>
                <w:sz w:val="24"/>
                <w:szCs w:val="24"/>
              </w:rPr>
              <w:t>to działk</w:t>
            </w:r>
            <w:r w:rsidR="00694338" w:rsidRPr="00D30E3C">
              <w:rPr>
                <w:rFonts w:ascii="Arial" w:hAnsi="Arial" w:cs="Arial"/>
                <w:sz w:val="24"/>
                <w:szCs w:val="24"/>
              </w:rPr>
              <w:t>a</w:t>
            </w:r>
            <w:r w:rsidR="00A91C14" w:rsidRPr="00D30E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2A7E" w:rsidRPr="00D30E3C">
              <w:rPr>
                <w:rFonts w:ascii="Arial" w:hAnsi="Arial" w:cs="Arial"/>
                <w:sz w:val="24"/>
                <w:szCs w:val="24"/>
              </w:rPr>
              <w:t>o regularnym kształcie,</w:t>
            </w:r>
            <w:r w:rsidR="001F1B95" w:rsidRPr="00D30E3C">
              <w:rPr>
                <w:rFonts w:ascii="Arial" w:hAnsi="Arial" w:cs="Arial"/>
                <w:sz w:val="24"/>
                <w:szCs w:val="24"/>
              </w:rPr>
              <w:t xml:space="preserve"> niezagospodarowan</w:t>
            </w:r>
            <w:r w:rsidR="00C32A7E" w:rsidRPr="00D30E3C">
              <w:rPr>
                <w:rFonts w:ascii="Arial" w:hAnsi="Arial" w:cs="Arial"/>
                <w:sz w:val="24"/>
                <w:szCs w:val="24"/>
              </w:rPr>
              <w:t>a, niezabudowana.</w:t>
            </w:r>
            <w:r w:rsidR="0004546C" w:rsidRPr="00D30E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D6" w:rsidRPr="00D30E3C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1F1B95" w:rsidRPr="00D30E3C">
              <w:rPr>
                <w:rFonts w:ascii="Arial" w:hAnsi="Arial" w:cs="Arial"/>
                <w:sz w:val="24"/>
                <w:szCs w:val="24"/>
              </w:rPr>
              <w:t>z</w:t>
            </w:r>
            <w:r w:rsidR="00C76248" w:rsidRPr="00D30E3C">
              <w:rPr>
                <w:rFonts w:ascii="Arial" w:hAnsi="Arial" w:cs="Arial"/>
                <w:sz w:val="24"/>
                <w:szCs w:val="24"/>
              </w:rPr>
              <w:t>najduj</w:t>
            </w:r>
            <w:r w:rsidR="00EA421A" w:rsidRPr="00D30E3C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D024B0" w:rsidRPr="00D30E3C">
              <w:rPr>
                <w:rFonts w:ascii="Arial" w:hAnsi="Arial" w:cs="Arial"/>
                <w:sz w:val="24"/>
                <w:szCs w:val="24"/>
              </w:rPr>
              <w:t>się</w:t>
            </w:r>
            <w:r w:rsidR="00CF1CD6" w:rsidRPr="00D30E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01FD" w:rsidRPr="00D30E3C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D024B0" w:rsidRPr="00D30E3C">
              <w:rPr>
                <w:rFonts w:ascii="Arial" w:hAnsi="Arial" w:cs="Arial"/>
                <w:sz w:val="24"/>
                <w:szCs w:val="24"/>
              </w:rPr>
              <w:t>zasięgu sieci</w:t>
            </w:r>
            <w:r w:rsidR="00424C87" w:rsidRPr="00D30E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4B0" w:rsidRPr="00D30E3C">
              <w:rPr>
                <w:rFonts w:ascii="Arial" w:hAnsi="Arial" w:cs="Arial"/>
                <w:sz w:val="24"/>
                <w:szCs w:val="24"/>
              </w:rPr>
              <w:t>uzbrojenia terenu</w:t>
            </w:r>
            <w:r w:rsidR="00B068D7" w:rsidRPr="00D30E3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5103" w:type="dxa"/>
          </w:tcPr>
          <w:p w14:paraId="17F10722" w14:textId="77777777" w:rsidR="00712DE8" w:rsidRPr="00D30E3C" w:rsidRDefault="004969BE" w:rsidP="00D30E3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30E3C">
              <w:rPr>
                <w:rFonts w:ascii="Arial" w:hAnsi="Arial" w:cs="Arial"/>
                <w:sz w:val="24"/>
                <w:szCs w:val="24"/>
              </w:rPr>
              <w:t>Dla ww. nieruchomości miejscowy plan zagospodarowania przestrzennego miasta Włocławek nie obowiązuje.</w:t>
            </w:r>
            <w:r w:rsidR="001A770A" w:rsidRPr="00D30E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0E3C">
              <w:rPr>
                <w:rFonts w:ascii="Arial" w:hAnsi="Arial" w:cs="Arial"/>
                <w:sz w:val="24"/>
                <w:szCs w:val="24"/>
              </w:rPr>
              <w:t>W „Studium uwarunkowań i kierunków zagospodarowania przestrzennego miasta Włocławek</w:t>
            </w:r>
            <w:r w:rsidRPr="00D30E3C">
              <w:rPr>
                <w:rFonts w:ascii="Arial" w:hAnsi="Arial" w:cs="Arial"/>
                <w:i/>
                <w:sz w:val="24"/>
                <w:szCs w:val="24"/>
              </w:rPr>
              <w:t xml:space="preserve">” </w:t>
            </w:r>
            <w:r w:rsidRPr="00D30E3C">
              <w:rPr>
                <w:rFonts w:ascii="Arial" w:hAnsi="Arial" w:cs="Arial"/>
                <w:sz w:val="24"/>
                <w:szCs w:val="24"/>
              </w:rPr>
              <w:t>przyjętym Uchwałą</w:t>
            </w:r>
            <w:r w:rsidR="001A770A" w:rsidRPr="00D30E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0E3C">
              <w:rPr>
                <w:rFonts w:ascii="Arial" w:hAnsi="Arial" w:cs="Arial"/>
                <w:sz w:val="24"/>
                <w:szCs w:val="24"/>
              </w:rPr>
              <w:t>Nr 103/XI/2007 Rady Miasta Włocławek z dnia 29 października 2007 r. oraz będącym zapisem polityki przestrzennej władz miasta, wszystkie ww. działki, położone są w całości w obszarze oznaczonym symbolem „MW” o przeznaczeniu „obszary mieszkalnictwa z dominującym budownictwem wielorodzinnym.</w:t>
            </w:r>
          </w:p>
        </w:tc>
        <w:tc>
          <w:tcPr>
            <w:tcW w:w="1417" w:type="dxa"/>
          </w:tcPr>
          <w:p w14:paraId="14AB740D" w14:textId="77777777" w:rsidR="00066E16" w:rsidRPr="00D30E3C" w:rsidRDefault="00066E16" w:rsidP="00D30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8FE241" w14:textId="77777777" w:rsidR="00A24D5F" w:rsidRPr="00D30E3C" w:rsidRDefault="00D5684B" w:rsidP="00D30E3C">
            <w:pPr>
              <w:rPr>
                <w:rFonts w:ascii="Arial" w:hAnsi="Arial" w:cs="Arial"/>
                <w:sz w:val="24"/>
                <w:szCs w:val="24"/>
              </w:rPr>
            </w:pPr>
            <w:r w:rsidRPr="00D30E3C">
              <w:rPr>
                <w:rFonts w:ascii="Arial" w:hAnsi="Arial" w:cs="Arial"/>
                <w:sz w:val="24"/>
                <w:szCs w:val="24"/>
              </w:rPr>
              <w:t>171 500</w:t>
            </w:r>
            <w:r w:rsidR="003A73E1" w:rsidRPr="00D30E3C">
              <w:rPr>
                <w:rFonts w:ascii="Arial" w:hAnsi="Arial" w:cs="Arial"/>
                <w:sz w:val="24"/>
                <w:szCs w:val="24"/>
              </w:rPr>
              <w:t>,</w:t>
            </w:r>
            <w:r w:rsidR="00CF2103" w:rsidRPr="00D30E3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7AE78EAF" w14:textId="77777777" w:rsidR="00A24D5F" w:rsidRPr="00D30E3C" w:rsidRDefault="00A24D5F" w:rsidP="00D30E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59BCD2" w14:textId="77777777" w:rsidR="007C12B9" w:rsidRPr="00D30E3C" w:rsidRDefault="007C12B9" w:rsidP="00D30E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A6B485" w14:textId="77777777" w:rsidR="009C4EFD" w:rsidRPr="00D30E3C" w:rsidRDefault="009C4EFD" w:rsidP="00D30E3C">
      <w:pPr>
        <w:pStyle w:val="Tekstpodstawowy"/>
        <w:rPr>
          <w:rFonts w:ascii="Arial" w:hAnsi="Arial" w:cs="Arial"/>
          <w:szCs w:val="24"/>
        </w:rPr>
      </w:pPr>
    </w:p>
    <w:p w14:paraId="516852F8" w14:textId="5EB82690" w:rsidR="00CF4915" w:rsidRPr="00D30E3C" w:rsidRDefault="000623E0" w:rsidP="00D30E3C">
      <w:pPr>
        <w:pStyle w:val="Tekstpodstawowy"/>
        <w:spacing w:line="30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Uwaga</w:t>
      </w:r>
      <w:r w:rsidR="00CF4915" w:rsidRPr="00D30E3C">
        <w:rPr>
          <w:rFonts w:ascii="Arial" w:hAnsi="Arial" w:cs="Arial"/>
          <w:szCs w:val="24"/>
        </w:rPr>
        <w:t xml:space="preserve">: </w:t>
      </w:r>
    </w:p>
    <w:p w14:paraId="2A43C94A" w14:textId="77777777" w:rsidR="00574BEE" w:rsidRPr="00D30E3C" w:rsidRDefault="00CF4915" w:rsidP="00D30E3C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szCs w:val="24"/>
        </w:rPr>
      </w:pPr>
      <w:r w:rsidRPr="00D30E3C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D30E3C">
        <w:rPr>
          <w:rFonts w:ascii="Arial" w:hAnsi="Arial" w:cs="Arial"/>
          <w:szCs w:val="24"/>
        </w:rPr>
        <w:t>1 i pkt 2 ustawy</w:t>
      </w:r>
      <w:r w:rsidRPr="00D30E3C">
        <w:rPr>
          <w:rFonts w:ascii="Arial" w:hAnsi="Arial" w:cs="Arial"/>
          <w:szCs w:val="24"/>
        </w:rPr>
        <w:t xml:space="preserve"> z dnia 21 sierpnia 1997</w:t>
      </w:r>
      <w:r w:rsidR="000A24EC" w:rsidRPr="00D30E3C">
        <w:rPr>
          <w:rFonts w:ascii="Arial" w:hAnsi="Arial" w:cs="Arial"/>
          <w:szCs w:val="24"/>
        </w:rPr>
        <w:t xml:space="preserve"> </w:t>
      </w:r>
      <w:r w:rsidRPr="00D30E3C">
        <w:rPr>
          <w:rFonts w:ascii="Arial" w:hAnsi="Arial" w:cs="Arial"/>
          <w:szCs w:val="24"/>
        </w:rPr>
        <w:t>r. o gospodarce nieruchomościami (</w:t>
      </w:r>
      <w:r w:rsidR="008202D6" w:rsidRPr="00D30E3C">
        <w:rPr>
          <w:rFonts w:ascii="Arial" w:hAnsi="Arial" w:cs="Arial"/>
          <w:szCs w:val="24"/>
        </w:rPr>
        <w:t>Dz. U. z 20</w:t>
      </w:r>
      <w:r w:rsidR="006F7E39" w:rsidRPr="00D30E3C">
        <w:rPr>
          <w:rFonts w:ascii="Arial" w:hAnsi="Arial" w:cs="Arial"/>
          <w:szCs w:val="24"/>
        </w:rPr>
        <w:t>2</w:t>
      </w:r>
      <w:r w:rsidR="003A73E1" w:rsidRPr="00D30E3C">
        <w:rPr>
          <w:rFonts w:ascii="Arial" w:hAnsi="Arial" w:cs="Arial"/>
          <w:szCs w:val="24"/>
        </w:rPr>
        <w:t>1</w:t>
      </w:r>
      <w:r w:rsidR="00901684" w:rsidRPr="00D30E3C">
        <w:rPr>
          <w:rFonts w:ascii="Arial" w:hAnsi="Arial" w:cs="Arial"/>
          <w:szCs w:val="24"/>
        </w:rPr>
        <w:t xml:space="preserve"> </w:t>
      </w:r>
      <w:r w:rsidR="008202D6" w:rsidRPr="00D30E3C">
        <w:rPr>
          <w:rFonts w:ascii="Arial" w:hAnsi="Arial" w:cs="Arial"/>
          <w:szCs w:val="24"/>
        </w:rPr>
        <w:t>r.</w:t>
      </w:r>
      <w:r w:rsidR="00D1181D" w:rsidRPr="00D30E3C">
        <w:rPr>
          <w:rFonts w:ascii="Arial" w:hAnsi="Arial" w:cs="Arial"/>
          <w:szCs w:val="24"/>
        </w:rPr>
        <w:t>,</w:t>
      </w:r>
      <w:r w:rsidR="008202D6" w:rsidRPr="00D30E3C">
        <w:rPr>
          <w:rFonts w:ascii="Arial" w:hAnsi="Arial" w:cs="Arial"/>
          <w:szCs w:val="24"/>
        </w:rPr>
        <w:t xml:space="preserve"> </w:t>
      </w:r>
      <w:r w:rsidR="00E92EA7" w:rsidRPr="00D30E3C">
        <w:rPr>
          <w:rFonts w:ascii="Arial" w:hAnsi="Arial" w:cs="Arial"/>
          <w:szCs w:val="24"/>
        </w:rPr>
        <w:t xml:space="preserve">poz. </w:t>
      </w:r>
      <w:r w:rsidR="003A73E1" w:rsidRPr="00D30E3C">
        <w:rPr>
          <w:rFonts w:ascii="Arial" w:hAnsi="Arial" w:cs="Arial"/>
          <w:szCs w:val="24"/>
        </w:rPr>
        <w:t>1899)</w:t>
      </w:r>
      <w:r w:rsidR="00464BB4" w:rsidRPr="00D30E3C">
        <w:rPr>
          <w:rFonts w:ascii="Arial" w:hAnsi="Arial" w:cs="Arial"/>
          <w:szCs w:val="24"/>
        </w:rPr>
        <w:t xml:space="preserve"> </w:t>
      </w:r>
      <w:r w:rsidRPr="00D30E3C">
        <w:rPr>
          <w:rFonts w:ascii="Arial" w:hAnsi="Arial" w:cs="Arial"/>
          <w:szCs w:val="24"/>
        </w:rPr>
        <w:t>upływa z dniem</w:t>
      </w:r>
      <w:r w:rsidR="002A26B6" w:rsidRPr="00D30E3C">
        <w:rPr>
          <w:rFonts w:ascii="Arial" w:hAnsi="Arial" w:cs="Arial"/>
          <w:szCs w:val="24"/>
        </w:rPr>
        <w:t xml:space="preserve"> </w:t>
      </w:r>
      <w:r w:rsidR="00A17ECB">
        <w:rPr>
          <w:rFonts w:ascii="Arial" w:hAnsi="Arial" w:cs="Arial"/>
          <w:szCs w:val="24"/>
        </w:rPr>
        <w:t>1 września 2022 r.</w:t>
      </w:r>
    </w:p>
    <w:p w14:paraId="058DE385" w14:textId="77777777" w:rsidR="004969BE" w:rsidRPr="00D30E3C" w:rsidRDefault="004969BE" w:rsidP="00D30E3C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szCs w:val="24"/>
        </w:rPr>
      </w:pPr>
      <w:r w:rsidRPr="00D30E3C">
        <w:rPr>
          <w:rFonts w:ascii="Arial" w:hAnsi="Arial" w:cs="Arial"/>
          <w:color w:val="000000"/>
          <w:szCs w:val="24"/>
          <w:shd w:val="clear" w:color="auto" w:fill="FFFFFF"/>
        </w:rPr>
        <w:lastRenderedPageBreak/>
        <w:t>W księdze wieczystej nr WL1W/00019068/5</w:t>
      </w:r>
      <w:r w:rsidR="00B635EA" w:rsidRPr="00D30E3C">
        <w:rPr>
          <w:rFonts w:ascii="Arial" w:hAnsi="Arial" w:cs="Arial"/>
          <w:color w:val="000000"/>
          <w:szCs w:val="24"/>
          <w:shd w:val="clear" w:color="auto" w:fill="FFFFFF"/>
        </w:rPr>
        <w:t>,</w:t>
      </w:r>
      <w:r w:rsidRPr="00D30E3C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B635EA" w:rsidRPr="00D30E3C">
        <w:rPr>
          <w:rFonts w:ascii="Arial" w:hAnsi="Arial" w:cs="Arial"/>
          <w:color w:val="000000"/>
          <w:szCs w:val="24"/>
          <w:shd w:val="clear" w:color="auto" w:fill="FFFFFF"/>
        </w:rPr>
        <w:t xml:space="preserve">prowadzonej </w:t>
      </w:r>
      <w:r w:rsidR="00801B25" w:rsidRPr="00D30E3C">
        <w:rPr>
          <w:rFonts w:ascii="Arial" w:hAnsi="Arial" w:cs="Arial"/>
          <w:color w:val="000000"/>
          <w:szCs w:val="24"/>
          <w:shd w:val="clear" w:color="auto" w:fill="FFFFFF"/>
        </w:rPr>
        <w:t xml:space="preserve">przez Sąd Rejonowy we Włocławku </w:t>
      </w:r>
      <w:r w:rsidR="005C5CB9" w:rsidRPr="00D30E3C">
        <w:rPr>
          <w:rFonts w:ascii="Arial" w:hAnsi="Arial" w:cs="Arial"/>
          <w:color w:val="000000"/>
          <w:szCs w:val="24"/>
          <w:shd w:val="clear" w:color="auto" w:fill="FFFFFF"/>
        </w:rPr>
        <w:t>dla nieruchomości przeznaczonej do sprzedaży</w:t>
      </w:r>
      <w:r w:rsidR="00B635EA" w:rsidRPr="00D30E3C">
        <w:rPr>
          <w:rFonts w:ascii="Arial" w:hAnsi="Arial" w:cs="Arial"/>
          <w:color w:val="000000"/>
          <w:szCs w:val="24"/>
          <w:shd w:val="clear" w:color="auto" w:fill="FFFFFF"/>
        </w:rPr>
        <w:t xml:space="preserve">, </w:t>
      </w:r>
      <w:r w:rsidRPr="00D30E3C">
        <w:rPr>
          <w:rFonts w:ascii="Arial" w:hAnsi="Arial" w:cs="Arial"/>
          <w:color w:val="000000"/>
          <w:szCs w:val="24"/>
          <w:shd w:val="clear" w:color="auto" w:fill="FFFFFF"/>
        </w:rPr>
        <w:t xml:space="preserve">widnieje wpis ”USTANOWIONA NA CZAS NIEOKREŚLONY, ZA JEDNORAZOWYM WYNAGRODZENIEM SŁUŻEBNOŚĆ PRZESYŁU PRZYŁĄCZA KABLOWEGO NN PRZEZ DZIAŁKI GRUNTU OZNACZONE NR </w:t>
      </w:r>
      <w:proofErr w:type="spellStart"/>
      <w:r w:rsidRPr="00D30E3C">
        <w:rPr>
          <w:rFonts w:ascii="Arial" w:hAnsi="Arial" w:cs="Arial"/>
          <w:color w:val="000000"/>
          <w:szCs w:val="24"/>
          <w:shd w:val="clear" w:color="auto" w:fill="FFFFFF"/>
        </w:rPr>
        <w:t>NR</w:t>
      </w:r>
      <w:proofErr w:type="spellEnd"/>
      <w:r w:rsidRPr="00D30E3C">
        <w:rPr>
          <w:rFonts w:ascii="Arial" w:hAnsi="Arial" w:cs="Arial"/>
          <w:color w:val="000000"/>
          <w:szCs w:val="24"/>
          <w:shd w:val="clear" w:color="auto" w:fill="FFFFFF"/>
        </w:rPr>
        <w:t xml:space="preserve"> 7/2 I 7/4, O ŁĄCZNEJ POWIERZCHNI 0,0935 HA, WCHODZĄCE W SKŁAD NIERUCHOMOŚCI OBJĘTEJ NINIEJSZĄ KSIĘGĄ WIECZYSTĄ NA NASTĘPUJĄCYCH WARUNKACH: </w:t>
      </w:r>
    </w:p>
    <w:p w14:paraId="2F5E0B4E" w14:textId="77777777" w:rsidR="004969BE" w:rsidRPr="00D30E3C" w:rsidRDefault="004969BE" w:rsidP="00D30E3C">
      <w:pPr>
        <w:pStyle w:val="Tekstpodstawowy"/>
        <w:spacing w:line="300" w:lineRule="auto"/>
        <w:ind w:left="360"/>
        <w:rPr>
          <w:rFonts w:ascii="Arial" w:hAnsi="Arial" w:cs="Arial"/>
          <w:color w:val="000000"/>
          <w:szCs w:val="24"/>
          <w:shd w:val="clear" w:color="auto" w:fill="FFFFFF"/>
        </w:rPr>
      </w:pPr>
      <w:r w:rsidRPr="00D30E3C">
        <w:rPr>
          <w:rFonts w:ascii="Arial" w:hAnsi="Arial" w:cs="Arial"/>
          <w:color w:val="000000"/>
          <w:szCs w:val="24"/>
          <w:shd w:val="clear" w:color="auto" w:fill="FFFFFF"/>
        </w:rPr>
        <w:t>A)</w:t>
      </w:r>
      <w:r w:rsidR="006212FE" w:rsidRPr="00D30E3C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D30E3C">
        <w:rPr>
          <w:rFonts w:ascii="Arial" w:hAnsi="Arial" w:cs="Arial"/>
          <w:color w:val="000000"/>
          <w:szCs w:val="24"/>
          <w:shd w:val="clear" w:color="auto" w:fill="FFFFFF"/>
        </w:rPr>
        <w:t xml:space="preserve">SŁUŻEBNOŚĆ PRZESYŁU NA NINIEJSZEJ NIERUCHOMOŚCI BĘDZIE UMOŻLIWIAĆ KORZYSTANIE Z PASA GRUNTU O SZEROKOŚCI 0,5 M I DŁUGOŚCIACH: 9 M NA DZIAŁCE NR 7/2 KM 105 ORAZ 44 M NA DZIAŁCE NR 7/4 KM 105. </w:t>
      </w:r>
    </w:p>
    <w:p w14:paraId="45E48CB2" w14:textId="77777777" w:rsidR="009531D5" w:rsidRPr="00D30E3C" w:rsidRDefault="004969BE" w:rsidP="00D30E3C">
      <w:pPr>
        <w:pStyle w:val="Tekstpodstawowy"/>
        <w:spacing w:line="300" w:lineRule="auto"/>
        <w:ind w:left="360"/>
        <w:rPr>
          <w:rFonts w:ascii="Arial" w:hAnsi="Arial" w:cs="Arial"/>
          <w:szCs w:val="24"/>
        </w:rPr>
      </w:pPr>
      <w:r w:rsidRPr="00D30E3C">
        <w:rPr>
          <w:rFonts w:ascii="Arial" w:hAnsi="Arial" w:cs="Arial"/>
          <w:color w:val="000000"/>
          <w:szCs w:val="24"/>
          <w:shd w:val="clear" w:color="auto" w:fill="FFFFFF"/>
        </w:rPr>
        <w:t>B)</w:t>
      </w:r>
      <w:r w:rsidR="006212FE" w:rsidRPr="00D30E3C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D30E3C">
        <w:rPr>
          <w:rFonts w:ascii="Arial" w:hAnsi="Arial" w:cs="Arial"/>
          <w:color w:val="000000"/>
          <w:szCs w:val="24"/>
          <w:shd w:val="clear" w:color="auto" w:fill="FFFFFF"/>
        </w:rPr>
        <w:t>SŁUŻEBNOŚĆ PRZESYŁU ZAPEWNI WŁAŚCICIELOWI URZĄDZENIA DOSTĘP DO NIEGO W CELU NAPRAWY I KONSERWACJI. C)WŁAŚCICIEL URZĄDZEŃ BĘDZIE ZOBOWIĄZANY DO KORZYSTANIA ZE SŁUŻEBNOŚCI W SPOSÓB NIEPOGARSZAJĄCY STANU NIERUCHOMOŚCI I NIEUTRUDNIAJĄCY KORZYSTANIA Z NIEJ PRZEZ INNYCH UŻYTKOWNIKÓW NINIEJSZEJ NIERUCHOMOŚCI - ZGODNIE Z TREŚCIĄ UMOWY USTANOWIENIA SŁUŻEBNOŚCI PRZESYŁU I OŚWIADCZENIA</w:t>
      </w:r>
      <w:r w:rsidR="00801B25" w:rsidRPr="00D30E3C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D30E3C">
        <w:rPr>
          <w:rFonts w:ascii="Arial" w:hAnsi="Arial" w:cs="Arial"/>
          <w:color w:val="000000"/>
          <w:szCs w:val="24"/>
          <w:shd w:val="clear" w:color="auto" w:fill="FFFFFF"/>
        </w:rPr>
        <w:t>REP.A 6994/2019 NOT. J. FĄFARA”.</w:t>
      </w:r>
    </w:p>
    <w:sectPr w:rsidR="009531D5" w:rsidRPr="00D30E3C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238046BA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C67F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6CA1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528B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0485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8CBC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DE0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C6D9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A01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90A0EA0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9F4A84D8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C8946A9C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41328F46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E3605E2C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14DEC960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5587520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AEAA65DE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57E456F4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A6E4EB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1E19D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FF0391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5E77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460B70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DAC1CA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6D62BC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74A33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5FC743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FA841CF6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5304D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9C5D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A294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EB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0233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169A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402E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2AD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3597387">
    <w:abstractNumId w:val="1"/>
  </w:num>
  <w:num w:numId="2" w16cid:durableId="1250507614">
    <w:abstractNumId w:val="2"/>
  </w:num>
  <w:num w:numId="3" w16cid:durableId="2100714284">
    <w:abstractNumId w:val="3"/>
  </w:num>
  <w:num w:numId="4" w16cid:durableId="2140297474">
    <w:abstractNumId w:val="0"/>
  </w:num>
  <w:num w:numId="5" w16cid:durableId="132794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4546C"/>
    <w:rsid w:val="00060362"/>
    <w:rsid w:val="000623E0"/>
    <w:rsid w:val="00066E16"/>
    <w:rsid w:val="00066EF8"/>
    <w:rsid w:val="000A24EC"/>
    <w:rsid w:val="000D4F42"/>
    <w:rsid w:val="000F3081"/>
    <w:rsid w:val="000F6CA2"/>
    <w:rsid w:val="001218EF"/>
    <w:rsid w:val="00187F5C"/>
    <w:rsid w:val="0019345E"/>
    <w:rsid w:val="001A770A"/>
    <w:rsid w:val="001B3998"/>
    <w:rsid w:val="001D5E2E"/>
    <w:rsid w:val="001F1B95"/>
    <w:rsid w:val="00205AD1"/>
    <w:rsid w:val="00226D37"/>
    <w:rsid w:val="0024316D"/>
    <w:rsid w:val="00257631"/>
    <w:rsid w:val="00260872"/>
    <w:rsid w:val="00282051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33BF0"/>
    <w:rsid w:val="00340A7A"/>
    <w:rsid w:val="00350460"/>
    <w:rsid w:val="003801A8"/>
    <w:rsid w:val="00380ED2"/>
    <w:rsid w:val="003924FA"/>
    <w:rsid w:val="00393C4E"/>
    <w:rsid w:val="003A73E1"/>
    <w:rsid w:val="003B552D"/>
    <w:rsid w:val="003C0706"/>
    <w:rsid w:val="003C7C04"/>
    <w:rsid w:val="003D01FD"/>
    <w:rsid w:val="003E5552"/>
    <w:rsid w:val="003F4AF6"/>
    <w:rsid w:val="003F5D8A"/>
    <w:rsid w:val="00415CC1"/>
    <w:rsid w:val="00424C87"/>
    <w:rsid w:val="00427049"/>
    <w:rsid w:val="004370C7"/>
    <w:rsid w:val="00450CD8"/>
    <w:rsid w:val="00464BB4"/>
    <w:rsid w:val="00486C07"/>
    <w:rsid w:val="004969BE"/>
    <w:rsid w:val="004D7A0A"/>
    <w:rsid w:val="004E46B7"/>
    <w:rsid w:val="004E5006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C0966"/>
    <w:rsid w:val="005C5CB9"/>
    <w:rsid w:val="005C6526"/>
    <w:rsid w:val="005E25A3"/>
    <w:rsid w:val="005F3FB9"/>
    <w:rsid w:val="006212FE"/>
    <w:rsid w:val="0063684C"/>
    <w:rsid w:val="00641B9D"/>
    <w:rsid w:val="00651347"/>
    <w:rsid w:val="00653641"/>
    <w:rsid w:val="00654CF3"/>
    <w:rsid w:val="00663ABA"/>
    <w:rsid w:val="006848EA"/>
    <w:rsid w:val="00694338"/>
    <w:rsid w:val="006949CE"/>
    <w:rsid w:val="006B49EC"/>
    <w:rsid w:val="006B7432"/>
    <w:rsid w:val="006D1C12"/>
    <w:rsid w:val="006F10EB"/>
    <w:rsid w:val="006F7E39"/>
    <w:rsid w:val="00702EC6"/>
    <w:rsid w:val="00712DE8"/>
    <w:rsid w:val="00722E41"/>
    <w:rsid w:val="0073096F"/>
    <w:rsid w:val="00737CC1"/>
    <w:rsid w:val="00753B17"/>
    <w:rsid w:val="00763339"/>
    <w:rsid w:val="007C12B9"/>
    <w:rsid w:val="007F7372"/>
    <w:rsid w:val="00801B25"/>
    <w:rsid w:val="008154E3"/>
    <w:rsid w:val="008202D6"/>
    <w:rsid w:val="0082645D"/>
    <w:rsid w:val="00831873"/>
    <w:rsid w:val="00833CC1"/>
    <w:rsid w:val="0083678E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D2BB6"/>
    <w:rsid w:val="008E3C0C"/>
    <w:rsid w:val="00900F05"/>
    <w:rsid w:val="00901684"/>
    <w:rsid w:val="00923927"/>
    <w:rsid w:val="00926AAB"/>
    <w:rsid w:val="0093016B"/>
    <w:rsid w:val="00930807"/>
    <w:rsid w:val="0094397F"/>
    <w:rsid w:val="009531D5"/>
    <w:rsid w:val="00953D49"/>
    <w:rsid w:val="0096037F"/>
    <w:rsid w:val="00976287"/>
    <w:rsid w:val="00976D60"/>
    <w:rsid w:val="00985875"/>
    <w:rsid w:val="0098587D"/>
    <w:rsid w:val="009C4EFD"/>
    <w:rsid w:val="009E06C8"/>
    <w:rsid w:val="00A14A19"/>
    <w:rsid w:val="00A17ECB"/>
    <w:rsid w:val="00A2091F"/>
    <w:rsid w:val="00A24D5F"/>
    <w:rsid w:val="00A33B07"/>
    <w:rsid w:val="00A37812"/>
    <w:rsid w:val="00A61409"/>
    <w:rsid w:val="00A67DE2"/>
    <w:rsid w:val="00A91C14"/>
    <w:rsid w:val="00A94D61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57014"/>
    <w:rsid w:val="00B635EA"/>
    <w:rsid w:val="00B65CC0"/>
    <w:rsid w:val="00B66C29"/>
    <w:rsid w:val="00B75964"/>
    <w:rsid w:val="00B857ED"/>
    <w:rsid w:val="00B9093C"/>
    <w:rsid w:val="00BA1695"/>
    <w:rsid w:val="00BC158D"/>
    <w:rsid w:val="00BD0329"/>
    <w:rsid w:val="00C1267F"/>
    <w:rsid w:val="00C32A7E"/>
    <w:rsid w:val="00C37F1E"/>
    <w:rsid w:val="00C63236"/>
    <w:rsid w:val="00C71085"/>
    <w:rsid w:val="00C76248"/>
    <w:rsid w:val="00C84A3F"/>
    <w:rsid w:val="00C92D3E"/>
    <w:rsid w:val="00C93825"/>
    <w:rsid w:val="00C96ABE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851"/>
    <w:rsid w:val="00D13D60"/>
    <w:rsid w:val="00D30E3C"/>
    <w:rsid w:val="00D35AC4"/>
    <w:rsid w:val="00D4247C"/>
    <w:rsid w:val="00D561B9"/>
    <w:rsid w:val="00D5684B"/>
    <w:rsid w:val="00D81225"/>
    <w:rsid w:val="00D92AE3"/>
    <w:rsid w:val="00D931B2"/>
    <w:rsid w:val="00DA0082"/>
    <w:rsid w:val="00DB07E1"/>
    <w:rsid w:val="00DB0D67"/>
    <w:rsid w:val="00DB2AD8"/>
    <w:rsid w:val="00DC21D3"/>
    <w:rsid w:val="00DC72C7"/>
    <w:rsid w:val="00DD5969"/>
    <w:rsid w:val="00E00070"/>
    <w:rsid w:val="00E13746"/>
    <w:rsid w:val="00E2611C"/>
    <w:rsid w:val="00E74843"/>
    <w:rsid w:val="00E878F3"/>
    <w:rsid w:val="00E92EA7"/>
    <w:rsid w:val="00EA421A"/>
    <w:rsid w:val="00EA467F"/>
    <w:rsid w:val="00EB75AB"/>
    <w:rsid w:val="00EC40F6"/>
    <w:rsid w:val="00EE5B0A"/>
    <w:rsid w:val="00EE7111"/>
    <w:rsid w:val="00EF47A3"/>
    <w:rsid w:val="00F0289E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72837"/>
    <w:rsid w:val="00F87297"/>
    <w:rsid w:val="00F907C9"/>
    <w:rsid w:val="00F92AA0"/>
    <w:rsid w:val="00FC03D5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AEB11"/>
  <w15:chartTrackingRefBased/>
  <w15:docId w15:val="{EC1C0711-7E2F-4353-81D0-9B978BC4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0623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8D05C-DA07-4028-A7A9-4D762470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282/2022 Prezydenta Miasta Włocławek z dn. 21 lipca 2022 r.</dc:title>
  <dc:subject/>
  <dc:creator>Aleksandra</dc:creator>
  <cp:keywords>Załącznik do Zarządzenia Prezydendta Miasta Włocławek</cp:keywords>
  <cp:lastModifiedBy>Łukasz Stolarski</cp:lastModifiedBy>
  <cp:revision>5</cp:revision>
  <cp:lastPrinted>2022-07-13T13:13:00Z</cp:lastPrinted>
  <dcterms:created xsi:type="dcterms:W3CDTF">2022-07-21T10:40:00Z</dcterms:created>
  <dcterms:modified xsi:type="dcterms:W3CDTF">2022-07-21T11:11:00Z</dcterms:modified>
</cp:coreProperties>
</file>