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1F048687" w:rsidR="00F23538" w:rsidRPr="00FD3319" w:rsidRDefault="00D66588" w:rsidP="00FD3319">
      <w:pPr>
        <w:pStyle w:val="Nagwek1"/>
      </w:pPr>
      <w:r w:rsidRPr="00FD3319">
        <w:t xml:space="preserve">Zarządzenie nr 32/2023 Prezydenta Miasta Włocławek </w:t>
      </w:r>
      <w:r w:rsidR="00F23538" w:rsidRPr="00FD3319">
        <w:t xml:space="preserve">z dnia </w:t>
      </w:r>
      <w:r w:rsidR="00F644D0" w:rsidRPr="00FD3319">
        <w:t>27 stycznia 2023 r.</w:t>
      </w:r>
    </w:p>
    <w:p w14:paraId="6886333D" w14:textId="77777777" w:rsidR="00F23538" w:rsidRPr="000C3CA3" w:rsidRDefault="00F23538" w:rsidP="00BC3629">
      <w:pPr>
        <w:spacing w:line="276" w:lineRule="auto"/>
      </w:pPr>
    </w:p>
    <w:p w14:paraId="7F689E2C" w14:textId="20BE8CA8" w:rsidR="00F23538" w:rsidRPr="00702A8A" w:rsidRDefault="00F23538" w:rsidP="00BC3629">
      <w:pPr>
        <w:spacing w:line="276" w:lineRule="auto"/>
      </w:pPr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F0020B" w:rsidRDefault="00F23538" w:rsidP="00BC3629">
      <w:pPr>
        <w:spacing w:line="276" w:lineRule="auto"/>
      </w:pPr>
    </w:p>
    <w:p w14:paraId="0080F54A" w14:textId="060A2570" w:rsidR="00F23538" w:rsidRPr="00503127" w:rsidRDefault="00F23538" w:rsidP="00BC3629">
      <w:pPr>
        <w:spacing w:line="276" w:lineRule="auto"/>
      </w:pPr>
      <w:r w:rsidRPr="00854B11">
        <w:t>Na podstawie art. 30 ust. 1 i ust. 2 pkt 4 ustawy z dnia 8 marca 1990 r. o samorządzie gminnym (Dz.U. z 202</w:t>
      </w:r>
      <w:r w:rsidR="002245DC">
        <w:t>3</w:t>
      </w:r>
      <w:r w:rsidRPr="00854B11">
        <w:t xml:space="preserve"> r. poz. </w:t>
      </w:r>
      <w:r w:rsidR="002245DC">
        <w:t>40</w:t>
      </w:r>
      <w:r w:rsidRPr="00854B11">
        <w:t>), art. 32 ust. 1 i ust. 2 pkt 4 w związku z art. 92 ust. 1 pkt</w:t>
      </w:r>
      <w:r w:rsidR="00BC3629">
        <w:t xml:space="preserve"> </w:t>
      </w:r>
      <w:r w:rsidRPr="00854B11">
        <w:t xml:space="preserve">2 ustawy </w:t>
      </w:r>
      <w:r w:rsidRPr="0065229F">
        <w:t xml:space="preserve">z dnia 5 czerwca 1998 r. o samorządzie powiatowym (Dz.U. z 2022 r. poz. </w:t>
      </w:r>
      <w:r w:rsidRPr="00CC4FD0">
        <w:t>1526)</w:t>
      </w:r>
      <w:r w:rsidRPr="00CC4FD0">
        <w:rPr>
          <w:color w:val="000000"/>
        </w:rPr>
        <w:t xml:space="preserve">, </w:t>
      </w:r>
      <w:r w:rsidRPr="00F97120">
        <w:t xml:space="preserve">art. 257 pkt 1 </w:t>
      </w:r>
      <w:r w:rsidRPr="0065229F">
        <w:t>ustawy</w:t>
      </w:r>
      <w:r w:rsidRPr="00854B11">
        <w:t xml:space="preserve"> z dnia 27 sierpnia 2009 r. o finansach publicznych (Dz.U. </w:t>
      </w:r>
      <w:bookmarkStart w:id="0" w:name="_Hlk86826768"/>
      <w:r w:rsidRPr="00854B11">
        <w:t>z 202</w:t>
      </w:r>
      <w:r>
        <w:t>2</w:t>
      </w:r>
      <w:r w:rsidRPr="00854B11">
        <w:t xml:space="preserve"> r. poz. </w:t>
      </w:r>
      <w:bookmarkEnd w:id="0"/>
      <w:r>
        <w:t>1634, 1692, 1725, 1747, 1768</w:t>
      </w:r>
      <w:r w:rsidR="000573F2">
        <w:t>,</w:t>
      </w:r>
      <w:r>
        <w:t> 1964</w:t>
      </w:r>
      <w:r w:rsidR="000573F2">
        <w:t xml:space="preserve"> i 2414</w:t>
      </w:r>
      <w:r w:rsidRPr="00854B11">
        <w:t>) w związku z § 1</w:t>
      </w:r>
      <w:r w:rsidR="00E14BF4">
        <w:t>4</w:t>
      </w:r>
      <w:r w:rsidRPr="00854B11">
        <w:t xml:space="preserve"> pkt 3 Uchwały Nr </w:t>
      </w:r>
      <w:r w:rsidR="00E14BF4" w:rsidRPr="003F09D3">
        <w:t>LVII/174/2022 Rady Miasta Włocławek z dnia 28 grudnia 2022 r. w sprawie uchwalenia budżetu miasta Włocławek na 2023 rok (Dz. Urz. Woj. Kuj-Pom. z 2023 r. poz. 219</w:t>
      </w:r>
      <w:r w:rsidR="00E14BF4">
        <w:t xml:space="preserve"> i poz. 418</w:t>
      </w:r>
      <w:r w:rsidR="00E14BF4" w:rsidRPr="003F09D3">
        <w:t>)</w:t>
      </w:r>
      <w:r w:rsidR="00E14BF4">
        <w:t xml:space="preserve"> i </w:t>
      </w:r>
      <w:r>
        <w:t>art. 28 pkt 1 ustawy z dnia 27 października 2022 r. o zakupie preferencyjnym paliwa stałego dla gospodarstw domowych (</w:t>
      </w:r>
      <w:r w:rsidRPr="0065229F">
        <w:t xml:space="preserve">Dz.U. z 2022 r. poz. </w:t>
      </w:r>
      <w:r>
        <w:t>2236</w:t>
      </w:r>
      <w:r w:rsidRPr="00CC4FD0">
        <w:t>)</w:t>
      </w:r>
    </w:p>
    <w:p w14:paraId="6E4ED88B" w14:textId="77777777" w:rsidR="00F23538" w:rsidRPr="00F0020B" w:rsidRDefault="00F23538" w:rsidP="00BC3629">
      <w:pPr>
        <w:spacing w:line="276" w:lineRule="auto"/>
      </w:pPr>
    </w:p>
    <w:p w14:paraId="61D64355" w14:textId="77777777" w:rsidR="00F23538" w:rsidRDefault="00F23538" w:rsidP="005A5C84">
      <w:pPr>
        <w:spacing w:line="276" w:lineRule="auto"/>
      </w:pPr>
      <w:r w:rsidRPr="00544509">
        <w:t>zarządza się, co następuje:</w:t>
      </w:r>
    </w:p>
    <w:p w14:paraId="73E1FC67" w14:textId="77777777" w:rsidR="00F23538" w:rsidRPr="00F0020B" w:rsidRDefault="00F23538" w:rsidP="00BC3629">
      <w:pPr>
        <w:spacing w:line="276" w:lineRule="auto"/>
      </w:pPr>
    </w:p>
    <w:p w14:paraId="1602B6C6" w14:textId="649D942E" w:rsidR="003F09D3" w:rsidRDefault="00F23538" w:rsidP="00BC3629">
      <w:pPr>
        <w:spacing w:line="276" w:lineRule="auto"/>
      </w:pPr>
      <w:r w:rsidRPr="00F644D0">
        <w:rPr>
          <w:bCs/>
        </w:rPr>
        <w:t xml:space="preserve">§ 1. </w:t>
      </w:r>
      <w:r w:rsidR="003F09D3" w:rsidRPr="00F644D0">
        <w:rPr>
          <w:bCs/>
        </w:rPr>
        <w:t>W</w:t>
      </w:r>
      <w:r w:rsidR="003F09D3" w:rsidRPr="003F09D3">
        <w:t xml:space="preserve">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 </w:t>
      </w:r>
      <w:r w:rsidR="003F09D3">
        <w:t xml:space="preserve">i </w:t>
      </w:r>
      <w:r w:rsidR="003F09D3" w:rsidRPr="003F09D3">
        <w:t>Uchwałą Nr L</w:t>
      </w:r>
      <w:r w:rsidR="003F09D3">
        <w:t>IX</w:t>
      </w:r>
      <w:r w:rsidR="003F09D3" w:rsidRPr="003F09D3">
        <w:t>/</w:t>
      </w:r>
      <w:r w:rsidR="003F09D3">
        <w:t>3</w:t>
      </w:r>
      <w:r w:rsidR="003F09D3" w:rsidRPr="003F09D3">
        <w:t xml:space="preserve">/2023 Rady Miasta Włocławek z dnia </w:t>
      </w:r>
      <w:r w:rsidR="003F09D3">
        <w:t>20</w:t>
      </w:r>
      <w:r w:rsidR="003F09D3" w:rsidRPr="003F09D3">
        <w:t xml:space="preserve"> stycznia 2023</w:t>
      </w:r>
      <w:r w:rsidR="005837E4">
        <w:t> </w:t>
      </w:r>
      <w:r w:rsidR="003F09D3" w:rsidRPr="003F09D3">
        <w:t>r., wprowadza się następujące zmiany:</w:t>
      </w:r>
    </w:p>
    <w:p w14:paraId="797EC855" w14:textId="77777777" w:rsidR="00F23538" w:rsidRPr="00B21B10" w:rsidRDefault="00F23538" w:rsidP="00BC3629">
      <w:pPr>
        <w:spacing w:line="276" w:lineRule="auto"/>
      </w:pPr>
    </w:p>
    <w:p w14:paraId="303A8A2A" w14:textId="4B41779C" w:rsidR="00315722" w:rsidRPr="00F644D0" w:rsidRDefault="00315722" w:rsidP="00BC3629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644D0">
        <w:rPr>
          <w:rFonts w:ascii="Arial" w:hAnsi="Arial" w:cs="Arial"/>
          <w:sz w:val="24"/>
          <w:szCs w:val="24"/>
        </w:rPr>
        <w:t>§ 1 otrzymuje brzmienie:</w:t>
      </w:r>
    </w:p>
    <w:p w14:paraId="50D34586" w14:textId="72B7EFD7" w:rsidR="00315722" w:rsidRPr="00D400EF" w:rsidRDefault="00315722" w:rsidP="00BC3629">
      <w:pPr>
        <w:spacing w:line="276" w:lineRule="auto"/>
      </w:pPr>
      <w:r>
        <w:rPr>
          <w:bCs/>
        </w:rPr>
        <w:t>„</w:t>
      </w:r>
      <w:r w:rsidRPr="00D400EF">
        <w:rPr>
          <w:bCs/>
        </w:rPr>
        <w:t>§ 1.</w:t>
      </w:r>
      <w:r w:rsidRPr="00D400EF">
        <w:t xml:space="preserve"> Ustala się łączną kwotę dochodów budżetu na 2023 rok w wysokości </w:t>
      </w:r>
      <w:r w:rsidR="000C7DE5">
        <w:rPr>
          <w:bCs/>
        </w:rPr>
        <w:t>832.209.789,43</w:t>
      </w:r>
      <w:r w:rsidRPr="00D400EF">
        <w:rPr>
          <w:bCs/>
        </w:rPr>
        <w:t> zł,</w:t>
      </w:r>
      <w:r w:rsidRPr="00D400EF">
        <w:t xml:space="preserve"> w tym:</w:t>
      </w:r>
    </w:p>
    <w:p w14:paraId="541EFE78" w14:textId="40D6753F" w:rsidR="00315722" w:rsidRPr="00F644D0" w:rsidRDefault="00315722" w:rsidP="00BC3629">
      <w:pPr>
        <w:pStyle w:val="Akapitzlist"/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644D0">
        <w:rPr>
          <w:rFonts w:ascii="Arial" w:hAnsi="Arial" w:cs="Arial"/>
          <w:sz w:val="24"/>
          <w:szCs w:val="24"/>
        </w:rPr>
        <w:t>dochody bieżące w wysokości</w:t>
      </w:r>
      <w:r w:rsidR="00F644D0">
        <w:rPr>
          <w:rFonts w:ascii="Arial" w:hAnsi="Arial" w:cs="Arial"/>
          <w:sz w:val="24"/>
          <w:szCs w:val="24"/>
        </w:rPr>
        <w:t xml:space="preserve"> </w:t>
      </w:r>
      <w:r w:rsidR="00E93152" w:rsidRPr="00F644D0">
        <w:rPr>
          <w:rFonts w:ascii="Arial" w:hAnsi="Arial" w:cs="Arial"/>
          <w:sz w:val="24"/>
          <w:szCs w:val="24"/>
        </w:rPr>
        <w:t>749.010.282,13</w:t>
      </w:r>
      <w:r w:rsidRPr="00F644D0">
        <w:rPr>
          <w:rFonts w:ascii="Arial" w:hAnsi="Arial" w:cs="Arial"/>
          <w:sz w:val="24"/>
          <w:szCs w:val="24"/>
        </w:rPr>
        <w:t xml:space="preserve"> zł,</w:t>
      </w:r>
    </w:p>
    <w:p w14:paraId="441524CD" w14:textId="0318EE88" w:rsidR="00315722" w:rsidRPr="00F644D0" w:rsidRDefault="00315722" w:rsidP="00BC3629">
      <w:pPr>
        <w:pStyle w:val="Akapitzlist"/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644D0">
        <w:rPr>
          <w:rFonts w:ascii="Arial" w:hAnsi="Arial" w:cs="Arial"/>
          <w:sz w:val="24"/>
          <w:szCs w:val="24"/>
        </w:rPr>
        <w:t>dochody majątkowe w wysokości</w:t>
      </w:r>
      <w:r w:rsidR="00F644D0">
        <w:rPr>
          <w:rFonts w:ascii="Arial" w:hAnsi="Arial" w:cs="Arial"/>
          <w:sz w:val="24"/>
          <w:szCs w:val="24"/>
        </w:rPr>
        <w:t xml:space="preserve"> </w:t>
      </w:r>
      <w:r w:rsidRPr="00F644D0">
        <w:rPr>
          <w:rFonts w:ascii="Arial" w:hAnsi="Arial" w:cs="Arial"/>
          <w:sz w:val="24"/>
          <w:szCs w:val="24"/>
        </w:rPr>
        <w:t>83.199.507,30 zł,</w:t>
      </w:r>
    </w:p>
    <w:p w14:paraId="7A3192D4" w14:textId="77777777" w:rsidR="00315722" w:rsidRPr="00F644D0" w:rsidRDefault="00315722" w:rsidP="00BC3629">
      <w:pPr>
        <w:spacing w:line="276" w:lineRule="auto"/>
        <w:jc w:val="both"/>
        <w:rPr>
          <w:rFonts w:cs="Arial"/>
          <w:szCs w:val="24"/>
        </w:rPr>
      </w:pPr>
      <w:r w:rsidRPr="00F644D0">
        <w:rPr>
          <w:rFonts w:cs="Arial"/>
          <w:szCs w:val="24"/>
        </w:rPr>
        <w:t>zgodnie z Załącznikiem Nr 1”.</w:t>
      </w:r>
    </w:p>
    <w:p w14:paraId="5ADABE5C" w14:textId="77777777" w:rsidR="00315722" w:rsidRPr="00D400EF" w:rsidRDefault="00315722" w:rsidP="00BC3629">
      <w:pPr>
        <w:spacing w:line="276" w:lineRule="auto"/>
      </w:pPr>
    </w:p>
    <w:p w14:paraId="14C5A644" w14:textId="12EDEDC8" w:rsidR="00315722" w:rsidRPr="00F644D0" w:rsidRDefault="00315722" w:rsidP="00BC3629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644D0">
        <w:rPr>
          <w:rFonts w:ascii="Arial" w:hAnsi="Arial" w:cs="Arial"/>
          <w:sz w:val="24"/>
          <w:szCs w:val="24"/>
        </w:rPr>
        <w:t>w § 2 ust. 1 otrzymuje brzmienie:</w:t>
      </w:r>
    </w:p>
    <w:p w14:paraId="7D88462E" w14:textId="7C6BF72B" w:rsidR="00315722" w:rsidRPr="00F644D0" w:rsidRDefault="00315722" w:rsidP="00BC3629">
      <w:pPr>
        <w:pStyle w:val="Tekstpodstawowywcity2"/>
        <w:spacing w:after="0" w:line="276" w:lineRule="auto"/>
        <w:ind w:left="0"/>
        <w:rPr>
          <w:rFonts w:cs="Arial"/>
          <w:szCs w:val="24"/>
        </w:rPr>
      </w:pPr>
      <w:r w:rsidRPr="00F644D0">
        <w:rPr>
          <w:rFonts w:cs="Arial"/>
          <w:szCs w:val="24"/>
        </w:rPr>
        <w:t xml:space="preserve">„1. Ustala się łączną kwotę wydatków budżetu na 2023 rok w wysokości </w:t>
      </w:r>
      <w:r w:rsidR="000C7DE5" w:rsidRPr="00F644D0">
        <w:rPr>
          <w:rFonts w:cs="Arial"/>
          <w:szCs w:val="24"/>
        </w:rPr>
        <w:t>949.074.454,70</w:t>
      </w:r>
      <w:r w:rsidRPr="00F644D0">
        <w:rPr>
          <w:rFonts w:cs="Arial"/>
          <w:szCs w:val="24"/>
        </w:rPr>
        <w:t xml:space="preserve"> zł, w tym:</w:t>
      </w:r>
    </w:p>
    <w:p w14:paraId="6FF95DDA" w14:textId="2DC39B8C" w:rsidR="00315722" w:rsidRPr="00F644D0" w:rsidRDefault="00315722" w:rsidP="00BC3629">
      <w:pPr>
        <w:pStyle w:val="Tekstpodstawowywcity2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F644D0">
        <w:rPr>
          <w:rFonts w:cs="Arial"/>
          <w:szCs w:val="24"/>
        </w:rPr>
        <w:t>wydatki bieżące w wysokości</w:t>
      </w:r>
      <w:r w:rsidR="00F644D0">
        <w:rPr>
          <w:rFonts w:cs="Arial"/>
          <w:szCs w:val="24"/>
        </w:rPr>
        <w:t xml:space="preserve"> </w:t>
      </w:r>
      <w:r w:rsidR="00E93152" w:rsidRPr="00F644D0">
        <w:rPr>
          <w:rFonts w:cs="Arial"/>
          <w:szCs w:val="24"/>
        </w:rPr>
        <w:t>749.727.880,71</w:t>
      </w:r>
      <w:r w:rsidRPr="00F644D0">
        <w:rPr>
          <w:rFonts w:cs="Arial"/>
          <w:szCs w:val="24"/>
        </w:rPr>
        <w:t xml:space="preserve"> zł,</w:t>
      </w:r>
      <w:r w:rsidR="00BC3629">
        <w:rPr>
          <w:rFonts w:cs="Arial"/>
          <w:szCs w:val="24"/>
        </w:rPr>
        <w:t xml:space="preserve"> </w:t>
      </w:r>
    </w:p>
    <w:p w14:paraId="4C9259DF" w14:textId="0FBB0D71" w:rsidR="00315722" w:rsidRPr="00F644D0" w:rsidRDefault="00315722" w:rsidP="00BC3629">
      <w:pPr>
        <w:pStyle w:val="Tekstpodstawowywcity2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="Arial"/>
          <w:szCs w:val="24"/>
        </w:rPr>
      </w:pPr>
      <w:r w:rsidRPr="00F644D0">
        <w:rPr>
          <w:rFonts w:cs="Arial"/>
          <w:szCs w:val="24"/>
        </w:rPr>
        <w:t>wydatki majątkowe w wysokości</w:t>
      </w:r>
      <w:r w:rsidR="00F644D0">
        <w:rPr>
          <w:rFonts w:cs="Arial"/>
          <w:szCs w:val="24"/>
        </w:rPr>
        <w:t xml:space="preserve"> </w:t>
      </w:r>
      <w:r w:rsidRPr="00F644D0">
        <w:rPr>
          <w:rFonts w:cs="Arial"/>
          <w:szCs w:val="24"/>
        </w:rPr>
        <w:t>199.346.573,99 zł,</w:t>
      </w:r>
    </w:p>
    <w:p w14:paraId="258EAC96" w14:textId="77777777" w:rsidR="00315722" w:rsidRPr="00F644D0" w:rsidRDefault="00315722" w:rsidP="00BC3629">
      <w:pPr>
        <w:pStyle w:val="Tekstpodstawowywcity2"/>
        <w:tabs>
          <w:tab w:val="left" w:pos="799"/>
          <w:tab w:val="right" w:pos="9072"/>
        </w:tabs>
        <w:spacing w:after="0" w:line="276" w:lineRule="auto"/>
        <w:ind w:left="0"/>
        <w:rPr>
          <w:rFonts w:cs="Arial"/>
          <w:szCs w:val="24"/>
        </w:rPr>
      </w:pPr>
      <w:r w:rsidRPr="00F644D0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F644D0">
          <w:rPr>
            <w:rFonts w:cs="Arial"/>
            <w:szCs w:val="24"/>
          </w:rPr>
          <w:t>2”</w:t>
        </w:r>
      </w:smartTag>
      <w:r w:rsidRPr="00F644D0">
        <w:rPr>
          <w:rFonts w:cs="Arial"/>
          <w:szCs w:val="24"/>
        </w:rPr>
        <w:t>.</w:t>
      </w:r>
    </w:p>
    <w:p w14:paraId="7ECB83FD" w14:textId="77777777" w:rsidR="00F23538" w:rsidRPr="00F644D0" w:rsidRDefault="00F23538" w:rsidP="00BC3629">
      <w:pPr>
        <w:pStyle w:val="Tekstpodstawowywcity2"/>
        <w:spacing w:after="0" w:line="276" w:lineRule="auto"/>
        <w:ind w:left="0"/>
        <w:rPr>
          <w:rFonts w:cs="Arial"/>
          <w:bCs/>
        </w:rPr>
      </w:pPr>
    </w:p>
    <w:p w14:paraId="1617C3EC" w14:textId="23414CDD" w:rsidR="00F23538" w:rsidRPr="00F644D0" w:rsidRDefault="00F23538" w:rsidP="00BC3629">
      <w:pPr>
        <w:pStyle w:val="Tekstpodstawowy3"/>
        <w:numPr>
          <w:ilvl w:val="0"/>
          <w:numId w:val="9"/>
        </w:numPr>
        <w:tabs>
          <w:tab w:val="left" w:pos="9072"/>
        </w:tabs>
        <w:spacing w:after="0" w:line="276" w:lineRule="auto"/>
        <w:ind w:left="284" w:hanging="284"/>
        <w:rPr>
          <w:rFonts w:cs="Arial"/>
          <w:sz w:val="24"/>
          <w:szCs w:val="24"/>
        </w:rPr>
      </w:pPr>
      <w:bookmarkStart w:id="1" w:name="_Hlk99528822"/>
      <w:r w:rsidRPr="00F644D0">
        <w:rPr>
          <w:rFonts w:cs="Arial"/>
          <w:sz w:val="24"/>
          <w:szCs w:val="24"/>
        </w:rPr>
        <w:t>wprowadza się zmiany w załącznikach Nr 1 i 2, określone załącznikiem do niniejszego zarządzenia</w:t>
      </w:r>
      <w:r w:rsidR="005837E4" w:rsidRPr="00F644D0">
        <w:rPr>
          <w:rFonts w:cs="Arial"/>
          <w:sz w:val="24"/>
          <w:szCs w:val="24"/>
        </w:rPr>
        <w:t>.</w:t>
      </w:r>
    </w:p>
    <w:p w14:paraId="6B75922B" w14:textId="77777777" w:rsidR="00F23538" w:rsidRPr="00514C73" w:rsidRDefault="00F23538" w:rsidP="00BC3629">
      <w:pPr>
        <w:spacing w:line="276" w:lineRule="auto"/>
      </w:pPr>
    </w:p>
    <w:bookmarkEnd w:id="1"/>
    <w:p w14:paraId="18756BCB" w14:textId="77777777" w:rsidR="00F23538" w:rsidRDefault="00F23538" w:rsidP="00BC3629">
      <w:pPr>
        <w:spacing w:line="276" w:lineRule="auto"/>
      </w:pPr>
      <w:r w:rsidRPr="00514C73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Default="00F23538" w:rsidP="00BC3629">
      <w:pPr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795A96C8" w:rsidR="00F23538" w:rsidRPr="00F23538" w:rsidRDefault="00F23538" w:rsidP="00FD3319">
      <w:pPr>
        <w:pStyle w:val="Nagwek2"/>
      </w:pPr>
      <w:r w:rsidRPr="00F23538">
        <w:lastRenderedPageBreak/>
        <w:t>U</w:t>
      </w:r>
      <w:r w:rsidR="00BC3629" w:rsidRPr="00F23538">
        <w:t>zasadnienie</w:t>
      </w:r>
    </w:p>
    <w:p w14:paraId="2DFE1E65" w14:textId="77777777" w:rsidR="00F23538" w:rsidRPr="00F23538" w:rsidRDefault="00F23538" w:rsidP="00BC3629">
      <w:pPr>
        <w:spacing w:line="276" w:lineRule="auto"/>
      </w:pPr>
    </w:p>
    <w:p w14:paraId="32713A58" w14:textId="0FAE1D2F" w:rsidR="00F23538" w:rsidRPr="00F23538" w:rsidRDefault="00F23538" w:rsidP="00BC3629">
      <w:pPr>
        <w:spacing w:line="276" w:lineRule="auto"/>
      </w:pPr>
      <w:r w:rsidRPr="00F23538">
        <w:t>W toku wykonywania budżetu zachodzi konieczność dokonania zmian na wnioski dysponentów budżetu miasta. W związku z tym przedstawiam propozycje zmian w planie dochodów i wydatków budżetowych na 202</w:t>
      </w:r>
      <w:r>
        <w:t>3</w:t>
      </w:r>
      <w:r w:rsidRPr="00F23538">
        <w:t xml:space="preserve"> rok:</w:t>
      </w:r>
    </w:p>
    <w:p w14:paraId="5BAD4B42" w14:textId="77777777" w:rsidR="000040F9" w:rsidRPr="000C7DE5" w:rsidRDefault="000040F9" w:rsidP="00BC3629">
      <w:pPr>
        <w:spacing w:line="276" w:lineRule="auto"/>
      </w:pPr>
    </w:p>
    <w:p w14:paraId="29EA0176" w14:textId="16B745E0" w:rsidR="00C04D34" w:rsidRPr="000C7DE5" w:rsidRDefault="000C7DE5" w:rsidP="00FD3319">
      <w:pPr>
        <w:pStyle w:val="Nagwek3"/>
        <w:rPr>
          <w:szCs w:val="24"/>
        </w:rPr>
      </w:pPr>
      <w:r>
        <w:t>Z</w:t>
      </w:r>
      <w:r w:rsidRPr="0022417B">
        <w:t>adania własne:</w:t>
      </w:r>
    </w:p>
    <w:p w14:paraId="4A7290A3" w14:textId="28239868" w:rsidR="000C7DE5" w:rsidRPr="000C7DE5" w:rsidRDefault="000C7DE5" w:rsidP="00BC3629">
      <w:pPr>
        <w:spacing w:line="276" w:lineRule="auto"/>
      </w:pPr>
    </w:p>
    <w:p w14:paraId="5AB0EEE6" w14:textId="77777777" w:rsidR="000C7DE5" w:rsidRPr="000C7DE5" w:rsidRDefault="000C7DE5" w:rsidP="00FD3319">
      <w:pPr>
        <w:pStyle w:val="Nagwek4"/>
        <w:rPr>
          <w:i/>
          <w:iCs/>
        </w:rPr>
      </w:pPr>
      <w:r w:rsidRPr="000C7DE5">
        <w:t>Dział 853 – Pozostałe zadania w zakresie polityki społecznej</w:t>
      </w:r>
    </w:p>
    <w:p w14:paraId="50C9C299" w14:textId="77777777" w:rsidR="000C7DE5" w:rsidRPr="000C7DE5" w:rsidRDefault="000C7DE5" w:rsidP="00BC3629">
      <w:pPr>
        <w:spacing w:line="276" w:lineRule="auto"/>
      </w:pPr>
    </w:p>
    <w:p w14:paraId="673B47A3" w14:textId="77777777" w:rsidR="000C7DE5" w:rsidRPr="000C7DE5" w:rsidRDefault="000C7DE5" w:rsidP="00FD3319">
      <w:pPr>
        <w:pStyle w:val="Nagwek5"/>
      </w:pPr>
      <w:r w:rsidRPr="000C7DE5">
        <w:t>Rozdział 85395 – Pozostała działalność</w:t>
      </w:r>
    </w:p>
    <w:p w14:paraId="4804155E" w14:textId="77777777" w:rsidR="000C7DE5" w:rsidRPr="00BE36A6" w:rsidRDefault="000C7DE5" w:rsidP="00BC3629">
      <w:pPr>
        <w:spacing w:line="276" w:lineRule="auto"/>
      </w:pPr>
    </w:p>
    <w:p w14:paraId="5FB4843F" w14:textId="269A6E25" w:rsidR="000C7DE5" w:rsidRDefault="000C7DE5" w:rsidP="00BC3629">
      <w:pPr>
        <w:spacing w:line="276" w:lineRule="auto"/>
      </w:pPr>
      <w:r>
        <w:rPr>
          <w:bCs/>
        </w:rPr>
        <w:t xml:space="preserve">Proponuje się dokonanie zwiększenia dochodów o kwotę 4.350.000,00 zł </w:t>
      </w:r>
      <w:r>
        <w:t>z tytułu sprzedaży węgla mieszkańcom Włocławka po cenach preferencyjnych (zgodnie z ustawą z dnia 27 października 2022 r. o zakupie preferencyjnym paliwa stałego dla gospodarstw domowych).</w:t>
      </w:r>
    </w:p>
    <w:p w14:paraId="25352CF5" w14:textId="6A4E2C2F" w:rsidR="000040F9" w:rsidRDefault="000C7DE5" w:rsidP="00BC3629">
      <w:pPr>
        <w:spacing w:line="276" w:lineRule="auto"/>
      </w:pPr>
      <w:r>
        <w:t>Jednocześnie zwiększ</w:t>
      </w:r>
      <w:r w:rsidR="000040F9">
        <w:t>a</w:t>
      </w:r>
      <w:r>
        <w:t xml:space="preserve"> się </w:t>
      </w:r>
      <w:r w:rsidR="000040F9">
        <w:t xml:space="preserve">wydatki o ww. kwotę </w:t>
      </w:r>
      <w:r w:rsidR="000040F9" w:rsidRPr="00A126D5">
        <w:rPr>
          <w:bCs/>
        </w:rPr>
        <w:t xml:space="preserve">z przeznaczeniem na </w:t>
      </w:r>
      <w:r w:rsidR="000040F9">
        <w:rPr>
          <w:bCs/>
        </w:rPr>
        <w:t xml:space="preserve">pokrycie kosztów </w:t>
      </w:r>
      <w:r w:rsidR="000040F9" w:rsidRPr="00A126D5">
        <w:rPr>
          <w:bCs/>
        </w:rPr>
        <w:t>zakup</w:t>
      </w:r>
      <w:r w:rsidR="000040F9">
        <w:rPr>
          <w:bCs/>
        </w:rPr>
        <w:t>u</w:t>
      </w:r>
      <w:r w:rsidR="000040F9" w:rsidRPr="00A126D5">
        <w:rPr>
          <w:bCs/>
        </w:rPr>
        <w:t xml:space="preserve"> węgla </w:t>
      </w:r>
      <w:r w:rsidR="00277AF0">
        <w:t>i </w:t>
      </w:r>
      <w:r w:rsidR="000040F9">
        <w:t>usług transportow</w:t>
      </w:r>
      <w:r w:rsidR="00277AF0">
        <w:t>ych</w:t>
      </w:r>
      <w:r w:rsidR="000040F9" w:rsidRPr="00A126D5">
        <w:t>.</w:t>
      </w:r>
      <w:r w:rsidR="00C20877">
        <w:t xml:space="preserve"> W roku bieżącym planuje się zakup 2175 ton węgla.</w:t>
      </w:r>
    </w:p>
    <w:p w14:paraId="61844AC6" w14:textId="54CB88D1" w:rsidR="000040F9" w:rsidRPr="002C58E9" w:rsidRDefault="000040F9" w:rsidP="00BC3629">
      <w:pPr>
        <w:spacing w:line="276" w:lineRule="auto"/>
      </w:pPr>
      <w:r w:rsidRPr="0082564B">
        <w:t xml:space="preserve">Szczegółowe rozdysponowanie dochodów </w:t>
      </w:r>
      <w:r>
        <w:t xml:space="preserve">i wydatków </w:t>
      </w:r>
      <w:r w:rsidRPr="0082564B">
        <w:t xml:space="preserve">na poszczególnych </w:t>
      </w:r>
      <w:r>
        <w:t xml:space="preserve">podziałkach klasyfikacji budżetowej oraz na dysponentów </w:t>
      </w:r>
      <w:r w:rsidRPr="0082564B">
        <w:t xml:space="preserve">obrazuje Załącznik </w:t>
      </w:r>
      <w:r>
        <w:t>Zarządzenia</w:t>
      </w:r>
      <w:r w:rsidRPr="0082564B">
        <w:t>.</w:t>
      </w:r>
    </w:p>
    <w:p w14:paraId="0D80433B" w14:textId="040A7D90" w:rsidR="000C7DE5" w:rsidRPr="000040F9" w:rsidRDefault="000C7DE5" w:rsidP="00BC3629">
      <w:pPr>
        <w:spacing w:line="276" w:lineRule="auto"/>
      </w:pPr>
    </w:p>
    <w:p w14:paraId="789A836D" w14:textId="23577344" w:rsidR="000C7DE5" w:rsidRPr="00BC3629" w:rsidRDefault="000040F9" w:rsidP="00BC3629">
      <w:pPr>
        <w:spacing w:line="276" w:lineRule="auto"/>
      </w:pPr>
      <w:r w:rsidRPr="000040F9">
        <w:t>Przedstawiając powyższe proszę Pana Prezydenta o podjęcie Zarządzenia w proponowanym brzmieniu.</w:t>
      </w:r>
    </w:p>
    <w:sectPr w:rsidR="000C7DE5" w:rsidRPr="00BC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EA5"/>
    <w:multiLevelType w:val="hybridMultilevel"/>
    <w:tmpl w:val="C22CB5EA"/>
    <w:lvl w:ilvl="0" w:tplc="6820EAC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1"/>
  </w:num>
  <w:num w:numId="2" w16cid:durableId="2109038571">
    <w:abstractNumId w:val="3"/>
  </w:num>
  <w:num w:numId="3" w16cid:durableId="1974478083">
    <w:abstractNumId w:val="4"/>
  </w:num>
  <w:num w:numId="4" w16cid:durableId="497699913">
    <w:abstractNumId w:val="0"/>
  </w:num>
  <w:num w:numId="5" w16cid:durableId="1368139678">
    <w:abstractNumId w:val="10"/>
  </w:num>
  <w:num w:numId="6" w16cid:durableId="1423180962">
    <w:abstractNumId w:val="7"/>
  </w:num>
  <w:num w:numId="7" w16cid:durableId="1167938868">
    <w:abstractNumId w:val="8"/>
  </w:num>
  <w:num w:numId="8" w16cid:durableId="601642589">
    <w:abstractNumId w:val="9"/>
  </w:num>
  <w:num w:numId="9" w16cid:durableId="949896061">
    <w:abstractNumId w:val="5"/>
  </w:num>
  <w:num w:numId="10" w16cid:durableId="1361199615">
    <w:abstractNumId w:val="2"/>
  </w:num>
  <w:num w:numId="11" w16cid:durableId="1930964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40F9"/>
    <w:rsid w:val="00024ACA"/>
    <w:rsid w:val="000573F2"/>
    <w:rsid w:val="000C3CA3"/>
    <w:rsid w:val="000C7DE5"/>
    <w:rsid w:val="000F2093"/>
    <w:rsid w:val="002245DC"/>
    <w:rsid w:val="00277AF0"/>
    <w:rsid w:val="00315722"/>
    <w:rsid w:val="003F09D3"/>
    <w:rsid w:val="00514C73"/>
    <w:rsid w:val="005837E4"/>
    <w:rsid w:val="005A5C84"/>
    <w:rsid w:val="006A537E"/>
    <w:rsid w:val="006E18A2"/>
    <w:rsid w:val="00811903"/>
    <w:rsid w:val="00863637"/>
    <w:rsid w:val="009873CF"/>
    <w:rsid w:val="00A86A01"/>
    <w:rsid w:val="00AF5C7F"/>
    <w:rsid w:val="00B91585"/>
    <w:rsid w:val="00BC0F43"/>
    <w:rsid w:val="00BC3629"/>
    <w:rsid w:val="00C04D34"/>
    <w:rsid w:val="00C20877"/>
    <w:rsid w:val="00C56F96"/>
    <w:rsid w:val="00D66588"/>
    <w:rsid w:val="00E14BF4"/>
    <w:rsid w:val="00E93152"/>
    <w:rsid w:val="00F20394"/>
    <w:rsid w:val="00F23538"/>
    <w:rsid w:val="00F644D0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4D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3319"/>
    <w:pPr>
      <w:keepNext/>
      <w:spacing w:line="276" w:lineRule="auto"/>
      <w:outlineLvl w:val="0"/>
    </w:pPr>
    <w:rPr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D3319"/>
    <w:pPr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D3319"/>
    <w:pPr>
      <w:outlineLvl w:val="2"/>
    </w:p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FD3319"/>
    <w:pPr>
      <w:outlineLvl w:val="3"/>
    </w:p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FD3319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3319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3319"/>
    <w:rPr>
      <w:rFonts w:ascii="Arial" w:eastAsia="Times New Roman" w:hAnsi="Arial" w:cs="Times New Roman"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3319"/>
    <w:rPr>
      <w:rFonts w:ascii="Arial" w:eastAsia="Times New Roman" w:hAnsi="Arial" w:cs="Times New Roman"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D3319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3319"/>
    <w:rPr>
      <w:rFonts w:ascii="Arial" w:eastAsia="Times New Roman" w:hAnsi="Arial" w:cs="Times New Roman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32/2023 PREZYDENTA MIASTA WŁOCŁAWEK z dnia 27 stycznia 2023 r.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32/2023 PREZYDENTA MIASTA WŁOCŁAWEK z dnia 27 stycznia 2023 r.</dc:title>
  <dc:subject/>
  <dc:creator>Beata Duszeńska</dc:creator>
  <cp:keywords>Zarządzenie Prezydenta Miasta Włocławek</cp:keywords>
  <dc:description/>
  <cp:lastModifiedBy>Łukasz Stolarski</cp:lastModifiedBy>
  <cp:revision>13</cp:revision>
  <cp:lastPrinted>2023-01-26T13:32:00Z</cp:lastPrinted>
  <dcterms:created xsi:type="dcterms:W3CDTF">2023-01-30T10:59:00Z</dcterms:created>
  <dcterms:modified xsi:type="dcterms:W3CDTF">2023-01-30T12:11:00Z</dcterms:modified>
</cp:coreProperties>
</file>