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8C" w:rsidRPr="00FB12C9" w:rsidRDefault="00141A8C" w:rsidP="00141A8C">
      <w:pPr>
        <w:keepNext/>
        <w:spacing w:line="264" w:lineRule="auto"/>
        <w:ind w:firstLine="5954"/>
        <w:outlineLvl w:val="0"/>
        <w:rPr>
          <w:rFonts w:ascii="Arial Narrow" w:hAnsi="Arial Narrow"/>
          <w:bCs/>
          <w:kern w:val="32"/>
          <w:sz w:val="24"/>
          <w:szCs w:val="24"/>
        </w:rPr>
      </w:pPr>
      <w:r w:rsidRPr="00FB12C9">
        <w:rPr>
          <w:rFonts w:ascii="Arial Narrow" w:hAnsi="Arial Narrow"/>
          <w:b/>
          <w:bCs/>
          <w:kern w:val="32"/>
          <w:sz w:val="24"/>
          <w:szCs w:val="24"/>
        </w:rPr>
        <w:t>Załącznik Nr 1</w:t>
      </w:r>
      <w:r w:rsidRPr="00FB12C9">
        <w:rPr>
          <w:rFonts w:ascii="Arial Narrow" w:hAnsi="Arial Narrow"/>
          <w:bCs/>
          <w:kern w:val="32"/>
          <w:sz w:val="24"/>
          <w:szCs w:val="24"/>
        </w:rPr>
        <w:t xml:space="preserve"> </w:t>
      </w:r>
    </w:p>
    <w:p w:rsidR="00141A8C" w:rsidRPr="00FB12C9" w:rsidRDefault="00141A8C" w:rsidP="00141A8C">
      <w:pPr>
        <w:keepNext/>
        <w:spacing w:line="264" w:lineRule="auto"/>
        <w:ind w:left="5954"/>
        <w:outlineLvl w:val="0"/>
        <w:rPr>
          <w:rFonts w:ascii="Arial Narrow" w:hAnsi="Arial Narrow"/>
          <w:bCs/>
          <w:kern w:val="32"/>
          <w:sz w:val="24"/>
          <w:szCs w:val="24"/>
        </w:rPr>
      </w:pPr>
      <w:r w:rsidRPr="00FB12C9">
        <w:rPr>
          <w:rFonts w:ascii="Arial Narrow" w:hAnsi="Arial Narrow"/>
          <w:bCs/>
          <w:kern w:val="32"/>
          <w:sz w:val="24"/>
          <w:szCs w:val="24"/>
        </w:rPr>
        <w:t xml:space="preserve">do Zarządzenia  </w:t>
      </w:r>
      <w:r>
        <w:rPr>
          <w:rFonts w:ascii="Arial Narrow" w:hAnsi="Arial Narrow"/>
          <w:b/>
          <w:bCs/>
          <w:kern w:val="32"/>
          <w:sz w:val="24"/>
          <w:szCs w:val="24"/>
        </w:rPr>
        <w:t>Nr</w:t>
      </w:r>
      <w:r w:rsidRPr="00FB12C9">
        <w:rPr>
          <w:rFonts w:ascii="Arial Narrow" w:hAnsi="Arial Narrow"/>
          <w:b/>
          <w:bCs/>
          <w:kern w:val="32"/>
          <w:sz w:val="24"/>
          <w:szCs w:val="24"/>
        </w:rPr>
        <w:t>………………….</w:t>
      </w:r>
    </w:p>
    <w:p w:rsidR="00141A8C" w:rsidRPr="00FB12C9" w:rsidRDefault="00141A8C" w:rsidP="00141A8C">
      <w:pPr>
        <w:keepNext/>
        <w:spacing w:line="264" w:lineRule="auto"/>
        <w:ind w:firstLine="5954"/>
        <w:outlineLvl w:val="0"/>
        <w:rPr>
          <w:rFonts w:ascii="Arial Narrow" w:hAnsi="Arial Narrow"/>
          <w:bCs/>
          <w:kern w:val="32"/>
          <w:sz w:val="24"/>
          <w:szCs w:val="24"/>
        </w:rPr>
      </w:pPr>
      <w:r w:rsidRPr="00FB12C9">
        <w:rPr>
          <w:rFonts w:ascii="Arial Narrow" w:hAnsi="Arial Narrow"/>
          <w:bCs/>
          <w:kern w:val="32"/>
          <w:sz w:val="24"/>
          <w:szCs w:val="24"/>
        </w:rPr>
        <w:t xml:space="preserve">Prezydenta Miasta Włocławek </w:t>
      </w:r>
    </w:p>
    <w:p w:rsidR="00141A8C" w:rsidRPr="00FB12C9" w:rsidRDefault="00141A8C" w:rsidP="00141A8C">
      <w:pPr>
        <w:keepNext/>
        <w:spacing w:line="264" w:lineRule="auto"/>
        <w:ind w:firstLine="5954"/>
        <w:outlineLvl w:val="0"/>
        <w:rPr>
          <w:rFonts w:ascii="Arial Narrow" w:hAnsi="Arial Narrow"/>
          <w:bCs/>
          <w:kern w:val="32"/>
          <w:sz w:val="24"/>
          <w:szCs w:val="24"/>
        </w:rPr>
      </w:pPr>
      <w:r w:rsidRPr="00FB12C9">
        <w:rPr>
          <w:rFonts w:ascii="Arial Narrow" w:hAnsi="Arial Narrow"/>
          <w:bCs/>
          <w:kern w:val="32"/>
          <w:sz w:val="24"/>
          <w:szCs w:val="24"/>
        </w:rPr>
        <w:t>z dnia…………………………</w:t>
      </w:r>
    </w:p>
    <w:p w:rsidR="00141A8C" w:rsidRPr="00603D21" w:rsidRDefault="00141A8C" w:rsidP="00141A8C"/>
    <w:p w:rsidR="00141A8C" w:rsidRPr="00603D21" w:rsidRDefault="00141A8C" w:rsidP="00141A8C">
      <w:pPr>
        <w:keepNext/>
        <w:spacing w:line="264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</w:rPr>
      </w:pPr>
      <w:r w:rsidRPr="00603D21">
        <w:rPr>
          <w:rFonts w:ascii="Arial Narrow" w:hAnsi="Arial Narrow"/>
          <w:b/>
          <w:bCs/>
          <w:kern w:val="32"/>
          <w:sz w:val="36"/>
          <w:szCs w:val="36"/>
        </w:rPr>
        <w:t>OGŁOSZENIE</w:t>
      </w:r>
    </w:p>
    <w:p w:rsidR="00141A8C" w:rsidRPr="00603D21" w:rsidRDefault="00141A8C" w:rsidP="00141A8C">
      <w:pPr>
        <w:spacing w:line="264" w:lineRule="auto"/>
      </w:pPr>
    </w:p>
    <w:p w:rsidR="00141A8C" w:rsidRPr="00603D21" w:rsidRDefault="00141A8C" w:rsidP="00141A8C">
      <w:pPr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Na podstawie art. 30 ust. 1 i ust 2 pkt 2 ustawy z dnia 8 marca 1990 r. o samorządzie gminnym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 xml:space="preserve">(Dz. U.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br/>
        <w:t>z 2023 r. poz. 40)</w:t>
      </w:r>
      <w:r w:rsidRPr="00603D21">
        <w:rPr>
          <w:rFonts w:ascii="Arial Narrow" w:hAnsi="Arial Narrow"/>
          <w:sz w:val="24"/>
          <w:szCs w:val="24"/>
        </w:rPr>
        <w:t xml:space="preserve"> i art. 190 w związku z art. 18 ust. 2 ustawy z dnia 9 czerwca 2011 r. o wspieraniu rodziny </w:t>
      </w:r>
      <w:r>
        <w:rPr>
          <w:rFonts w:ascii="Arial Narrow" w:hAnsi="Arial Narrow"/>
          <w:sz w:val="24"/>
          <w:szCs w:val="24"/>
        </w:rPr>
        <w:t xml:space="preserve">                    </w:t>
      </w:r>
      <w:r w:rsidRPr="00603D21">
        <w:rPr>
          <w:rFonts w:ascii="Arial Narrow" w:hAnsi="Arial Narrow"/>
          <w:sz w:val="24"/>
          <w:szCs w:val="24"/>
        </w:rPr>
        <w:t>i systemie pieczy zastępczej (Dz. U. z 202</w:t>
      </w:r>
      <w:r>
        <w:rPr>
          <w:rFonts w:ascii="Arial Narrow" w:hAnsi="Arial Narrow"/>
          <w:sz w:val="24"/>
          <w:szCs w:val="24"/>
        </w:rPr>
        <w:t>2</w:t>
      </w:r>
      <w:r w:rsidRPr="00603D21">
        <w:rPr>
          <w:rFonts w:ascii="Arial Narrow" w:hAnsi="Arial Narrow"/>
          <w:sz w:val="24"/>
          <w:szCs w:val="24"/>
        </w:rPr>
        <w:t xml:space="preserve"> r. poz.</w:t>
      </w:r>
      <w:r>
        <w:rPr>
          <w:rFonts w:ascii="Arial Narrow" w:hAnsi="Arial Narrow"/>
          <w:sz w:val="24"/>
          <w:szCs w:val="24"/>
        </w:rPr>
        <w:t xml:space="preserve"> 447, poz. 1700</w:t>
      </w:r>
      <w:r w:rsidRPr="00603D21">
        <w:rPr>
          <w:rFonts w:ascii="Arial Narrow" w:hAnsi="Arial Narrow"/>
          <w:sz w:val="24"/>
          <w:szCs w:val="24"/>
        </w:rPr>
        <w:t xml:space="preserve">) oraz art. 4 ust. 1 pkt 1a i art. 13 ust. 1, ust 2 i ust 3 ustawy z dnia 24 kwietnia  2003 r. o działalności pożytku publicznego i o wolontariacie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 xml:space="preserve">(Dz. U z 2022 </w:t>
      </w:r>
      <w:r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 xml:space="preserve">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>poz. 1327, poz. 1812)</w:t>
      </w:r>
      <w:r w:rsidRPr="00603D21">
        <w:rPr>
          <w:rFonts w:ascii="Arial Narrow" w:hAnsi="Arial Narrow"/>
          <w:sz w:val="24"/>
          <w:szCs w:val="24"/>
        </w:rPr>
        <w:t xml:space="preserve"> w związku z Uchwałą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>Nr LV/151/2022</w:t>
      </w:r>
      <w:r>
        <w:rPr>
          <w:rFonts w:ascii="Arial Narrow" w:eastAsia="SimSun" w:hAnsi="Arial Narrow"/>
          <w:color w:val="000000"/>
          <w:kern w:val="1"/>
          <w:lang w:bidi="hi-IN"/>
        </w:rPr>
        <w:t xml:space="preserve"> </w:t>
      </w:r>
      <w:r w:rsidRPr="00603D21">
        <w:rPr>
          <w:rFonts w:ascii="Arial Narrow" w:hAnsi="Arial Narrow"/>
          <w:sz w:val="24"/>
          <w:szCs w:val="24"/>
        </w:rPr>
        <w:t xml:space="preserve"> Rady Miasta Włocławek 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>z dnia 29 listopada 2022r.</w:t>
      </w:r>
      <w:r w:rsidRPr="00603D21">
        <w:rPr>
          <w:rFonts w:ascii="Arial Narrow" w:hAnsi="Arial Narrow"/>
          <w:sz w:val="24"/>
          <w:szCs w:val="24"/>
        </w:rPr>
        <w:t xml:space="preserve"> w sprawie uchwalenia Rocznego Programu współpracy Gminy Miasto Włocławek z organizacjami pozarządowymi oraz podmiotami wymienionymi w art. 3 ust 3 ustawy z dnia 24 kwietnia 2003r. o działalności pożytku publicznego i o wolontariacie, na rok 202</w:t>
      </w:r>
      <w:r>
        <w:rPr>
          <w:rFonts w:ascii="Arial Narrow" w:hAnsi="Arial Narrow"/>
          <w:sz w:val="24"/>
          <w:szCs w:val="24"/>
        </w:rPr>
        <w:t>3</w:t>
      </w:r>
      <w:r w:rsidRPr="00603D21">
        <w:rPr>
          <w:rFonts w:ascii="Arial Narrow" w:hAnsi="Arial Narrow"/>
          <w:sz w:val="24"/>
          <w:szCs w:val="24"/>
        </w:rPr>
        <w:t xml:space="preserve"> oraz Uchwałą </w:t>
      </w:r>
      <w:r>
        <w:rPr>
          <w:rFonts w:ascii="Arial Narrow" w:hAnsi="Arial Narrow"/>
          <w:sz w:val="24"/>
          <w:szCs w:val="24"/>
        </w:rPr>
        <w:t>N</w:t>
      </w:r>
      <w:r w:rsidRPr="00603D21">
        <w:rPr>
          <w:rFonts w:ascii="Arial Narrow" w:hAnsi="Arial Narrow"/>
          <w:sz w:val="24"/>
          <w:szCs w:val="24"/>
        </w:rPr>
        <w:t xml:space="preserve">r </w:t>
      </w:r>
      <w:r>
        <w:rPr>
          <w:rFonts w:ascii="Arial Narrow" w:hAnsi="Arial Narrow"/>
          <w:sz w:val="24"/>
          <w:szCs w:val="24"/>
        </w:rPr>
        <w:t>LVII</w:t>
      </w:r>
      <w:r w:rsidRPr="00603D21">
        <w:rPr>
          <w:rFonts w:ascii="Arial Narrow" w:hAnsi="Arial Narrow"/>
          <w:sz w:val="24"/>
          <w:szCs w:val="24"/>
        </w:rPr>
        <w:t>/1</w:t>
      </w:r>
      <w:r>
        <w:rPr>
          <w:rFonts w:ascii="Arial Narrow" w:hAnsi="Arial Narrow"/>
          <w:sz w:val="24"/>
          <w:szCs w:val="24"/>
        </w:rPr>
        <w:t>78</w:t>
      </w:r>
      <w:r w:rsidRPr="00603D21">
        <w:rPr>
          <w:rFonts w:ascii="Arial Narrow" w:hAnsi="Arial Narrow"/>
          <w:sz w:val="24"/>
          <w:szCs w:val="24"/>
        </w:rPr>
        <w:t>/202</w:t>
      </w:r>
      <w:r>
        <w:rPr>
          <w:rFonts w:ascii="Arial Narrow" w:hAnsi="Arial Narrow"/>
          <w:sz w:val="24"/>
          <w:szCs w:val="24"/>
        </w:rPr>
        <w:t>2</w:t>
      </w:r>
      <w:r w:rsidRPr="00603D21">
        <w:rPr>
          <w:rFonts w:ascii="Arial Narrow" w:hAnsi="Arial Narrow"/>
          <w:sz w:val="24"/>
          <w:szCs w:val="24"/>
        </w:rPr>
        <w:t xml:space="preserve"> Rady Miasta Włocławek z dnia </w:t>
      </w:r>
      <w:r>
        <w:rPr>
          <w:rFonts w:ascii="Arial Narrow" w:hAnsi="Arial Narrow"/>
          <w:sz w:val="24"/>
          <w:szCs w:val="24"/>
        </w:rPr>
        <w:t>28</w:t>
      </w:r>
      <w:r w:rsidRPr="00603D21">
        <w:rPr>
          <w:rFonts w:ascii="Arial Narrow" w:hAnsi="Arial Narrow"/>
          <w:sz w:val="24"/>
          <w:szCs w:val="24"/>
        </w:rPr>
        <w:t xml:space="preserve"> grudnia 202</w:t>
      </w:r>
      <w:r>
        <w:rPr>
          <w:rFonts w:ascii="Arial Narrow" w:hAnsi="Arial Narrow"/>
          <w:sz w:val="24"/>
          <w:szCs w:val="24"/>
        </w:rPr>
        <w:t>2</w:t>
      </w:r>
      <w:r w:rsidRPr="00603D21">
        <w:rPr>
          <w:rFonts w:ascii="Arial Narrow" w:hAnsi="Arial Narrow"/>
          <w:sz w:val="24"/>
          <w:szCs w:val="24"/>
        </w:rPr>
        <w:t xml:space="preserve"> r. w sprawie uchwalenia Miejskiego Programu Profilaktyki i Rozwiązywania Problemów Alkoholowych oraz Przeciwdziałania Narkomanii na 202</w:t>
      </w:r>
      <w:r>
        <w:rPr>
          <w:rFonts w:ascii="Arial Narrow" w:hAnsi="Arial Narrow"/>
          <w:sz w:val="24"/>
          <w:szCs w:val="24"/>
        </w:rPr>
        <w:t>3</w:t>
      </w:r>
      <w:r w:rsidRPr="00603D21">
        <w:rPr>
          <w:rFonts w:ascii="Arial Narrow" w:hAnsi="Arial Narrow"/>
          <w:sz w:val="24"/>
          <w:szCs w:val="24"/>
        </w:rPr>
        <w:t xml:space="preserve"> rok,</w:t>
      </w:r>
    </w:p>
    <w:p w:rsidR="00141A8C" w:rsidRPr="00603D21" w:rsidRDefault="00141A8C" w:rsidP="00141A8C">
      <w:pPr>
        <w:jc w:val="both"/>
        <w:rPr>
          <w:rFonts w:ascii="Arial Narrow" w:hAnsi="Arial Narrow"/>
          <w:sz w:val="24"/>
          <w:szCs w:val="24"/>
        </w:rPr>
      </w:pPr>
    </w:p>
    <w:p w:rsidR="00141A8C" w:rsidRPr="00603D21" w:rsidRDefault="00141A8C" w:rsidP="00141A8C">
      <w:pPr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:rsidR="00141A8C" w:rsidRPr="00603D21" w:rsidRDefault="00141A8C" w:rsidP="00141A8C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603D21">
        <w:rPr>
          <w:rFonts w:ascii="Arial" w:hAnsi="Arial" w:cs="Arial"/>
          <w:b/>
          <w:bCs/>
          <w:kern w:val="32"/>
          <w:sz w:val="32"/>
          <w:szCs w:val="32"/>
        </w:rPr>
        <w:t xml:space="preserve">Prezydent Miasta Włocławek </w:t>
      </w:r>
    </w:p>
    <w:p w:rsidR="00141A8C" w:rsidRPr="00603D21" w:rsidRDefault="00141A8C" w:rsidP="00141A8C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03D21">
        <w:rPr>
          <w:rFonts w:ascii="Arial Narrow" w:hAnsi="Arial Narrow"/>
          <w:b/>
          <w:spacing w:val="-5"/>
          <w:sz w:val="24"/>
          <w:szCs w:val="24"/>
        </w:rPr>
        <w:t xml:space="preserve">ogłasza </w:t>
      </w:r>
      <w:r w:rsidRPr="00603D21">
        <w:rPr>
          <w:rFonts w:ascii="Arial Narrow" w:hAnsi="Arial Narrow"/>
          <w:b/>
          <w:sz w:val="24"/>
          <w:szCs w:val="24"/>
        </w:rPr>
        <w:t>otwarty konkurs ofert na realizację zadania gminy polegającego na prowadzeniu placówek wsparcia dziennego dla dzieci i młodzieży w roku 202</w:t>
      </w:r>
      <w:r>
        <w:rPr>
          <w:rFonts w:ascii="Arial Narrow" w:hAnsi="Arial Narrow"/>
          <w:b/>
          <w:sz w:val="24"/>
          <w:szCs w:val="24"/>
        </w:rPr>
        <w:t>3</w:t>
      </w:r>
      <w:r w:rsidRPr="00603D21">
        <w:rPr>
          <w:rFonts w:ascii="Arial Narrow" w:hAnsi="Arial Narrow"/>
          <w:b/>
          <w:sz w:val="24"/>
          <w:szCs w:val="24"/>
        </w:rPr>
        <w:t>, przez organizacje pozarządowe i podmioty uprawnione prowadzące działalność w zakresie</w:t>
      </w:r>
      <w:r w:rsidRPr="00603D21">
        <w:rPr>
          <w:rFonts w:ascii="Arial Narrow" w:hAnsi="Arial Narrow"/>
          <w:b/>
          <w:sz w:val="28"/>
          <w:szCs w:val="28"/>
        </w:rPr>
        <w:t xml:space="preserve"> </w:t>
      </w:r>
      <w:r w:rsidRPr="00603D21">
        <w:rPr>
          <w:rFonts w:ascii="Arial Narrow" w:hAnsi="Arial Narrow"/>
          <w:b/>
          <w:sz w:val="24"/>
          <w:szCs w:val="24"/>
        </w:rPr>
        <w:t>wspierania rodziny lub pieczy zastępczej</w:t>
      </w:r>
    </w:p>
    <w:p w:rsidR="00141A8C" w:rsidRPr="00603D21" w:rsidRDefault="00141A8C" w:rsidP="00141A8C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141A8C" w:rsidRPr="00603D21" w:rsidRDefault="00141A8C" w:rsidP="00141A8C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Szczegółowe warunki w zakresie przyjęcia i weryfikacji ofert zawarto w Zarządzeniu </w:t>
      </w:r>
      <w:r w:rsidRPr="00287533">
        <w:rPr>
          <w:rFonts w:ascii="Arial Narrow" w:hAnsi="Arial Narrow" w:cs="Arial Narrow"/>
          <w:b/>
          <w:sz w:val="24"/>
        </w:rPr>
        <w:t>Nr 47/2022</w:t>
      </w:r>
      <w:r w:rsidRPr="00287533">
        <w:rPr>
          <w:rFonts w:ascii="Arial Narrow" w:hAnsi="Arial Narrow" w:cs="Arial Narrow"/>
          <w:sz w:val="24"/>
        </w:rPr>
        <w:t xml:space="preserve"> Prezydenta Miasta Włocławek z dnia 24 lutego 2022 r. </w:t>
      </w:r>
      <w:r w:rsidRPr="00287533">
        <w:rPr>
          <w:rFonts w:ascii="Arial Narrow" w:hAnsi="Arial Narrow"/>
          <w:sz w:val="24"/>
          <w:szCs w:val="24"/>
        </w:rPr>
        <w:t xml:space="preserve"> </w:t>
      </w:r>
      <w:r w:rsidRPr="00603D21">
        <w:rPr>
          <w:rFonts w:ascii="Arial Narrow" w:hAnsi="Arial Narrow"/>
          <w:sz w:val="24"/>
          <w:szCs w:val="24"/>
        </w:rPr>
        <w:t>w sprawie zasad i trybu postępowania w zakresie zlecania zadań publicznych organizacjom pozarządowym oraz podmiotom wymienionym w art. 3 ust. 3 ustawy z dnia 24 kwietnia 2003 r. o działalności pożytku publicznego i wolontariacie.</w:t>
      </w:r>
    </w:p>
    <w:p w:rsidR="00141A8C" w:rsidRPr="00603D21" w:rsidRDefault="00141A8C" w:rsidP="00141A8C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141A8C" w:rsidRPr="00603D21" w:rsidRDefault="00141A8C" w:rsidP="00141A8C">
      <w:pPr>
        <w:numPr>
          <w:ilvl w:val="0"/>
          <w:numId w:val="1"/>
        </w:numPr>
        <w:tabs>
          <w:tab w:val="num" w:pos="142"/>
        </w:tabs>
        <w:spacing w:line="276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b/>
          <w:sz w:val="24"/>
          <w:szCs w:val="24"/>
        </w:rPr>
        <w:t>Rodzaj i formy realizacji zadania oraz wysokość środków publicznych przeznaczonych na realizację tego zadania:</w:t>
      </w:r>
    </w:p>
    <w:p w:rsidR="00141A8C" w:rsidRPr="00603D21" w:rsidRDefault="00141A8C" w:rsidP="00141A8C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Przedmiotem konkursu jest prowadzenie placówek wsparcia dziennego dla dzieci i młodzieży z terenu miasta Włocławek w roku 2022, będące zadaniem własnym gminy wynikającym z art. 176 </w:t>
      </w:r>
      <w:r w:rsidRPr="00603D21">
        <w:rPr>
          <w:rFonts w:ascii="Arial Narrow" w:hAnsi="Arial Narrow"/>
          <w:sz w:val="24"/>
          <w:szCs w:val="24"/>
        </w:rPr>
        <w:lastRenderedPageBreak/>
        <w:t xml:space="preserve">pkt 3 ustawy z dnia  9 czerwca 2011 r. o wspieraniu rodziny i systemie pieczy zastępczej (Dz. U. </w:t>
      </w:r>
      <w:r>
        <w:rPr>
          <w:rFonts w:ascii="Arial Narrow" w:hAnsi="Arial Narrow"/>
          <w:sz w:val="24"/>
          <w:szCs w:val="24"/>
        </w:rPr>
        <w:t xml:space="preserve">                </w:t>
      </w:r>
      <w:r w:rsidRPr="00603D21">
        <w:rPr>
          <w:rFonts w:ascii="Arial Narrow" w:hAnsi="Arial Narrow"/>
          <w:sz w:val="24"/>
          <w:szCs w:val="24"/>
        </w:rPr>
        <w:t>z 202</w:t>
      </w:r>
      <w:r>
        <w:rPr>
          <w:rFonts w:ascii="Arial Narrow" w:hAnsi="Arial Narrow"/>
          <w:sz w:val="24"/>
          <w:szCs w:val="24"/>
        </w:rPr>
        <w:t>2</w:t>
      </w:r>
      <w:r w:rsidRPr="00603D21">
        <w:rPr>
          <w:rFonts w:ascii="Arial Narrow" w:hAnsi="Arial Narrow"/>
          <w:sz w:val="24"/>
          <w:szCs w:val="24"/>
        </w:rPr>
        <w:t xml:space="preserve"> r. poz.</w:t>
      </w:r>
      <w:r>
        <w:rPr>
          <w:rFonts w:ascii="Arial Narrow" w:hAnsi="Arial Narrow"/>
          <w:sz w:val="24"/>
          <w:szCs w:val="24"/>
        </w:rPr>
        <w:t xml:space="preserve"> 447 z </w:t>
      </w:r>
      <w:proofErr w:type="spellStart"/>
      <w:r>
        <w:rPr>
          <w:rFonts w:ascii="Arial Narrow" w:hAnsi="Arial Narrow"/>
          <w:sz w:val="24"/>
          <w:szCs w:val="24"/>
        </w:rPr>
        <w:t>późn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Pr="00603D21">
        <w:rPr>
          <w:rFonts w:ascii="Arial Narrow" w:hAnsi="Arial Narrow"/>
          <w:sz w:val="24"/>
          <w:szCs w:val="24"/>
        </w:rPr>
        <w:t xml:space="preserve"> zm.), </w:t>
      </w:r>
    </w:p>
    <w:p w:rsidR="00141A8C" w:rsidRPr="00603D21" w:rsidRDefault="00141A8C" w:rsidP="00141A8C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Uprawnione do składania ofert są podmioty wymienione w art. 3 ust. 2 i 3 ustawy o działalności pożytku publicznego i o wolontariacie, które prowadzą tego rodzaju placówki na terenie miasta Włocławek. </w:t>
      </w:r>
    </w:p>
    <w:p w:rsidR="00141A8C" w:rsidRPr="00603D21" w:rsidRDefault="00141A8C" w:rsidP="00141A8C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Planowana maksymalna, łączna wysokość środków przewidzianych na realizację zadania w roku 202</w:t>
      </w:r>
      <w:r>
        <w:rPr>
          <w:rFonts w:ascii="Arial Narrow" w:hAnsi="Arial Narrow"/>
          <w:sz w:val="24"/>
          <w:szCs w:val="24"/>
        </w:rPr>
        <w:t>3</w:t>
      </w:r>
      <w:r w:rsidRPr="00603D21">
        <w:rPr>
          <w:rFonts w:ascii="Arial Narrow" w:hAnsi="Arial Narrow"/>
          <w:sz w:val="24"/>
          <w:szCs w:val="24"/>
        </w:rPr>
        <w:t xml:space="preserve"> wyniesie</w:t>
      </w:r>
      <w:r w:rsidRPr="00603D21">
        <w:rPr>
          <w:rFonts w:ascii="Arial Narrow" w:hAnsi="Arial Narrow"/>
          <w:b/>
          <w:sz w:val="24"/>
          <w:szCs w:val="24"/>
        </w:rPr>
        <w:t xml:space="preserve"> </w:t>
      </w:r>
      <w:r w:rsidRPr="004B76B5">
        <w:rPr>
          <w:rFonts w:ascii="Arial Narrow" w:hAnsi="Arial Narrow"/>
          <w:b/>
          <w:sz w:val="24"/>
          <w:szCs w:val="24"/>
        </w:rPr>
        <w:t xml:space="preserve">270 000,00 zł </w:t>
      </w:r>
      <w:r w:rsidRPr="004B76B5">
        <w:rPr>
          <w:rFonts w:ascii="Arial Narrow" w:hAnsi="Arial Narrow"/>
          <w:sz w:val="24"/>
          <w:szCs w:val="24"/>
        </w:rPr>
        <w:t xml:space="preserve">(słownie: dwieście siedemdziesiąt tysięcy złotych), </w:t>
      </w:r>
      <w:r w:rsidRPr="00603D21">
        <w:rPr>
          <w:rFonts w:ascii="Arial Narrow" w:hAnsi="Arial Narrow"/>
          <w:sz w:val="24"/>
          <w:szCs w:val="24"/>
        </w:rPr>
        <w:t>zgodnie  z budżetem na rok 202</w:t>
      </w:r>
      <w:r>
        <w:rPr>
          <w:rFonts w:ascii="Arial Narrow" w:hAnsi="Arial Narrow"/>
          <w:sz w:val="24"/>
          <w:szCs w:val="24"/>
        </w:rPr>
        <w:t>3</w:t>
      </w:r>
      <w:r w:rsidRPr="00603D21">
        <w:rPr>
          <w:rFonts w:ascii="Arial Narrow" w:hAnsi="Arial Narrow"/>
          <w:sz w:val="24"/>
          <w:szCs w:val="24"/>
        </w:rPr>
        <w:t>.</w:t>
      </w:r>
    </w:p>
    <w:p w:rsidR="00141A8C" w:rsidRPr="00603D21" w:rsidRDefault="00141A8C" w:rsidP="00141A8C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Zastrzega się możliwość zmniejszenia sum przyznanych środków publicznych na realizację zadania  w przypadku zmian i ograniczeń wprowadzonych do uchwały budżetowej Gminy Miasto Włocławek.</w:t>
      </w:r>
    </w:p>
    <w:p w:rsidR="00141A8C" w:rsidRPr="004B76B5" w:rsidRDefault="00141A8C" w:rsidP="00141A8C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Zadanie było realizowane w latach ubiegłych, a dotacje w roku 202</w:t>
      </w:r>
      <w:r>
        <w:rPr>
          <w:rFonts w:ascii="Arial Narrow" w:hAnsi="Arial Narrow"/>
          <w:sz w:val="24"/>
          <w:szCs w:val="24"/>
        </w:rPr>
        <w:t>2</w:t>
      </w:r>
      <w:r w:rsidRPr="00603D21">
        <w:rPr>
          <w:rFonts w:ascii="Arial Narrow" w:hAnsi="Arial Narrow"/>
          <w:sz w:val="24"/>
          <w:szCs w:val="24"/>
        </w:rPr>
        <w:t xml:space="preserve"> wynosiła </w:t>
      </w:r>
      <w:r w:rsidRPr="004B76B5">
        <w:rPr>
          <w:rFonts w:ascii="Arial Narrow" w:hAnsi="Arial Narrow"/>
          <w:sz w:val="24"/>
          <w:szCs w:val="24"/>
        </w:rPr>
        <w:t>250 000,00 zł (słownie: dwieście pięćdziesiąt tysięcy złotych),</w:t>
      </w:r>
    </w:p>
    <w:p w:rsidR="00141A8C" w:rsidRPr="00603D21" w:rsidRDefault="00141A8C" w:rsidP="00141A8C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Przyznane środki będą miały charakter dofinansowania realizacji zadania zleconego.</w:t>
      </w:r>
    </w:p>
    <w:p w:rsidR="00141A8C" w:rsidRPr="00FB7A25" w:rsidRDefault="00141A8C" w:rsidP="00141A8C">
      <w:pPr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z dnia 19 lipca 2019 r</w:t>
      </w:r>
      <w:r>
        <w:rPr>
          <w:rFonts w:ascii="Arial Narrow" w:hAnsi="Arial Narrow"/>
          <w:sz w:val="24"/>
          <w:szCs w:val="24"/>
        </w:rPr>
        <w:t>.</w:t>
      </w:r>
      <w:r w:rsidRPr="00603D21">
        <w:rPr>
          <w:rFonts w:ascii="Arial Narrow" w:hAnsi="Arial Narrow"/>
          <w:sz w:val="24"/>
          <w:szCs w:val="24"/>
        </w:rPr>
        <w:t xml:space="preserve"> o zapewnieniu dostępności osobom ze szczególnymi potrzebami </w:t>
      </w:r>
      <w:r w:rsidRPr="00FB7A25">
        <w:rPr>
          <w:rFonts w:ascii="Arial Narrow" w:eastAsia="Microsoft YaHei" w:hAnsi="Arial Narrow" w:cs="Arial"/>
          <w:iCs/>
          <w:sz w:val="24"/>
          <w:szCs w:val="24"/>
        </w:rPr>
        <w:t>(Dz. U. z 2022 poz. 2240)</w:t>
      </w:r>
    </w:p>
    <w:p w:rsidR="00141A8C" w:rsidRPr="00603D21" w:rsidRDefault="00141A8C" w:rsidP="00141A8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b/>
          <w:sz w:val="24"/>
          <w:szCs w:val="24"/>
        </w:rPr>
        <w:t>Zasady przyznawania dotacji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Zlecenie zadania publicznego i udzielenie dotacji następuje z zastosowaniem przepisów ustawy z dnia 24 kwietnia 2003 r. o działalności pożytku publicznego i o wolontariacie.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W konkursie mogą brać udział podmioty określone w art. 3 ust 2 i 3 cytowanej wyżej ustawy, prowadzące działalność statutową zgodną z zakresem zleconego zadania.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Złożenie oferty nie jest równoznaczne z przyznaniem dotacji oraz nie gwarantuje przyznania dofinansowania w wysokości wnioskowanej przez Oferenta.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Realizację zadań publicznych w formie wsparcia, Gmina Miasto Włocławek dofinansowuje nie więcej niż do </w:t>
      </w:r>
      <w:r w:rsidRPr="00603D21">
        <w:rPr>
          <w:rFonts w:ascii="Arial Narrow" w:hAnsi="Arial Narrow"/>
          <w:b/>
          <w:sz w:val="24"/>
          <w:szCs w:val="24"/>
        </w:rPr>
        <w:t>85%</w:t>
      </w:r>
      <w:r w:rsidRPr="00603D21">
        <w:rPr>
          <w:rFonts w:ascii="Arial Narrow" w:hAnsi="Arial Narrow"/>
          <w:sz w:val="24"/>
          <w:szCs w:val="24"/>
        </w:rPr>
        <w:t xml:space="preserve"> całkowitych kosztów zadania publicznego. 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Oferent zobowiązany jest do wniesienia wkładu własnego w wysokości co najmniej </w:t>
      </w:r>
      <w:r w:rsidRPr="00603D21">
        <w:rPr>
          <w:rFonts w:ascii="Arial Narrow" w:hAnsi="Arial Narrow"/>
          <w:b/>
          <w:sz w:val="24"/>
          <w:szCs w:val="24"/>
        </w:rPr>
        <w:t xml:space="preserve">15% </w:t>
      </w:r>
      <w:r w:rsidRPr="00603D21">
        <w:rPr>
          <w:rFonts w:ascii="Arial Narrow" w:eastAsia="Calibri" w:hAnsi="Arial Narrow" w:cs="Arial Narrow"/>
          <w:sz w:val="24"/>
          <w:szCs w:val="24"/>
          <w:lang w:eastAsia="zh-CN"/>
        </w:rPr>
        <w:t>całkowitych kosztów realizacji zadania, przy czym wkład finansowy (własny lub pochodzący z innych źródeł) nie może być mniejszy niż</w:t>
      </w:r>
      <w:r w:rsidRPr="00603D21">
        <w:rPr>
          <w:rFonts w:ascii="Arial Narrow" w:eastAsia="Calibri" w:hAnsi="Arial Narrow" w:cs="Arial Narrow"/>
          <w:b/>
          <w:sz w:val="24"/>
          <w:szCs w:val="24"/>
          <w:lang w:eastAsia="zh-CN"/>
        </w:rPr>
        <w:t xml:space="preserve"> 5%</w:t>
      </w:r>
      <w:r w:rsidRPr="00603D21">
        <w:rPr>
          <w:rFonts w:ascii="Arial Narrow" w:eastAsia="Calibri" w:hAnsi="Arial Narrow" w:cs="Arial Narrow"/>
          <w:sz w:val="24"/>
          <w:szCs w:val="24"/>
          <w:lang w:eastAsia="zh-CN"/>
        </w:rPr>
        <w:t xml:space="preserve"> całkowitych kosztów realizacji zadania.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Oferty, które będą zawierały niższy poziom wkładu własnego, od wskazanego w ust. 5, zostaną odrzucone na etapie oceny merytorycznej.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W ramach otwartego konkursu ofert może zostać wybrana więcej niż jedna oferta na realizację zadania. </w:t>
      </w:r>
    </w:p>
    <w:p w:rsidR="00141A8C" w:rsidRPr="00F56882" w:rsidRDefault="00141A8C" w:rsidP="00141A8C">
      <w:pPr>
        <w:numPr>
          <w:ilvl w:val="0"/>
          <w:numId w:val="11"/>
        </w:numPr>
        <w:spacing w:after="0" w:line="276" w:lineRule="auto"/>
        <w:ind w:left="782" w:hanging="357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F56882">
        <w:rPr>
          <w:rFonts w:ascii="Arial Narrow" w:eastAsia="Times New Roman" w:hAnsi="Arial Narrow" w:cs="Arial Narrow"/>
          <w:sz w:val="24"/>
          <w:szCs w:val="24"/>
        </w:rPr>
        <w:t xml:space="preserve">Wysokość przyznanej dotacji może być niższa niż wnioskowana w ofercie. W przypadku </w:t>
      </w:r>
      <w:r>
        <w:rPr>
          <w:rFonts w:ascii="Arial Narrow" w:eastAsia="Times New Roman" w:hAnsi="Arial Narrow" w:cs="Arial Narrow"/>
          <w:sz w:val="24"/>
          <w:szCs w:val="24"/>
        </w:rPr>
        <w:t xml:space="preserve">przyznania niższej dotacji, </w:t>
      </w:r>
      <w:r w:rsidRPr="00F56882">
        <w:rPr>
          <w:rFonts w:ascii="Arial Narrow" w:eastAsia="Times New Roman" w:hAnsi="Arial Narrow" w:cs="Arial Narrow"/>
          <w:sz w:val="24"/>
          <w:szCs w:val="24"/>
        </w:rPr>
        <w:t xml:space="preserve">Wydział Polityki Społecznej i Zdrowia Publicznego odsyła oferentowi </w:t>
      </w:r>
      <w:r w:rsidRPr="00F56882">
        <w:rPr>
          <w:rFonts w:ascii="Arial Narrow" w:eastAsia="Times New Roman" w:hAnsi="Arial Narrow" w:cs="Arial Narrow"/>
          <w:sz w:val="24"/>
          <w:szCs w:val="24"/>
        </w:rPr>
        <w:lastRenderedPageBreak/>
        <w:t>ofertę do poprawy w  generatorze wniosków „</w:t>
      </w:r>
      <w:proofErr w:type="spellStart"/>
      <w:r w:rsidRPr="00F56882">
        <w:rPr>
          <w:rFonts w:ascii="Arial Narrow" w:eastAsia="Times New Roman" w:hAnsi="Arial Narrow" w:cs="Arial Narrow"/>
          <w:sz w:val="24"/>
          <w:szCs w:val="24"/>
        </w:rPr>
        <w:t>Witkac</w:t>
      </w:r>
      <w:proofErr w:type="spellEnd"/>
      <w:r w:rsidRPr="00F56882">
        <w:rPr>
          <w:rFonts w:ascii="Arial Narrow" w:eastAsia="Times New Roman" w:hAnsi="Arial Narrow" w:cs="Arial Narrow"/>
          <w:sz w:val="24"/>
          <w:szCs w:val="24"/>
        </w:rPr>
        <w:t>” –www.witkac.pl. Oferent poprawi</w:t>
      </w:r>
      <w:r>
        <w:rPr>
          <w:rFonts w:ascii="Arial Narrow" w:eastAsia="Times New Roman" w:hAnsi="Arial Narrow" w:cs="Arial Narrow"/>
          <w:sz w:val="24"/>
          <w:szCs w:val="24"/>
        </w:rPr>
        <w:t xml:space="preserve">a ofertę, tzn. wprowadza zmiany </w:t>
      </w:r>
      <w:r w:rsidRPr="00F56882">
        <w:rPr>
          <w:rFonts w:ascii="Arial Narrow" w:eastAsia="Times New Roman" w:hAnsi="Arial Narrow" w:cs="Arial Narrow"/>
          <w:sz w:val="24"/>
          <w:szCs w:val="24"/>
        </w:rPr>
        <w:t>w kosztorysie, uwzględniające przyznaną kwotę dotacji i odsyła za pomocą generatora wniosków „</w:t>
      </w:r>
      <w:proofErr w:type="spellStart"/>
      <w:r w:rsidRPr="00F56882">
        <w:rPr>
          <w:rFonts w:ascii="Arial Narrow" w:eastAsia="Times New Roman" w:hAnsi="Arial Narrow" w:cs="Arial Narrow"/>
          <w:sz w:val="24"/>
          <w:szCs w:val="24"/>
        </w:rPr>
        <w:t>Witkac</w:t>
      </w:r>
      <w:proofErr w:type="spellEnd"/>
      <w:r w:rsidRPr="00F56882">
        <w:rPr>
          <w:rFonts w:ascii="Arial Narrow" w:eastAsia="Times New Roman" w:hAnsi="Arial Narrow" w:cs="Arial Narrow"/>
          <w:sz w:val="24"/>
          <w:szCs w:val="24"/>
        </w:rPr>
        <w:t>” w terminie 14 dni od dnia odesłania oferty do poprawy. Następnie wydrukowaną z  generatora, poprawioną i podpisaną ofertę dostarcza (pocztą, kurierem lub osobiście) do Wydziału Polityki Społecznej i Zdrowia Publicznego w ciągu 5 dni od dnia złożenia poprawionej oferty w  generatorze witkac.pl. Niezłożenie poprawionej oferty  w generatorze ofert, w terminie 14 dni od dnia odesłania oferty do poprawy, uznane będzie za rezygnację  z zawarcia umowy.</w:t>
      </w:r>
    </w:p>
    <w:p w:rsidR="00141A8C" w:rsidRPr="00603D21" w:rsidRDefault="00141A8C" w:rsidP="00141A8C">
      <w:pPr>
        <w:spacing w:after="0" w:line="276" w:lineRule="auto"/>
        <w:ind w:left="786"/>
        <w:contextualSpacing/>
        <w:jc w:val="both"/>
        <w:rPr>
          <w:rFonts w:ascii="Arial Narrow" w:hAnsi="Arial Narrow" w:cs="Arial Narrow"/>
          <w:sz w:val="24"/>
          <w:szCs w:val="24"/>
        </w:rPr>
      </w:pP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W ramach realizacji zadania koszty administracyjne nie mogą przekroczyć </w:t>
      </w:r>
      <w:r w:rsidRPr="00603D21">
        <w:rPr>
          <w:rFonts w:ascii="Arial Narrow" w:hAnsi="Arial Narrow"/>
          <w:b/>
          <w:sz w:val="24"/>
          <w:szCs w:val="24"/>
        </w:rPr>
        <w:t>10%</w:t>
      </w:r>
      <w:r w:rsidRPr="00603D21">
        <w:rPr>
          <w:rFonts w:ascii="Arial Narrow" w:hAnsi="Arial Narrow"/>
          <w:sz w:val="24"/>
          <w:szCs w:val="24"/>
        </w:rPr>
        <w:t xml:space="preserve"> wartości zadania</w:t>
      </w:r>
      <w:r w:rsidRPr="00603D21">
        <w:rPr>
          <w:rFonts w:ascii="Arial Narrow" w:hAnsi="Arial Narrow" w:cs="Arial Narrow"/>
          <w:sz w:val="24"/>
          <w:szCs w:val="24"/>
        </w:rPr>
        <w:t xml:space="preserve"> w tym m.in.:</w:t>
      </w:r>
    </w:p>
    <w:p w:rsidR="00141A8C" w:rsidRPr="00603D21" w:rsidRDefault="00141A8C" w:rsidP="00141A8C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141A8C" w:rsidRPr="00603D21" w:rsidRDefault="00141A8C" w:rsidP="00141A8C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koszty działań o charakterze administracyjnym, nadzorczym i kontrolnym, </w:t>
      </w:r>
    </w:p>
    <w:p w:rsidR="00141A8C" w:rsidRPr="00603D21" w:rsidRDefault="00141A8C" w:rsidP="00141A8C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koszty telekomunikacyjne, zakup materiałów piśmienniczych i eksploatacyjnych do urządzeń biurowych używanych w ramach realizacji zadania,</w:t>
      </w:r>
      <w:r w:rsidRPr="00603D21">
        <w:rPr>
          <w:rFonts w:ascii="Arial Narrow" w:hAnsi="Arial Narrow"/>
          <w:sz w:val="24"/>
          <w:szCs w:val="24"/>
        </w:rPr>
        <w:t xml:space="preserve"> część kosztów ogólnych Oferenta, np. koszty energii elektrycznej i ogrzewania oraz czynsz za pomieszczenia</w:t>
      </w:r>
      <w:r w:rsidRPr="00603D21">
        <w:rPr>
          <w:rFonts w:ascii="Arial Narrow" w:hAnsi="Arial Narrow"/>
          <w:bCs/>
          <w:sz w:val="24"/>
          <w:szCs w:val="24"/>
        </w:rPr>
        <w:t>, opłaty pocztowe, opłaty bankowe - w części związanej z realizacją zadania.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Oferty, w których koszty administracyjne przekroczą wartość określoną w ust. 10, zostaną odrzucone na etapie oceny merytorycznej.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 Dotacja może być przeznaczona na koszty:</w:t>
      </w:r>
    </w:p>
    <w:p w:rsidR="00141A8C" w:rsidRPr="00603D21" w:rsidRDefault="00141A8C" w:rsidP="00141A8C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niezbędne do realizacji zadania i bezpośrednio związane z realizacja zadania, zgodnie z opisem działań w ofercie realizacji zadania publicznego, w części dotyczącej realizacji zadania,</w:t>
      </w:r>
    </w:p>
    <w:p w:rsidR="00141A8C" w:rsidRPr="00603D21" w:rsidRDefault="00141A8C" w:rsidP="00141A8C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uwzględnione w budżecie zadania oraz umieszczone w kosztorysie oferty i zawartej umowie,</w:t>
      </w:r>
    </w:p>
    <w:p w:rsidR="00141A8C" w:rsidRPr="00603D21" w:rsidRDefault="00141A8C" w:rsidP="00141A8C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spełniające wymogi racjonalnego i oszczędnego gospodarowania środkami publicznymi, z zachowaniem zasady uzyskania najlepszych efektów z danych nakładów,</w:t>
      </w:r>
    </w:p>
    <w:p w:rsidR="00141A8C" w:rsidRPr="00603D21" w:rsidRDefault="00141A8C" w:rsidP="00141A8C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poparte oryginalnymi dowodami księgowymi i wykazane w dokumentacji finansowej oferenta, w tym: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koszty wynagrodzeń i pochodnych wynagrodzeń, umów cywilno-prawnych zawartych z osobami zatrudnionymi do bezpośredniej realizacji zadania i nadzoru,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koszty wynajmu pomieszczeń w części dotyczącej realizacji zadania,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lastRenderedPageBreak/>
        <w:t>koszty zakupu materiałów niezbędnych do realizacji zadania w tym m.in. materiały do prowadzenia zajęć.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koszty ubezpieczenia uczestników,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koszty biletów wstępu na zaplanowane i wykazane w ofercie imprezy (np. kino, basen),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koszty transportu, 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koszty paliwa – w przypadku posiadania pojazdów przez zleceniobiorcę,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nagrody rzeczowe,</w:t>
      </w:r>
    </w:p>
    <w:p w:rsidR="00141A8C" w:rsidRPr="00603D21" w:rsidRDefault="00141A8C" w:rsidP="00141A8C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inne koszty związane z bezpośrednią realizacja zadania.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Dotacja nie może być przeznaczona na:</w:t>
      </w:r>
    </w:p>
    <w:p w:rsidR="00141A8C" w:rsidRPr="00603D21" w:rsidRDefault="00141A8C" w:rsidP="00141A8C">
      <w:pPr>
        <w:numPr>
          <w:ilvl w:val="0"/>
          <w:numId w:val="12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działalność gospodarczą;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pokrycie kosztów utrzymania biura organizacji starającej się o p</w:t>
      </w:r>
      <w:r>
        <w:rPr>
          <w:rFonts w:ascii="Arial Narrow" w:hAnsi="Arial Narrow" w:cs="Arial Narrow"/>
          <w:sz w:val="24"/>
          <w:szCs w:val="24"/>
        </w:rPr>
        <w:t xml:space="preserve">rzyznanie dotacji, w tym także </w:t>
      </w:r>
      <w:r w:rsidRPr="00603D21">
        <w:rPr>
          <w:rFonts w:ascii="Arial Narrow" w:hAnsi="Arial Narrow" w:cs="Arial Narrow"/>
          <w:sz w:val="24"/>
          <w:szCs w:val="24"/>
        </w:rPr>
        <w:t>wydatków na wynagrodzenia pracowników, poza zakresem realizacji zadania;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działalność polityczną i religijną;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udzielanie pomocy finansowej osobom prawnym lub fizycznym;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opłaty i kary umowne;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podatek od towarów i usług, jeżeli podmiot ma prawo do jego odliczania;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remont i adaptację pomieszczeń;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zakup środków trwałych i wydatki inwestycyjne;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zakup gruntów;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wydatki nie związane bezpośrednio z realizacją zadania;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wydatki poniesione na przygotowanie oferty;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 xml:space="preserve"> opłaty oferenta niezwiązane bezpośrednio z realizacją zadania (np. składki członkowskie, </w:t>
      </w:r>
      <w:r w:rsidRPr="00603D21">
        <w:rPr>
          <w:rFonts w:ascii="Arial Narrow" w:hAnsi="Arial Narrow" w:cs="Arial Narrow"/>
          <w:sz w:val="24"/>
          <w:szCs w:val="24"/>
        </w:rPr>
        <w:tab/>
        <w:t xml:space="preserve">licencyjne). </w:t>
      </w:r>
    </w:p>
    <w:p w:rsidR="00141A8C" w:rsidRPr="00603D21" w:rsidRDefault="00141A8C" w:rsidP="00141A8C">
      <w:pPr>
        <w:numPr>
          <w:ilvl w:val="0"/>
          <w:numId w:val="12"/>
        </w:numPr>
        <w:tabs>
          <w:tab w:val="left" w:pos="709"/>
          <w:tab w:val="left" w:pos="876"/>
        </w:tabs>
        <w:spacing w:line="276" w:lineRule="auto"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zakup tzw. „wyżywienia śmieciowego” (np. chipsy, napoje zawierające kofeinę, napoje energetyzujące, żywność typu fast-food) i lekarstw. 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 xml:space="preserve">Wydatki ponoszone w ramach przyznanej dotacji przed dniem podpisania umowy, stanowią koszt kwalifikowalny jeżeli tak stanowi umowa. </w:t>
      </w:r>
    </w:p>
    <w:p w:rsidR="00141A8C" w:rsidRPr="00603D21" w:rsidRDefault="00141A8C" w:rsidP="00141A8C">
      <w:pPr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</w:rPr>
        <w:t>S</w:t>
      </w:r>
      <w:r w:rsidRPr="00603D21">
        <w:rPr>
          <w:rFonts w:ascii="Arial Narrow" w:hAnsi="Arial Narrow"/>
          <w:sz w:val="24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</w:t>
      </w:r>
      <w:r w:rsidRPr="00603D21">
        <w:rPr>
          <w:rFonts w:ascii="Arial Narrow" w:hAnsi="Arial Narrow"/>
          <w:sz w:val="24"/>
          <w:szCs w:val="24"/>
        </w:rPr>
        <w:t>(</w:t>
      </w:r>
      <w:r w:rsidRPr="00901EE0">
        <w:rPr>
          <w:rFonts w:ascii="Arial Narrow" w:eastAsia="SimSun" w:hAnsi="Arial Narrow"/>
          <w:color w:val="000000"/>
          <w:kern w:val="1"/>
          <w:sz w:val="24"/>
          <w:szCs w:val="24"/>
          <w:lang w:bidi="hi-IN"/>
        </w:rPr>
        <w:t>(Dz. U z 2022 poz. 1327</w:t>
      </w:r>
      <w:r>
        <w:rPr>
          <w:rFonts w:ascii="Arial Narrow" w:hAnsi="Arial Narrow"/>
          <w:sz w:val="24"/>
          <w:szCs w:val="24"/>
        </w:rPr>
        <w:t xml:space="preserve"> z </w:t>
      </w:r>
      <w:proofErr w:type="spellStart"/>
      <w:r>
        <w:rPr>
          <w:rFonts w:ascii="Arial Narrow" w:hAnsi="Arial Narrow"/>
          <w:sz w:val="24"/>
          <w:szCs w:val="24"/>
        </w:rPr>
        <w:t>późn</w:t>
      </w:r>
      <w:proofErr w:type="spellEnd"/>
      <w:r>
        <w:rPr>
          <w:rFonts w:ascii="Arial Narrow" w:hAnsi="Arial Narrow"/>
          <w:sz w:val="24"/>
          <w:szCs w:val="24"/>
        </w:rPr>
        <w:t xml:space="preserve">. zm. </w:t>
      </w:r>
      <w:r w:rsidRPr="00603D21">
        <w:rPr>
          <w:rFonts w:ascii="Arial Narrow" w:hAnsi="Arial Narrow"/>
          <w:sz w:val="24"/>
          <w:szCs w:val="24"/>
        </w:rPr>
        <w:t xml:space="preserve">) </w:t>
      </w:r>
      <w:r w:rsidRPr="00603D21">
        <w:rPr>
          <w:rFonts w:ascii="Arial Narrow" w:hAnsi="Arial Narrow"/>
          <w:sz w:val="24"/>
        </w:rPr>
        <w:t xml:space="preserve">oraz rozporządzenia Przewodniczącego Komitetu do Spraw Pożytku Publicznego </w:t>
      </w:r>
      <w:r w:rsidRPr="00603D21">
        <w:rPr>
          <w:rFonts w:ascii="Arial Narrow" w:hAnsi="Arial Narrow"/>
          <w:sz w:val="24"/>
          <w:lang w:eastAsia="ar-SA"/>
        </w:rPr>
        <w:t xml:space="preserve">z dnia 24 października 2018 r. w sprawie wzorów ofert i ramowych </w:t>
      </w:r>
      <w:r w:rsidRPr="00603D21">
        <w:rPr>
          <w:rFonts w:ascii="Arial Narrow" w:hAnsi="Arial Narrow"/>
          <w:sz w:val="24"/>
          <w:lang w:eastAsia="ar-SA"/>
        </w:rPr>
        <w:lastRenderedPageBreak/>
        <w:t>wzorów umów dotyczących realizacji zadań publicznych oraz wzorów sprawozdań z wykonania tych zadań (Dz. U. z 2018 r., poz. 2057).</w:t>
      </w:r>
    </w:p>
    <w:p w:rsidR="00141A8C" w:rsidRPr="00603D21" w:rsidRDefault="00141A8C" w:rsidP="00141A8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/>
          <w:bCs/>
          <w:sz w:val="24"/>
          <w:szCs w:val="24"/>
        </w:rPr>
        <w:t>Termin i warunki realizacji zadania publicznego: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Zadanie należy realizować w okresie </w:t>
      </w:r>
      <w:r w:rsidRPr="00603D21">
        <w:rPr>
          <w:rFonts w:ascii="Arial Narrow" w:hAnsi="Arial Narrow"/>
          <w:b/>
          <w:bCs/>
          <w:sz w:val="24"/>
          <w:szCs w:val="24"/>
        </w:rPr>
        <w:t>1 stycznia – 31 grudnia 202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603D21">
        <w:rPr>
          <w:rFonts w:ascii="Arial Narrow" w:hAnsi="Arial Narrow"/>
          <w:b/>
          <w:bCs/>
          <w:sz w:val="24"/>
          <w:szCs w:val="24"/>
        </w:rPr>
        <w:t xml:space="preserve"> r.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 w:cs="Arial Narrow"/>
          <w:sz w:val="24"/>
        </w:rPr>
        <w:t>Zadanie publiczne winno być wykonane dla jak największej liczby potencjalnych odbiorców z terenu Miasta Włocławek.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Oferenci zobowiązani są uwzględnić w ofertach obowiązujące wytyczne przeciwepidemiczne oraz wszelkie ograniczenia, nakazy i zakazy ustalone w przepisach prawa powszechnie obowiązującego</w:t>
      </w:r>
      <w:r>
        <w:rPr>
          <w:rFonts w:ascii="Arial Narrow" w:hAnsi="Arial Narrow"/>
          <w:bCs/>
          <w:sz w:val="24"/>
          <w:szCs w:val="24"/>
        </w:rPr>
        <w:t>.</w:t>
      </w:r>
      <w:r w:rsidRPr="00603D21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                      </w:t>
      </w:r>
    </w:p>
    <w:p w:rsidR="00141A8C" w:rsidRDefault="00141A8C" w:rsidP="00141A8C">
      <w:pPr>
        <w:numPr>
          <w:ilvl w:val="0"/>
          <w:numId w:val="2"/>
        </w:numPr>
        <w:spacing w:before="24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3935CB">
        <w:rPr>
          <w:rFonts w:ascii="Arial Narrow" w:hAnsi="Arial Narrow"/>
          <w:bCs/>
          <w:sz w:val="24"/>
          <w:szCs w:val="24"/>
        </w:rPr>
        <w:t xml:space="preserve">Podmioty realizujące zadania zobowiązuje się do bezwzględnego monitorowania i przestrzegania wszelkich wytycznych oraz ograniczeń, nakazów i zakazów ustalonych </w:t>
      </w:r>
      <w:r w:rsidRPr="00603D21">
        <w:rPr>
          <w:rFonts w:ascii="Arial Narrow" w:hAnsi="Arial Narrow"/>
          <w:bCs/>
          <w:sz w:val="24"/>
          <w:szCs w:val="24"/>
        </w:rPr>
        <w:t>w przepisach prawa powszechnie obowiązującego</w:t>
      </w:r>
      <w:r>
        <w:rPr>
          <w:rFonts w:ascii="Arial Narrow" w:hAnsi="Arial Narrow"/>
          <w:bCs/>
          <w:sz w:val="24"/>
          <w:szCs w:val="24"/>
        </w:rPr>
        <w:t>.</w:t>
      </w:r>
      <w:r w:rsidRPr="003935CB">
        <w:rPr>
          <w:rFonts w:ascii="Arial Narrow" w:hAnsi="Arial Narrow"/>
          <w:bCs/>
          <w:sz w:val="24"/>
          <w:szCs w:val="24"/>
        </w:rPr>
        <w:t xml:space="preserve"> </w:t>
      </w:r>
    </w:p>
    <w:p w:rsidR="00141A8C" w:rsidRDefault="00141A8C" w:rsidP="00141A8C">
      <w:pPr>
        <w:spacing w:before="240" w:line="259" w:lineRule="auto"/>
        <w:ind w:left="50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:rsidR="00141A8C" w:rsidRPr="003935CB" w:rsidRDefault="00141A8C" w:rsidP="00141A8C">
      <w:pPr>
        <w:numPr>
          <w:ilvl w:val="0"/>
          <w:numId w:val="2"/>
        </w:numPr>
        <w:spacing w:before="24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3935CB">
        <w:rPr>
          <w:rFonts w:ascii="Arial Narrow" w:hAnsi="Arial Narrow"/>
          <w:bCs/>
          <w:sz w:val="24"/>
          <w:szCs w:val="24"/>
        </w:rPr>
        <w:t xml:space="preserve">W przypadku wystąpienia </w:t>
      </w:r>
      <w:r w:rsidRPr="003935CB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 xml:space="preserve">okoliczności uniemożliwiających wykonanie zadania publicznego, w tym wynikające z wprowadzonymi wytycznymi przeciwepidemicznymi  oraz wszelkimi ograniczeniami, </w:t>
      </w:r>
      <w:r w:rsidRPr="003935CB">
        <w:rPr>
          <w:rFonts w:ascii="Arial Narrow" w:eastAsia="Times New Roman" w:hAnsi="Arial Narrow" w:cs="Arial Narrow"/>
          <w:sz w:val="24"/>
          <w:szCs w:val="24"/>
        </w:rPr>
        <w:t>nakazami i zakazami ustalonymi w przepisach prawa powszechnie obowiązującego</w:t>
      </w:r>
      <w:r w:rsidRPr="003935CB">
        <w:rPr>
          <w:rFonts w:ascii="Arial Narrow" w:eastAsia="Times New Roman" w:hAnsi="Arial Narrow" w:cs="Arial Narrow"/>
          <w:color w:val="000000" w:themeColor="text1"/>
          <w:sz w:val="24"/>
          <w:szCs w:val="24"/>
        </w:rPr>
        <w:t xml:space="preserve"> umowa dotacyjna może być rozwiązana na mocy porozumienia stron.   </w:t>
      </w:r>
    </w:p>
    <w:p w:rsidR="00141A8C" w:rsidRPr="003935CB" w:rsidRDefault="00141A8C" w:rsidP="00141A8C">
      <w:pPr>
        <w:spacing w:before="240"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3935CB">
        <w:rPr>
          <w:rFonts w:ascii="Arial Narrow" w:hAnsi="Arial Narrow"/>
          <w:bCs/>
          <w:sz w:val="24"/>
          <w:szCs w:val="24"/>
        </w:rPr>
        <w:t xml:space="preserve">   </w:t>
      </w:r>
    </w:p>
    <w:p w:rsidR="00141A8C" w:rsidRPr="004B76B5" w:rsidRDefault="00141A8C" w:rsidP="00141A8C">
      <w:pPr>
        <w:numPr>
          <w:ilvl w:val="0"/>
          <w:numId w:val="2"/>
        </w:numPr>
        <w:spacing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szczególnymi pot</w:t>
      </w:r>
      <w:r>
        <w:rPr>
          <w:rFonts w:ascii="Arial Narrow" w:hAnsi="Arial Narrow"/>
          <w:bCs/>
          <w:sz w:val="24"/>
          <w:szCs w:val="24"/>
        </w:rPr>
        <w:t xml:space="preserve">rzebami </w:t>
      </w:r>
      <w:r w:rsidRPr="00FB7A25">
        <w:rPr>
          <w:rFonts w:ascii="Arial Narrow" w:eastAsia="Microsoft YaHei" w:hAnsi="Arial Narrow" w:cs="Arial"/>
          <w:iCs/>
          <w:sz w:val="24"/>
          <w:szCs w:val="24"/>
        </w:rPr>
        <w:t>(Dz. U. z 2022 poz. 2240)</w:t>
      </w:r>
    </w:p>
    <w:p w:rsidR="00141A8C" w:rsidRPr="00603D21" w:rsidRDefault="00141A8C" w:rsidP="00141A8C">
      <w:pPr>
        <w:spacing w:line="259" w:lineRule="auto"/>
        <w:ind w:left="50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141A8C" w:rsidRPr="004B76B5" w:rsidRDefault="00141A8C" w:rsidP="00141A8C">
      <w:pPr>
        <w:numPr>
          <w:ilvl w:val="0"/>
          <w:numId w:val="2"/>
        </w:numPr>
        <w:spacing w:line="259" w:lineRule="auto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osobowych, motocykli i motorowerów niebędących własnością pracodawcy </w:t>
      </w:r>
      <w:r w:rsidRPr="004D0A36">
        <w:rPr>
          <w:rFonts w:ascii="Arial Narrow" w:hAnsi="Arial Narrow"/>
          <w:sz w:val="24"/>
          <w:szCs w:val="24"/>
        </w:rPr>
        <w:t>(Dz. U. Nr 27, poz. 271 z </w:t>
      </w:r>
      <w:proofErr w:type="spellStart"/>
      <w:r w:rsidRPr="004D0A36">
        <w:rPr>
          <w:rFonts w:ascii="Arial Narrow" w:hAnsi="Arial Narrow"/>
          <w:sz w:val="24"/>
          <w:szCs w:val="24"/>
        </w:rPr>
        <w:t>późn</w:t>
      </w:r>
      <w:proofErr w:type="spellEnd"/>
      <w:r w:rsidRPr="004D0A36">
        <w:rPr>
          <w:rFonts w:ascii="Arial Narrow" w:hAnsi="Arial Narrow"/>
          <w:sz w:val="24"/>
          <w:szCs w:val="24"/>
        </w:rPr>
        <w:t>. zm.).</w:t>
      </w:r>
    </w:p>
    <w:p w:rsidR="00141A8C" w:rsidRPr="004D0A36" w:rsidRDefault="00141A8C" w:rsidP="00141A8C">
      <w:pPr>
        <w:spacing w:line="259" w:lineRule="auto"/>
        <w:ind w:left="50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Podmiot przyjmujący zlecenie realizacji zadania w trybie określonym w ogłoszeniu zobowiązuje się do wykonania zadania w zakresie i na warunkach określonych w umowie oraz zgodnie z obowiązującymi przepisami, w tym z przepisami ustawy z dnia 9 czerwca 2011 r. o wspieraniu rodziny i systemie pieczy zastępczej.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Oferent zobowiązany jest w szczególności do zabezpieczenia posiłku podczas zajęć i utrzymania placówki czynnej przez wszystkie dni robocze  co najmniej 4 godziny dziennie.</w:t>
      </w:r>
    </w:p>
    <w:p w:rsidR="00141A8C" w:rsidRPr="00603D21" w:rsidRDefault="00141A8C" w:rsidP="00141A8C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lastRenderedPageBreak/>
        <w:t>Oferent zobowiązany jest do przestrzegania zapisów ustawy z dnia 13 maja 2016 r. o przeciwdziałaniu zagrożeniom przestępczością na tle seksualnym (Dz. U. z 202</w:t>
      </w:r>
      <w:r>
        <w:rPr>
          <w:rFonts w:ascii="Arial Narrow" w:hAnsi="Arial Narrow"/>
          <w:bCs/>
          <w:sz w:val="24"/>
          <w:szCs w:val="24"/>
        </w:rPr>
        <w:t>3</w:t>
      </w:r>
      <w:r w:rsidRPr="00603D21">
        <w:rPr>
          <w:rFonts w:ascii="Arial Narrow" w:hAnsi="Arial Narrow"/>
          <w:bCs/>
          <w:sz w:val="24"/>
          <w:szCs w:val="24"/>
        </w:rPr>
        <w:t xml:space="preserve"> r., poz. </w:t>
      </w:r>
      <w:r>
        <w:rPr>
          <w:rFonts w:ascii="Arial Narrow" w:hAnsi="Arial Narrow"/>
          <w:bCs/>
          <w:sz w:val="24"/>
          <w:szCs w:val="24"/>
        </w:rPr>
        <w:t>31</w:t>
      </w:r>
      <w:r w:rsidRPr="00603D21">
        <w:rPr>
          <w:rFonts w:ascii="Arial Narrow" w:hAnsi="Arial Narrow"/>
          <w:bCs/>
          <w:sz w:val="24"/>
          <w:szCs w:val="24"/>
        </w:rPr>
        <w:t xml:space="preserve">) </w:t>
      </w:r>
      <w:r w:rsidRPr="00603D21">
        <w:rPr>
          <w:rFonts w:ascii="Arial Narrow" w:hAnsi="Arial Narrow"/>
          <w:sz w:val="24"/>
          <w:szCs w:val="24"/>
        </w:rPr>
        <w:t xml:space="preserve">w szczególności </w:t>
      </w:r>
      <w:r w:rsidRPr="00603D21">
        <w:rPr>
          <w:rFonts w:ascii="Arial Narrow" w:hAnsi="Arial Narrow"/>
          <w:bCs/>
          <w:sz w:val="24"/>
          <w:szCs w:val="24"/>
        </w:rPr>
        <w:t>art. 21:</w:t>
      </w:r>
    </w:p>
    <w:p w:rsidR="00141A8C" w:rsidRPr="00603D21" w:rsidRDefault="00141A8C" w:rsidP="00141A8C">
      <w:pPr>
        <w:autoSpaceDE w:val="0"/>
        <w:autoSpaceDN w:val="0"/>
        <w:spacing w:line="276" w:lineRule="auto"/>
        <w:ind w:left="502"/>
        <w:jc w:val="both"/>
        <w:rPr>
          <w:rFonts w:ascii="Arial Narrow" w:hAnsi="Arial Narrow" w:cs="Arial"/>
          <w:bCs/>
          <w:color w:val="000000"/>
          <w:sz w:val="24"/>
          <w:szCs w:val="24"/>
          <w:u w:val="single"/>
        </w:rPr>
      </w:pPr>
      <w:r w:rsidRPr="00603D21">
        <w:rPr>
          <w:rFonts w:ascii="Arial Narrow" w:hAnsi="Arial Narrow"/>
          <w:sz w:val="24"/>
          <w:szCs w:val="24"/>
        </w:rPr>
        <w:t>„1.Przed nawiązaniem z osobą stosunku pracy lub przed dopuszczeniem osoby do innej działalności związanej z wychowaniem, edukacją, wypoczynkiem, leczeniem małoletnich lub z opieką nad nimi pracodawcy lub inni organizatorzy w zakresie takiej działalności są obowiązani do uzyskania informacji, czy dane tej osoby są zamieszczone w Rejestrze z dostępem ograniczonym lub w Rejestrze osób, w stosunku do których Państwowa Komisja do spraw wyjaśniania przypadków czynności skierowanych przeciwko wolności seksualnej i obyczajności wobec małoletniego poniżej lat 15 wydała postanowienie o wpisie w Rejestrze.</w:t>
      </w:r>
      <w:r w:rsidRPr="00603D21">
        <w:rPr>
          <w:rFonts w:ascii="Arial Narrow" w:hAnsi="Arial Narrow" w:cs="Arial"/>
          <w:bCs/>
          <w:color w:val="000000"/>
          <w:sz w:val="24"/>
          <w:szCs w:val="24"/>
          <w:u w:val="single"/>
        </w:rPr>
        <w:t xml:space="preserve"> </w:t>
      </w:r>
    </w:p>
    <w:p w:rsidR="00141A8C" w:rsidRPr="00603D21" w:rsidRDefault="00141A8C" w:rsidP="00141A8C">
      <w:pPr>
        <w:autoSpaceDE w:val="0"/>
        <w:autoSpaceDN w:val="0"/>
        <w:spacing w:line="276" w:lineRule="auto"/>
        <w:ind w:left="502"/>
        <w:jc w:val="both"/>
        <w:rPr>
          <w:rFonts w:ascii="Arial Narrow" w:hAnsi="Arial Narrow"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2.  Wykonanie obowiązku, o którym mowa w ust. 1, nie jest wymagane przed dopuszczeniem do działalności, o której mowa w ust. 1, rodziny małoletniego lub osoby znanej rodzicom małoletniego osobiście i wykonywanej w stosunku do własnych małoletnich dzieci lub małoletnich dzieci znajomych.</w:t>
      </w:r>
    </w:p>
    <w:p w:rsidR="00141A8C" w:rsidRPr="00603D21" w:rsidRDefault="00141A8C" w:rsidP="00141A8C">
      <w:pPr>
        <w:autoSpaceDE w:val="0"/>
        <w:autoSpaceDN w:val="0"/>
        <w:spacing w:line="276" w:lineRule="auto"/>
        <w:ind w:left="502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sz w:val="24"/>
          <w:szCs w:val="24"/>
        </w:rPr>
        <w:t>3.  Przez rodzinę, o której mowa w ust. 2, należy rozumieć osoby spokrewnione albo osoby niespokrewnione, pozostające w faktycznym związku oraz wspólnie zamieszkujące i gospodarujące.”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Podmiot realizujący zlecone zadanie zobowiązuje się do pisemnego informowania Wydziału Polityki Społecznej i Zdrowia Publicznego Urzędu Miasta Włocławek o:</w:t>
      </w:r>
    </w:p>
    <w:p w:rsidR="00141A8C" w:rsidRPr="00603D21" w:rsidRDefault="00141A8C" w:rsidP="00141A8C">
      <w:pPr>
        <w:numPr>
          <w:ilvl w:val="0"/>
          <w:numId w:val="3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planowanych zmianach mających istotny wpływ na przebieg zadania, w szczególności o zmianach dotyczących osób odpowiedzialnych za jego realizację, miejsca i godzin realizacji zadania,</w:t>
      </w:r>
    </w:p>
    <w:p w:rsidR="00141A8C" w:rsidRPr="00603D21" w:rsidRDefault="00141A8C" w:rsidP="00141A8C">
      <w:pPr>
        <w:numPr>
          <w:ilvl w:val="0"/>
          <w:numId w:val="3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dokonanych zmianach dotyczących osób reprezentujących podmiot realizujący zadanie lub danych teleadresowych.</w:t>
      </w:r>
    </w:p>
    <w:p w:rsidR="00141A8C" w:rsidRPr="00603D21" w:rsidRDefault="00141A8C" w:rsidP="00141A8C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Wzór umowy na realizację zadania publicznego, o którym mowa w pkt 1 stanowi </w:t>
      </w:r>
      <w:r w:rsidRPr="00603D21">
        <w:rPr>
          <w:rFonts w:ascii="Arial Narrow" w:hAnsi="Arial Narrow"/>
          <w:bCs/>
          <w:sz w:val="24"/>
          <w:szCs w:val="24"/>
          <w:u w:val="single"/>
        </w:rPr>
        <w:t xml:space="preserve">załącznik nr 2 </w:t>
      </w:r>
      <w:r w:rsidRPr="00603D21">
        <w:rPr>
          <w:rFonts w:ascii="Arial Narrow" w:hAnsi="Arial Narrow"/>
          <w:bCs/>
          <w:sz w:val="24"/>
          <w:szCs w:val="24"/>
        </w:rPr>
        <w:t>do niniejszego zarządzenia.</w:t>
      </w:r>
    </w:p>
    <w:p w:rsidR="00141A8C" w:rsidRPr="007E6A2F" w:rsidRDefault="00141A8C" w:rsidP="00141A8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E6A2F">
        <w:rPr>
          <w:rFonts w:ascii="Arial Narrow" w:hAnsi="Arial Narrow"/>
          <w:b/>
          <w:bCs/>
          <w:sz w:val="24"/>
          <w:szCs w:val="24"/>
        </w:rPr>
        <w:t>Termin, tryb i warunki składania ofert</w:t>
      </w:r>
    </w:p>
    <w:p w:rsidR="00141A8C" w:rsidRPr="007814E4" w:rsidRDefault="00141A8C" w:rsidP="00141A8C">
      <w:pPr>
        <w:pStyle w:val="Akapitzlist"/>
        <w:numPr>
          <w:ilvl w:val="3"/>
          <w:numId w:val="1"/>
        </w:numPr>
        <w:tabs>
          <w:tab w:val="left" w:pos="426"/>
        </w:tabs>
        <w:jc w:val="both"/>
        <w:rPr>
          <w:rFonts w:ascii="Arial Narrow" w:hAnsi="Arial Narrow"/>
          <w:sz w:val="24"/>
          <w:szCs w:val="24"/>
          <w:lang w:eastAsia="ar-SA"/>
        </w:rPr>
      </w:pPr>
      <w:r w:rsidRPr="007814E4">
        <w:rPr>
          <w:rFonts w:ascii="Arial Narrow" w:hAnsi="Arial Narrow"/>
          <w:sz w:val="24"/>
          <w:szCs w:val="24"/>
        </w:rPr>
        <w:t>Warunkiem przystąpienia do konkursu jest:</w:t>
      </w:r>
    </w:p>
    <w:p w:rsidR="00141A8C" w:rsidRPr="007E6A2F" w:rsidRDefault="00141A8C" w:rsidP="00141A8C">
      <w:pPr>
        <w:ind w:left="426"/>
        <w:contextualSpacing/>
        <w:jc w:val="both"/>
        <w:rPr>
          <w:rFonts w:ascii="Arial Narrow" w:hAnsi="Arial Narrow" w:cs="Arial Narrow"/>
          <w:color w:val="FF0000"/>
          <w:sz w:val="24"/>
          <w:szCs w:val="24"/>
          <w:lang w:eastAsia="zh-CN"/>
        </w:rPr>
      </w:pPr>
      <w:r w:rsidRPr="007E6A2F">
        <w:rPr>
          <w:rFonts w:ascii="Arial Narrow" w:eastAsia="Calibri" w:hAnsi="Arial Narrow"/>
          <w:sz w:val="24"/>
          <w:szCs w:val="24"/>
          <w:lang w:eastAsia="ar-SA"/>
        </w:rPr>
        <w:t xml:space="preserve">1) wypełnienie i złożenie oferty konkursowej w generatorze wniosków znajdującym się pod adresem </w:t>
      </w:r>
      <w:hyperlink r:id="rId5" w:history="1">
        <w:r w:rsidRPr="007E6A2F">
          <w:rPr>
            <w:rFonts w:ascii="Arial Narrow" w:eastAsia="Calibri" w:hAnsi="Arial Narrow"/>
            <w:color w:val="0000FF"/>
            <w:sz w:val="24"/>
            <w:szCs w:val="24"/>
            <w:u w:val="single"/>
            <w:lang w:eastAsia="zh-CN"/>
          </w:rPr>
          <w:t>www.witkac.pl</w:t>
        </w:r>
      </w:hyperlink>
      <w:r w:rsidRPr="007E6A2F">
        <w:rPr>
          <w:rFonts w:ascii="Arial Narrow" w:eastAsia="Calibri" w:hAnsi="Arial Narrow"/>
          <w:sz w:val="24"/>
          <w:szCs w:val="24"/>
          <w:lang w:eastAsia="zh-CN"/>
        </w:rPr>
        <w:t>, zwanym dalej generatorem wniosków „</w:t>
      </w:r>
      <w:proofErr w:type="spellStart"/>
      <w:r w:rsidRPr="007E6A2F">
        <w:rPr>
          <w:rFonts w:ascii="Arial Narrow" w:eastAsia="Calibri" w:hAnsi="Arial Narrow"/>
          <w:sz w:val="24"/>
          <w:szCs w:val="24"/>
          <w:lang w:eastAsia="zh-CN"/>
        </w:rPr>
        <w:t>Witkac</w:t>
      </w:r>
      <w:proofErr w:type="spellEnd"/>
      <w:r w:rsidRPr="007E6A2F">
        <w:rPr>
          <w:rFonts w:ascii="Arial Narrow" w:eastAsia="Calibri" w:hAnsi="Arial Narrow"/>
          <w:sz w:val="24"/>
          <w:szCs w:val="24"/>
          <w:lang w:eastAsia="zh-CN"/>
        </w:rPr>
        <w:t xml:space="preserve">”, 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 xml:space="preserve">w terminie </w:t>
      </w:r>
      <w:r w:rsidR="008F610F" w:rsidRPr="00B5152A">
        <w:rPr>
          <w:rFonts w:ascii="Arial Narrow" w:hAnsi="Arial Narrow" w:cs="Arial Narrow"/>
          <w:b/>
          <w:sz w:val="24"/>
          <w:szCs w:val="24"/>
          <w:u w:val="single"/>
          <w:lang w:eastAsia="zh-CN"/>
        </w:rPr>
        <w:t>do 28 lutego 2023 r.</w:t>
      </w:r>
      <w:r w:rsidR="008F610F" w:rsidRPr="00B5152A">
        <w:rPr>
          <w:rFonts w:ascii="Arial Narrow" w:hAnsi="Arial Narrow" w:cs="Arial Narrow"/>
          <w:sz w:val="24"/>
          <w:szCs w:val="24"/>
          <w:u w:val="single"/>
          <w:lang w:eastAsia="zh-CN"/>
        </w:rPr>
        <w:t xml:space="preserve"> </w:t>
      </w:r>
      <w:r w:rsidR="008F610F" w:rsidRPr="00B5152A">
        <w:rPr>
          <w:rFonts w:ascii="Arial Narrow" w:hAnsi="Arial Narrow" w:cs="Arial Narrow"/>
          <w:b/>
          <w:sz w:val="24"/>
          <w:szCs w:val="24"/>
          <w:u w:val="single"/>
          <w:lang w:eastAsia="zh-CN"/>
        </w:rPr>
        <w:t>do</w:t>
      </w:r>
      <w:r w:rsidR="008F610F" w:rsidRPr="007E6A2F">
        <w:rPr>
          <w:rFonts w:ascii="Arial Narrow" w:hAnsi="Arial Narrow" w:cs="Arial Narrow"/>
          <w:b/>
          <w:sz w:val="24"/>
          <w:szCs w:val="24"/>
          <w:u w:val="single"/>
          <w:lang w:eastAsia="zh-CN"/>
        </w:rPr>
        <w:t xml:space="preserve"> godziny </w:t>
      </w:r>
      <w:r w:rsidR="008F610F">
        <w:rPr>
          <w:rFonts w:ascii="Arial Narrow" w:hAnsi="Arial Narrow" w:cs="Arial Narrow"/>
          <w:b/>
          <w:sz w:val="24"/>
          <w:szCs w:val="24"/>
          <w:u w:val="single"/>
          <w:lang w:eastAsia="zh-CN"/>
        </w:rPr>
        <w:t xml:space="preserve"> 17.00.</w:t>
      </w:r>
      <w:bookmarkStart w:id="0" w:name="_GoBack"/>
      <w:bookmarkEnd w:id="0"/>
    </w:p>
    <w:p w:rsidR="00141A8C" w:rsidRPr="007E6A2F" w:rsidRDefault="00141A8C" w:rsidP="00141A8C">
      <w:pPr>
        <w:tabs>
          <w:tab w:val="left" w:pos="426"/>
        </w:tabs>
        <w:ind w:left="426"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7E6A2F">
        <w:rPr>
          <w:rFonts w:ascii="Arial Narrow" w:eastAsia="Calibri" w:hAnsi="Arial Narrow"/>
          <w:sz w:val="24"/>
          <w:szCs w:val="24"/>
          <w:lang w:eastAsia="ar-SA"/>
        </w:rPr>
        <w:t>2) następnie wydrukowanie oferty wygenerowanej z generatora wniosków „</w:t>
      </w:r>
      <w:proofErr w:type="spellStart"/>
      <w:r w:rsidRPr="007E6A2F">
        <w:rPr>
          <w:rFonts w:ascii="Arial Narrow" w:eastAsia="Calibri" w:hAnsi="Arial Narrow"/>
          <w:sz w:val="24"/>
          <w:szCs w:val="24"/>
          <w:lang w:eastAsia="ar-SA"/>
        </w:rPr>
        <w:t>Witkac</w:t>
      </w:r>
      <w:proofErr w:type="spellEnd"/>
      <w:r w:rsidRPr="007E6A2F">
        <w:rPr>
          <w:rFonts w:ascii="Arial Narrow" w:eastAsia="Calibri" w:hAnsi="Arial Narrow"/>
          <w:sz w:val="24"/>
          <w:szCs w:val="24"/>
          <w:lang w:eastAsia="ar-SA"/>
        </w:rPr>
        <w:t xml:space="preserve">”, podpisanie przez osoby upoważnione i dostarczenie w zamkniętej kopercie 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 xml:space="preserve">osobiście do Wydziału Polityki Społecznej i Zdrowia Publicznego Urzędu Miasta, Włocławek ul. Kościuszki 12 po wcześniejszym umówieniu się telefonicznie pod numerem </w:t>
      </w:r>
      <w:r w:rsidRPr="007E6A2F">
        <w:rPr>
          <w:rFonts w:ascii="Arial Narrow" w:hAnsi="Arial Narrow" w:cs="Arial Narrow"/>
          <w:b/>
          <w:sz w:val="24"/>
          <w:szCs w:val="24"/>
          <w:lang w:eastAsia="zh-CN"/>
        </w:rPr>
        <w:t xml:space="preserve">54 414 </w:t>
      </w:r>
      <w:r>
        <w:rPr>
          <w:rFonts w:ascii="Arial Narrow" w:hAnsi="Arial Narrow" w:cs="Arial Narrow"/>
          <w:b/>
          <w:sz w:val="24"/>
          <w:szCs w:val="24"/>
          <w:lang w:eastAsia="zh-CN"/>
        </w:rPr>
        <w:t>44 65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 xml:space="preserve"> w poniedziałki, środy i czwartki w godzinach 7.30 – 15.30, we wtorki 7.30 – 17,00, w piątki 7.30 – 14.00,  bądź nadesłać za pośrednictwem operatora pocztowego w</w:t>
      </w:r>
      <w:r>
        <w:rPr>
          <w:rFonts w:ascii="Arial Narrow" w:hAnsi="Arial Narrow" w:cs="Arial Narrow"/>
          <w:sz w:val="24"/>
          <w:szCs w:val="24"/>
          <w:lang w:eastAsia="zh-CN"/>
        </w:rPr>
        <w:t> 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 xml:space="preserve"> rozumieniu Ustawy z dnia 23 listopada 2012 r. Prawo Pocztowe (Dz. U z 2022 poz. 896 </w:t>
      </w:r>
      <w:r>
        <w:rPr>
          <w:rFonts w:ascii="Arial Narrow" w:hAnsi="Arial Narrow" w:cs="Arial Narrow"/>
          <w:sz w:val="24"/>
          <w:szCs w:val="24"/>
          <w:lang w:eastAsia="zh-CN"/>
        </w:rPr>
        <w:t xml:space="preserve">  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>z</w:t>
      </w:r>
      <w:r>
        <w:rPr>
          <w:rFonts w:ascii="Arial Narrow" w:hAnsi="Arial Narrow" w:cs="Arial Narrow"/>
          <w:sz w:val="24"/>
          <w:szCs w:val="24"/>
          <w:lang w:eastAsia="zh-CN"/>
        </w:rPr>
        <w:t xml:space="preserve">  </w:t>
      </w:r>
      <w:r w:rsidRPr="007E6A2F">
        <w:rPr>
          <w:rFonts w:ascii="Arial Narrow" w:hAnsi="Arial Narrow" w:cs="Arial Narrow"/>
          <w:sz w:val="24"/>
          <w:szCs w:val="24"/>
          <w:lang w:eastAsia="zh-CN"/>
        </w:rPr>
        <w:t xml:space="preserve"> </w:t>
      </w:r>
      <w:proofErr w:type="spellStart"/>
      <w:r w:rsidRPr="007E6A2F">
        <w:rPr>
          <w:rFonts w:ascii="Arial Narrow" w:hAnsi="Arial Narrow" w:cs="Arial Narrow"/>
          <w:sz w:val="24"/>
          <w:szCs w:val="24"/>
          <w:lang w:eastAsia="zh-CN"/>
        </w:rPr>
        <w:t>późn</w:t>
      </w:r>
      <w:proofErr w:type="spellEnd"/>
      <w:r w:rsidRPr="007E6A2F">
        <w:rPr>
          <w:rFonts w:ascii="Arial Narrow" w:hAnsi="Arial Narrow" w:cs="Arial Narrow"/>
          <w:sz w:val="24"/>
          <w:szCs w:val="24"/>
          <w:lang w:eastAsia="zh-CN"/>
        </w:rPr>
        <w:t>. zm.), na ww. adres</w:t>
      </w:r>
      <w:r>
        <w:rPr>
          <w:rFonts w:ascii="Arial Narrow" w:hAnsi="Arial Narrow" w:cs="Arial Narrow"/>
          <w:sz w:val="24"/>
          <w:szCs w:val="24"/>
          <w:lang w:eastAsia="zh-CN"/>
        </w:rPr>
        <w:t>.</w:t>
      </w:r>
    </w:p>
    <w:p w:rsidR="00141A8C" w:rsidRPr="00603D21" w:rsidRDefault="00141A8C" w:rsidP="00141A8C">
      <w:pPr>
        <w:spacing w:line="276" w:lineRule="auto"/>
        <w:ind w:left="567"/>
        <w:jc w:val="both"/>
        <w:rPr>
          <w:rFonts w:ascii="Arial Narrow" w:hAnsi="Arial Narrow"/>
          <w:b/>
          <w:bCs/>
          <w:i/>
          <w:sz w:val="24"/>
          <w:szCs w:val="24"/>
          <w:u w:val="single"/>
        </w:rPr>
      </w:pPr>
      <w:r w:rsidRPr="00603D21">
        <w:rPr>
          <w:rFonts w:ascii="Arial Narrow" w:hAnsi="Arial Narrow"/>
          <w:b/>
          <w:bCs/>
          <w:i/>
          <w:sz w:val="24"/>
          <w:szCs w:val="24"/>
          <w:u w:val="single"/>
        </w:rPr>
        <w:lastRenderedPageBreak/>
        <w:t xml:space="preserve">Opis koperty: </w:t>
      </w:r>
    </w:p>
    <w:p w:rsidR="00141A8C" w:rsidRDefault="00141A8C" w:rsidP="00141A8C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03D21">
        <w:rPr>
          <w:rFonts w:ascii="Arial Narrow" w:hAnsi="Arial Narrow"/>
          <w:b/>
          <w:bCs/>
          <w:sz w:val="24"/>
          <w:szCs w:val="24"/>
        </w:rPr>
        <w:t xml:space="preserve">Oznaczenie nazwy i adresu oferenta oraz nazwy konkursu </w:t>
      </w:r>
      <w:r w:rsidRPr="00603D21">
        <w:rPr>
          <w:rFonts w:ascii="Arial Narrow" w:hAnsi="Arial Narrow"/>
          <w:b/>
          <w:bCs/>
          <w:i/>
          <w:sz w:val="24"/>
          <w:szCs w:val="24"/>
        </w:rPr>
        <w:t>-  „</w:t>
      </w:r>
      <w:r w:rsidRPr="00603D21">
        <w:rPr>
          <w:rFonts w:ascii="Arial Narrow" w:hAnsi="Arial Narrow"/>
          <w:b/>
          <w:sz w:val="24"/>
          <w:szCs w:val="24"/>
        </w:rPr>
        <w:t>Konkurs ofert na realizację zadania gminy polegającego na prowadzeniu placówek wsparcia dziennego dla dzieci i młodzieży w roku 202</w:t>
      </w:r>
      <w:r>
        <w:rPr>
          <w:rFonts w:ascii="Arial Narrow" w:hAnsi="Arial Narrow"/>
          <w:b/>
          <w:sz w:val="24"/>
          <w:szCs w:val="24"/>
        </w:rPr>
        <w:t>3</w:t>
      </w:r>
      <w:r w:rsidRPr="00603D21">
        <w:rPr>
          <w:rFonts w:ascii="Arial Narrow" w:hAnsi="Arial Narrow"/>
          <w:b/>
          <w:sz w:val="24"/>
          <w:szCs w:val="24"/>
        </w:rPr>
        <w:t>, przez organizacje pozarządowe i podmioty uprawnione prowadzące działalność w zakresie</w:t>
      </w:r>
      <w:r w:rsidRPr="00603D21">
        <w:rPr>
          <w:rFonts w:ascii="Arial Narrow" w:hAnsi="Arial Narrow"/>
          <w:sz w:val="24"/>
          <w:szCs w:val="24"/>
        </w:rPr>
        <w:t xml:space="preserve"> </w:t>
      </w:r>
      <w:r w:rsidRPr="00603D21">
        <w:rPr>
          <w:rFonts w:ascii="Arial Narrow" w:hAnsi="Arial Narrow"/>
          <w:b/>
          <w:sz w:val="24"/>
          <w:szCs w:val="24"/>
        </w:rPr>
        <w:t>wspierania rodziny lub pieczy zastępczej”.</w:t>
      </w:r>
    </w:p>
    <w:p w:rsidR="00141A8C" w:rsidRPr="007E6A2F" w:rsidRDefault="00141A8C" w:rsidP="00141A8C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Oferty dostarczone w wersji papierowej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141A8C" w:rsidRPr="00510C6F" w:rsidRDefault="00141A8C" w:rsidP="00141A8C">
      <w:p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ind w:left="426" w:hanging="426"/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Do oferty składanej w generatorze wniosków „</w:t>
      </w:r>
      <w:proofErr w:type="spellStart"/>
      <w:r w:rsidRPr="00510C6F">
        <w:rPr>
          <w:rFonts w:ascii="Arial Narrow" w:hAnsi="Arial Narrow" w:cs="Arial Narrow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hAnsi="Arial Narrow" w:cs="Arial Narrow"/>
          <w:sz w:val="24"/>
          <w:szCs w:val="24"/>
          <w:lang w:eastAsia="zh-CN"/>
        </w:rPr>
        <w:t>”, należy dołączyć w formie skanów następujące załączniki:</w:t>
      </w:r>
    </w:p>
    <w:p w:rsidR="00141A8C" w:rsidRPr="00510C6F" w:rsidRDefault="00141A8C" w:rsidP="00141A8C">
      <w:pPr>
        <w:numPr>
          <w:ilvl w:val="0"/>
          <w:numId w:val="17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br/>
        <w:t xml:space="preserve">z </w:t>
      </w:r>
      <w:proofErr w:type="spellStart"/>
      <w:r w:rsidRPr="00510C6F">
        <w:rPr>
          <w:rFonts w:ascii="Arial Narrow" w:hAnsi="Arial Narrow" w:cs="Arial Narrow"/>
          <w:sz w:val="24"/>
          <w:szCs w:val="24"/>
          <w:lang w:eastAsia="zh-CN"/>
        </w:rPr>
        <w:t>internetu</w:t>
      </w:r>
      <w:proofErr w:type="spellEnd"/>
      <w:r w:rsidRPr="00510C6F">
        <w:rPr>
          <w:rFonts w:ascii="Arial Narrow" w:hAnsi="Arial Narrow" w:cs="Arial Narrow"/>
          <w:sz w:val="24"/>
          <w:szCs w:val="24"/>
          <w:lang w:eastAsia="zh-CN"/>
        </w:rPr>
        <w:t xml:space="preserve"> aktualnego odpisu KRS nie musi być opatrzony żadnymi pieczęciami oraz podpisami; 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141A8C" w:rsidRPr="00510C6F" w:rsidRDefault="00141A8C" w:rsidP="00141A8C">
      <w:pPr>
        <w:numPr>
          <w:ilvl w:val="0"/>
          <w:numId w:val="17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aktualny statut lub inny dokument zawierający zakres działalności podmiotu oraz wskazujący organy uprawnione do reprezentacji (przed zeskanowaniem statut powinien być potwierdzony za zgodność z oryginałem przez osoby do takiego potwierdzania uprawnione, ponadto, każda strona musi być opatrzona datą potwierdzenia za zgodność z oryginałem),</w:t>
      </w:r>
    </w:p>
    <w:p w:rsidR="00141A8C" w:rsidRPr="00510C6F" w:rsidRDefault="00141A8C" w:rsidP="00141A8C">
      <w:pPr>
        <w:numPr>
          <w:ilvl w:val="0"/>
          <w:numId w:val="17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Calibri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pełnomocnictwa i upoważnienia do składania oświadczeń woli i zawierania umów, o ile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br/>
        <w:t>nie wynikają z innych załączonych dokumentów,</w:t>
      </w:r>
    </w:p>
    <w:p w:rsidR="00141A8C" w:rsidRPr="00510C6F" w:rsidRDefault="00141A8C" w:rsidP="00141A8C">
      <w:pPr>
        <w:numPr>
          <w:ilvl w:val="0"/>
          <w:numId w:val="17"/>
        </w:numPr>
        <w:ind w:hanging="294"/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eastAsia="Calibri" w:hAnsi="Arial Narrow" w:cs="Arial Narrow"/>
          <w:sz w:val="24"/>
          <w:szCs w:val="24"/>
          <w:lang w:eastAsia="zh-CN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141A8C" w:rsidRPr="00510C6F" w:rsidRDefault="00141A8C" w:rsidP="00141A8C">
      <w:pPr>
        <w:numPr>
          <w:ilvl w:val="0"/>
          <w:numId w:val="17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umowę partnerską lub oświadczenie partnera w przypadku projektów z udziałem partnera.</w:t>
      </w:r>
    </w:p>
    <w:p w:rsidR="00141A8C" w:rsidRDefault="00141A8C" w:rsidP="00141A8C">
      <w:pPr>
        <w:numPr>
          <w:ilvl w:val="0"/>
          <w:numId w:val="17"/>
        </w:numPr>
        <w:spacing w:after="0"/>
        <w:ind w:hanging="294"/>
        <w:contextualSpacing/>
        <w:jc w:val="both"/>
        <w:rPr>
          <w:rFonts w:ascii="Arial Narrow" w:hAnsi="Arial Narrow"/>
          <w:sz w:val="24"/>
          <w:szCs w:val="24"/>
        </w:rPr>
      </w:pPr>
      <w:r w:rsidRPr="00510C6F">
        <w:rPr>
          <w:rFonts w:ascii="Arial Narrow" w:hAnsi="Arial Narrow"/>
          <w:sz w:val="24"/>
          <w:szCs w:val="24"/>
        </w:rPr>
        <w:t>oświadczenie dotyczące podatku od towarów i usług stanowi Załącznik nr 3</w:t>
      </w:r>
      <w:r>
        <w:rPr>
          <w:rFonts w:ascii="Arial Narrow" w:hAnsi="Arial Narrow"/>
          <w:sz w:val="24"/>
          <w:szCs w:val="24"/>
        </w:rPr>
        <w:t xml:space="preserve"> do niniejszego zarządzenia,</w:t>
      </w:r>
    </w:p>
    <w:p w:rsidR="00141A8C" w:rsidRPr="00D02533" w:rsidRDefault="00141A8C" w:rsidP="00141A8C">
      <w:pPr>
        <w:pStyle w:val="Akapitzlist"/>
        <w:numPr>
          <w:ilvl w:val="0"/>
          <w:numId w:val="17"/>
        </w:numPr>
        <w:tabs>
          <w:tab w:val="clear" w:pos="708"/>
          <w:tab w:val="left" w:pos="709"/>
        </w:tabs>
        <w:ind w:hanging="294"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D02533">
        <w:rPr>
          <w:rFonts w:ascii="Arial Narrow" w:eastAsiaTheme="minorHAnsi" w:hAnsi="Arial Narrow" w:cs="Arial"/>
          <w:sz w:val="24"/>
          <w:szCs w:val="24"/>
          <w:lang w:eastAsia="zh-CN"/>
        </w:rPr>
        <w:t>regulamin organizacyjny placówki,</w:t>
      </w:r>
    </w:p>
    <w:p w:rsidR="00141A8C" w:rsidRPr="00D02533" w:rsidRDefault="00141A8C" w:rsidP="00141A8C">
      <w:pPr>
        <w:pStyle w:val="Akapitzlist"/>
        <w:numPr>
          <w:ilvl w:val="0"/>
          <w:numId w:val="17"/>
        </w:numPr>
        <w:tabs>
          <w:tab w:val="clear" w:pos="708"/>
          <w:tab w:val="left" w:pos="709"/>
        </w:tabs>
        <w:ind w:hanging="294"/>
        <w:jc w:val="both"/>
        <w:rPr>
          <w:rFonts w:ascii="Arial Narrow" w:hAnsi="Arial Narrow"/>
          <w:bCs/>
          <w:sz w:val="24"/>
          <w:szCs w:val="24"/>
        </w:rPr>
      </w:pPr>
      <w:r w:rsidRPr="00D02533">
        <w:rPr>
          <w:rFonts w:ascii="Arial Narrow" w:eastAsiaTheme="minorHAnsi" w:hAnsi="Arial Narrow" w:cs="Arial"/>
          <w:sz w:val="24"/>
          <w:szCs w:val="24"/>
          <w:lang w:eastAsia="zh-CN"/>
        </w:rPr>
        <w:t>dokument potwierdzający tytuł prawny do lokalu,</w:t>
      </w:r>
      <w:r w:rsidRPr="00D02533">
        <w:rPr>
          <w:rFonts w:ascii="Arial Narrow" w:hAnsi="Arial Narrow"/>
          <w:bCs/>
          <w:color w:val="2E74B5" w:themeColor="accent1" w:themeShade="BF"/>
          <w:sz w:val="24"/>
          <w:szCs w:val="24"/>
        </w:rPr>
        <w:t xml:space="preserve"> </w:t>
      </w:r>
      <w:r w:rsidRPr="00D02533">
        <w:rPr>
          <w:rFonts w:ascii="Arial Narrow" w:hAnsi="Arial Narrow"/>
          <w:bCs/>
          <w:sz w:val="24"/>
          <w:szCs w:val="24"/>
        </w:rPr>
        <w:t>w którym usytuowana jest placówka,</w:t>
      </w:r>
    </w:p>
    <w:p w:rsidR="00141A8C" w:rsidRPr="00D02533" w:rsidRDefault="00141A8C" w:rsidP="00141A8C">
      <w:pPr>
        <w:pStyle w:val="Akapitzlist"/>
        <w:numPr>
          <w:ilvl w:val="0"/>
          <w:numId w:val="17"/>
        </w:numPr>
        <w:tabs>
          <w:tab w:val="clear" w:pos="708"/>
          <w:tab w:val="left" w:pos="709"/>
        </w:tabs>
        <w:ind w:hanging="294"/>
        <w:jc w:val="both"/>
        <w:rPr>
          <w:rFonts w:ascii="Arial Narrow" w:hAnsi="Arial Narrow"/>
          <w:bCs/>
          <w:sz w:val="24"/>
          <w:szCs w:val="24"/>
        </w:rPr>
      </w:pPr>
      <w:r w:rsidRPr="00D02533">
        <w:rPr>
          <w:rFonts w:ascii="Arial Narrow" w:hAnsi="Arial Narrow"/>
          <w:bCs/>
          <w:sz w:val="24"/>
          <w:szCs w:val="24"/>
        </w:rPr>
        <w:t>opis oferowanego</w:t>
      </w:r>
      <w:r w:rsidRPr="00D02533">
        <w:rPr>
          <w:rFonts w:ascii="Arial Narrow" w:hAnsi="Arial Narrow"/>
          <w:bCs/>
          <w:color w:val="2E74B5" w:themeColor="accent1" w:themeShade="BF"/>
          <w:sz w:val="24"/>
          <w:szCs w:val="24"/>
        </w:rPr>
        <w:t xml:space="preserve"> </w:t>
      </w:r>
      <w:r w:rsidRPr="00D02533">
        <w:rPr>
          <w:rFonts w:ascii="Arial Narrow" w:hAnsi="Arial Narrow"/>
          <w:bCs/>
          <w:sz w:val="24"/>
          <w:szCs w:val="24"/>
        </w:rPr>
        <w:t xml:space="preserve">standardu usług i warunków realizacji zadania wraz z koncepcją pracy placówki </w:t>
      </w:r>
      <w:r>
        <w:rPr>
          <w:rFonts w:ascii="Arial Narrow" w:hAnsi="Arial Narrow"/>
          <w:bCs/>
        </w:rPr>
        <w:t xml:space="preserve">                     </w:t>
      </w:r>
      <w:r w:rsidRPr="00D02533">
        <w:rPr>
          <w:rFonts w:ascii="Arial Narrow" w:hAnsi="Arial Narrow"/>
          <w:bCs/>
          <w:sz w:val="24"/>
          <w:szCs w:val="24"/>
        </w:rPr>
        <w:t>w czasie realizacji zadania,</w:t>
      </w:r>
    </w:p>
    <w:p w:rsidR="00141A8C" w:rsidRPr="006B757E" w:rsidRDefault="00141A8C" w:rsidP="00141A8C">
      <w:pPr>
        <w:pStyle w:val="Akapitzlist"/>
        <w:numPr>
          <w:ilvl w:val="0"/>
          <w:numId w:val="17"/>
        </w:numPr>
        <w:tabs>
          <w:tab w:val="clear" w:pos="708"/>
          <w:tab w:val="left" w:pos="709"/>
        </w:tabs>
        <w:ind w:hanging="294"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>
        <w:rPr>
          <w:rFonts w:ascii="Arial Narrow" w:hAnsi="Arial Narrow"/>
          <w:bCs/>
        </w:rPr>
        <w:lastRenderedPageBreak/>
        <w:t xml:space="preserve"> </w:t>
      </w:r>
      <w:r w:rsidRPr="00D02533">
        <w:rPr>
          <w:rFonts w:ascii="Arial Narrow" w:hAnsi="Arial Narrow"/>
          <w:bCs/>
          <w:sz w:val="24"/>
          <w:szCs w:val="24"/>
        </w:rPr>
        <w:t>kopie dokumentów potwierdzających kwalifikacje zawodowe Dyrektora placówki oraz pracowników placówki.</w:t>
      </w: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Brak załączników, o których mowa w ust. 3 traktowany jest jako błąd formalny.</w:t>
      </w:r>
    </w:p>
    <w:p w:rsidR="00141A8C" w:rsidRPr="00510C6F" w:rsidRDefault="00141A8C" w:rsidP="00141A8C">
      <w:pPr>
        <w:ind w:left="360"/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O brakach formalnych, o których mowa w ust. 3 pracownik Wydziału Polityki Społecznej i Zdrowia Publicznego powiadamia oferenta poprzez generator wniosków „</w:t>
      </w:r>
      <w:proofErr w:type="spellStart"/>
      <w:r w:rsidRPr="00510C6F">
        <w:rPr>
          <w:rFonts w:ascii="Arial Narrow" w:hAnsi="Arial Narrow" w:cs="Arial Narrow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hAnsi="Arial Narrow" w:cs="Arial Narrow"/>
          <w:sz w:val="24"/>
          <w:szCs w:val="24"/>
          <w:lang w:eastAsia="zh-CN"/>
        </w:rPr>
        <w:t>” i wyznacza termin na uzupełnienie. Brakujące załączniki nale</w:t>
      </w:r>
      <w:r>
        <w:rPr>
          <w:rFonts w:ascii="Arial Narrow" w:hAnsi="Arial Narrow" w:cs="Arial Narrow"/>
          <w:sz w:val="24"/>
          <w:szCs w:val="24"/>
          <w:lang w:eastAsia="zh-CN"/>
        </w:rPr>
        <w:t>ż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t>y dołączyć w formie skanów w generatorze wniosków „</w:t>
      </w:r>
      <w:proofErr w:type="spellStart"/>
      <w:r w:rsidRPr="00510C6F">
        <w:rPr>
          <w:rFonts w:ascii="Arial Narrow" w:hAnsi="Arial Narrow" w:cs="Arial Narrow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hAnsi="Arial Narrow" w:cs="Arial Narrow"/>
          <w:sz w:val="24"/>
          <w:szCs w:val="24"/>
          <w:lang w:eastAsia="zh-CN"/>
        </w:rPr>
        <w:t>”.</w:t>
      </w:r>
    </w:p>
    <w:p w:rsidR="00141A8C" w:rsidRPr="00510C6F" w:rsidRDefault="00141A8C" w:rsidP="00141A8C">
      <w:pPr>
        <w:ind w:left="720"/>
        <w:contextualSpacing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Oferty, które pomimo wezwania nie zostaną uzupełnione, nie będą rozpatrywane i zostaną odrzucone                      z przyczyn formalnych.</w:t>
      </w:r>
    </w:p>
    <w:p w:rsidR="00141A8C" w:rsidRPr="00510C6F" w:rsidRDefault="00141A8C" w:rsidP="00141A8C">
      <w:pPr>
        <w:ind w:left="720"/>
        <w:contextualSpacing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tabs>
          <w:tab w:val="left" w:pos="284"/>
        </w:tabs>
        <w:contextualSpacing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Nie będą rozpatrywane i zostaną odrzucone z przyczyn formalnych oferty: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bookmarkStart w:id="1" w:name="_Hlk118800596"/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1) złożone przez podmioty, które nie są organizacją pozarządową lub innym podmiotem, o którym mowa w art. 3 ust. 3 ustawy z dnia 24 kwietnia 2003 r. o działalności pożytku publicznego i o wolontariacie,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>
        <w:rPr>
          <w:rFonts w:ascii="Arial Narrow" w:eastAsiaTheme="minorHAnsi" w:hAnsi="Arial Narrow" w:cs="Arial"/>
          <w:sz w:val="24"/>
          <w:szCs w:val="24"/>
          <w:lang w:eastAsia="zh-CN"/>
        </w:rPr>
        <w:t>2) nie</w:t>
      </w: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złożone w generatorze wniosków „</w:t>
      </w:r>
      <w:proofErr w:type="spellStart"/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” w terminie wskazanym w ogłoszeniu konkursowym,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3) złożone w generatorze a nie złożone w wersji papierowej w komórce organizacyjnej w terminie 5 dni od dnia złożenia oferty w generatorze wniosków „</w:t>
      </w:r>
      <w:proofErr w:type="spellStart"/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”,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4) nieprawidłowo i niekompletnie wypełnione oraz niepodpisane przez osoby upoważnione do składania oświadczeń woli zgodnie z wyciągiem z właściwego rejestru,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>5) które pomimo wezwania nie zostały uzupełnione o braki o których mowa w ust. 3,</w:t>
      </w:r>
    </w:p>
    <w:p w:rsidR="00141A8C" w:rsidRDefault="00141A8C" w:rsidP="00141A8C">
      <w:pPr>
        <w:tabs>
          <w:tab w:val="left" w:pos="709"/>
        </w:tabs>
        <w:ind w:left="360"/>
        <w:contextualSpacing/>
        <w:jc w:val="both"/>
        <w:rPr>
          <w:rFonts w:ascii="Arial Narrow" w:eastAsiaTheme="minorHAnsi" w:hAnsi="Arial Narrow" w:cs="Arial"/>
          <w:sz w:val="24"/>
          <w:szCs w:val="24"/>
          <w:lang w:eastAsia="zh-CN"/>
        </w:rPr>
      </w:pPr>
      <w:r w:rsidRPr="00510C6F">
        <w:rPr>
          <w:rFonts w:ascii="Arial Narrow" w:eastAsiaTheme="minorHAnsi" w:hAnsi="Arial Narrow" w:cs="Arial"/>
          <w:sz w:val="24"/>
          <w:szCs w:val="24"/>
          <w:lang w:eastAsia="zh-CN"/>
        </w:rPr>
        <w:t xml:space="preserve">6) w przypadku zaistnienia rozbieżności pomiędzy dostarczonymi załącznikami w wersji papierowej                            </w:t>
      </w:r>
      <w:r>
        <w:rPr>
          <w:rFonts w:ascii="Arial Narrow" w:eastAsiaTheme="minorHAnsi" w:hAnsi="Arial Narrow" w:cs="Arial"/>
          <w:sz w:val="24"/>
          <w:szCs w:val="24"/>
          <w:lang w:eastAsia="zh-CN"/>
        </w:rPr>
        <w:t>i elektronicznej,</w:t>
      </w:r>
    </w:p>
    <w:p w:rsidR="00141A8C" w:rsidRPr="00510C6F" w:rsidRDefault="00141A8C" w:rsidP="00141A8C">
      <w:pPr>
        <w:tabs>
          <w:tab w:val="left" w:pos="709"/>
        </w:tabs>
        <w:ind w:left="360"/>
        <w:contextualSpacing/>
        <w:rPr>
          <w:rFonts w:ascii="Arial" w:eastAsiaTheme="minorHAnsi" w:hAnsi="Arial" w:cs="Arial"/>
          <w:sz w:val="24"/>
          <w:szCs w:val="24"/>
          <w:lang w:eastAsia="zh-CN"/>
        </w:rPr>
      </w:pPr>
    </w:p>
    <w:bookmarkEnd w:id="1"/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"/>
          <w:sz w:val="24"/>
          <w:szCs w:val="24"/>
          <w:lang w:eastAsia="zh-CN"/>
        </w:rPr>
        <w:t>Generator wniosków „</w:t>
      </w:r>
      <w:proofErr w:type="spellStart"/>
      <w:r w:rsidRPr="00510C6F">
        <w:rPr>
          <w:rFonts w:ascii="Arial Narrow" w:hAnsi="Arial Narrow" w:cs="Arial"/>
          <w:sz w:val="24"/>
          <w:szCs w:val="24"/>
          <w:lang w:eastAsia="zh-CN"/>
        </w:rPr>
        <w:t>Witkac</w:t>
      </w:r>
      <w:proofErr w:type="spellEnd"/>
      <w:r w:rsidRPr="00510C6F">
        <w:rPr>
          <w:rFonts w:ascii="Arial Narrow" w:hAnsi="Arial Narrow" w:cs="Arial"/>
          <w:sz w:val="24"/>
          <w:szCs w:val="24"/>
          <w:lang w:eastAsia="zh-CN"/>
        </w:rPr>
        <w:t>” jest obecnie obligatoryjnym narzędziem pomocniczym w przygotowaniu oferty, aktualizacji kosztorysu oraz sprawozdania z realizacji zadania publicznego.</w:t>
      </w:r>
    </w:p>
    <w:p w:rsidR="00141A8C" w:rsidRPr="00510C6F" w:rsidRDefault="00141A8C" w:rsidP="00141A8C">
      <w:pPr>
        <w:ind w:left="720"/>
        <w:contextualSpacing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tabs>
          <w:tab w:val="left" w:pos="426"/>
        </w:tabs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Oferenci mogą złożyć ofertę wspólną  zgodnie z art. 14 ust. 2, 3, 4 i 5 ustawy o działalności pożytku publicznego i o wolontariacie.</w:t>
      </w:r>
    </w:p>
    <w:p w:rsidR="00141A8C" w:rsidRPr="00510C6F" w:rsidRDefault="00141A8C" w:rsidP="00141A8C">
      <w:pPr>
        <w:ind w:left="720"/>
        <w:contextualSpacing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Określając „nazwę zadania” Oferent winien podać własną nazwę charakteryzującą krótko rodzaj zadania istotny dla danego projektu.</w:t>
      </w:r>
    </w:p>
    <w:p w:rsidR="00141A8C" w:rsidRPr="00510C6F" w:rsidRDefault="00141A8C" w:rsidP="00141A8C">
      <w:pPr>
        <w:tabs>
          <w:tab w:val="left" w:pos="426"/>
        </w:tabs>
        <w:ind w:left="426"/>
        <w:contextualSpacing/>
        <w:jc w:val="both"/>
        <w:rPr>
          <w:rFonts w:ascii="Arial Narrow" w:hAnsi="Arial Narrow" w:cs="Arial Narrow"/>
          <w:color w:val="FF0000"/>
          <w:sz w:val="24"/>
          <w:szCs w:val="24"/>
          <w:lang w:eastAsia="zh-CN"/>
        </w:rPr>
      </w:pPr>
    </w:p>
    <w:p w:rsidR="00141A8C" w:rsidRPr="00510C6F" w:rsidRDefault="00141A8C" w:rsidP="00141A8C">
      <w:pPr>
        <w:numPr>
          <w:ilvl w:val="0"/>
          <w:numId w:val="16"/>
        </w:numPr>
        <w:contextualSpacing/>
        <w:jc w:val="both"/>
        <w:rPr>
          <w:rFonts w:ascii="Arial Narrow" w:hAnsi="Arial Narrow" w:cs="Arial Narrow"/>
          <w:sz w:val="24"/>
          <w:szCs w:val="24"/>
          <w:lang w:eastAsia="zh-CN"/>
        </w:rPr>
      </w:pPr>
      <w:r>
        <w:rPr>
          <w:rFonts w:ascii="Arial Narrow" w:hAnsi="Arial Narrow" w:cs="Arial Narrow"/>
          <w:sz w:val="24"/>
          <w:szCs w:val="24"/>
          <w:lang w:eastAsia="zh-CN"/>
        </w:rPr>
        <w:t xml:space="preserve">Na realizację zadania 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t xml:space="preserve">Oferent </w:t>
      </w:r>
      <w:r>
        <w:rPr>
          <w:rFonts w:ascii="Arial Narrow" w:hAnsi="Arial Narrow" w:cs="Arial Narrow"/>
          <w:sz w:val="24"/>
          <w:szCs w:val="24"/>
          <w:lang w:eastAsia="zh-CN"/>
        </w:rPr>
        <w:t xml:space="preserve">nie </w:t>
      </w:r>
      <w:r w:rsidRPr="00510C6F">
        <w:rPr>
          <w:rFonts w:ascii="Arial Narrow" w:hAnsi="Arial Narrow" w:cs="Arial Narrow"/>
          <w:sz w:val="24"/>
          <w:szCs w:val="24"/>
          <w:lang w:eastAsia="zh-CN"/>
        </w:rPr>
        <w:t xml:space="preserve">może złożyć </w:t>
      </w:r>
      <w:r>
        <w:rPr>
          <w:rFonts w:ascii="Arial Narrow" w:hAnsi="Arial Narrow" w:cs="Arial Narrow"/>
          <w:sz w:val="24"/>
          <w:szCs w:val="24"/>
          <w:lang w:eastAsia="zh-CN"/>
        </w:rPr>
        <w:t>więcej niż 1 ofertę (w przypadku złożenia większej liczby ofert, wszystkie zostaną odrzucone ze względów formalnych).</w:t>
      </w:r>
    </w:p>
    <w:p w:rsidR="00141A8C" w:rsidRPr="00510C6F" w:rsidRDefault="00141A8C" w:rsidP="00141A8C">
      <w:pPr>
        <w:ind w:left="720"/>
        <w:contextualSpacing/>
        <w:rPr>
          <w:rFonts w:ascii="Arial Narrow" w:hAnsi="Arial Narrow" w:cs="Arial Narrow"/>
          <w:sz w:val="24"/>
          <w:szCs w:val="24"/>
          <w:lang w:eastAsia="zh-CN"/>
        </w:rPr>
      </w:pPr>
    </w:p>
    <w:p w:rsidR="00141A8C" w:rsidRPr="00E43EAF" w:rsidRDefault="00141A8C" w:rsidP="00141A8C">
      <w:pPr>
        <w:numPr>
          <w:ilvl w:val="0"/>
          <w:numId w:val="16"/>
        </w:numPr>
        <w:tabs>
          <w:tab w:val="left" w:pos="426"/>
        </w:tabs>
        <w:contextualSpacing/>
        <w:jc w:val="both"/>
        <w:rPr>
          <w:rFonts w:ascii="Arial Narrow" w:hAnsi="Arial Narrow" w:cs="Arial Narrow"/>
          <w:color w:val="000000"/>
          <w:sz w:val="24"/>
          <w:szCs w:val="24"/>
          <w:lang w:eastAsia="zh-CN"/>
        </w:rPr>
      </w:pPr>
      <w:r w:rsidRPr="00510C6F">
        <w:rPr>
          <w:rFonts w:ascii="Arial Narrow" w:hAnsi="Arial Narrow" w:cs="Arial Narrow"/>
          <w:sz w:val="24"/>
          <w:szCs w:val="24"/>
          <w:lang w:eastAsia="zh-CN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141A8C" w:rsidRPr="00510C6F" w:rsidRDefault="00141A8C" w:rsidP="00141A8C">
      <w:pPr>
        <w:tabs>
          <w:tab w:val="left" w:pos="426"/>
        </w:tabs>
        <w:ind w:left="360"/>
        <w:contextualSpacing/>
        <w:jc w:val="both"/>
        <w:rPr>
          <w:rFonts w:ascii="Arial Narrow" w:hAnsi="Arial Narrow" w:cs="Arial Narrow"/>
          <w:color w:val="000000"/>
          <w:sz w:val="24"/>
          <w:szCs w:val="24"/>
          <w:lang w:eastAsia="zh-CN"/>
        </w:rPr>
      </w:pPr>
    </w:p>
    <w:p w:rsidR="00141A8C" w:rsidRPr="00603D21" w:rsidRDefault="00141A8C" w:rsidP="00141A8C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/>
          <w:bCs/>
          <w:sz w:val="24"/>
          <w:szCs w:val="24"/>
        </w:rPr>
        <w:t>Terminy, tryb i kryteria stosowane przy dokonywaniu wyboru ofert:</w:t>
      </w:r>
      <w:r w:rsidRPr="00603D21">
        <w:rPr>
          <w:rFonts w:ascii="Arial Narrow" w:hAnsi="Arial Narrow"/>
          <w:bCs/>
          <w:sz w:val="24"/>
          <w:szCs w:val="24"/>
        </w:rPr>
        <w:t xml:space="preserve"> </w:t>
      </w:r>
    </w:p>
    <w:p w:rsidR="00141A8C" w:rsidRPr="00603D21" w:rsidRDefault="00141A8C" w:rsidP="00141A8C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Wybór ofert zostanie dokonany w ciągu 30 dni od upływu terminu składania ofert.</w:t>
      </w:r>
    </w:p>
    <w:p w:rsidR="00141A8C" w:rsidRPr="00603D21" w:rsidRDefault="00141A8C" w:rsidP="00141A8C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Wszystkie oferty spełniające kryteria formalne są oceniane przez Komisję Konkursową powołaną przez Prezydenta Miasta Włocławek.</w:t>
      </w:r>
    </w:p>
    <w:p w:rsidR="00141A8C" w:rsidRPr="00603D21" w:rsidRDefault="00141A8C" w:rsidP="00141A8C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W trakcie oceny merytorycznej będą uwzględniane następujące kryteria:</w:t>
      </w:r>
    </w:p>
    <w:tbl>
      <w:tblPr>
        <w:tblW w:w="9628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141A8C" w:rsidRPr="00603D21" w:rsidTr="00B338F7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1A8C" w:rsidRPr="00603D21" w:rsidRDefault="00141A8C" w:rsidP="00B338F7">
            <w:pPr>
              <w:snapToGrid w:val="0"/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</w:p>
        </w:tc>
      </w:tr>
      <w:tr w:rsidR="00141A8C" w:rsidRPr="00603D21" w:rsidTr="00B338F7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TAK/NIE</w:t>
            </w:r>
          </w:p>
        </w:tc>
      </w:tr>
      <w:tr w:rsidR="00141A8C" w:rsidRPr="00603D21" w:rsidTr="00B338F7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TAK/NIE</w:t>
            </w:r>
          </w:p>
        </w:tc>
      </w:tr>
      <w:tr w:rsidR="00141A8C" w:rsidRPr="00603D21" w:rsidTr="00B338F7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Zachowany minimalny wkład własny (w tym finansowy)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TAK/NIE</w:t>
            </w:r>
          </w:p>
        </w:tc>
      </w:tr>
      <w:tr w:rsidR="00141A8C" w:rsidRPr="00603D21" w:rsidTr="00B338F7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Nie przekroczono limitu kosztów administracyjnych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TAK/NIE</w:t>
            </w:r>
          </w:p>
        </w:tc>
      </w:tr>
      <w:tr w:rsidR="00141A8C" w:rsidRPr="00603D21" w:rsidTr="00B338F7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141A8C" w:rsidRPr="00603D21" w:rsidRDefault="00141A8C" w:rsidP="00B338F7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Zakres punktacji</w:t>
            </w:r>
          </w:p>
        </w:tc>
      </w:tr>
      <w:tr w:rsidR="00141A8C" w:rsidRPr="00603D21" w:rsidTr="00B338F7">
        <w:trPr>
          <w:cantSplit/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Możliwość realizacji zadania przez oferenta, przy uwzględnieniu aktualnie posiadanych zasobów rzeczowych, w tym lokalowych i dydaktycznych oraz kadrowych, ukierunkowanych na realizację zadania możliwość i jakość realizacji zadania przez podmioty uprawnione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0-20</w:t>
            </w:r>
          </w:p>
        </w:tc>
      </w:tr>
      <w:tr w:rsidR="00141A8C" w:rsidRPr="00603D21" w:rsidTr="00B338F7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Ocena przedstawionej koncepcji pracy placówki, w tym zajęć specjalistycznych, 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0-20</w:t>
            </w:r>
          </w:p>
        </w:tc>
      </w:tr>
      <w:tr w:rsidR="00141A8C" w:rsidRPr="00603D21" w:rsidTr="00B338F7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0-15</w:t>
            </w:r>
          </w:p>
        </w:tc>
      </w:tr>
      <w:tr w:rsidR="00141A8C" w:rsidRPr="00603D21" w:rsidTr="00B338F7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Doświadczenie oferenta w prowadzeniu placówek wsparcia dziennego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0-10</w:t>
            </w:r>
          </w:p>
        </w:tc>
      </w:tr>
      <w:tr w:rsidR="00141A8C" w:rsidRPr="00603D21" w:rsidTr="00B338F7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Analiza i ocena realizacji zadań publicznych zleconych oferentowi w latach poprzednich</w:t>
            </w: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0-5</w:t>
            </w:r>
          </w:p>
        </w:tc>
      </w:tr>
      <w:tr w:rsidR="00141A8C" w:rsidRPr="00603D21" w:rsidTr="00B338F7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141A8C" w:rsidRPr="00603D21" w:rsidRDefault="00141A8C" w:rsidP="00B338F7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141A8C" w:rsidRPr="00603D21" w:rsidRDefault="00141A8C" w:rsidP="00B338F7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</w:p>
        </w:tc>
      </w:tr>
      <w:tr w:rsidR="00141A8C" w:rsidRPr="00603D21" w:rsidTr="00B338F7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0-10</w:t>
            </w:r>
          </w:p>
        </w:tc>
      </w:tr>
      <w:tr w:rsidR="00141A8C" w:rsidRPr="00603D21" w:rsidTr="00B338F7">
        <w:trPr>
          <w:trHeight w:val="55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both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0-10</w:t>
            </w:r>
          </w:p>
        </w:tc>
      </w:tr>
      <w:tr w:rsidR="00141A8C" w:rsidRPr="00603D21" w:rsidTr="00B338F7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kern w:val="1"/>
                <w:lang w:eastAsia="zh-CN" w:bidi="hi-IN"/>
              </w:rPr>
              <w:t>0-10</w:t>
            </w:r>
          </w:p>
        </w:tc>
      </w:tr>
      <w:tr w:rsidR="00141A8C" w:rsidRPr="00603D21" w:rsidTr="00B338F7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kern w:val="1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contextualSpacing/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141A8C" w:rsidRPr="00603D21" w:rsidRDefault="00141A8C" w:rsidP="00B338F7">
            <w:pPr>
              <w:contextualSpacing/>
              <w:jc w:val="center"/>
              <w:rPr>
                <w:rFonts w:ascii="Liberation Serif" w:eastAsia="SimSun" w:hAnsi="Liberation Serif" w:cs="Mangal" w:hint="eastAsia"/>
                <w:kern w:val="1"/>
                <w:sz w:val="24"/>
                <w:szCs w:val="24"/>
                <w:lang w:eastAsia="zh-CN" w:bidi="hi-IN"/>
              </w:rPr>
            </w:pPr>
            <w:r w:rsidRPr="00603D21">
              <w:rPr>
                <w:rFonts w:ascii="Arial Narrow" w:eastAsia="Calibri" w:hAnsi="Arial Narrow" w:cs="Arial Narrow"/>
                <w:b/>
                <w:kern w:val="1"/>
                <w:lang w:eastAsia="zh-CN" w:bidi="hi-IN"/>
              </w:rPr>
              <w:t>100</w:t>
            </w:r>
          </w:p>
        </w:tc>
      </w:tr>
    </w:tbl>
    <w:p w:rsidR="00141A8C" w:rsidRPr="00603D21" w:rsidRDefault="00141A8C" w:rsidP="00141A8C">
      <w:pPr>
        <w:spacing w:line="264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41A8C" w:rsidRPr="00603D21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Oferty, w których zakres zaproponowanego zadania lub cele statutowe oferenta nie są zgodne z zadaniem określonym w niniejszym ogłoszeniu, nie jest zachowany minimalny wkład własny oraz przekroczono limit kosztów administracyjnych, zostaną odrzucone z przyczyn merytorycznych (otrzymują 0 pkt.).</w:t>
      </w:r>
    </w:p>
    <w:p w:rsidR="00141A8C" w:rsidRPr="00603D21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lastRenderedPageBreak/>
        <w:t xml:space="preserve">Za ocenę zaopiniowaną pozytywnie uważa się każdą, która uzyska </w:t>
      </w:r>
      <w:r w:rsidRPr="00603D21">
        <w:rPr>
          <w:rFonts w:ascii="Arial Narrow" w:hAnsi="Arial Narrow"/>
          <w:b/>
          <w:bCs/>
          <w:sz w:val="24"/>
          <w:szCs w:val="24"/>
        </w:rPr>
        <w:t>minimum 70 pkt</w:t>
      </w:r>
      <w:r w:rsidRPr="00603D21">
        <w:rPr>
          <w:rFonts w:ascii="Arial Narrow" w:hAnsi="Arial Narrow"/>
          <w:bCs/>
          <w:sz w:val="24"/>
          <w:szCs w:val="24"/>
        </w:rPr>
        <w:t>. w ocenie merytorycznej. Rekomendacje do dofinansowania uzyskają oferty, które według kolejności zdobędą najwyższą liczbę punktów, co oznacza, że nie wszystkie oferty zaopiniowane pozytywnie będą mogły uzyskać dofinansowanie z budżetu Gminy Miasto Włocławek.</w:t>
      </w:r>
    </w:p>
    <w:p w:rsidR="00141A8C" w:rsidRPr="00603D21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Komisja Konkursowa dokona analizy złożonych ofert w oparciu o przepisy ustawy o działalności pożytku publicznego i o wolontariacie kierując się kryteriami podanymi w treści, a następnie przedłoży Prezydentowi Miasta Włocławek rekomendacje co do wyboru ofert wraz z propozycją wysokości dotacji na realizację poszczególnych projektów.</w:t>
      </w:r>
    </w:p>
    <w:p w:rsidR="00141A8C" w:rsidRPr="00603D21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Rozstrzygnięcia konkursu ofert dokona Prezydent Miasta Włocławek w drodze zarządzenia.</w:t>
      </w:r>
    </w:p>
    <w:p w:rsidR="00141A8C" w:rsidRPr="00603D21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Od zarządzenia Prezydenta Miasta Włocławek w sprawie wyboru oferty i udzielenia dotacji nie stosuje się trybu odwoławczego.</w:t>
      </w:r>
    </w:p>
    <w:p w:rsidR="00141A8C" w:rsidRPr="00884C15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884C15">
        <w:rPr>
          <w:rFonts w:ascii="Arial Narrow" w:hAnsi="Arial Narrow" w:cs="Arial Narrow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6" w:history="1">
        <w:r w:rsidRPr="00884C15">
          <w:rPr>
            <w:rFonts w:ascii="Arial Narrow" w:hAnsi="Arial Narrow" w:cs="Arial Narrow"/>
            <w:color w:val="0000FF"/>
            <w:sz w:val="24"/>
            <w:szCs w:val="24"/>
            <w:u w:val="single"/>
            <w:lang w:eastAsia="zh-CN"/>
          </w:rPr>
          <w:t>www.wloclawek.eu</w:t>
        </w:r>
      </w:hyperlink>
      <w:r w:rsidRPr="00884C15">
        <w:rPr>
          <w:rFonts w:ascii="Arial Narrow" w:hAnsi="Arial Narrow" w:cs="Arial Narrow"/>
          <w:color w:val="0000FF"/>
          <w:sz w:val="24"/>
          <w:szCs w:val="24"/>
          <w:u w:val="single"/>
          <w:lang w:eastAsia="zh-CN"/>
        </w:rPr>
        <w:t>,</w:t>
      </w:r>
      <w:r w:rsidRPr="00884C15">
        <w:rPr>
          <w:rFonts w:ascii="Arial Narrow" w:hAnsi="Arial Narrow" w:cs="Arial Narrow"/>
          <w:color w:val="000000"/>
          <w:sz w:val="24"/>
          <w:szCs w:val="24"/>
          <w:lang w:eastAsia="zh-CN"/>
        </w:rPr>
        <w:t xml:space="preserve">                w Biuletynie Informacji Publicznej Urzędu Miasta Włocławek</w:t>
      </w:r>
      <w:r>
        <w:rPr>
          <w:rFonts w:ascii="Arial Narrow" w:hAnsi="Arial Narrow" w:cs="Arial Narrow"/>
          <w:color w:val="000000"/>
          <w:sz w:val="24"/>
          <w:szCs w:val="24"/>
          <w:lang w:eastAsia="zh-CN"/>
        </w:rPr>
        <w:t>.</w:t>
      </w:r>
    </w:p>
    <w:p w:rsidR="00141A8C" w:rsidRPr="005A1182" w:rsidRDefault="00141A8C" w:rsidP="00141A8C">
      <w:pPr>
        <w:numPr>
          <w:ilvl w:val="0"/>
          <w:numId w:val="9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Każdy, w terminie 30 dni od dnia ogłoszenia wyników konkursu może żądać uzasadnienia wyboru lub odrzucenia oferty.</w:t>
      </w:r>
    </w:p>
    <w:p w:rsidR="00141A8C" w:rsidRPr="006B757E" w:rsidRDefault="00141A8C" w:rsidP="00141A8C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  <w:sz w:val="24"/>
        </w:rPr>
      </w:pPr>
      <w:r w:rsidRPr="006B757E">
        <w:rPr>
          <w:rFonts w:ascii="Arial Narrow" w:eastAsia="Times New Roman" w:hAnsi="Arial Narrow" w:cs="Arial Narrow"/>
          <w:b/>
          <w:sz w:val="24"/>
        </w:rPr>
        <w:t>VI. Sprawozdanie z wykonania zadania publicznego.</w:t>
      </w:r>
    </w:p>
    <w:p w:rsidR="00141A8C" w:rsidRPr="006B757E" w:rsidRDefault="00141A8C" w:rsidP="00141A8C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  <w:sz w:val="24"/>
        </w:rPr>
      </w:pPr>
    </w:p>
    <w:p w:rsidR="00141A8C" w:rsidRPr="006B757E" w:rsidRDefault="00141A8C" w:rsidP="00141A8C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 Narrow" w:eastAsia="Times New Roman" w:hAnsi="Arial Narrow" w:cs="Arial"/>
          <w:sz w:val="24"/>
        </w:rPr>
      </w:pPr>
      <w:r w:rsidRPr="006B757E">
        <w:rPr>
          <w:rFonts w:ascii="Arial Narrow" w:eastAsia="Times New Roman" w:hAnsi="Arial Narrow" w:cs="Arial"/>
          <w:sz w:val="24"/>
        </w:rPr>
        <w:t xml:space="preserve">Wykonanie </w:t>
      </w:r>
      <w:r>
        <w:rPr>
          <w:rFonts w:ascii="Arial Narrow" w:eastAsia="Times New Roman" w:hAnsi="Arial Narrow" w:cs="Arial"/>
          <w:sz w:val="24"/>
        </w:rPr>
        <w:t>umowy</w:t>
      </w:r>
      <w:r w:rsidRPr="006B757E">
        <w:rPr>
          <w:rFonts w:ascii="Arial Narrow" w:eastAsia="Times New Roman" w:hAnsi="Arial Narrow" w:cs="Arial"/>
          <w:sz w:val="24"/>
        </w:rPr>
        <w:t xml:space="preserve"> nastąpi z dniem zaakceptowania przez Zleceniodawcę sprawozdania końcowego.</w:t>
      </w:r>
    </w:p>
    <w:p w:rsidR="00141A8C" w:rsidRPr="006B757E" w:rsidRDefault="00141A8C" w:rsidP="00141A8C">
      <w:pPr>
        <w:ind w:left="284"/>
        <w:contextualSpacing/>
        <w:rPr>
          <w:rFonts w:ascii="Arial Narrow" w:eastAsia="Times New Roman" w:hAnsi="Arial Narrow" w:cs="Arial"/>
          <w:sz w:val="24"/>
        </w:rPr>
      </w:pPr>
    </w:p>
    <w:p w:rsidR="00141A8C" w:rsidRPr="006B757E" w:rsidRDefault="00141A8C" w:rsidP="00141A8C">
      <w:pPr>
        <w:numPr>
          <w:ilvl w:val="0"/>
          <w:numId w:val="18"/>
        </w:numPr>
        <w:spacing w:after="0" w:line="276" w:lineRule="auto"/>
        <w:ind w:left="284" w:hanging="284"/>
        <w:contextualSpacing/>
        <w:jc w:val="both"/>
        <w:rPr>
          <w:rFonts w:ascii="Arial Narrow" w:eastAsia="Times New Roman" w:hAnsi="Arial Narrow" w:cs="Arial Narrow"/>
          <w:sz w:val="24"/>
        </w:rPr>
      </w:pPr>
      <w:r w:rsidRPr="006B757E">
        <w:rPr>
          <w:rFonts w:ascii="Arial Narrow" w:eastAsia="Times New Roman" w:hAnsi="Arial Narrow" w:cs="Arial"/>
          <w:sz w:val="24"/>
        </w:rPr>
        <w:t xml:space="preserve">Sprawozdania z realizacji zadania </w:t>
      </w:r>
      <w:r w:rsidRPr="006B757E">
        <w:rPr>
          <w:rFonts w:ascii="Arial Narrow" w:eastAsia="Times New Roman" w:hAnsi="Arial Narrow" w:cs="Arial"/>
          <w:bCs/>
          <w:sz w:val="24"/>
        </w:rPr>
        <w:t>Zleceniobiorca wypełnia i składa w generatorze wniosków „</w:t>
      </w:r>
      <w:proofErr w:type="spellStart"/>
      <w:r w:rsidRPr="006B757E">
        <w:rPr>
          <w:rFonts w:ascii="Arial Narrow" w:eastAsia="Times New Roman" w:hAnsi="Arial Narrow" w:cs="Arial"/>
          <w:bCs/>
          <w:sz w:val="24"/>
        </w:rPr>
        <w:t>Witkac</w:t>
      </w:r>
      <w:proofErr w:type="spellEnd"/>
      <w:r w:rsidRPr="006B757E">
        <w:rPr>
          <w:rFonts w:ascii="Arial Narrow" w:eastAsia="Times New Roman" w:hAnsi="Arial Narrow" w:cs="Arial"/>
          <w:bCs/>
          <w:sz w:val="24"/>
        </w:rPr>
        <w:t>”                            w t</w:t>
      </w:r>
      <w:r w:rsidRPr="006B757E">
        <w:rPr>
          <w:rFonts w:ascii="Arial Narrow" w:eastAsia="Times New Roman" w:hAnsi="Arial Narrow" w:cs="Arial"/>
          <w:bCs/>
          <w:color w:val="000000"/>
          <w:sz w:val="24"/>
        </w:rPr>
        <w:t xml:space="preserve">erminie 30 dni od dnia zakończenia realizacji zadania publicznego. Następnie, Zleceniobiorca, wydrukowane </w:t>
      </w:r>
      <w:r w:rsidRPr="006B757E">
        <w:rPr>
          <w:rFonts w:ascii="Arial Narrow" w:eastAsia="Times New Roman" w:hAnsi="Arial Narrow" w:cs="Arial"/>
          <w:bCs/>
          <w:sz w:val="24"/>
        </w:rPr>
        <w:t xml:space="preserve">i podpisane przez osoby upoważnione sprawozdanie dostarcza </w:t>
      </w:r>
      <w:r w:rsidRPr="006B757E">
        <w:rPr>
          <w:rFonts w:ascii="Arial Narrow" w:hAnsi="Arial Narrow" w:cs="Arial"/>
          <w:sz w:val="24"/>
        </w:rPr>
        <w:t>w ciągu 5 dni od dnia złożenia sprawozdania za pomocą generatora wniosków „</w:t>
      </w:r>
      <w:proofErr w:type="spellStart"/>
      <w:r w:rsidRPr="006B757E">
        <w:rPr>
          <w:rFonts w:ascii="Arial Narrow" w:hAnsi="Arial Narrow" w:cs="Arial"/>
          <w:sz w:val="24"/>
        </w:rPr>
        <w:t>Witkac</w:t>
      </w:r>
      <w:proofErr w:type="spellEnd"/>
      <w:r w:rsidRPr="006B757E">
        <w:rPr>
          <w:rFonts w:ascii="Arial Narrow" w:hAnsi="Arial Narrow" w:cs="Arial"/>
          <w:sz w:val="24"/>
        </w:rPr>
        <w:t xml:space="preserve">” pocztą, kurierem lub osobiście do </w:t>
      </w:r>
      <w:r w:rsidRPr="006B757E">
        <w:rPr>
          <w:rFonts w:ascii="Arial Narrow" w:eastAsia="Times New Roman" w:hAnsi="Arial Narrow" w:cs="Arial Narrow"/>
          <w:sz w:val="24"/>
        </w:rPr>
        <w:t xml:space="preserve">Wydziału Polityki Społecznej i Zdrowia Publicznego Urzędu Miasta, Włocławek ul. Kościuszki 12 w poniedziałki, środy i czwartki w godzinach 7.30 – 15.30, we wtorki 7.30 – 17,00, w piątki 7.30 – 14.00,  bądź nadesłać za pośrednictwem operatora pocztowego w rozumieniu Ustawy z dnia 23 listopada 2012 r. Prawo Pocztowe (Dz. U z 2022 r. poz. 896 z </w:t>
      </w:r>
      <w:proofErr w:type="spellStart"/>
      <w:r w:rsidRPr="006B757E">
        <w:rPr>
          <w:rFonts w:ascii="Arial Narrow" w:eastAsia="Times New Roman" w:hAnsi="Arial Narrow" w:cs="Arial Narrow"/>
          <w:sz w:val="24"/>
        </w:rPr>
        <w:t>późn</w:t>
      </w:r>
      <w:proofErr w:type="spellEnd"/>
      <w:r w:rsidRPr="006B757E">
        <w:rPr>
          <w:rFonts w:ascii="Arial Narrow" w:eastAsia="Times New Roman" w:hAnsi="Arial Narrow" w:cs="Arial Narrow"/>
          <w:sz w:val="24"/>
        </w:rPr>
        <w:t>. zm.), na ww. adres (decyduje data wpływu do Urzędu Miasta Włocławek)</w:t>
      </w:r>
    </w:p>
    <w:p w:rsidR="00141A8C" w:rsidRPr="00F90A88" w:rsidRDefault="00141A8C" w:rsidP="00141A8C">
      <w:pPr>
        <w:ind w:left="720"/>
        <w:contextualSpacing/>
        <w:rPr>
          <w:rFonts w:ascii="Arial Narrow" w:eastAsia="Times New Roman" w:hAnsi="Arial Narrow" w:cs="Arial"/>
          <w:bCs/>
        </w:rPr>
      </w:pPr>
    </w:p>
    <w:p w:rsidR="00141A8C" w:rsidRPr="00E63416" w:rsidRDefault="00141A8C" w:rsidP="00141A8C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E63416">
        <w:rPr>
          <w:rFonts w:ascii="Arial Narrow" w:hAnsi="Arial Narrow"/>
          <w:b/>
          <w:bCs/>
          <w:sz w:val="24"/>
          <w:szCs w:val="24"/>
        </w:rPr>
        <w:t xml:space="preserve">Postanowienia końcowe: </w:t>
      </w:r>
    </w:p>
    <w:p w:rsidR="00141A8C" w:rsidRPr="00603D21" w:rsidRDefault="00141A8C" w:rsidP="00141A8C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</w:t>
      </w:r>
      <w:r w:rsidRPr="00D83A9C">
        <w:rPr>
          <w:rFonts w:ascii="Arial Narrow" w:hAnsi="Arial Narrow" w:cs="Arial Narrow"/>
        </w:rPr>
        <w:t xml:space="preserve"> </w:t>
      </w:r>
      <w:r w:rsidRPr="00D83A9C">
        <w:rPr>
          <w:rFonts w:ascii="Arial Narrow" w:hAnsi="Arial Narrow" w:cs="Arial Narrow"/>
          <w:sz w:val="24"/>
          <w:szCs w:val="24"/>
        </w:rPr>
        <w:t>oraz w generatorze wniosków „</w:t>
      </w:r>
      <w:proofErr w:type="spellStart"/>
      <w:r w:rsidRPr="00D83A9C">
        <w:rPr>
          <w:rFonts w:ascii="Arial Narrow" w:hAnsi="Arial Narrow" w:cs="Arial Narrow"/>
          <w:sz w:val="24"/>
          <w:szCs w:val="24"/>
        </w:rPr>
        <w:t>Witkac</w:t>
      </w:r>
      <w:proofErr w:type="spellEnd"/>
      <w:r w:rsidRPr="00D83A9C">
        <w:rPr>
          <w:rFonts w:ascii="Arial Narrow" w:hAnsi="Arial Narrow" w:cs="Arial Narrow"/>
          <w:sz w:val="24"/>
          <w:szCs w:val="24"/>
        </w:rPr>
        <w:t>”</w:t>
      </w:r>
      <w:r w:rsidRPr="00D83A9C">
        <w:rPr>
          <w:rFonts w:ascii="Arial Narrow" w:hAnsi="Arial Narrow"/>
          <w:sz w:val="24"/>
          <w:szCs w:val="24"/>
        </w:rPr>
        <w:t xml:space="preserve"> – </w:t>
      </w:r>
      <w:hyperlink r:id="rId7" w:history="1">
        <w:r w:rsidRPr="00D83A9C">
          <w:rPr>
            <w:rFonts w:ascii="Arial Narrow" w:hAnsi="Arial Narrow"/>
            <w:color w:val="0000FF"/>
            <w:sz w:val="24"/>
            <w:szCs w:val="24"/>
            <w:u w:val="single"/>
          </w:rPr>
          <w:t>www.witkac.pl</w:t>
        </w:r>
      </w:hyperlink>
      <w:r w:rsidRPr="00D83A9C">
        <w:rPr>
          <w:rFonts w:ascii="Arial Narrow" w:hAnsi="Arial Narrow" w:cs="Arial Narrow"/>
          <w:sz w:val="24"/>
          <w:szCs w:val="24"/>
        </w:rPr>
        <w:t>.</w:t>
      </w:r>
      <w:r>
        <w:rPr>
          <w:rFonts w:ascii="Arial Narrow" w:hAnsi="Arial Narrow" w:cs="Arial Narrow"/>
        </w:rPr>
        <w:t xml:space="preserve"> </w:t>
      </w:r>
      <w:r w:rsidRPr="00EB7637"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603D21">
        <w:rPr>
          <w:rFonts w:ascii="Arial Narrow" w:hAnsi="Arial Narrow"/>
          <w:bCs/>
          <w:sz w:val="24"/>
          <w:szCs w:val="24"/>
        </w:rPr>
        <w:t>.</w:t>
      </w:r>
    </w:p>
    <w:p w:rsidR="00141A8C" w:rsidRPr="00603D21" w:rsidRDefault="00141A8C" w:rsidP="00141A8C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 xml:space="preserve"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</w:t>
      </w:r>
      <w:r w:rsidRPr="00603D21">
        <w:rPr>
          <w:rFonts w:ascii="Arial Narrow" w:hAnsi="Arial Narrow"/>
          <w:bCs/>
          <w:sz w:val="24"/>
          <w:szCs w:val="24"/>
        </w:rPr>
        <w:lastRenderedPageBreak/>
        <w:t xml:space="preserve">Miasta, wprowadzenia obostrzeń </w:t>
      </w:r>
      <w:proofErr w:type="spellStart"/>
      <w:r w:rsidRPr="00603D21">
        <w:rPr>
          <w:rFonts w:ascii="Arial Narrow" w:hAnsi="Arial Narrow"/>
          <w:bCs/>
          <w:sz w:val="24"/>
          <w:szCs w:val="24"/>
        </w:rPr>
        <w:t>covidowych</w:t>
      </w:r>
      <w:proofErr w:type="spellEnd"/>
      <w:r w:rsidRPr="00603D21">
        <w:rPr>
          <w:rFonts w:ascii="Arial Narrow" w:hAnsi="Arial Narrow"/>
          <w:bCs/>
          <w:sz w:val="24"/>
          <w:szCs w:val="24"/>
        </w:rPr>
        <w:t xml:space="preserve"> utrudniających poprawna realizację zadania publicznego).</w:t>
      </w:r>
    </w:p>
    <w:p w:rsidR="00141A8C" w:rsidRPr="00603D21" w:rsidRDefault="00141A8C" w:rsidP="00141A8C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Otwarty konkurs ofert zostanie unieważniony jeżeli:</w:t>
      </w:r>
    </w:p>
    <w:p w:rsidR="00141A8C" w:rsidRPr="00603D21" w:rsidRDefault="00141A8C" w:rsidP="00141A8C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Nie zostanie złożona żadna oferta,</w:t>
      </w:r>
    </w:p>
    <w:p w:rsidR="00141A8C" w:rsidRPr="00603D21" w:rsidRDefault="00141A8C" w:rsidP="00141A8C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03D21">
        <w:rPr>
          <w:rFonts w:ascii="Arial Narrow" w:hAnsi="Arial Narrow"/>
          <w:bCs/>
          <w:sz w:val="24"/>
          <w:szCs w:val="24"/>
        </w:rPr>
        <w:t>Żadna ze złożonych ofert nie spełni wymogów zawartych w ogłoszeniu.</w:t>
      </w:r>
    </w:p>
    <w:p w:rsidR="00141A8C" w:rsidRPr="00603D21" w:rsidRDefault="00141A8C" w:rsidP="00141A8C">
      <w:pPr>
        <w:numPr>
          <w:ilvl w:val="2"/>
          <w:numId w:val="14"/>
        </w:numPr>
        <w:spacing w:line="259" w:lineRule="auto"/>
        <w:ind w:left="567" w:hanging="425"/>
        <w:jc w:val="both"/>
        <w:rPr>
          <w:rFonts w:ascii="Arial Narrow" w:hAnsi="Arial Narrow" w:cs="Arial Narrow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sz w:val="24"/>
          <w:szCs w:val="24"/>
          <w:lang w:eastAsia="zh-CN"/>
        </w:rPr>
        <w:t xml:space="preserve">Prezydent Miasta Włocławek może odmówić podmiotowi wyłonionemu </w:t>
      </w:r>
      <w:r>
        <w:rPr>
          <w:rFonts w:ascii="Arial Narrow" w:eastAsia="Calibri" w:hAnsi="Arial Narrow"/>
          <w:sz w:val="24"/>
          <w:szCs w:val="24"/>
          <w:lang w:eastAsia="zh-CN"/>
        </w:rPr>
        <w:t xml:space="preserve">w konkursie przyznania dotacji </w:t>
      </w:r>
      <w:r w:rsidRPr="00603D21">
        <w:rPr>
          <w:rFonts w:ascii="Arial Narrow" w:eastAsia="Calibri" w:hAnsi="Arial Narrow"/>
          <w:sz w:val="24"/>
          <w:szCs w:val="24"/>
          <w:lang w:eastAsia="zh-CN"/>
        </w:rPr>
        <w:t xml:space="preserve">i podpisania umowy, w przypadku gdy okaże się, że: 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sz w:val="24"/>
          <w:szCs w:val="24"/>
          <w:lang w:eastAsia="zh-CN"/>
        </w:rPr>
        <w:t xml:space="preserve">podmiot lub jego reprezentanci utracą zdolność do czynności prawnych; 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sz w:val="24"/>
          <w:szCs w:val="24"/>
          <w:lang w:eastAsia="zh-CN"/>
        </w:rPr>
        <w:t xml:space="preserve">zostaną ujawnione nieznane wcześniej okoliczności podważające wiarygodność merytoryczną lub finansową oferenta; 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b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sz w:val="24"/>
          <w:szCs w:val="24"/>
          <w:lang w:eastAsia="zh-CN"/>
        </w:rPr>
        <w:t>w przypadku, gdy wysokość przyznanej dotacji jest niższa niż wnioskowana w ofercie, oferent nie złoży w wyznaczonym terminie aktualizacji oferty uwzględniającej zmiany;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b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sz w:val="24"/>
          <w:szCs w:val="24"/>
          <w:lang w:eastAsia="zh-CN"/>
        </w:rPr>
        <w:t>w organach oferenta zasiadają osoby skazane prawomocnym wyrokiem za przestępstwo umyślne ścigane z oskarżenia publicznego lub za przestępstwo skarbowe;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color w:val="000000"/>
          <w:sz w:val="24"/>
          <w:szCs w:val="24"/>
          <w:lang w:eastAsia="zh-CN"/>
        </w:rPr>
        <w:t>zawarcie umowy nie leży w interesie publicznym;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color w:val="FF0000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color w:val="000000"/>
          <w:sz w:val="24"/>
          <w:szCs w:val="24"/>
          <w:lang w:eastAsia="zh-CN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Pr="00603D21">
        <w:rPr>
          <w:rFonts w:ascii="Arial Narrow" w:eastAsia="Calibri" w:hAnsi="Arial Narrow"/>
          <w:color w:val="FF0000"/>
          <w:sz w:val="24"/>
          <w:szCs w:val="24"/>
          <w:lang w:eastAsia="zh-CN"/>
        </w:rPr>
        <w:br/>
      </w:r>
      <w:r w:rsidRPr="00603D21">
        <w:rPr>
          <w:rFonts w:ascii="Arial Narrow" w:eastAsia="Calibri" w:hAnsi="Arial Narrow"/>
          <w:color w:val="000000"/>
          <w:sz w:val="24"/>
          <w:szCs w:val="24"/>
          <w:lang w:eastAsia="zh-CN"/>
        </w:rPr>
        <w:t>w związku z zakażeniami wirusem SARS-CoV-2 uniemożliwiają realizację zadania publicznego.</w:t>
      </w:r>
    </w:p>
    <w:p w:rsidR="00141A8C" w:rsidRPr="00603D21" w:rsidRDefault="00141A8C" w:rsidP="00141A8C">
      <w:pPr>
        <w:numPr>
          <w:ilvl w:val="0"/>
          <w:numId w:val="15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Arial Narrow" w:eastAsia="Calibri" w:hAnsi="Arial Narrow"/>
          <w:color w:val="FF0000"/>
          <w:sz w:val="24"/>
          <w:szCs w:val="24"/>
          <w:lang w:eastAsia="zh-CN"/>
        </w:rPr>
      </w:pPr>
      <w:r w:rsidRPr="00603D21">
        <w:rPr>
          <w:rFonts w:ascii="Arial Narrow" w:eastAsia="Calibri" w:hAnsi="Arial Narrow"/>
          <w:color w:val="000000"/>
          <w:sz w:val="24"/>
          <w:szCs w:val="24"/>
          <w:lang w:eastAsia="zh-CN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:rsidR="00141A8C" w:rsidRPr="00FB12C9" w:rsidRDefault="00141A8C" w:rsidP="00141A8C">
      <w:pPr>
        <w:pStyle w:val="Akapitzlist"/>
        <w:numPr>
          <w:ilvl w:val="2"/>
          <w:numId w:val="14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>Dotowany podmiot zobowiązuje się do prowadzenia wyodrębnionej dokumentacji finansowo – księgowej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7814E4">
        <w:rPr>
          <w:rFonts w:ascii="Arial Narrow" w:hAnsi="Arial Narrow"/>
          <w:bCs/>
          <w:sz w:val="24"/>
          <w:szCs w:val="24"/>
        </w:rPr>
        <w:t>i ewidencji księgowej zadania publicznego, zgodnie z zasadami wynikającymi z ustawy z dnia 29 kwietnia 1994 r. o rachunkowości (Dz. U. z 202</w:t>
      </w:r>
      <w:r>
        <w:rPr>
          <w:rFonts w:ascii="Arial Narrow" w:hAnsi="Arial Narrow"/>
          <w:bCs/>
          <w:sz w:val="24"/>
          <w:szCs w:val="24"/>
        </w:rPr>
        <w:t>3</w:t>
      </w:r>
      <w:r w:rsidRPr="007814E4">
        <w:rPr>
          <w:rFonts w:ascii="Arial Narrow" w:hAnsi="Arial Narrow"/>
          <w:bCs/>
          <w:sz w:val="24"/>
          <w:szCs w:val="24"/>
        </w:rPr>
        <w:t xml:space="preserve"> r. poz. </w:t>
      </w:r>
      <w:r>
        <w:rPr>
          <w:rFonts w:ascii="Arial Narrow" w:hAnsi="Arial Narrow"/>
          <w:bCs/>
          <w:sz w:val="24"/>
          <w:szCs w:val="24"/>
        </w:rPr>
        <w:t>120</w:t>
      </w:r>
      <w:r w:rsidRPr="007814E4">
        <w:rPr>
          <w:rFonts w:ascii="Arial Narrow" w:hAnsi="Arial Narrow"/>
          <w:bCs/>
          <w:sz w:val="24"/>
          <w:szCs w:val="24"/>
        </w:rPr>
        <w:t>), w sposób umożliwiający identyfikację poszczególnych operacji księgowych.</w:t>
      </w:r>
    </w:p>
    <w:p w:rsidR="00141A8C" w:rsidRPr="007814E4" w:rsidRDefault="00141A8C" w:rsidP="00141A8C">
      <w:pPr>
        <w:pStyle w:val="Akapitzlist"/>
        <w:spacing w:line="276" w:lineRule="auto"/>
        <w:ind w:left="360"/>
        <w:jc w:val="both"/>
        <w:rPr>
          <w:rFonts w:ascii="Arial Narrow" w:hAnsi="Arial Narrow"/>
          <w:b/>
          <w:bCs/>
          <w:sz w:val="24"/>
          <w:szCs w:val="24"/>
        </w:rPr>
      </w:pPr>
    </w:p>
    <w:p w:rsidR="00141A8C" w:rsidRPr="00FB12C9" w:rsidRDefault="00141A8C" w:rsidP="00141A8C">
      <w:pPr>
        <w:pStyle w:val="Akapitzlist"/>
        <w:numPr>
          <w:ilvl w:val="2"/>
          <w:numId w:val="14"/>
        </w:numPr>
        <w:spacing w:line="276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>Dotowany jest zobowiązany do podpisania umów z osobami/podmiotami, uczestniczącymi w  realizacji projektu, zgodnie z obowiązującymi przepisami.</w:t>
      </w:r>
    </w:p>
    <w:p w:rsidR="00141A8C" w:rsidRPr="00FB12C9" w:rsidRDefault="00141A8C" w:rsidP="00141A8C">
      <w:pPr>
        <w:pStyle w:val="Akapitzlist"/>
        <w:spacing w:line="276" w:lineRule="auto"/>
        <w:rPr>
          <w:rFonts w:ascii="Arial Narrow" w:hAnsi="Arial Narrow"/>
          <w:b/>
          <w:bCs/>
          <w:sz w:val="24"/>
          <w:szCs w:val="24"/>
        </w:rPr>
      </w:pPr>
    </w:p>
    <w:p w:rsidR="00141A8C" w:rsidRPr="00FB12C9" w:rsidRDefault="00141A8C" w:rsidP="00141A8C">
      <w:pPr>
        <w:pStyle w:val="Akapitzlist"/>
        <w:spacing w:line="276" w:lineRule="auto"/>
        <w:ind w:left="357"/>
        <w:jc w:val="both"/>
        <w:rPr>
          <w:rFonts w:ascii="Arial Narrow" w:hAnsi="Arial Narrow"/>
          <w:b/>
          <w:bCs/>
          <w:sz w:val="24"/>
          <w:szCs w:val="24"/>
        </w:rPr>
      </w:pPr>
    </w:p>
    <w:p w:rsidR="00141A8C" w:rsidRPr="007814E4" w:rsidRDefault="00141A8C" w:rsidP="00141A8C">
      <w:pPr>
        <w:pStyle w:val="Akapitzlist"/>
        <w:numPr>
          <w:ilvl w:val="2"/>
          <w:numId w:val="14"/>
        </w:numPr>
        <w:spacing w:line="276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>Dotowany zobowiązany jest do terminowego regulowania zobowiązań.</w:t>
      </w:r>
    </w:p>
    <w:p w:rsidR="00141A8C" w:rsidRPr="007814E4" w:rsidRDefault="00141A8C" w:rsidP="00141A8C">
      <w:pPr>
        <w:pStyle w:val="Akapitzlist"/>
        <w:rPr>
          <w:rFonts w:ascii="Arial Narrow" w:hAnsi="Arial Narrow"/>
          <w:b/>
          <w:bCs/>
          <w:sz w:val="24"/>
          <w:szCs w:val="24"/>
        </w:rPr>
      </w:pPr>
    </w:p>
    <w:p w:rsidR="00141A8C" w:rsidRPr="007814E4" w:rsidRDefault="00141A8C" w:rsidP="00141A8C">
      <w:pPr>
        <w:pStyle w:val="Akapitzlist"/>
        <w:numPr>
          <w:ilvl w:val="2"/>
          <w:numId w:val="14"/>
        </w:numPr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 xml:space="preserve">Dokumenty finansowe dotyczące realizacji zadania muszą być opisane zgodnie z ustawą o rachunkowości, ponadto muszą być oznaczone, że dotyczą zadania dotowanego, bez względu czy wydatek dotyczy części finansowej z dotacji, z wkładu własnego czy innych źródeł. </w:t>
      </w:r>
    </w:p>
    <w:p w:rsidR="00141A8C" w:rsidRPr="007814E4" w:rsidRDefault="00141A8C" w:rsidP="00141A8C">
      <w:pPr>
        <w:pStyle w:val="Akapitzlist"/>
        <w:rPr>
          <w:rFonts w:ascii="Arial Narrow" w:hAnsi="Arial Narrow"/>
          <w:b/>
          <w:bCs/>
          <w:sz w:val="24"/>
          <w:szCs w:val="24"/>
        </w:rPr>
      </w:pPr>
    </w:p>
    <w:p w:rsidR="00141A8C" w:rsidRPr="007814E4" w:rsidRDefault="00141A8C" w:rsidP="00141A8C">
      <w:pPr>
        <w:pStyle w:val="Akapitzlist"/>
        <w:numPr>
          <w:ilvl w:val="2"/>
          <w:numId w:val="14"/>
        </w:numPr>
        <w:spacing w:line="259" w:lineRule="auto"/>
        <w:jc w:val="both"/>
        <w:rPr>
          <w:rFonts w:ascii="Arial Narrow" w:hAnsi="Arial Narrow"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 xml:space="preserve"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</w:t>
      </w:r>
      <w:r w:rsidRPr="007814E4">
        <w:rPr>
          <w:rFonts w:ascii="Arial Narrow" w:hAnsi="Arial Narrow"/>
          <w:bCs/>
          <w:sz w:val="24"/>
          <w:szCs w:val="24"/>
        </w:rPr>
        <w:lastRenderedPageBreak/>
        <w:t>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:rsidR="00141A8C" w:rsidRDefault="00141A8C" w:rsidP="00141A8C">
      <w:pPr>
        <w:pStyle w:val="Akapitzlist"/>
        <w:spacing w:line="276" w:lineRule="auto"/>
        <w:ind w:left="360"/>
        <w:jc w:val="both"/>
        <w:rPr>
          <w:rFonts w:ascii="Arial Narrow" w:hAnsi="Arial Narrow"/>
          <w:bCs/>
          <w:sz w:val="24"/>
          <w:szCs w:val="24"/>
        </w:rPr>
      </w:pPr>
    </w:p>
    <w:p w:rsidR="00141A8C" w:rsidRPr="007814E4" w:rsidRDefault="00141A8C" w:rsidP="00141A8C">
      <w:pPr>
        <w:pStyle w:val="Akapitzlist"/>
        <w:numPr>
          <w:ilvl w:val="2"/>
          <w:numId w:val="14"/>
        </w:num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7814E4">
        <w:rPr>
          <w:rFonts w:ascii="Arial Narrow" w:hAnsi="Arial Narrow"/>
          <w:bCs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 przepisach prawa.</w:t>
      </w:r>
    </w:p>
    <w:p w:rsidR="00141A8C" w:rsidRPr="00603D21" w:rsidRDefault="00141A8C" w:rsidP="00141A8C">
      <w:pPr>
        <w:spacing w:after="200" w:line="276" w:lineRule="auto"/>
        <w:ind w:left="142"/>
        <w:jc w:val="center"/>
        <w:rPr>
          <w:rFonts w:ascii="Arial Narrow" w:hAnsi="Arial Narrow" w:cs="Arial Narrow"/>
          <w:b/>
          <w:sz w:val="24"/>
          <w:szCs w:val="24"/>
        </w:rPr>
      </w:pPr>
      <w:r w:rsidRPr="00603D21">
        <w:rPr>
          <w:rFonts w:ascii="Arial Narrow" w:hAnsi="Arial Narrow" w:cs="Arial Narrow"/>
          <w:b/>
          <w:sz w:val="24"/>
          <w:szCs w:val="24"/>
        </w:rPr>
        <w:t>Obowiązek informacyjny.</w:t>
      </w:r>
    </w:p>
    <w:p w:rsidR="00141A8C" w:rsidRPr="00603D21" w:rsidRDefault="00141A8C" w:rsidP="00141A8C">
      <w:pPr>
        <w:numPr>
          <w:ilvl w:val="3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Zgodnie z art.13 Rozporządzenia Parlamentu Europejskiego i Rady (UE) 2016/679 z dnia 27 kwietnia 2016 r. (Dz. Urz. UE L.119.1) w sprawie ochrony osób fizycznych w związku z przetwarzaniem danych osobowych i w sprawie swobodnego przepływu takich danych oraz uchylenia dyrektywy 95/46/WE) uprzejmie informuję, że: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603D21">
          <w:rPr>
            <w:rFonts w:ascii="Arial Narrow" w:hAnsi="Arial Narrow" w:cs="Arial Narrow"/>
            <w:sz w:val="24"/>
            <w:szCs w:val="24"/>
            <w:u w:val="single"/>
          </w:rPr>
          <w:t>iod@um.wloclawek.pl</w:t>
        </w:r>
      </w:hyperlink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będą w celu prawidłowego przeprowadzenia otwartego konkursu ofert na realizację zadania publicznego polegającego na prowadzeniu placówek wsparcia dziennego </w:t>
      </w:r>
      <w:r>
        <w:rPr>
          <w:rFonts w:ascii="Arial Narrow" w:hAnsi="Arial Narrow" w:cs="Arial Narrow"/>
          <w:sz w:val="24"/>
          <w:szCs w:val="24"/>
        </w:rPr>
        <w:t xml:space="preserve">dla dzieci i młodzieży </w:t>
      </w:r>
      <w:r w:rsidRPr="00603D21">
        <w:rPr>
          <w:rFonts w:ascii="Arial Narrow" w:hAnsi="Arial Narrow" w:cs="Arial Narrow"/>
          <w:sz w:val="24"/>
          <w:szCs w:val="24"/>
        </w:rPr>
        <w:t>na terenie miasta Włocławek, w tym</w:t>
      </w:r>
      <w:r w:rsidRPr="00603D21">
        <w:rPr>
          <w:rFonts w:ascii="Arial Narrow" w:hAnsi="Arial Narrow" w:cs="Arial Narrow"/>
          <w:b/>
          <w:sz w:val="24"/>
          <w:szCs w:val="24"/>
        </w:rPr>
        <w:t xml:space="preserve"> </w:t>
      </w:r>
      <w:r w:rsidRPr="00603D21">
        <w:rPr>
          <w:rFonts w:ascii="Arial Narrow" w:hAnsi="Arial Narrow" w:cs="Arial Narrow"/>
          <w:sz w:val="24"/>
          <w:szCs w:val="24"/>
        </w:rPr>
        <w:t>wypełnienie obowiązku prawnego ciążącego na administratorze - art. 6 ust 1 lit. c Rozporządzenia,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przetwarzane przez okres 10 lat,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141A8C" w:rsidRPr="00603D21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03D21">
        <w:rPr>
          <w:rFonts w:ascii="Arial Narrow" w:hAnsi="Arial Narrow" w:cs="Arial Narrow"/>
          <w:sz w:val="24"/>
          <w:szCs w:val="24"/>
        </w:rPr>
        <w:t>r.,</w:t>
      </w:r>
    </w:p>
    <w:p w:rsidR="00141A8C" w:rsidRDefault="00141A8C" w:rsidP="00141A8C">
      <w:pPr>
        <w:numPr>
          <w:ilvl w:val="4"/>
          <w:numId w:val="1"/>
        </w:numPr>
        <w:spacing w:line="276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 w:rsidRPr="00603D21">
        <w:rPr>
          <w:rFonts w:ascii="Arial Narrow" w:hAnsi="Arial Narrow" w:cs="Arial Narrow"/>
          <w:sz w:val="24"/>
          <w:szCs w:val="24"/>
        </w:rPr>
        <w:t>Dane osobowe zawarte w przedłożonej przez Państwa ofercie konkursowej przetwarzane mogą być w sposób zautomatyzowany i nie będą podlegały profilowaniu.</w:t>
      </w:r>
    </w:p>
    <w:p w:rsidR="00E71917" w:rsidRDefault="00E71917"/>
    <w:sectPr w:rsidR="00E7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2F"/>
    <w:multiLevelType w:val="multilevel"/>
    <w:tmpl w:val="55F279B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 w:hint="default"/>
      </w:rPr>
    </w:lvl>
  </w:abstractNum>
  <w:abstractNum w:abstractNumId="3" w15:restartNumberingAfterBreak="0">
    <w:nsid w:val="00FC7FDE"/>
    <w:multiLevelType w:val="hybridMultilevel"/>
    <w:tmpl w:val="80A47092"/>
    <w:lvl w:ilvl="0" w:tplc="6D921A0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plc="B7DE47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u w:val="none"/>
      </w:rPr>
    </w:lvl>
    <w:lvl w:ilvl="2" w:tplc="1C684526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3" w:tplc="2786A1F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  <w:lvl w:ilvl="4" w:tplc="E8D26E66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46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2133BB"/>
    <w:multiLevelType w:val="hybridMultilevel"/>
    <w:tmpl w:val="AE42A9B8"/>
    <w:lvl w:ilvl="0" w:tplc="0000001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B3498"/>
    <w:multiLevelType w:val="hybridMultilevel"/>
    <w:tmpl w:val="0D12B1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04AE2"/>
    <w:multiLevelType w:val="hybridMultilevel"/>
    <w:tmpl w:val="207C7C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5F93005"/>
    <w:multiLevelType w:val="hybridMultilevel"/>
    <w:tmpl w:val="37F891CC"/>
    <w:lvl w:ilvl="0" w:tplc="2786A1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86A1F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6A2B"/>
    <w:multiLevelType w:val="hybridMultilevel"/>
    <w:tmpl w:val="03926B30"/>
    <w:lvl w:ilvl="0" w:tplc="F27650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C75165"/>
    <w:multiLevelType w:val="hybridMultilevel"/>
    <w:tmpl w:val="3052335A"/>
    <w:lvl w:ilvl="0" w:tplc="534CE2D0">
      <w:start w:val="1"/>
      <w:numFmt w:val="decimal"/>
      <w:lvlText w:val="%1)"/>
      <w:lvlJc w:val="left"/>
      <w:pPr>
        <w:ind w:left="92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BB6F70"/>
    <w:multiLevelType w:val="hybridMultilevel"/>
    <w:tmpl w:val="27B46F08"/>
    <w:lvl w:ilvl="0" w:tplc="F98E892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700550B"/>
    <w:multiLevelType w:val="hybridMultilevel"/>
    <w:tmpl w:val="86306C4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830EB4"/>
    <w:multiLevelType w:val="hybridMultilevel"/>
    <w:tmpl w:val="9384D9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07982"/>
    <w:multiLevelType w:val="hybridMultilevel"/>
    <w:tmpl w:val="050E6A9E"/>
    <w:lvl w:ilvl="0" w:tplc="DBC0EE1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E36"/>
    <w:multiLevelType w:val="hybridMultilevel"/>
    <w:tmpl w:val="F8EC013E"/>
    <w:lvl w:ilvl="0" w:tplc="101A2F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3067899"/>
    <w:multiLevelType w:val="hybridMultilevel"/>
    <w:tmpl w:val="D9B0C6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2278F"/>
    <w:multiLevelType w:val="hybridMultilevel"/>
    <w:tmpl w:val="5E22BA72"/>
    <w:lvl w:ilvl="0" w:tplc="50C60F9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15"/>
  </w:num>
  <w:num w:numId="10">
    <w:abstractNumId w:val="16"/>
  </w:num>
  <w:num w:numId="11">
    <w:abstractNumId w:val="8"/>
  </w:num>
  <w:num w:numId="12">
    <w:abstractNumId w:val="18"/>
  </w:num>
  <w:num w:numId="13">
    <w:abstractNumId w:val="4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8C"/>
    <w:rsid w:val="00141A8C"/>
    <w:rsid w:val="0017511D"/>
    <w:rsid w:val="008F610F"/>
    <w:rsid w:val="00E7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19E7-ADEE-4FF6-8A40-B89B8A8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A8C"/>
    <w:pPr>
      <w:spacing w:line="300" w:lineRule="auto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141A8C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141A8C"/>
    <w:rPr>
      <w:rFonts w:eastAsiaTheme="minorEastAsia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" TargetMode="External"/><Relationship Id="rId5" Type="http://schemas.openxmlformats.org/officeDocument/2006/relationships/hyperlink" Target="http://www.witkac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4353</Words>
  <Characters>26120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Anna Straszewska</cp:lastModifiedBy>
  <cp:revision>3</cp:revision>
  <dcterms:created xsi:type="dcterms:W3CDTF">2023-02-03T07:38:00Z</dcterms:created>
  <dcterms:modified xsi:type="dcterms:W3CDTF">2023-02-07T14:12:00Z</dcterms:modified>
</cp:coreProperties>
</file>