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rPr>
        <w:id w:val="591206075"/>
        <w:docPartObj>
          <w:docPartGallery w:val="Cover Pages"/>
          <w:docPartUnique/>
        </w:docPartObj>
      </w:sdtPr>
      <w:sdtEndPr>
        <w:rPr>
          <w:b/>
        </w:rPr>
      </w:sdtEndPr>
      <w:sdtContent>
        <w:tbl>
          <w:tblPr>
            <w:tblW w:w="0" w:type="auto"/>
            <w:tblLook w:val="04A0" w:firstRow="1" w:lastRow="0" w:firstColumn="1" w:lastColumn="0" w:noHBand="0" w:noVBand="1"/>
          </w:tblPr>
          <w:tblGrid>
            <w:gridCol w:w="4536"/>
            <w:gridCol w:w="4536"/>
          </w:tblGrid>
          <w:tr w:rsidR="00CC2730" w:rsidRPr="00FC7A83" w14:paraId="70FCDDBB" w14:textId="77777777" w:rsidTr="00313FB0">
            <w:tc>
              <w:tcPr>
                <w:tcW w:w="4536" w:type="dxa"/>
                <w:vAlign w:val="bottom"/>
              </w:tcPr>
              <w:p w14:paraId="792BF283" w14:textId="6CE50F15" w:rsidR="00CC2730" w:rsidRPr="00FC7A83" w:rsidRDefault="00CC2730" w:rsidP="00945271">
                <w:pPr>
                  <w:pStyle w:val="Tekstkomentarza"/>
                  <w:spacing w:line="276" w:lineRule="auto"/>
                  <w:rPr>
                    <w:rFonts w:ascii="Arial" w:hAnsi="Arial" w:cs="Arial"/>
                    <w:sz w:val="24"/>
                    <w:szCs w:val="24"/>
                  </w:rPr>
                </w:pPr>
              </w:p>
            </w:tc>
            <w:tc>
              <w:tcPr>
                <w:tcW w:w="4536" w:type="dxa"/>
                <w:vAlign w:val="bottom"/>
              </w:tcPr>
              <w:p w14:paraId="26038B1F" w14:textId="2A80874D" w:rsidR="00CC2730" w:rsidRPr="00FC7A83" w:rsidRDefault="00CC2730" w:rsidP="00945271">
                <w:pPr>
                  <w:pStyle w:val="Tekstkomentarza"/>
                  <w:spacing w:line="276" w:lineRule="auto"/>
                  <w:jc w:val="right"/>
                  <w:rPr>
                    <w:rFonts w:ascii="Arial" w:hAnsi="Arial" w:cs="Arial"/>
                    <w:sz w:val="24"/>
                    <w:szCs w:val="24"/>
                  </w:rPr>
                </w:pPr>
              </w:p>
            </w:tc>
          </w:tr>
        </w:tbl>
        <w:p w14:paraId="2FD334FD" w14:textId="77777777" w:rsidR="00CC2730" w:rsidRPr="00FC7A83" w:rsidRDefault="00CC2730" w:rsidP="00945271">
          <w:pPr>
            <w:spacing w:line="276" w:lineRule="auto"/>
            <w:jc w:val="left"/>
            <w:rPr>
              <w:rFonts w:ascii="Arial" w:hAnsi="Arial" w:cs="Arial"/>
              <w:b/>
              <w:sz w:val="24"/>
              <w:szCs w:val="24"/>
            </w:rPr>
          </w:pPr>
        </w:p>
        <w:p w14:paraId="54A490AC" w14:textId="245A694A" w:rsidR="00CC2730" w:rsidRPr="00FC7A83" w:rsidRDefault="00CC2730" w:rsidP="00945271">
          <w:pPr>
            <w:spacing w:line="276" w:lineRule="auto"/>
            <w:jc w:val="left"/>
            <w:rPr>
              <w:rFonts w:ascii="Arial" w:hAnsi="Arial" w:cs="Arial"/>
              <w:b/>
              <w:sz w:val="24"/>
              <w:szCs w:val="24"/>
            </w:rPr>
          </w:pPr>
        </w:p>
        <w:p w14:paraId="3B85F31B" w14:textId="1CCC27A1" w:rsidR="0022340E" w:rsidRPr="00FC7A83" w:rsidRDefault="0022340E" w:rsidP="00945271">
          <w:pPr>
            <w:spacing w:line="276" w:lineRule="auto"/>
            <w:jc w:val="left"/>
            <w:rPr>
              <w:rFonts w:ascii="Arial" w:hAnsi="Arial" w:cs="Arial"/>
              <w:b/>
              <w:sz w:val="24"/>
              <w:szCs w:val="24"/>
            </w:rPr>
          </w:pPr>
        </w:p>
        <w:p w14:paraId="5F1916A4" w14:textId="60867289" w:rsidR="0022340E" w:rsidRPr="00FC7A83" w:rsidRDefault="0022340E" w:rsidP="00945271">
          <w:pPr>
            <w:spacing w:line="276" w:lineRule="auto"/>
            <w:jc w:val="left"/>
            <w:rPr>
              <w:rFonts w:ascii="Arial" w:hAnsi="Arial" w:cs="Arial"/>
              <w:b/>
              <w:sz w:val="24"/>
              <w:szCs w:val="24"/>
            </w:rPr>
          </w:pPr>
        </w:p>
        <w:p w14:paraId="20E4CD42" w14:textId="77777777" w:rsidR="0022340E" w:rsidRPr="00FC7A83" w:rsidRDefault="0022340E" w:rsidP="00945271">
          <w:pPr>
            <w:spacing w:line="276" w:lineRule="auto"/>
            <w:jc w:val="left"/>
            <w:rPr>
              <w:rFonts w:ascii="Arial" w:hAnsi="Arial" w:cs="Arial"/>
              <w:b/>
              <w:sz w:val="24"/>
              <w:szCs w:val="24"/>
            </w:rPr>
          </w:pPr>
        </w:p>
        <w:p w14:paraId="19EF9BC3" w14:textId="77777777" w:rsidR="0022340E" w:rsidRPr="00FC7A83" w:rsidRDefault="00C11CAC" w:rsidP="0022340E">
          <w:pPr>
            <w:spacing w:line="276" w:lineRule="auto"/>
            <w:jc w:val="left"/>
            <w:rPr>
              <w:rFonts w:ascii="Arial" w:eastAsiaTheme="majorEastAsia" w:hAnsi="Arial" w:cs="Arial"/>
              <w:color w:val="0D0D0D" w:themeColor="text1" w:themeTint="F2"/>
              <w:sz w:val="24"/>
              <w:szCs w:val="24"/>
            </w:rPr>
          </w:pPr>
          <w:r w:rsidRPr="00FC7A83">
            <w:rPr>
              <w:rFonts w:ascii="Arial" w:hAnsi="Arial" w:cs="Arial"/>
              <w:b/>
              <w:noProof/>
              <w:sz w:val="24"/>
              <w:szCs w:val="24"/>
              <w:lang w:eastAsia="pl-PL"/>
            </w:rPr>
            <w:drawing>
              <wp:anchor distT="0" distB="0" distL="114300" distR="114300" simplePos="0" relativeHeight="251662336" behindDoc="1" locked="0" layoutInCell="1" allowOverlap="1" wp14:anchorId="22F6C1CE" wp14:editId="5273CDCA">
                <wp:simplePos x="0" y="0"/>
                <wp:positionH relativeFrom="margin">
                  <wp:align>left</wp:align>
                </wp:positionH>
                <wp:positionV relativeFrom="paragraph">
                  <wp:posOffset>266065</wp:posOffset>
                </wp:positionV>
                <wp:extent cx="3835400" cy="4723130"/>
                <wp:effectExtent l="0" t="0" r="0" b="1270"/>
                <wp:wrapTight wrapText="bothSides">
                  <wp:wrapPolygon edited="0">
                    <wp:start x="0" y="0"/>
                    <wp:lineTo x="0" y="21519"/>
                    <wp:lineTo x="21457" y="21519"/>
                    <wp:lineTo x="21457" y="0"/>
                    <wp:lineTo x="0" y="0"/>
                  </wp:wrapPolygon>
                </wp:wrapTight>
                <wp:docPr id="11" name="Obraz 11" descr="C:\Users\kspad\Documents\IRM\Włocławek\Ewaluacja GPR 2021\Dokumenty Włocławka\Srodmiescie_logo_podstawow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pad\Documents\IRM\Włocławek\Ewaluacja GPR 2021\Dokumenty Włocławka\Srodmiescie_logo_podstawowe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5400" cy="472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EC95E" w14:textId="56912970" w:rsidR="00C11CAC" w:rsidRPr="00FC7A83" w:rsidRDefault="00C11CAC" w:rsidP="00E53458">
          <w:pPr>
            <w:spacing w:line="240" w:lineRule="auto"/>
            <w:jc w:val="left"/>
            <w:rPr>
              <w:rFonts w:ascii="Arial" w:eastAsiaTheme="majorEastAsia" w:hAnsi="Arial" w:cs="Arial"/>
              <w:b/>
              <w:caps/>
              <w:color w:val="0D0D0D" w:themeColor="text1" w:themeTint="F2"/>
              <w:sz w:val="24"/>
              <w:szCs w:val="24"/>
            </w:rPr>
          </w:pPr>
          <w:r w:rsidRPr="00FC7A83">
            <w:rPr>
              <w:rFonts w:ascii="Arial" w:eastAsiaTheme="majorEastAsia" w:hAnsi="Arial" w:cs="Arial"/>
              <w:b/>
              <w:color w:val="0D0D0D" w:themeColor="text1" w:themeTint="F2"/>
              <w:sz w:val="24"/>
              <w:szCs w:val="24"/>
            </w:rPr>
            <w:t>Ocena aktualności i stopnia realizacji Gminnego Programu Rewitalizacji Miasta Włocławek na lata 2018-2028</w:t>
          </w:r>
          <w:r w:rsidRPr="00FC7A83">
            <w:rPr>
              <w:rFonts w:ascii="Arial" w:eastAsiaTheme="majorEastAsia" w:hAnsi="Arial" w:cs="Arial"/>
              <w:b/>
              <w:caps/>
              <w:color w:val="0D0D0D" w:themeColor="text1" w:themeTint="F2"/>
              <w:sz w:val="24"/>
              <w:szCs w:val="24"/>
            </w:rPr>
            <w:t xml:space="preserve"> </w:t>
          </w:r>
          <w:r w:rsidRPr="00FC7A83">
            <w:rPr>
              <w:rFonts w:ascii="Arial" w:eastAsiaTheme="majorEastAsia" w:hAnsi="Arial" w:cs="Arial"/>
              <w:b/>
              <w:color w:val="0D0D0D" w:themeColor="text1" w:themeTint="F2"/>
              <w:sz w:val="24"/>
              <w:szCs w:val="24"/>
            </w:rPr>
            <w:t xml:space="preserve">oraz efektywności narzędzi </w:t>
          </w:r>
          <w:r w:rsidR="0022340E" w:rsidRPr="00FC7A83">
            <w:rPr>
              <w:rFonts w:ascii="Arial" w:eastAsiaTheme="majorEastAsia" w:hAnsi="Arial" w:cs="Arial"/>
              <w:b/>
              <w:color w:val="0D0D0D" w:themeColor="text1" w:themeTint="F2"/>
              <w:sz w:val="24"/>
              <w:szCs w:val="24"/>
            </w:rPr>
            <w:t>S</w:t>
          </w:r>
          <w:r w:rsidRPr="00FC7A83">
            <w:rPr>
              <w:rFonts w:ascii="Arial" w:eastAsiaTheme="majorEastAsia" w:hAnsi="Arial" w:cs="Arial"/>
              <w:b/>
              <w:color w:val="0D0D0D" w:themeColor="text1" w:themeTint="F2"/>
              <w:sz w:val="24"/>
              <w:szCs w:val="24"/>
            </w:rPr>
            <w:t xml:space="preserve">pecjalnej </w:t>
          </w:r>
          <w:r w:rsidR="0022340E" w:rsidRPr="00FC7A83">
            <w:rPr>
              <w:rFonts w:ascii="Arial" w:eastAsiaTheme="majorEastAsia" w:hAnsi="Arial" w:cs="Arial"/>
              <w:b/>
              <w:color w:val="0D0D0D" w:themeColor="text1" w:themeTint="F2"/>
              <w:sz w:val="24"/>
              <w:szCs w:val="24"/>
            </w:rPr>
            <w:t>S</w:t>
          </w:r>
          <w:r w:rsidRPr="00FC7A83">
            <w:rPr>
              <w:rFonts w:ascii="Arial" w:eastAsiaTheme="majorEastAsia" w:hAnsi="Arial" w:cs="Arial"/>
              <w:b/>
              <w:color w:val="0D0D0D" w:themeColor="text1" w:themeTint="F2"/>
              <w:sz w:val="24"/>
              <w:szCs w:val="24"/>
            </w:rPr>
            <w:t xml:space="preserve">trefy </w:t>
          </w:r>
          <w:r w:rsidR="0022340E" w:rsidRPr="00FC7A83">
            <w:rPr>
              <w:rFonts w:ascii="Arial" w:eastAsiaTheme="majorEastAsia" w:hAnsi="Arial" w:cs="Arial"/>
              <w:b/>
              <w:color w:val="0D0D0D" w:themeColor="text1" w:themeTint="F2"/>
              <w:sz w:val="24"/>
              <w:szCs w:val="24"/>
            </w:rPr>
            <w:t>R</w:t>
          </w:r>
          <w:r w:rsidRPr="00FC7A83">
            <w:rPr>
              <w:rFonts w:ascii="Arial" w:eastAsiaTheme="majorEastAsia" w:hAnsi="Arial" w:cs="Arial"/>
              <w:b/>
              <w:color w:val="0D0D0D" w:themeColor="text1" w:themeTint="F2"/>
              <w:sz w:val="24"/>
              <w:szCs w:val="24"/>
            </w:rPr>
            <w:t>ewitalizacji</w:t>
          </w:r>
          <w:r w:rsidRPr="00FC7A83">
            <w:rPr>
              <w:rFonts w:ascii="Arial" w:eastAsiaTheme="majorEastAsia" w:hAnsi="Arial" w:cs="Arial"/>
              <w:b/>
              <w:caps/>
              <w:color w:val="0D0D0D" w:themeColor="text1" w:themeTint="F2"/>
              <w:sz w:val="24"/>
              <w:szCs w:val="24"/>
            </w:rPr>
            <w:t xml:space="preserve"> </w:t>
          </w:r>
        </w:p>
        <w:p w14:paraId="167D9C4D" w14:textId="40027F94" w:rsidR="00CC2730" w:rsidRPr="00FC7A83" w:rsidRDefault="00CC2730" w:rsidP="00945271">
          <w:pPr>
            <w:spacing w:line="276" w:lineRule="auto"/>
            <w:jc w:val="left"/>
            <w:rPr>
              <w:rFonts w:ascii="Arial" w:hAnsi="Arial" w:cs="Arial"/>
              <w:b/>
              <w:sz w:val="24"/>
              <w:szCs w:val="24"/>
            </w:rPr>
          </w:pPr>
        </w:p>
        <w:p w14:paraId="77E4D03B" w14:textId="77777777" w:rsidR="00E53458" w:rsidRPr="00FC7A83" w:rsidRDefault="00C96408" w:rsidP="0022340E">
          <w:pPr>
            <w:jc w:val="center"/>
            <w:rPr>
              <w:rFonts w:ascii="Arial" w:hAnsi="Arial" w:cs="Arial"/>
              <w:b/>
              <w:sz w:val="24"/>
              <w:szCs w:val="24"/>
            </w:rPr>
          </w:pPr>
          <w:r w:rsidRPr="00FC7A83">
            <w:rPr>
              <w:rFonts w:ascii="Arial" w:hAnsi="Arial" w:cs="Arial"/>
              <w:b/>
              <w:sz w:val="24"/>
              <w:szCs w:val="24"/>
            </w:rPr>
            <w:tab/>
          </w:r>
        </w:p>
        <w:p w14:paraId="60E3A8C0" w14:textId="697A2169" w:rsidR="00CC2730" w:rsidRPr="00FC7A83" w:rsidRDefault="00CC2730" w:rsidP="00313FB0">
          <w:pPr>
            <w:tabs>
              <w:tab w:val="left" w:pos="6699"/>
            </w:tabs>
            <w:spacing w:line="276" w:lineRule="auto"/>
            <w:jc w:val="left"/>
            <w:rPr>
              <w:rFonts w:ascii="Arial" w:hAnsi="Arial" w:cs="Arial"/>
              <w:b/>
              <w:sz w:val="24"/>
              <w:szCs w:val="24"/>
            </w:rPr>
          </w:pPr>
        </w:p>
        <w:p w14:paraId="0D60995B" w14:textId="77777777" w:rsidR="0022340E" w:rsidRPr="00FC7A83" w:rsidRDefault="0022340E" w:rsidP="00313FB0">
          <w:pPr>
            <w:tabs>
              <w:tab w:val="left" w:pos="6699"/>
            </w:tabs>
            <w:spacing w:line="276" w:lineRule="auto"/>
            <w:jc w:val="left"/>
            <w:rPr>
              <w:rFonts w:ascii="Arial" w:hAnsi="Arial" w:cs="Arial"/>
              <w:b/>
              <w:sz w:val="24"/>
              <w:szCs w:val="24"/>
            </w:rPr>
          </w:pPr>
        </w:p>
        <w:p w14:paraId="18CDB7ED" w14:textId="73F471C1" w:rsidR="00CC2730" w:rsidRPr="00FC7A83" w:rsidRDefault="00CC2730" w:rsidP="00945271">
          <w:pPr>
            <w:spacing w:after="0" w:line="276" w:lineRule="auto"/>
            <w:jc w:val="center"/>
            <w:rPr>
              <w:rFonts w:ascii="Arial" w:hAnsi="Arial" w:cs="Arial"/>
              <w:bCs/>
              <w:sz w:val="24"/>
              <w:szCs w:val="24"/>
            </w:rPr>
          </w:pPr>
          <w:r w:rsidRPr="00FC7A83">
            <w:rPr>
              <w:rFonts w:ascii="Arial" w:hAnsi="Arial" w:cs="Arial"/>
              <w:bCs/>
              <w:sz w:val="24"/>
              <w:szCs w:val="24"/>
            </w:rPr>
            <w:t xml:space="preserve"> </w:t>
          </w:r>
        </w:p>
        <w:p w14:paraId="6D6AACFA" w14:textId="77777777" w:rsidR="00FC7A83" w:rsidRDefault="00FC7A83" w:rsidP="0022340E">
          <w:pPr>
            <w:spacing w:line="276" w:lineRule="auto"/>
            <w:jc w:val="center"/>
            <w:rPr>
              <w:rFonts w:ascii="Arial" w:hAnsi="Arial" w:cs="Arial"/>
              <w:color w:val="0D0D0D" w:themeColor="text1" w:themeTint="F2"/>
              <w:sz w:val="24"/>
              <w:szCs w:val="24"/>
            </w:rPr>
          </w:pPr>
        </w:p>
        <w:p w14:paraId="78345A10" w14:textId="77777777" w:rsidR="00FC7A83" w:rsidRDefault="00FC7A83" w:rsidP="0022340E">
          <w:pPr>
            <w:spacing w:line="276" w:lineRule="auto"/>
            <w:jc w:val="center"/>
            <w:rPr>
              <w:rFonts w:ascii="Arial" w:hAnsi="Arial" w:cs="Arial"/>
              <w:color w:val="0D0D0D" w:themeColor="text1" w:themeTint="F2"/>
              <w:sz w:val="24"/>
              <w:szCs w:val="24"/>
            </w:rPr>
          </w:pPr>
        </w:p>
        <w:p w14:paraId="666A425E" w14:textId="77777777" w:rsidR="00FC7A83" w:rsidRDefault="00FC7A83" w:rsidP="0022340E">
          <w:pPr>
            <w:spacing w:line="276" w:lineRule="auto"/>
            <w:jc w:val="center"/>
            <w:rPr>
              <w:rFonts w:ascii="Arial" w:hAnsi="Arial" w:cs="Arial"/>
              <w:color w:val="0D0D0D" w:themeColor="text1" w:themeTint="F2"/>
              <w:sz w:val="24"/>
              <w:szCs w:val="24"/>
            </w:rPr>
          </w:pPr>
        </w:p>
        <w:p w14:paraId="110FD8E2" w14:textId="77777777" w:rsidR="00FC7A83" w:rsidRDefault="00FC7A83" w:rsidP="0022340E">
          <w:pPr>
            <w:spacing w:line="276" w:lineRule="auto"/>
            <w:jc w:val="center"/>
            <w:rPr>
              <w:rFonts w:ascii="Arial" w:hAnsi="Arial" w:cs="Arial"/>
              <w:color w:val="0D0D0D" w:themeColor="text1" w:themeTint="F2"/>
              <w:sz w:val="24"/>
              <w:szCs w:val="24"/>
            </w:rPr>
          </w:pPr>
        </w:p>
        <w:p w14:paraId="248AA3CB" w14:textId="77777777" w:rsidR="00FC7A83" w:rsidRDefault="00FC7A83" w:rsidP="0022340E">
          <w:pPr>
            <w:spacing w:line="276" w:lineRule="auto"/>
            <w:jc w:val="center"/>
            <w:rPr>
              <w:rFonts w:ascii="Arial" w:hAnsi="Arial" w:cs="Arial"/>
              <w:color w:val="0D0D0D" w:themeColor="text1" w:themeTint="F2"/>
              <w:sz w:val="24"/>
              <w:szCs w:val="24"/>
            </w:rPr>
          </w:pPr>
        </w:p>
        <w:p w14:paraId="0B229C82" w14:textId="77777777" w:rsidR="00FC7A83" w:rsidRDefault="00FC7A83" w:rsidP="0022340E">
          <w:pPr>
            <w:spacing w:line="276" w:lineRule="auto"/>
            <w:jc w:val="center"/>
            <w:rPr>
              <w:rFonts w:ascii="Arial" w:hAnsi="Arial" w:cs="Arial"/>
              <w:color w:val="0D0D0D" w:themeColor="text1" w:themeTint="F2"/>
              <w:sz w:val="24"/>
              <w:szCs w:val="24"/>
            </w:rPr>
          </w:pPr>
        </w:p>
        <w:p w14:paraId="6D07B16C" w14:textId="77777777" w:rsidR="00FC7A83" w:rsidRDefault="00FC7A83" w:rsidP="0022340E">
          <w:pPr>
            <w:spacing w:line="276" w:lineRule="auto"/>
            <w:jc w:val="center"/>
            <w:rPr>
              <w:rFonts w:ascii="Arial" w:hAnsi="Arial" w:cs="Arial"/>
              <w:color w:val="0D0D0D" w:themeColor="text1" w:themeTint="F2"/>
              <w:sz w:val="24"/>
              <w:szCs w:val="24"/>
            </w:rPr>
          </w:pPr>
        </w:p>
        <w:p w14:paraId="1D805371" w14:textId="77777777" w:rsidR="00FC7A83" w:rsidRDefault="00FC7A83" w:rsidP="0022340E">
          <w:pPr>
            <w:spacing w:line="276" w:lineRule="auto"/>
            <w:jc w:val="center"/>
            <w:rPr>
              <w:rFonts w:ascii="Arial" w:hAnsi="Arial" w:cs="Arial"/>
              <w:color w:val="0D0D0D" w:themeColor="text1" w:themeTint="F2"/>
              <w:sz w:val="24"/>
              <w:szCs w:val="24"/>
            </w:rPr>
          </w:pPr>
        </w:p>
        <w:p w14:paraId="32268D1E" w14:textId="77777777" w:rsidR="00FC7A83" w:rsidRDefault="00FC7A83" w:rsidP="0022340E">
          <w:pPr>
            <w:spacing w:line="276" w:lineRule="auto"/>
            <w:jc w:val="center"/>
            <w:rPr>
              <w:rFonts w:ascii="Arial" w:hAnsi="Arial" w:cs="Arial"/>
              <w:color w:val="0D0D0D" w:themeColor="text1" w:themeTint="F2"/>
              <w:sz w:val="24"/>
              <w:szCs w:val="24"/>
            </w:rPr>
          </w:pPr>
        </w:p>
        <w:p w14:paraId="0A854CA0" w14:textId="77777777" w:rsidR="00FC7A83" w:rsidRDefault="00FC7A83" w:rsidP="0022340E">
          <w:pPr>
            <w:spacing w:line="276" w:lineRule="auto"/>
            <w:jc w:val="center"/>
            <w:rPr>
              <w:rFonts w:ascii="Arial" w:hAnsi="Arial" w:cs="Arial"/>
              <w:color w:val="0D0D0D" w:themeColor="text1" w:themeTint="F2"/>
              <w:sz w:val="24"/>
              <w:szCs w:val="24"/>
            </w:rPr>
          </w:pPr>
        </w:p>
        <w:p w14:paraId="0190C5C2" w14:textId="0C0081EE" w:rsidR="00CC2730" w:rsidRPr="00FC7A83" w:rsidRDefault="0022340E" w:rsidP="0022340E">
          <w:pPr>
            <w:spacing w:line="276" w:lineRule="auto"/>
            <w:jc w:val="center"/>
            <w:rPr>
              <w:rFonts w:ascii="Arial" w:hAnsi="Arial" w:cs="Arial"/>
              <w:color w:val="0D0D0D" w:themeColor="text1" w:themeTint="F2"/>
              <w:sz w:val="24"/>
              <w:szCs w:val="24"/>
            </w:rPr>
          </w:pPr>
          <w:r w:rsidRPr="00FC7A83">
            <w:rPr>
              <w:rFonts w:ascii="Arial" w:hAnsi="Arial" w:cs="Arial"/>
              <w:color w:val="0D0D0D" w:themeColor="text1" w:themeTint="F2"/>
              <w:sz w:val="24"/>
              <w:szCs w:val="24"/>
            </w:rPr>
            <w:t>Warszawa, 30.09.202</w:t>
          </w:r>
          <w:r w:rsidR="007527FB" w:rsidRPr="00FC7A83">
            <w:rPr>
              <w:rFonts w:ascii="Arial" w:hAnsi="Arial" w:cs="Arial"/>
              <w:color w:val="0D0D0D" w:themeColor="text1" w:themeTint="F2"/>
              <w:sz w:val="24"/>
              <w:szCs w:val="24"/>
            </w:rPr>
            <w:t>1</w:t>
          </w:r>
          <w:r w:rsidRPr="00FC7A83">
            <w:rPr>
              <w:rFonts w:ascii="Arial" w:hAnsi="Arial" w:cs="Arial"/>
              <w:color w:val="0D0D0D" w:themeColor="text1" w:themeTint="F2"/>
              <w:sz w:val="24"/>
              <w:szCs w:val="24"/>
            </w:rPr>
            <w:t xml:space="preserve"> r.</w:t>
          </w:r>
        </w:p>
        <w:tbl>
          <w:tblPr>
            <w:tblW w:w="0" w:type="auto"/>
            <w:tblLook w:val="04A0" w:firstRow="1" w:lastRow="0" w:firstColumn="1" w:lastColumn="0" w:noHBand="0" w:noVBand="1"/>
          </w:tblPr>
          <w:tblGrid>
            <w:gridCol w:w="4536"/>
            <w:gridCol w:w="4536"/>
          </w:tblGrid>
          <w:tr w:rsidR="00CC2730" w:rsidRPr="00FC7A83" w14:paraId="6531C32A" w14:textId="77777777" w:rsidTr="00313FB0">
            <w:tc>
              <w:tcPr>
                <w:tcW w:w="4602" w:type="dxa"/>
                <w:vAlign w:val="bottom"/>
              </w:tcPr>
              <w:p w14:paraId="29FF486B" w14:textId="77777777" w:rsidR="00CC2730" w:rsidRPr="00FC7A83" w:rsidRDefault="00CC2730" w:rsidP="00945271">
                <w:pPr>
                  <w:pStyle w:val="Tekstkomentarza"/>
                  <w:spacing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3CFAF33A" wp14:editId="0251CA45">
                      <wp:extent cx="1724025" cy="588691"/>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8379" cy="593592"/>
                              </a:xfrm>
                              <a:prstGeom prst="rect">
                                <a:avLst/>
                              </a:prstGeom>
                              <a:noFill/>
                              <a:ln>
                                <a:noFill/>
                              </a:ln>
                            </pic:spPr>
                          </pic:pic>
                        </a:graphicData>
                      </a:graphic>
                    </wp:inline>
                  </w:drawing>
                </w:r>
              </w:p>
            </w:tc>
            <w:tc>
              <w:tcPr>
                <w:tcW w:w="4602" w:type="dxa"/>
                <w:vAlign w:val="bottom"/>
              </w:tcPr>
              <w:p w14:paraId="4189F967" w14:textId="77777777" w:rsidR="00CC2730" w:rsidRPr="00FC7A83" w:rsidRDefault="00CC2730" w:rsidP="00945271">
                <w:pPr>
                  <w:pStyle w:val="Tekstkomentarza"/>
                  <w:spacing w:line="276" w:lineRule="auto"/>
                  <w:jc w:val="right"/>
                  <w:rPr>
                    <w:rFonts w:ascii="Arial" w:hAnsi="Arial" w:cs="Arial"/>
                    <w:sz w:val="24"/>
                    <w:szCs w:val="24"/>
                  </w:rPr>
                </w:pPr>
                <w:r w:rsidRPr="00FC7A83">
                  <w:rPr>
                    <w:rFonts w:ascii="Arial" w:hAnsi="Arial" w:cs="Arial"/>
                    <w:noProof/>
                    <w:sz w:val="24"/>
                    <w:szCs w:val="24"/>
                    <w:lang w:eastAsia="pl-PL"/>
                  </w:rPr>
                  <w:drawing>
                    <wp:inline distT="0" distB="0" distL="0" distR="0" wp14:anchorId="16C97683" wp14:editId="49D430F8">
                      <wp:extent cx="1706880" cy="602162"/>
                      <wp:effectExtent l="0" t="0" r="7620" b="7620"/>
                      <wp:docPr id="10" name="Obraz 10" descr="C:\Users\kspad\AppData\Local\Temp\Temp1_Logo CDR ok.zip\logo CDR bitmapy\CDR-logo-kolor-skr-p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pad\AppData\Local\Temp\Temp1_Logo CDR ok.zip\logo CDR bitmapy\CDR-logo-kolor-skr-po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2713" cy="604220"/>
                              </a:xfrm>
                              <a:prstGeom prst="rect">
                                <a:avLst/>
                              </a:prstGeom>
                              <a:noFill/>
                              <a:ln>
                                <a:noFill/>
                              </a:ln>
                            </pic:spPr>
                          </pic:pic>
                        </a:graphicData>
                      </a:graphic>
                    </wp:inline>
                  </w:drawing>
                </w:r>
              </w:p>
            </w:tc>
          </w:tr>
        </w:tbl>
        <w:p w14:paraId="41190337" w14:textId="77777777" w:rsidR="00CC2730" w:rsidRPr="00FC7A83" w:rsidRDefault="00C77BEE" w:rsidP="00945271">
          <w:pPr>
            <w:spacing w:line="276" w:lineRule="auto"/>
            <w:jc w:val="left"/>
            <w:rPr>
              <w:rFonts w:ascii="Arial" w:hAnsi="Arial" w:cs="Arial"/>
              <w:b/>
              <w:sz w:val="24"/>
              <w:szCs w:val="24"/>
            </w:rPr>
          </w:pPr>
        </w:p>
      </w:sdtContent>
    </w:sdt>
    <w:p w14:paraId="779D3077" w14:textId="77777777" w:rsidR="00CC2730" w:rsidRPr="00FC7A83" w:rsidRDefault="00CC2730" w:rsidP="00945271">
      <w:pPr>
        <w:spacing w:line="276" w:lineRule="auto"/>
        <w:rPr>
          <w:rFonts w:ascii="Arial" w:hAnsi="Arial" w:cs="Arial"/>
          <w:b/>
          <w:sz w:val="24"/>
          <w:szCs w:val="24"/>
        </w:rPr>
      </w:pPr>
    </w:p>
    <w:p w14:paraId="64593D1D" w14:textId="2D4B8422" w:rsidR="00CC2730" w:rsidRPr="00FC7A83" w:rsidRDefault="00CC2730" w:rsidP="00945271">
      <w:pPr>
        <w:spacing w:line="276" w:lineRule="auto"/>
        <w:rPr>
          <w:rFonts w:ascii="Arial" w:hAnsi="Arial" w:cs="Arial"/>
          <w:sz w:val="24"/>
          <w:szCs w:val="24"/>
        </w:rPr>
      </w:pPr>
      <w:r w:rsidRPr="00FC7A83">
        <w:rPr>
          <w:rFonts w:ascii="Arial" w:hAnsi="Arial" w:cs="Arial"/>
          <w:sz w:val="24"/>
          <w:szCs w:val="24"/>
        </w:rPr>
        <w:t xml:space="preserve">Ocenę aktualności i stopnia realizacji </w:t>
      </w:r>
      <w:r w:rsidRPr="00FC7A83">
        <w:rPr>
          <w:rFonts w:ascii="Arial" w:hAnsi="Arial" w:cs="Arial"/>
          <w:i/>
          <w:iCs/>
          <w:sz w:val="24"/>
          <w:szCs w:val="24"/>
        </w:rPr>
        <w:t>Gminnego Programu Rewitalizacji Miasta Włocławek na lata 2018-2028</w:t>
      </w:r>
      <w:r w:rsidR="00231426" w:rsidRPr="00FC7A83">
        <w:rPr>
          <w:rFonts w:ascii="Arial" w:hAnsi="Arial" w:cs="Arial"/>
          <w:i/>
          <w:iCs/>
          <w:sz w:val="24"/>
          <w:szCs w:val="24"/>
        </w:rPr>
        <w:t xml:space="preserve"> </w:t>
      </w:r>
      <w:r w:rsidR="00231426" w:rsidRPr="00FC7A83">
        <w:rPr>
          <w:rFonts w:ascii="Arial" w:hAnsi="Arial" w:cs="Arial"/>
          <w:sz w:val="24"/>
          <w:szCs w:val="24"/>
        </w:rPr>
        <w:t>oraz efektywności narzędzi Specjalnej Strefy Rewitalizacji</w:t>
      </w:r>
      <w:r w:rsidRPr="00FC7A83">
        <w:rPr>
          <w:rFonts w:ascii="Arial" w:hAnsi="Arial" w:cs="Arial"/>
          <w:i/>
          <w:iCs/>
          <w:sz w:val="24"/>
          <w:szCs w:val="24"/>
        </w:rPr>
        <w:t xml:space="preserve"> </w:t>
      </w:r>
      <w:r w:rsidRPr="00FC7A83">
        <w:rPr>
          <w:rFonts w:ascii="Arial" w:hAnsi="Arial" w:cs="Arial"/>
          <w:sz w:val="24"/>
          <w:szCs w:val="24"/>
        </w:rPr>
        <w:t xml:space="preserve">opracował zespół autorski Centrum Doradztwa Rewitalizacyjnego Instytutu Rozwoju Miast i Regionów w składzie: </w:t>
      </w:r>
    </w:p>
    <w:p w14:paraId="2063F927" w14:textId="77777777" w:rsidR="00E53458" w:rsidRPr="00FC7A83" w:rsidRDefault="00E53458" w:rsidP="007979E3">
      <w:pPr>
        <w:pStyle w:val="Akapitzlist"/>
        <w:numPr>
          <w:ilvl w:val="0"/>
          <w:numId w:val="40"/>
        </w:numPr>
        <w:spacing w:line="276" w:lineRule="auto"/>
        <w:rPr>
          <w:rFonts w:ascii="Arial" w:hAnsi="Arial" w:cs="Arial"/>
          <w:sz w:val="24"/>
          <w:szCs w:val="24"/>
        </w:rPr>
      </w:pPr>
      <w:r w:rsidRPr="00FC7A83">
        <w:rPr>
          <w:rFonts w:ascii="Arial" w:hAnsi="Arial" w:cs="Arial"/>
          <w:sz w:val="24"/>
          <w:szCs w:val="24"/>
        </w:rPr>
        <w:t>Paulina Basińska,</w:t>
      </w:r>
    </w:p>
    <w:p w14:paraId="64E9BDCE" w14:textId="37465627" w:rsidR="00E53458" w:rsidRPr="00FC7A83" w:rsidRDefault="00E53458" w:rsidP="007979E3">
      <w:pPr>
        <w:pStyle w:val="Akapitzlist"/>
        <w:numPr>
          <w:ilvl w:val="0"/>
          <w:numId w:val="40"/>
        </w:numPr>
        <w:spacing w:line="276" w:lineRule="auto"/>
        <w:rPr>
          <w:rFonts w:ascii="Arial" w:hAnsi="Arial" w:cs="Arial"/>
          <w:sz w:val="24"/>
          <w:szCs w:val="24"/>
        </w:rPr>
      </w:pPr>
      <w:r w:rsidRPr="00FC7A83">
        <w:rPr>
          <w:rFonts w:ascii="Arial" w:hAnsi="Arial" w:cs="Arial"/>
          <w:sz w:val="24"/>
          <w:szCs w:val="24"/>
        </w:rPr>
        <w:t>Joanna Rydel,</w:t>
      </w:r>
    </w:p>
    <w:p w14:paraId="3583049B" w14:textId="3FB3DF28" w:rsidR="00E53458" w:rsidRPr="00FC7A83" w:rsidRDefault="00E53458" w:rsidP="007979E3">
      <w:pPr>
        <w:pStyle w:val="Akapitzlist"/>
        <w:numPr>
          <w:ilvl w:val="0"/>
          <w:numId w:val="40"/>
        </w:numPr>
        <w:spacing w:line="276" w:lineRule="auto"/>
        <w:rPr>
          <w:rFonts w:ascii="Arial" w:hAnsi="Arial" w:cs="Arial"/>
          <w:sz w:val="24"/>
          <w:szCs w:val="24"/>
        </w:rPr>
      </w:pPr>
      <w:r w:rsidRPr="00FC7A83">
        <w:rPr>
          <w:rFonts w:ascii="Arial" w:hAnsi="Arial" w:cs="Arial"/>
          <w:sz w:val="24"/>
          <w:szCs w:val="24"/>
        </w:rPr>
        <w:t>Katarzyna Spadło</w:t>
      </w:r>
      <w:r w:rsidR="00A24FB3" w:rsidRPr="00FC7A83">
        <w:rPr>
          <w:rFonts w:ascii="Arial" w:hAnsi="Arial" w:cs="Arial"/>
          <w:sz w:val="24"/>
          <w:szCs w:val="24"/>
        </w:rPr>
        <w:t xml:space="preserve"> (red.)</w:t>
      </w:r>
      <w:r w:rsidRPr="00FC7A83">
        <w:rPr>
          <w:rFonts w:ascii="Arial" w:hAnsi="Arial" w:cs="Arial"/>
          <w:sz w:val="24"/>
          <w:szCs w:val="24"/>
        </w:rPr>
        <w:t>,</w:t>
      </w:r>
    </w:p>
    <w:p w14:paraId="30781A2A" w14:textId="2162B15A" w:rsidR="00CC2730" w:rsidRPr="00FC7A83" w:rsidRDefault="00E53458" w:rsidP="007979E3">
      <w:pPr>
        <w:pStyle w:val="Akapitzlist"/>
        <w:numPr>
          <w:ilvl w:val="0"/>
          <w:numId w:val="40"/>
        </w:numPr>
        <w:spacing w:line="276" w:lineRule="auto"/>
        <w:rPr>
          <w:rFonts w:ascii="Arial" w:hAnsi="Arial" w:cs="Arial"/>
          <w:sz w:val="24"/>
          <w:szCs w:val="24"/>
        </w:rPr>
      </w:pPr>
      <w:r w:rsidRPr="00FC7A83">
        <w:rPr>
          <w:rFonts w:ascii="Arial" w:hAnsi="Arial" w:cs="Arial"/>
          <w:sz w:val="24"/>
          <w:szCs w:val="24"/>
        </w:rPr>
        <w:t>Edyta Tomczyk.</w:t>
      </w:r>
    </w:p>
    <w:p w14:paraId="0A908844" w14:textId="66178B32" w:rsidR="00CC2730" w:rsidRPr="00FC7A83" w:rsidRDefault="00CC2730" w:rsidP="00E53458">
      <w:pPr>
        <w:spacing w:line="276" w:lineRule="auto"/>
        <w:rPr>
          <w:rFonts w:ascii="Arial" w:eastAsia="Calibri" w:hAnsi="Arial" w:cs="Arial"/>
          <w:sz w:val="24"/>
          <w:szCs w:val="24"/>
        </w:rPr>
      </w:pPr>
    </w:p>
    <w:p w14:paraId="65C8455C" w14:textId="77777777" w:rsidR="00CC2730" w:rsidRPr="00FC7A83" w:rsidRDefault="00CC2730" w:rsidP="00945271">
      <w:pPr>
        <w:spacing w:line="276" w:lineRule="auto"/>
        <w:rPr>
          <w:rFonts w:ascii="Arial" w:eastAsia="Times New Roman" w:hAnsi="Arial" w:cs="Arial"/>
          <w:sz w:val="24"/>
          <w:szCs w:val="24"/>
        </w:rPr>
      </w:pPr>
    </w:p>
    <w:p w14:paraId="4F19BE27" w14:textId="77777777" w:rsidR="00CC2730" w:rsidRPr="00FC7A83" w:rsidRDefault="00CC2730" w:rsidP="00945271">
      <w:pPr>
        <w:spacing w:line="276" w:lineRule="auto"/>
        <w:rPr>
          <w:rFonts w:ascii="Arial" w:eastAsia="Times New Roman" w:hAnsi="Arial" w:cs="Arial"/>
          <w:sz w:val="24"/>
          <w:szCs w:val="24"/>
        </w:rPr>
      </w:pPr>
    </w:p>
    <w:p w14:paraId="29A0AEF1" w14:textId="77777777" w:rsidR="00CC2730" w:rsidRPr="00FC7A83" w:rsidRDefault="00CC2730" w:rsidP="00945271">
      <w:pPr>
        <w:spacing w:line="276" w:lineRule="auto"/>
        <w:rPr>
          <w:rFonts w:ascii="Arial" w:eastAsia="Times New Roman" w:hAnsi="Arial" w:cs="Arial"/>
          <w:sz w:val="24"/>
          <w:szCs w:val="24"/>
        </w:rPr>
      </w:pPr>
    </w:p>
    <w:p w14:paraId="1464260D" w14:textId="77777777" w:rsidR="00CC2730" w:rsidRPr="00FC7A83" w:rsidRDefault="00CC2730" w:rsidP="00945271">
      <w:pPr>
        <w:spacing w:line="276" w:lineRule="auto"/>
        <w:rPr>
          <w:rFonts w:ascii="Arial" w:eastAsia="Times New Roman" w:hAnsi="Arial" w:cs="Arial"/>
          <w:sz w:val="24"/>
          <w:szCs w:val="24"/>
        </w:rPr>
      </w:pPr>
    </w:p>
    <w:p w14:paraId="611473AC" w14:textId="77777777" w:rsidR="00CC2730" w:rsidRPr="00FC7A83" w:rsidRDefault="00CC2730" w:rsidP="00945271">
      <w:pPr>
        <w:spacing w:line="276" w:lineRule="auto"/>
        <w:rPr>
          <w:rFonts w:ascii="Arial" w:eastAsia="Times New Roman" w:hAnsi="Arial" w:cs="Arial"/>
          <w:sz w:val="24"/>
          <w:szCs w:val="24"/>
        </w:rPr>
      </w:pPr>
    </w:p>
    <w:p w14:paraId="68A67B1A" w14:textId="77777777" w:rsidR="00CC2730" w:rsidRPr="00FC7A83" w:rsidRDefault="00CC2730" w:rsidP="00945271">
      <w:pPr>
        <w:spacing w:line="276" w:lineRule="auto"/>
        <w:rPr>
          <w:rFonts w:ascii="Arial" w:eastAsia="Times New Roman" w:hAnsi="Arial" w:cs="Arial"/>
          <w:sz w:val="24"/>
          <w:szCs w:val="24"/>
        </w:rPr>
      </w:pPr>
    </w:p>
    <w:p w14:paraId="55CD8AAE" w14:textId="77777777" w:rsidR="00CC2730" w:rsidRPr="00FC7A83" w:rsidRDefault="00CC2730" w:rsidP="00945271">
      <w:pPr>
        <w:spacing w:line="276" w:lineRule="auto"/>
        <w:rPr>
          <w:rFonts w:ascii="Arial" w:eastAsia="Times New Roman" w:hAnsi="Arial" w:cs="Arial"/>
          <w:sz w:val="24"/>
          <w:szCs w:val="24"/>
        </w:rPr>
      </w:pPr>
    </w:p>
    <w:p w14:paraId="494E272D" w14:textId="77777777" w:rsidR="00CC2730" w:rsidRPr="00FC7A83" w:rsidRDefault="00CC2730" w:rsidP="00945271">
      <w:pPr>
        <w:spacing w:line="276" w:lineRule="auto"/>
        <w:rPr>
          <w:rFonts w:ascii="Arial" w:eastAsia="Times New Roman" w:hAnsi="Arial" w:cs="Arial"/>
          <w:sz w:val="24"/>
          <w:szCs w:val="24"/>
        </w:rPr>
      </w:pPr>
    </w:p>
    <w:p w14:paraId="5641CDC0" w14:textId="77777777" w:rsidR="00CC2730" w:rsidRPr="00FC7A83" w:rsidRDefault="00CC2730" w:rsidP="00945271">
      <w:pPr>
        <w:spacing w:line="276" w:lineRule="auto"/>
        <w:rPr>
          <w:rFonts w:ascii="Arial" w:eastAsia="Times New Roman" w:hAnsi="Arial" w:cs="Arial"/>
          <w:sz w:val="24"/>
          <w:szCs w:val="24"/>
        </w:rPr>
      </w:pPr>
    </w:p>
    <w:p w14:paraId="357F27E0" w14:textId="77777777" w:rsidR="00CC2730" w:rsidRPr="00FC7A83" w:rsidRDefault="00CC2730" w:rsidP="00945271">
      <w:pPr>
        <w:spacing w:line="276" w:lineRule="auto"/>
        <w:rPr>
          <w:rFonts w:ascii="Arial" w:eastAsia="Times New Roman" w:hAnsi="Arial" w:cs="Arial"/>
          <w:sz w:val="24"/>
          <w:szCs w:val="24"/>
        </w:rPr>
      </w:pPr>
    </w:p>
    <w:p w14:paraId="6A299025" w14:textId="77777777" w:rsidR="00CC2730" w:rsidRPr="00FC7A83" w:rsidRDefault="00CC2730" w:rsidP="00945271">
      <w:pPr>
        <w:spacing w:line="276" w:lineRule="auto"/>
        <w:rPr>
          <w:rFonts w:ascii="Arial" w:eastAsia="Times New Roman" w:hAnsi="Arial" w:cs="Arial"/>
          <w:sz w:val="24"/>
          <w:szCs w:val="24"/>
        </w:rPr>
      </w:pPr>
    </w:p>
    <w:p w14:paraId="578BB820" w14:textId="77777777" w:rsidR="00CC2730" w:rsidRPr="00FC7A83" w:rsidRDefault="00CC2730" w:rsidP="00945271">
      <w:pPr>
        <w:spacing w:line="276" w:lineRule="auto"/>
        <w:rPr>
          <w:rFonts w:ascii="Arial" w:eastAsia="Times New Roman" w:hAnsi="Arial" w:cs="Arial"/>
          <w:sz w:val="24"/>
          <w:szCs w:val="24"/>
        </w:rPr>
      </w:pPr>
    </w:p>
    <w:p w14:paraId="262397EA" w14:textId="53BD3552" w:rsidR="00CC2730" w:rsidRPr="00FC7A83" w:rsidRDefault="00CC2730" w:rsidP="00945271">
      <w:pPr>
        <w:spacing w:line="276" w:lineRule="auto"/>
        <w:rPr>
          <w:rFonts w:ascii="Arial" w:eastAsia="Calibri" w:hAnsi="Arial" w:cs="Arial"/>
          <w:i/>
          <w:sz w:val="24"/>
          <w:szCs w:val="24"/>
        </w:rPr>
      </w:pPr>
      <w:r w:rsidRPr="00FC7A83">
        <w:rPr>
          <w:rFonts w:ascii="Arial" w:eastAsia="Calibri" w:hAnsi="Arial" w:cs="Arial"/>
          <w:i/>
          <w:sz w:val="24"/>
          <w:szCs w:val="24"/>
        </w:rPr>
        <w:t>Raport opracowano w ramach umowy nr</w:t>
      </w:r>
      <w:r w:rsidR="005A2F24" w:rsidRPr="00FC7A83">
        <w:rPr>
          <w:rFonts w:ascii="Arial" w:eastAsia="Calibri" w:hAnsi="Arial" w:cs="Arial"/>
          <w:i/>
          <w:sz w:val="24"/>
          <w:szCs w:val="24"/>
        </w:rPr>
        <w:t xml:space="preserve"> REW.3033.7.2021 z dnia 22.04.</w:t>
      </w:r>
      <w:r w:rsidRPr="00FC7A83">
        <w:rPr>
          <w:rFonts w:ascii="Arial" w:eastAsia="Calibri" w:hAnsi="Arial" w:cs="Arial"/>
          <w:i/>
          <w:sz w:val="24"/>
          <w:szCs w:val="24"/>
        </w:rPr>
        <w:t>2021 r. zawartej przez Miasto Włocławek z Instytutem Rozwoju Miast i Regionów w Warszawie dotyczącej przeprowadzenia oceny aktualności i stopnia realizacji Gminnego Programu Rewitalizacji Miasta Włocławek na lata 2018-2028 oraz efektywności narzędzi Specjalnej Strefy Rewitalizacji</w:t>
      </w:r>
      <w:r w:rsidR="005A2F24" w:rsidRPr="00FC7A83">
        <w:rPr>
          <w:rFonts w:ascii="Arial" w:eastAsia="Calibri" w:hAnsi="Arial" w:cs="Arial"/>
          <w:i/>
          <w:sz w:val="24"/>
          <w:szCs w:val="24"/>
        </w:rPr>
        <w:t>.</w:t>
      </w:r>
    </w:p>
    <w:p w14:paraId="3CFBF1C5" w14:textId="77777777" w:rsidR="00827316" w:rsidRPr="00FC7A83" w:rsidRDefault="00827316" w:rsidP="00945271">
      <w:pPr>
        <w:spacing w:line="276" w:lineRule="auto"/>
        <w:rPr>
          <w:rFonts w:ascii="Arial" w:hAnsi="Arial" w:cs="Arial"/>
          <w:sz w:val="24"/>
          <w:szCs w:val="24"/>
        </w:rPr>
      </w:pPr>
    </w:p>
    <w:sdt>
      <w:sdtPr>
        <w:rPr>
          <w:rFonts w:ascii="Arial" w:eastAsiaTheme="minorHAnsi" w:hAnsi="Arial" w:cs="Arial"/>
          <w:color w:val="auto"/>
          <w:sz w:val="24"/>
          <w:szCs w:val="24"/>
          <w:lang w:eastAsia="en-US"/>
        </w:rPr>
        <w:id w:val="640534585"/>
        <w:docPartObj>
          <w:docPartGallery w:val="Table of Contents"/>
          <w:docPartUnique/>
        </w:docPartObj>
      </w:sdtPr>
      <w:sdtEndPr>
        <w:rPr>
          <w:b/>
          <w:bCs/>
        </w:rPr>
      </w:sdtEndPr>
      <w:sdtContent>
        <w:p w14:paraId="5FFA7807" w14:textId="0D79C210" w:rsidR="00827316" w:rsidRPr="00FC7A83" w:rsidRDefault="00827316" w:rsidP="00945271">
          <w:pPr>
            <w:pStyle w:val="Nagwekspisutreci"/>
            <w:spacing w:line="276" w:lineRule="auto"/>
            <w:rPr>
              <w:rFonts w:ascii="Arial" w:hAnsi="Arial" w:cs="Arial"/>
              <w:sz w:val="24"/>
              <w:szCs w:val="24"/>
            </w:rPr>
          </w:pPr>
          <w:r w:rsidRPr="00FC7A83">
            <w:rPr>
              <w:rFonts w:ascii="Arial" w:hAnsi="Arial" w:cs="Arial"/>
              <w:sz w:val="24"/>
              <w:szCs w:val="24"/>
            </w:rPr>
            <w:t>Spis treści</w:t>
          </w:r>
        </w:p>
        <w:p w14:paraId="1FE6619B" w14:textId="3C8B01EE" w:rsidR="0035558C" w:rsidRPr="00FC7A83" w:rsidRDefault="00827316" w:rsidP="0035558C">
          <w:pPr>
            <w:pStyle w:val="Spistreci1"/>
            <w:tabs>
              <w:tab w:val="right" w:leader="dot" w:pos="9062"/>
            </w:tabs>
            <w:spacing w:line="240" w:lineRule="auto"/>
            <w:rPr>
              <w:rFonts w:ascii="Arial" w:eastAsiaTheme="minorEastAsia" w:hAnsi="Arial" w:cs="Arial"/>
              <w:noProof/>
              <w:sz w:val="24"/>
              <w:szCs w:val="24"/>
              <w:lang w:eastAsia="pl-PL"/>
            </w:rPr>
          </w:pPr>
          <w:r w:rsidRPr="00FC7A83">
            <w:rPr>
              <w:rFonts w:ascii="Arial" w:hAnsi="Arial" w:cs="Arial"/>
              <w:sz w:val="24"/>
              <w:szCs w:val="24"/>
            </w:rPr>
            <w:fldChar w:fldCharType="begin"/>
          </w:r>
          <w:r w:rsidRPr="00FC7A83">
            <w:rPr>
              <w:rFonts w:ascii="Arial" w:hAnsi="Arial" w:cs="Arial"/>
              <w:sz w:val="24"/>
              <w:szCs w:val="24"/>
            </w:rPr>
            <w:instrText xml:space="preserve"> TOC \o "1-3" \h \z \u </w:instrText>
          </w:r>
          <w:r w:rsidRPr="00FC7A83">
            <w:rPr>
              <w:rFonts w:ascii="Arial" w:hAnsi="Arial" w:cs="Arial"/>
              <w:sz w:val="24"/>
              <w:szCs w:val="24"/>
            </w:rPr>
            <w:fldChar w:fldCharType="separate"/>
          </w:r>
          <w:hyperlink w:anchor="_Toc83894392" w:history="1">
            <w:r w:rsidR="0035558C" w:rsidRPr="00FC7A83">
              <w:rPr>
                <w:rStyle w:val="Hipercze"/>
                <w:rFonts w:ascii="Arial" w:hAnsi="Arial" w:cs="Arial"/>
                <w:noProof/>
                <w:sz w:val="24"/>
                <w:szCs w:val="24"/>
              </w:rPr>
              <w:t>Słownik podstawowych pojęć i skrótów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w:t>
            </w:r>
            <w:r w:rsidR="0035558C" w:rsidRPr="00FC7A83">
              <w:rPr>
                <w:rFonts w:ascii="Arial" w:hAnsi="Arial" w:cs="Arial"/>
                <w:noProof/>
                <w:webHidden/>
                <w:sz w:val="24"/>
                <w:szCs w:val="24"/>
              </w:rPr>
              <w:fldChar w:fldCharType="end"/>
            </w:r>
          </w:hyperlink>
        </w:p>
        <w:p w14:paraId="643B375F" w14:textId="6569FFB7"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393" w:history="1">
            <w:r w:rsidR="0035558C" w:rsidRPr="00FC7A83">
              <w:rPr>
                <w:rStyle w:val="Hipercze"/>
                <w:rFonts w:ascii="Arial" w:hAnsi="Arial" w:cs="Arial"/>
                <w:noProof/>
                <w:sz w:val="24"/>
                <w:szCs w:val="24"/>
              </w:rPr>
              <w:t>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Wprowadzenie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w:t>
            </w:r>
            <w:r w:rsidR="0035558C" w:rsidRPr="00FC7A83">
              <w:rPr>
                <w:rFonts w:ascii="Arial" w:hAnsi="Arial" w:cs="Arial"/>
                <w:noProof/>
                <w:webHidden/>
                <w:sz w:val="24"/>
                <w:szCs w:val="24"/>
              </w:rPr>
              <w:fldChar w:fldCharType="end"/>
            </w:r>
          </w:hyperlink>
        </w:p>
        <w:p w14:paraId="4EC81CF7" w14:textId="2535412E"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394" w:history="1">
            <w:r w:rsidR="0035558C" w:rsidRPr="00FC7A83">
              <w:rPr>
                <w:rStyle w:val="Hipercze"/>
                <w:rFonts w:ascii="Arial" w:hAnsi="Arial" w:cs="Arial"/>
                <w:noProof/>
                <w:sz w:val="24"/>
                <w:szCs w:val="24"/>
              </w:rPr>
              <w:t>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Koncepcja metodologiczna badania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w:t>
            </w:r>
            <w:r w:rsidR="0035558C" w:rsidRPr="00FC7A83">
              <w:rPr>
                <w:rFonts w:ascii="Arial" w:hAnsi="Arial" w:cs="Arial"/>
                <w:noProof/>
                <w:webHidden/>
                <w:sz w:val="24"/>
                <w:szCs w:val="24"/>
              </w:rPr>
              <w:fldChar w:fldCharType="end"/>
            </w:r>
          </w:hyperlink>
        </w:p>
        <w:p w14:paraId="6E0C0752" w14:textId="21F2270F"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395" w:history="1">
            <w:r w:rsidR="0035558C" w:rsidRPr="00FC7A83">
              <w:rPr>
                <w:rStyle w:val="Hipercze"/>
                <w:rFonts w:ascii="Arial" w:hAnsi="Arial" w:cs="Arial"/>
                <w:noProof/>
                <w:sz w:val="24"/>
                <w:szCs w:val="24"/>
              </w:rPr>
              <w:t>2.1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Lokalne uwarunkowania badania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w:t>
            </w:r>
            <w:r w:rsidR="0035558C" w:rsidRPr="00FC7A83">
              <w:rPr>
                <w:rFonts w:ascii="Arial" w:hAnsi="Arial" w:cs="Arial"/>
                <w:noProof/>
                <w:webHidden/>
                <w:sz w:val="24"/>
                <w:szCs w:val="24"/>
              </w:rPr>
              <w:fldChar w:fldCharType="end"/>
            </w:r>
          </w:hyperlink>
        </w:p>
        <w:p w14:paraId="5E81BB97" w14:textId="06595D58"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396" w:history="1">
            <w:r w:rsidR="0035558C" w:rsidRPr="00FC7A83">
              <w:rPr>
                <w:rStyle w:val="Hipercze"/>
                <w:rFonts w:ascii="Arial" w:hAnsi="Arial" w:cs="Arial"/>
                <w:noProof/>
                <w:sz w:val="24"/>
                <w:szCs w:val="24"/>
              </w:rPr>
              <w:t>2.2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Zakres oceny</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w:t>
            </w:r>
            <w:r w:rsidR="0035558C" w:rsidRPr="00FC7A83">
              <w:rPr>
                <w:rFonts w:ascii="Arial" w:hAnsi="Arial" w:cs="Arial"/>
                <w:noProof/>
                <w:webHidden/>
                <w:sz w:val="24"/>
                <w:szCs w:val="24"/>
              </w:rPr>
              <w:fldChar w:fldCharType="end"/>
            </w:r>
          </w:hyperlink>
        </w:p>
        <w:p w14:paraId="320671CA" w14:textId="184D2935"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397" w:history="1">
            <w:r w:rsidR="0035558C" w:rsidRPr="00FC7A83">
              <w:rPr>
                <w:rStyle w:val="Hipercze"/>
                <w:rFonts w:ascii="Arial" w:hAnsi="Arial" w:cs="Arial"/>
                <w:noProof/>
                <w:sz w:val="24"/>
                <w:szCs w:val="24"/>
              </w:rPr>
              <w:t>2.3</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Logika procesu badawczego</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12</w:t>
            </w:r>
            <w:r w:rsidR="0035558C" w:rsidRPr="00FC7A83">
              <w:rPr>
                <w:rFonts w:ascii="Arial" w:hAnsi="Arial" w:cs="Arial"/>
                <w:noProof/>
                <w:webHidden/>
                <w:sz w:val="24"/>
                <w:szCs w:val="24"/>
              </w:rPr>
              <w:fldChar w:fldCharType="end"/>
            </w:r>
          </w:hyperlink>
        </w:p>
        <w:p w14:paraId="3C48155F" w14:textId="0C9572CF"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398" w:history="1">
            <w:r w:rsidR="0035558C" w:rsidRPr="00FC7A83">
              <w:rPr>
                <w:rStyle w:val="Hipercze"/>
                <w:rFonts w:ascii="Arial" w:hAnsi="Arial" w:cs="Arial"/>
                <w:noProof/>
                <w:sz w:val="24"/>
                <w:szCs w:val="24"/>
              </w:rPr>
              <w:t>2.4</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Kryteria i zastosowane metody oraz techniki badawcze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15</w:t>
            </w:r>
            <w:r w:rsidR="0035558C" w:rsidRPr="00FC7A83">
              <w:rPr>
                <w:rFonts w:ascii="Arial" w:hAnsi="Arial" w:cs="Arial"/>
                <w:noProof/>
                <w:webHidden/>
                <w:sz w:val="24"/>
                <w:szCs w:val="24"/>
              </w:rPr>
              <w:fldChar w:fldCharType="end"/>
            </w:r>
          </w:hyperlink>
        </w:p>
        <w:p w14:paraId="34689FD3" w14:textId="2DCA8A23"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399" w:history="1">
            <w:r w:rsidR="0035558C" w:rsidRPr="00FC7A83">
              <w:rPr>
                <w:rStyle w:val="Hipercze"/>
                <w:rFonts w:ascii="Arial" w:hAnsi="Arial" w:cs="Arial"/>
                <w:noProof/>
                <w:sz w:val="24"/>
                <w:szCs w:val="24"/>
              </w:rPr>
              <w:t>3.</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stopnia realizacji celów GPR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19</w:t>
            </w:r>
            <w:r w:rsidR="0035558C" w:rsidRPr="00FC7A83">
              <w:rPr>
                <w:rFonts w:ascii="Arial" w:hAnsi="Arial" w:cs="Arial"/>
                <w:noProof/>
                <w:webHidden/>
                <w:sz w:val="24"/>
                <w:szCs w:val="24"/>
              </w:rPr>
              <w:fldChar w:fldCharType="end"/>
            </w:r>
          </w:hyperlink>
        </w:p>
        <w:p w14:paraId="2CC831FA" w14:textId="13C3E36C"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00" w:history="1">
            <w:r w:rsidR="0035558C" w:rsidRPr="00FC7A83">
              <w:rPr>
                <w:rStyle w:val="Hipercze"/>
                <w:rFonts w:ascii="Arial" w:hAnsi="Arial" w:cs="Arial"/>
                <w:noProof/>
                <w:sz w:val="24"/>
                <w:szCs w:val="24"/>
              </w:rPr>
              <w:t>3.1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poziomu zaawansowania przedsięwzięć rewitalizacyjnych</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19</w:t>
            </w:r>
            <w:r w:rsidR="0035558C" w:rsidRPr="00FC7A83">
              <w:rPr>
                <w:rFonts w:ascii="Arial" w:hAnsi="Arial" w:cs="Arial"/>
                <w:noProof/>
                <w:webHidden/>
                <w:sz w:val="24"/>
                <w:szCs w:val="24"/>
              </w:rPr>
              <w:fldChar w:fldCharType="end"/>
            </w:r>
          </w:hyperlink>
        </w:p>
        <w:p w14:paraId="173212DF" w14:textId="5F1E3909"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01" w:history="1">
            <w:r w:rsidR="0035558C" w:rsidRPr="00FC7A83">
              <w:rPr>
                <w:rStyle w:val="Hipercze"/>
                <w:rFonts w:ascii="Arial" w:hAnsi="Arial" w:cs="Arial"/>
                <w:noProof/>
                <w:sz w:val="24"/>
                <w:szCs w:val="24"/>
              </w:rPr>
              <w:t>3.2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poziomu zjawisk kryzysowych</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23</w:t>
            </w:r>
            <w:r w:rsidR="0035558C" w:rsidRPr="00FC7A83">
              <w:rPr>
                <w:rFonts w:ascii="Arial" w:hAnsi="Arial" w:cs="Arial"/>
                <w:noProof/>
                <w:webHidden/>
                <w:sz w:val="24"/>
                <w:szCs w:val="24"/>
              </w:rPr>
              <w:fldChar w:fldCharType="end"/>
            </w:r>
          </w:hyperlink>
        </w:p>
        <w:p w14:paraId="770AC0B0" w14:textId="79487924" w:rsidR="0035558C" w:rsidRPr="00FC7A83" w:rsidRDefault="00C77BEE" w:rsidP="0035558C">
          <w:pPr>
            <w:pStyle w:val="Spistreci3"/>
            <w:tabs>
              <w:tab w:val="left" w:pos="1320"/>
              <w:tab w:val="right" w:leader="dot" w:pos="9062"/>
            </w:tabs>
            <w:spacing w:line="240" w:lineRule="auto"/>
            <w:rPr>
              <w:rFonts w:ascii="Arial" w:eastAsiaTheme="minorEastAsia" w:hAnsi="Arial" w:cs="Arial"/>
              <w:noProof/>
              <w:sz w:val="24"/>
              <w:szCs w:val="24"/>
              <w:lang w:eastAsia="pl-PL"/>
            </w:rPr>
          </w:pPr>
          <w:hyperlink w:anchor="_Toc83894402" w:history="1">
            <w:r w:rsidR="0035558C" w:rsidRPr="00FC7A83">
              <w:rPr>
                <w:rStyle w:val="Hipercze"/>
                <w:rFonts w:ascii="Arial" w:hAnsi="Arial" w:cs="Arial"/>
                <w:noProof/>
                <w:sz w:val="24"/>
                <w:szCs w:val="24"/>
              </w:rPr>
              <w:t>3.2.1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Monitoring wskaźników programu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23</w:t>
            </w:r>
            <w:r w:rsidR="0035558C" w:rsidRPr="00FC7A83">
              <w:rPr>
                <w:rFonts w:ascii="Arial" w:hAnsi="Arial" w:cs="Arial"/>
                <w:noProof/>
                <w:webHidden/>
                <w:sz w:val="24"/>
                <w:szCs w:val="24"/>
              </w:rPr>
              <w:fldChar w:fldCharType="end"/>
            </w:r>
          </w:hyperlink>
        </w:p>
        <w:p w14:paraId="728F0B4F" w14:textId="76117D95" w:rsidR="0035558C" w:rsidRPr="00FC7A83" w:rsidRDefault="00C77BEE" w:rsidP="0035558C">
          <w:pPr>
            <w:pStyle w:val="Spistreci3"/>
            <w:tabs>
              <w:tab w:val="left" w:pos="1320"/>
              <w:tab w:val="right" w:leader="dot" w:pos="9062"/>
            </w:tabs>
            <w:spacing w:line="240" w:lineRule="auto"/>
            <w:rPr>
              <w:rFonts w:ascii="Arial" w:eastAsiaTheme="minorEastAsia" w:hAnsi="Arial" w:cs="Arial"/>
              <w:noProof/>
              <w:sz w:val="24"/>
              <w:szCs w:val="24"/>
              <w:lang w:eastAsia="pl-PL"/>
            </w:rPr>
          </w:pPr>
          <w:hyperlink w:anchor="_Toc83894403" w:history="1">
            <w:r w:rsidR="0035558C" w:rsidRPr="00FC7A83">
              <w:rPr>
                <w:rStyle w:val="Hipercze"/>
                <w:rFonts w:ascii="Arial" w:hAnsi="Arial" w:cs="Arial"/>
                <w:noProof/>
                <w:sz w:val="24"/>
                <w:szCs w:val="24"/>
              </w:rPr>
              <w:t>3.2.2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Poziom realizacji wskaźników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25</w:t>
            </w:r>
            <w:r w:rsidR="0035558C" w:rsidRPr="00FC7A83">
              <w:rPr>
                <w:rFonts w:ascii="Arial" w:hAnsi="Arial" w:cs="Arial"/>
                <w:noProof/>
                <w:webHidden/>
                <w:sz w:val="24"/>
                <w:szCs w:val="24"/>
              </w:rPr>
              <w:fldChar w:fldCharType="end"/>
            </w:r>
          </w:hyperlink>
        </w:p>
        <w:p w14:paraId="74B1BAC6" w14:textId="27CB87F7" w:rsidR="0035558C" w:rsidRPr="00FC7A83" w:rsidRDefault="00C77BEE" w:rsidP="0035558C">
          <w:pPr>
            <w:pStyle w:val="Spistreci3"/>
            <w:tabs>
              <w:tab w:val="left" w:pos="1320"/>
              <w:tab w:val="right" w:leader="dot" w:pos="9062"/>
            </w:tabs>
            <w:spacing w:line="240" w:lineRule="auto"/>
            <w:rPr>
              <w:rFonts w:ascii="Arial" w:eastAsiaTheme="minorEastAsia" w:hAnsi="Arial" w:cs="Arial"/>
              <w:noProof/>
              <w:sz w:val="24"/>
              <w:szCs w:val="24"/>
              <w:lang w:eastAsia="pl-PL"/>
            </w:rPr>
          </w:pPr>
          <w:hyperlink w:anchor="_Toc83894404" w:history="1">
            <w:r w:rsidR="0035558C" w:rsidRPr="00FC7A83">
              <w:rPr>
                <w:rStyle w:val="Hipercze"/>
                <w:rFonts w:ascii="Arial" w:hAnsi="Arial" w:cs="Arial"/>
                <w:noProof/>
                <w:sz w:val="24"/>
                <w:szCs w:val="24"/>
              </w:rPr>
              <w:t>3.2.3</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doboru wskaźników do monitorowania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43</w:t>
            </w:r>
            <w:r w:rsidR="0035558C" w:rsidRPr="00FC7A83">
              <w:rPr>
                <w:rFonts w:ascii="Arial" w:hAnsi="Arial" w:cs="Arial"/>
                <w:noProof/>
                <w:webHidden/>
                <w:sz w:val="24"/>
                <w:szCs w:val="24"/>
              </w:rPr>
              <w:fldChar w:fldCharType="end"/>
            </w:r>
          </w:hyperlink>
        </w:p>
        <w:p w14:paraId="61573F7B" w14:textId="55AE7188" w:rsidR="0035558C" w:rsidRPr="00FC7A83" w:rsidRDefault="00C77BEE" w:rsidP="0035558C">
          <w:pPr>
            <w:pStyle w:val="Spistreci3"/>
            <w:tabs>
              <w:tab w:val="right" w:leader="dot" w:pos="9062"/>
            </w:tabs>
            <w:spacing w:line="240" w:lineRule="auto"/>
            <w:rPr>
              <w:rFonts w:ascii="Arial" w:eastAsiaTheme="minorEastAsia" w:hAnsi="Arial" w:cs="Arial"/>
              <w:noProof/>
              <w:sz w:val="24"/>
              <w:szCs w:val="24"/>
              <w:lang w:eastAsia="pl-PL"/>
            </w:rPr>
          </w:pPr>
          <w:hyperlink w:anchor="_Toc83894405" w:history="1">
            <w:r w:rsidR="0035558C" w:rsidRPr="00FC7A83">
              <w:rPr>
                <w:rStyle w:val="Hipercze"/>
                <w:rFonts w:ascii="Arial" w:hAnsi="Arial" w:cs="Arial"/>
                <w:noProof/>
                <w:sz w:val="24"/>
                <w:szCs w:val="24"/>
              </w:rPr>
              <w:t>3.2.4 Analiza wpływu czynników wewnętrznych i zewnętrznych na realizację GPR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46</w:t>
            </w:r>
            <w:r w:rsidR="0035558C" w:rsidRPr="00FC7A83">
              <w:rPr>
                <w:rFonts w:ascii="Arial" w:hAnsi="Arial" w:cs="Arial"/>
                <w:noProof/>
                <w:webHidden/>
                <w:sz w:val="24"/>
                <w:szCs w:val="24"/>
              </w:rPr>
              <w:fldChar w:fldCharType="end"/>
            </w:r>
          </w:hyperlink>
        </w:p>
        <w:p w14:paraId="6B2B2DC5" w14:textId="1C18BC76"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06" w:history="1">
            <w:r w:rsidR="0035558C" w:rsidRPr="00FC7A83">
              <w:rPr>
                <w:rStyle w:val="Hipercze"/>
                <w:rFonts w:ascii="Arial" w:hAnsi="Arial" w:cs="Arial"/>
                <w:noProof/>
                <w:sz w:val="24"/>
                <w:szCs w:val="24"/>
              </w:rPr>
              <w:t>4.</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aktualności GPR - identyfikacja przesłanek do aktualizacji programu</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52</w:t>
            </w:r>
            <w:r w:rsidR="0035558C" w:rsidRPr="00FC7A83">
              <w:rPr>
                <w:rFonts w:ascii="Arial" w:hAnsi="Arial" w:cs="Arial"/>
                <w:noProof/>
                <w:webHidden/>
                <w:sz w:val="24"/>
                <w:szCs w:val="24"/>
              </w:rPr>
              <w:fldChar w:fldCharType="end"/>
            </w:r>
          </w:hyperlink>
        </w:p>
        <w:p w14:paraId="7287C178" w14:textId="2CBA7AA3"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07" w:history="1">
            <w:r w:rsidR="0035558C" w:rsidRPr="00FC7A83">
              <w:rPr>
                <w:rStyle w:val="Hipercze"/>
                <w:rFonts w:ascii="Arial" w:hAnsi="Arial" w:cs="Arial"/>
                <w:noProof/>
                <w:sz w:val="24"/>
                <w:szCs w:val="24"/>
              </w:rPr>
              <w:t>5.</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narzędzi SSR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60</w:t>
            </w:r>
            <w:r w:rsidR="0035558C" w:rsidRPr="00FC7A83">
              <w:rPr>
                <w:rFonts w:ascii="Arial" w:hAnsi="Arial" w:cs="Arial"/>
                <w:noProof/>
                <w:webHidden/>
                <w:sz w:val="24"/>
                <w:szCs w:val="24"/>
              </w:rPr>
              <w:fldChar w:fldCharType="end"/>
            </w:r>
          </w:hyperlink>
        </w:p>
        <w:p w14:paraId="5D160FCE" w14:textId="287555F6"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08" w:history="1">
            <w:r w:rsidR="0035558C" w:rsidRPr="00FC7A83">
              <w:rPr>
                <w:rStyle w:val="Hipercze"/>
                <w:rFonts w:ascii="Arial" w:hAnsi="Arial" w:cs="Arial"/>
                <w:noProof/>
                <w:sz w:val="24"/>
                <w:szCs w:val="24"/>
              </w:rPr>
              <w:t>5.1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Analiza wykorzystania narzędzi SSR na terenie Włocławka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60</w:t>
            </w:r>
            <w:r w:rsidR="0035558C" w:rsidRPr="00FC7A83">
              <w:rPr>
                <w:rFonts w:ascii="Arial" w:hAnsi="Arial" w:cs="Arial"/>
                <w:noProof/>
                <w:webHidden/>
                <w:sz w:val="24"/>
                <w:szCs w:val="24"/>
              </w:rPr>
              <w:fldChar w:fldCharType="end"/>
            </w:r>
          </w:hyperlink>
        </w:p>
        <w:p w14:paraId="32692B60" w14:textId="008B95FA"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09" w:history="1">
            <w:r w:rsidR="0035558C" w:rsidRPr="00FC7A83">
              <w:rPr>
                <w:rStyle w:val="Hipercze"/>
                <w:rFonts w:ascii="Arial" w:hAnsi="Arial" w:cs="Arial"/>
                <w:noProof/>
                <w:sz w:val="24"/>
                <w:szCs w:val="24"/>
              </w:rPr>
              <w:t>5.2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narzędzi SSR przez interesariuszy</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_Toc83894409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67</w:t>
            </w:r>
            <w:r w:rsidR="0035558C" w:rsidRPr="00FC7A83">
              <w:rPr>
                <w:rFonts w:ascii="Arial" w:hAnsi="Arial" w:cs="Arial"/>
                <w:noProof/>
                <w:webHidden/>
                <w:sz w:val="24"/>
                <w:szCs w:val="24"/>
              </w:rPr>
              <w:fldChar w:fldCharType="end"/>
            </w:r>
          </w:hyperlink>
        </w:p>
        <w:p w14:paraId="07B1DE0A" w14:textId="6CDCD680"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10" w:history="1">
            <w:r w:rsidR="0035558C" w:rsidRPr="00FC7A83">
              <w:rPr>
                <w:rStyle w:val="Hipercze"/>
                <w:rFonts w:ascii="Arial" w:hAnsi="Arial" w:cs="Arial"/>
                <w:noProof/>
                <w:sz w:val="24"/>
                <w:szCs w:val="24"/>
              </w:rPr>
              <w:t>5.4</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Analiza potrzeby zmiany Uchwały nr VIII/57/2019 Rady Miasta Włocławek z dnia 9 kwietnia 2019 roku ustanawiającej Specjalną Strefę Rewitalizacji na obszarze rewitalizacji miasta Włocławek</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76</w:t>
            </w:r>
            <w:r w:rsidR="0035558C" w:rsidRPr="00FC7A83">
              <w:rPr>
                <w:rFonts w:ascii="Arial" w:hAnsi="Arial" w:cs="Arial"/>
                <w:noProof/>
                <w:webHidden/>
                <w:sz w:val="24"/>
                <w:szCs w:val="24"/>
              </w:rPr>
              <w:fldChar w:fldCharType="end"/>
            </w:r>
          </w:hyperlink>
        </w:p>
        <w:p w14:paraId="4D9FE925" w14:textId="4349ADB2"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11" w:history="1">
            <w:r w:rsidR="0035558C" w:rsidRPr="00FC7A83">
              <w:rPr>
                <w:rStyle w:val="Hipercze"/>
                <w:rFonts w:ascii="Arial" w:hAnsi="Arial" w:cs="Arial"/>
                <w:noProof/>
                <w:sz w:val="24"/>
                <w:szCs w:val="24"/>
              </w:rPr>
              <w:t>6.</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Ocena kryteriów ewaluacyjnych</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77</w:t>
            </w:r>
            <w:r w:rsidR="0035558C" w:rsidRPr="00FC7A83">
              <w:rPr>
                <w:rFonts w:ascii="Arial" w:hAnsi="Arial" w:cs="Arial"/>
                <w:noProof/>
                <w:webHidden/>
                <w:sz w:val="24"/>
                <w:szCs w:val="24"/>
              </w:rPr>
              <w:fldChar w:fldCharType="end"/>
            </w:r>
          </w:hyperlink>
        </w:p>
        <w:p w14:paraId="0ABFFD2C" w14:textId="77517855"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12" w:history="1">
            <w:r w:rsidR="0035558C" w:rsidRPr="00FC7A83">
              <w:rPr>
                <w:rStyle w:val="Hipercze"/>
                <w:rFonts w:ascii="Arial" w:hAnsi="Arial" w:cs="Arial"/>
                <w:noProof/>
                <w:sz w:val="24"/>
                <w:szCs w:val="24"/>
              </w:rPr>
              <w:t>6.1</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Trafność procesu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79</w:t>
            </w:r>
            <w:r w:rsidR="0035558C" w:rsidRPr="00FC7A83">
              <w:rPr>
                <w:rFonts w:ascii="Arial" w:hAnsi="Arial" w:cs="Arial"/>
                <w:noProof/>
                <w:webHidden/>
                <w:sz w:val="24"/>
                <w:szCs w:val="24"/>
              </w:rPr>
              <w:fldChar w:fldCharType="end"/>
            </w:r>
          </w:hyperlink>
        </w:p>
        <w:p w14:paraId="02603477" w14:textId="58CD40AD"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13" w:history="1">
            <w:r w:rsidR="0035558C" w:rsidRPr="00FC7A83">
              <w:rPr>
                <w:rStyle w:val="Hipercze"/>
                <w:rFonts w:ascii="Arial" w:hAnsi="Arial" w:cs="Arial"/>
                <w:noProof/>
                <w:sz w:val="24"/>
                <w:szCs w:val="24"/>
              </w:rPr>
              <w:t>6.2</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Skuteczność procesu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91</w:t>
            </w:r>
            <w:r w:rsidR="0035558C" w:rsidRPr="00FC7A83">
              <w:rPr>
                <w:rFonts w:ascii="Arial" w:hAnsi="Arial" w:cs="Arial"/>
                <w:noProof/>
                <w:webHidden/>
                <w:sz w:val="24"/>
                <w:szCs w:val="24"/>
              </w:rPr>
              <w:fldChar w:fldCharType="end"/>
            </w:r>
          </w:hyperlink>
        </w:p>
        <w:p w14:paraId="3FC9648A" w14:textId="0BBFBAAB"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14" w:history="1">
            <w:r w:rsidR="0035558C" w:rsidRPr="00FC7A83">
              <w:rPr>
                <w:rStyle w:val="Hipercze"/>
                <w:rFonts w:ascii="Arial" w:hAnsi="Arial" w:cs="Arial"/>
                <w:noProof/>
                <w:sz w:val="24"/>
                <w:szCs w:val="24"/>
              </w:rPr>
              <w:t>6.3</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Użyteczność procesu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106</w:t>
            </w:r>
            <w:r w:rsidR="0035558C" w:rsidRPr="00FC7A83">
              <w:rPr>
                <w:rFonts w:ascii="Arial" w:hAnsi="Arial" w:cs="Arial"/>
                <w:noProof/>
                <w:webHidden/>
                <w:sz w:val="24"/>
                <w:szCs w:val="24"/>
              </w:rPr>
              <w:fldChar w:fldCharType="end"/>
            </w:r>
          </w:hyperlink>
        </w:p>
        <w:p w14:paraId="2C22DB87" w14:textId="04E30DF0" w:rsidR="0035558C" w:rsidRPr="00FC7A83" w:rsidRDefault="00C77BEE" w:rsidP="0035558C">
          <w:pPr>
            <w:pStyle w:val="Spistreci2"/>
            <w:tabs>
              <w:tab w:val="left" w:pos="880"/>
              <w:tab w:val="right" w:leader="dot" w:pos="9062"/>
            </w:tabs>
            <w:spacing w:line="240" w:lineRule="auto"/>
            <w:rPr>
              <w:rFonts w:ascii="Arial" w:eastAsiaTheme="minorEastAsia" w:hAnsi="Arial" w:cs="Arial"/>
              <w:noProof/>
              <w:sz w:val="24"/>
              <w:szCs w:val="24"/>
              <w:lang w:eastAsia="pl-PL"/>
            </w:rPr>
          </w:pPr>
          <w:hyperlink w:anchor="_Toc83894415" w:history="1">
            <w:r w:rsidR="0035558C" w:rsidRPr="00FC7A83">
              <w:rPr>
                <w:rStyle w:val="Hipercze"/>
                <w:rFonts w:ascii="Arial" w:hAnsi="Arial" w:cs="Arial"/>
                <w:noProof/>
                <w:sz w:val="24"/>
                <w:szCs w:val="24"/>
              </w:rPr>
              <w:t>6.4</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Efektywność i trwałość procesu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109</w:t>
            </w:r>
            <w:r w:rsidR="0035558C" w:rsidRPr="00FC7A83">
              <w:rPr>
                <w:rFonts w:ascii="Arial" w:hAnsi="Arial" w:cs="Arial"/>
                <w:noProof/>
                <w:webHidden/>
                <w:sz w:val="24"/>
                <w:szCs w:val="24"/>
              </w:rPr>
              <w:fldChar w:fldCharType="end"/>
            </w:r>
          </w:hyperlink>
        </w:p>
        <w:p w14:paraId="504C88E8" w14:textId="0B5C04E9"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16" w:history="1">
            <w:r w:rsidR="0035558C" w:rsidRPr="00FC7A83">
              <w:rPr>
                <w:rStyle w:val="Hipercze"/>
                <w:rFonts w:ascii="Arial" w:hAnsi="Arial" w:cs="Arial"/>
                <w:noProof/>
                <w:sz w:val="24"/>
                <w:szCs w:val="24"/>
              </w:rPr>
              <w:t>7.</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Podsumowanie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118</w:t>
            </w:r>
            <w:r w:rsidR="0035558C" w:rsidRPr="00FC7A83">
              <w:rPr>
                <w:rFonts w:ascii="Arial" w:hAnsi="Arial" w:cs="Arial"/>
                <w:noProof/>
                <w:webHidden/>
                <w:sz w:val="24"/>
                <w:szCs w:val="24"/>
              </w:rPr>
              <w:fldChar w:fldCharType="end"/>
            </w:r>
          </w:hyperlink>
        </w:p>
        <w:p w14:paraId="232D1555" w14:textId="147EA8FE"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17" w:history="1">
            <w:r w:rsidR="0035558C" w:rsidRPr="00FC7A83">
              <w:rPr>
                <w:rStyle w:val="Hipercze"/>
                <w:rFonts w:ascii="Arial" w:hAnsi="Arial" w:cs="Arial"/>
                <w:noProof/>
                <w:sz w:val="24"/>
                <w:szCs w:val="24"/>
              </w:rPr>
              <w:t>8.</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Załączniki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121</w:t>
            </w:r>
            <w:r w:rsidR="0035558C" w:rsidRPr="00FC7A83">
              <w:rPr>
                <w:rFonts w:ascii="Arial" w:hAnsi="Arial" w:cs="Arial"/>
                <w:noProof/>
                <w:webHidden/>
                <w:sz w:val="24"/>
                <w:szCs w:val="24"/>
              </w:rPr>
              <w:fldChar w:fldCharType="end"/>
            </w:r>
          </w:hyperlink>
        </w:p>
        <w:p w14:paraId="13982AAF" w14:textId="37559369" w:rsidR="0035558C" w:rsidRPr="00FC7A83" w:rsidRDefault="00C77BEE" w:rsidP="0035558C">
          <w:pPr>
            <w:pStyle w:val="Spistreci1"/>
            <w:tabs>
              <w:tab w:val="left" w:pos="440"/>
              <w:tab w:val="right" w:leader="dot" w:pos="9062"/>
            </w:tabs>
            <w:spacing w:line="240" w:lineRule="auto"/>
            <w:rPr>
              <w:rFonts w:ascii="Arial" w:eastAsiaTheme="minorEastAsia" w:hAnsi="Arial" w:cs="Arial"/>
              <w:noProof/>
              <w:sz w:val="24"/>
              <w:szCs w:val="24"/>
              <w:lang w:eastAsia="pl-PL"/>
            </w:rPr>
          </w:pPr>
          <w:hyperlink w:anchor="_Toc83894418" w:history="1">
            <w:r w:rsidR="0035558C" w:rsidRPr="00FC7A83">
              <w:rPr>
                <w:rStyle w:val="Hipercze"/>
                <w:rFonts w:ascii="Arial" w:hAnsi="Arial" w:cs="Arial"/>
                <w:noProof/>
                <w:sz w:val="24"/>
                <w:szCs w:val="24"/>
              </w:rPr>
              <w:t>9.</w:t>
            </w:r>
            <w:r w:rsidR="0035558C" w:rsidRPr="00FC7A83">
              <w:rPr>
                <w:rFonts w:ascii="Arial" w:eastAsiaTheme="minorEastAsia" w:hAnsi="Arial" w:cs="Arial"/>
                <w:noProof/>
                <w:sz w:val="24"/>
                <w:szCs w:val="24"/>
                <w:lang w:eastAsia="pl-PL"/>
              </w:rPr>
              <w:tab/>
            </w:r>
            <w:r w:rsidR="0035558C" w:rsidRPr="00FC7A83">
              <w:rPr>
                <w:rStyle w:val="Hipercze"/>
                <w:rFonts w:ascii="Arial" w:hAnsi="Arial" w:cs="Arial"/>
                <w:noProof/>
                <w:sz w:val="24"/>
                <w:szCs w:val="24"/>
              </w:rPr>
              <w:t>Spis tabel i wykresów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_Toc83894418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121</w:t>
            </w:r>
            <w:r w:rsidR="0035558C" w:rsidRPr="00FC7A83">
              <w:rPr>
                <w:rFonts w:ascii="Arial" w:hAnsi="Arial" w:cs="Arial"/>
                <w:noProof/>
                <w:webHidden/>
                <w:sz w:val="24"/>
                <w:szCs w:val="24"/>
              </w:rPr>
              <w:fldChar w:fldCharType="end"/>
            </w:r>
          </w:hyperlink>
        </w:p>
        <w:p w14:paraId="26DB935D" w14:textId="0FB1E2B1" w:rsidR="00827316" w:rsidRPr="00FC7A83" w:rsidRDefault="00827316" w:rsidP="0035558C">
          <w:pPr>
            <w:spacing w:line="240" w:lineRule="auto"/>
            <w:rPr>
              <w:rFonts w:ascii="Arial" w:hAnsi="Arial" w:cs="Arial"/>
              <w:b/>
              <w:bCs/>
              <w:sz w:val="24"/>
              <w:szCs w:val="24"/>
            </w:rPr>
          </w:pPr>
          <w:r w:rsidRPr="00FC7A83">
            <w:rPr>
              <w:rFonts w:ascii="Arial" w:hAnsi="Arial" w:cs="Arial"/>
              <w:b/>
              <w:bCs/>
              <w:sz w:val="24"/>
              <w:szCs w:val="24"/>
            </w:rPr>
            <w:fldChar w:fldCharType="end"/>
          </w:r>
        </w:p>
      </w:sdtContent>
    </w:sdt>
    <w:p w14:paraId="365248D7" w14:textId="77777777" w:rsidR="0035558C" w:rsidRPr="00FC7A83" w:rsidRDefault="0035558C" w:rsidP="0035558C">
      <w:pPr>
        <w:spacing w:line="240" w:lineRule="auto"/>
        <w:rPr>
          <w:rFonts w:ascii="Arial" w:hAnsi="Arial" w:cs="Arial"/>
          <w:b/>
          <w:bCs/>
          <w:sz w:val="24"/>
          <w:szCs w:val="24"/>
        </w:rPr>
      </w:pPr>
    </w:p>
    <w:p w14:paraId="1279E9BE" w14:textId="491F2754" w:rsidR="00FA632D" w:rsidRPr="00FC7A83" w:rsidRDefault="00FA632D" w:rsidP="00945271">
      <w:pPr>
        <w:pStyle w:val="Nagwek1"/>
        <w:spacing w:line="276" w:lineRule="auto"/>
        <w:rPr>
          <w:rFonts w:ascii="Arial" w:hAnsi="Arial" w:cs="Arial"/>
          <w:sz w:val="24"/>
          <w:szCs w:val="24"/>
        </w:rPr>
      </w:pPr>
      <w:bookmarkStart w:id="0" w:name="_Toc83894392"/>
      <w:r w:rsidRPr="00FC7A83">
        <w:rPr>
          <w:rFonts w:ascii="Arial" w:hAnsi="Arial" w:cs="Arial"/>
          <w:sz w:val="24"/>
          <w:szCs w:val="24"/>
        </w:rPr>
        <w:t>Słown</w:t>
      </w:r>
      <w:r w:rsidR="009A3FB1" w:rsidRPr="00FC7A83">
        <w:rPr>
          <w:rFonts w:ascii="Arial" w:hAnsi="Arial" w:cs="Arial"/>
          <w:sz w:val="24"/>
          <w:szCs w:val="24"/>
        </w:rPr>
        <w:t>ik podstawowych pojęć</w:t>
      </w:r>
      <w:r w:rsidR="00780E70" w:rsidRPr="00FC7A83">
        <w:rPr>
          <w:rFonts w:ascii="Arial" w:hAnsi="Arial" w:cs="Arial"/>
          <w:sz w:val="24"/>
          <w:szCs w:val="24"/>
        </w:rPr>
        <w:t xml:space="preserve"> i skrótów</w:t>
      </w:r>
      <w:bookmarkEnd w:id="0"/>
    </w:p>
    <w:p w14:paraId="6E78A4C8" w14:textId="2CB0A297" w:rsidR="0078518C" w:rsidRPr="00FC7A83" w:rsidRDefault="0078518C" w:rsidP="00945271">
      <w:pPr>
        <w:spacing w:line="276" w:lineRule="auto"/>
        <w:rPr>
          <w:rFonts w:ascii="Arial" w:hAnsi="Arial" w:cs="Arial"/>
          <w:sz w:val="24"/>
          <w:szCs w:val="24"/>
        </w:rPr>
      </w:pPr>
      <w:r w:rsidRPr="00FC7A83">
        <w:rPr>
          <w:rFonts w:ascii="Arial" w:hAnsi="Arial" w:cs="Arial"/>
          <w:b/>
          <w:bCs/>
          <w:sz w:val="24"/>
          <w:szCs w:val="24"/>
        </w:rPr>
        <w:t>Ustawa o rewitalizacji</w:t>
      </w:r>
      <w:r w:rsidR="007343A4" w:rsidRPr="00FC7A83">
        <w:rPr>
          <w:rFonts w:ascii="Arial" w:hAnsi="Arial" w:cs="Arial"/>
          <w:sz w:val="24"/>
          <w:szCs w:val="24"/>
        </w:rPr>
        <w:t xml:space="preserve"> </w:t>
      </w:r>
      <w:r w:rsidR="00F53E4C" w:rsidRPr="00FC7A83">
        <w:rPr>
          <w:rFonts w:ascii="Arial" w:hAnsi="Arial" w:cs="Arial"/>
          <w:sz w:val="24"/>
          <w:szCs w:val="24"/>
        </w:rPr>
        <w:t xml:space="preserve">– </w:t>
      </w:r>
      <w:r w:rsidRPr="00FC7A83">
        <w:rPr>
          <w:rFonts w:ascii="Arial" w:hAnsi="Arial" w:cs="Arial"/>
          <w:sz w:val="24"/>
          <w:szCs w:val="24"/>
        </w:rPr>
        <w:t>ustawa z dnia 9 października 2015 r. o rewitalizacji (</w:t>
      </w:r>
      <w:proofErr w:type="spellStart"/>
      <w:r w:rsidRPr="00FC7A83">
        <w:rPr>
          <w:rFonts w:ascii="Arial" w:hAnsi="Arial" w:cs="Arial"/>
          <w:sz w:val="24"/>
          <w:szCs w:val="24"/>
        </w:rPr>
        <w:t>t.j</w:t>
      </w:r>
      <w:proofErr w:type="spellEnd"/>
      <w:r w:rsidRPr="00FC7A83">
        <w:rPr>
          <w:rFonts w:ascii="Arial" w:hAnsi="Arial" w:cs="Arial"/>
          <w:sz w:val="24"/>
          <w:szCs w:val="24"/>
        </w:rPr>
        <w:t>. Dz.U. z 202</w:t>
      </w:r>
      <w:r w:rsidR="007343A4" w:rsidRPr="00FC7A83">
        <w:rPr>
          <w:rFonts w:ascii="Arial" w:hAnsi="Arial" w:cs="Arial"/>
          <w:sz w:val="24"/>
          <w:szCs w:val="24"/>
        </w:rPr>
        <w:t>1</w:t>
      </w:r>
      <w:r w:rsidRPr="00FC7A83">
        <w:rPr>
          <w:rFonts w:ascii="Arial" w:hAnsi="Arial" w:cs="Arial"/>
          <w:sz w:val="24"/>
          <w:szCs w:val="24"/>
        </w:rPr>
        <w:t xml:space="preserve"> r. poz. </w:t>
      </w:r>
      <w:r w:rsidR="007343A4" w:rsidRPr="00FC7A83">
        <w:rPr>
          <w:rFonts w:ascii="Arial" w:hAnsi="Arial" w:cs="Arial"/>
          <w:sz w:val="24"/>
          <w:szCs w:val="24"/>
        </w:rPr>
        <w:t>485</w:t>
      </w:r>
      <w:r w:rsidRPr="00FC7A83">
        <w:rPr>
          <w:rFonts w:ascii="Arial" w:hAnsi="Arial" w:cs="Arial"/>
          <w:sz w:val="24"/>
          <w:szCs w:val="24"/>
        </w:rPr>
        <w:t>)</w:t>
      </w:r>
      <w:r w:rsidR="007E0354" w:rsidRPr="00FC7A83">
        <w:rPr>
          <w:rFonts w:ascii="Arial" w:hAnsi="Arial" w:cs="Arial"/>
          <w:sz w:val="24"/>
          <w:szCs w:val="24"/>
        </w:rPr>
        <w:t>.</w:t>
      </w:r>
    </w:p>
    <w:p w14:paraId="25567F00" w14:textId="43F99F03" w:rsidR="0078518C" w:rsidRPr="00FC7A83" w:rsidRDefault="0078518C" w:rsidP="00432BF0">
      <w:pPr>
        <w:spacing w:line="276" w:lineRule="auto"/>
        <w:rPr>
          <w:rFonts w:ascii="Arial" w:hAnsi="Arial" w:cs="Arial"/>
          <w:sz w:val="24"/>
          <w:szCs w:val="24"/>
        </w:rPr>
      </w:pPr>
      <w:r w:rsidRPr="00FC7A83">
        <w:rPr>
          <w:rFonts w:ascii="Arial" w:hAnsi="Arial" w:cs="Arial"/>
          <w:b/>
          <w:bCs/>
          <w:sz w:val="24"/>
          <w:szCs w:val="24"/>
        </w:rPr>
        <w:lastRenderedPageBreak/>
        <w:t>Ustawa o samorządzie gminnym</w:t>
      </w:r>
      <w:r w:rsidR="007343A4" w:rsidRPr="00FC7A83">
        <w:rPr>
          <w:rFonts w:ascii="Arial" w:hAnsi="Arial" w:cs="Arial"/>
          <w:sz w:val="24"/>
          <w:szCs w:val="24"/>
        </w:rPr>
        <w:t xml:space="preserve"> </w:t>
      </w:r>
      <w:r w:rsidR="00F53E4C" w:rsidRPr="00FC7A83">
        <w:rPr>
          <w:rFonts w:ascii="Arial" w:hAnsi="Arial" w:cs="Arial"/>
          <w:sz w:val="24"/>
          <w:szCs w:val="24"/>
        </w:rPr>
        <w:t>–</w:t>
      </w:r>
      <w:r w:rsidR="007343A4" w:rsidRPr="00FC7A83">
        <w:rPr>
          <w:rFonts w:ascii="Arial" w:hAnsi="Arial" w:cs="Arial"/>
          <w:sz w:val="24"/>
          <w:szCs w:val="24"/>
        </w:rPr>
        <w:t xml:space="preserve"> </w:t>
      </w:r>
      <w:r w:rsidRPr="00FC7A83">
        <w:rPr>
          <w:rFonts w:ascii="Arial" w:hAnsi="Arial" w:cs="Arial"/>
          <w:sz w:val="24"/>
          <w:szCs w:val="24"/>
        </w:rPr>
        <w:t>ustawa z dnia 8 marca 1990 r</w:t>
      </w:r>
      <w:r w:rsidR="00F53E4C" w:rsidRPr="00FC7A83">
        <w:rPr>
          <w:rFonts w:ascii="Arial" w:hAnsi="Arial" w:cs="Arial"/>
          <w:sz w:val="24"/>
          <w:szCs w:val="24"/>
        </w:rPr>
        <w:t>.</w:t>
      </w:r>
      <w:r w:rsidRPr="00FC7A83">
        <w:rPr>
          <w:rFonts w:ascii="Arial" w:hAnsi="Arial" w:cs="Arial"/>
          <w:sz w:val="24"/>
          <w:szCs w:val="24"/>
        </w:rPr>
        <w:t xml:space="preserve"> o samorządzie gminnym (</w:t>
      </w:r>
      <w:proofErr w:type="spellStart"/>
      <w:r w:rsidR="00432BF0" w:rsidRPr="00FC7A83">
        <w:rPr>
          <w:rFonts w:ascii="Arial" w:hAnsi="Arial" w:cs="Arial"/>
          <w:sz w:val="24"/>
          <w:szCs w:val="24"/>
        </w:rPr>
        <w:t>t.j</w:t>
      </w:r>
      <w:proofErr w:type="spellEnd"/>
      <w:r w:rsidR="00432BF0" w:rsidRPr="00FC7A83">
        <w:rPr>
          <w:rFonts w:ascii="Arial" w:hAnsi="Arial" w:cs="Arial"/>
          <w:sz w:val="24"/>
          <w:szCs w:val="24"/>
        </w:rPr>
        <w:t>. Dz. U. z 2021 r. poz. 1372</w:t>
      </w:r>
      <w:r w:rsidRPr="00FC7A83">
        <w:rPr>
          <w:rFonts w:ascii="Arial" w:hAnsi="Arial" w:cs="Arial"/>
          <w:sz w:val="24"/>
          <w:szCs w:val="24"/>
        </w:rPr>
        <w:t>)</w:t>
      </w:r>
      <w:r w:rsidR="007E0354" w:rsidRPr="00FC7A83">
        <w:rPr>
          <w:rFonts w:ascii="Arial" w:hAnsi="Arial" w:cs="Arial"/>
          <w:sz w:val="24"/>
          <w:szCs w:val="24"/>
        </w:rPr>
        <w:t>.</w:t>
      </w:r>
    </w:p>
    <w:p w14:paraId="0252DDAC" w14:textId="64CEA27E" w:rsidR="0078518C" w:rsidRPr="00FC7A83" w:rsidRDefault="0078518C" w:rsidP="00945271">
      <w:pPr>
        <w:spacing w:line="276" w:lineRule="auto"/>
        <w:rPr>
          <w:rFonts w:ascii="Arial" w:hAnsi="Arial" w:cs="Arial"/>
          <w:sz w:val="24"/>
          <w:szCs w:val="24"/>
        </w:rPr>
      </w:pPr>
      <w:r w:rsidRPr="00FC7A83">
        <w:rPr>
          <w:rFonts w:ascii="Arial" w:hAnsi="Arial" w:cs="Arial"/>
          <w:b/>
          <w:bCs/>
          <w:sz w:val="24"/>
          <w:szCs w:val="24"/>
        </w:rPr>
        <w:t>Ustawa o gospodarce nieruchomościami</w:t>
      </w:r>
      <w:r w:rsidR="007343A4" w:rsidRPr="00FC7A83">
        <w:rPr>
          <w:rFonts w:ascii="Arial" w:hAnsi="Arial" w:cs="Arial"/>
          <w:sz w:val="24"/>
          <w:szCs w:val="24"/>
        </w:rPr>
        <w:t xml:space="preserve"> </w:t>
      </w:r>
      <w:r w:rsidR="00F53E4C" w:rsidRPr="00FC7A83">
        <w:rPr>
          <w:rFonts w:ascii="Arial" w:hAnsi="Arial" w:cs="Arial"/>
          <w:sz w:val="24"/>
          <w:szCs w:val="24"/>
        </w:rPr>
        <w:t>–</w:t>
      </w:r>
      <w:r w:rsidR="007343A4" w:rsidRPr="00FC7A83">
        <w:rPr>
          <w:rFonts w:ascii="Arial" w:hAnsi="Arial" w:cs="Arial"/>
          <w:sz w:val="24"/>
          <w:szCs w:val="24"/>
        </w:rPr>
        <w:t xml:space="preserve"> </w:t>
      </w:r>
      <w:r w:rsidRPr="00FC7A83">
        <w:rPr>
          <w:rFonts w:ascii="Arial" w:hAnsi="Arial" w:cs="Arial"/>
          <w:sz w:val="24"/>
          <w:szCs w:val="24"/>
        </w:rPr>
        <w:t>ustawa z dnia 21 sierpnia 1997 r. o gospodarce nieruchomościami (</w:t>
      </w:r>
      <w:proofErr w:type="spellStart"/>
      <w:r w:rsidR="00432BF0" w:rsidRPr="00FC7A83">
        <w:rPr>
          <w:rFonts w:ascii="Arial" w:hAnsi="Arial" w:cs="Arial"/>
          <w:sz w:val="24"/>
          <w:szCs w:val="24"/>
        </w:rPr>
        <w:t>t.j</w:t>
      </w:r>
      <w:proofErr w:type="spellEnd"/>
      <w:r w:rsidR="00432BF0" w:rsidRPr="00FC7A83">
        <w:rPr>
          <w:rFonts w:ascii="Arial" w:hAnsi="Arial" w:cs="Arial"/>
          <w:sz w:val="24"/>
          <w:szCs w:val="24"/>
        </w:rPr>
        <w:t>. Dz. U. z 2020 r. poz. 1990, z 2021 r. poz. 11, 234, 815, 1551, 1561</w:t>
      </w:r>
      <w:r w:rsidR="006C44A8" w:rsidRPr="00FC7A83">
        <w:rPr>
          <w:rFonts w:ascii="Arial" w:hAnsi="Arial" w:cs="Arial"/>
          <w:sz w:val="24"/>
          <w:szCs w:val="24"/>
        </w:rPr>
        <w:t>)</w:t>
      </w:r>
      <w:r w:rsidR="00432BF0" w:rsidRPr="00FC7A83">
        <w:rPr>
          <w:rFonts w:ascii="Arial" w:hAnsi="Arial" w:cs="Arial"/>
          <w:sz w:val="24"/>
          <w:szCs w:val="24"/>
        </w:rPr>
        <w:t>.</w:t>
      </w:r>
    </w:p>
    <w:p w14:paraId="663CB142" w14:textId="7144566E" w:rsidR="00C808C3" w:rsidRPr="00FC7A83" w:rsidRDefault="00C808C3" w:rsidP="00945271">
      <w:pPr>
        <w:spacing w:line="276" w:lineRule="auto"/>
        <w:rPr>
          <w:rFonts w:ascii="Arial" w:hAnsi="Arial" w:cs="Arial"/>
          <w:sz w:val="24"/>
          <w:szCs w:val="24"/>
        </w:rPr>
      </w:pPr>
      <w:r w:rsidRPr="00FC7A83">
        <w:rPr>
          <w:rFonts w:ascii="Arial" w:hAnsi="Arial" w:cs="Arial"/>
          <w:b/>
          <w:sz w:val="24"/>
          <w:szCs w:val="24"/>
        </w:rPr>
        <w:t>Ustawa o planowaniu i zagospodarowaniu przestrzennym</w:t>
      </w:r>
      <w:r w:rsidRPr="00FC7A83">
        <w:rPr>
          <w:rFonts w:ascii="Arial" w:hAnsi="Arial" w:cs="Arial"/>
          <w:sz w:val="24"/>
          <w:szCs w:val="24"/>
        </w:rPr>
        <w:t xml:space="preserve"> – ustawa z dnia 27 marca 2003 r. o planowaniu i zagospodarowaniu przestrzennym (</w:t>
      </w:r>
      <w:proofErr w:type="spellStart"/>
      <w:r w:rsidRPr="00FC7A83">
        <w:rPr>
          <w:rFonts w:ascii="Arial" w:hAnsi="Arial" w:cs="Arial"/>
          <w:sz w:val="24"/>
          <w:szCs w:val="24"/>
        </w:rPr>
        <w:t>t.j</w:t>
      </w:r>
      <w:proofErr w:type="spellEnd"/>
      <w:r w:rsidRPr="00FC7A83">
        <w:rPr>
          <w:rFonts w:ascii="Arial" w:hAnsi="Arial" w:cs="Arial"/>
          <w:sz w:val="24"/>
          <w:szCs w:val="24"/>
        </w:rPr>
        <w:t>. Dz. U. z 2021 r. poz. 741, 784, 922).</w:t>
      </w:r>
    </w:p>
    <w:p w14:paraId="61FA9318" w14:textId="77777777" w:rsidR="00A155F4" w:rsidRPr="00FC7A83" w:rsidRDefault="00A155F4" w:rsidP="00A155F4">
      <w:pPr>
        <w:spacing w:line="276" w:lineRule="auto"/>
        <w:rPr>
          <w:rFonts w:ascii="Arial" w:hAnsi="Arial" w:cs="Arial"/>
          <w:sz w:val="24"/>
          <w:szCs w:val="24"/>
        </w:rPr>
      </w:pPr>
      <w:r w:rsidRPr="00FC7A83">
        <w:rPr>
          <w:rFonts w:ascii="Arial" w:hAnsi="Arial" w:cs="Arial"/>
          <w:b/>
          <w:bCs/>
          <w:sz w:val="24"/>
          <w:szCs w:val="24"/>
        </w:rPr>
        <w:t xml:space="preserve">Obszar zdegradowany </w:t>
      </w:r>
      <w:r w:rsidRPr="00FC7A83">
        <w:rPr>
          <w:rFonts w:ascii="Arial" w:hAnsi="Arial" w:cs="Arial"/>
          <w:bCs/>
          <w:sz w:val="24"/>
          <w:szCs w:val="24"/>
        </w:rPr>
        <w:t>–</w:t>
      </w:r>
      <w:r w:rsidRPr="00FC7A83">
        <w:rPr>
          <w:rFonts w:ascii="Arial" w:hAnsi="Arial" w:cs="Arial"/>
          <w:b/>
          <w:bCs/>
          <w:sz w:val="24"/>
          <w:szCs w:val="24"/>
        </w:rPr>
        <w:t xml:space="preserve"> </w:t>
      </w:r>
      <w:r w:rsidRPr="00FC7A83">
        <w:rPr>
          <w:rFonts w:ascii="Arial" w:hAnsi="Arial" w:cs="Arial"/>
          <w:sz w:val="24"/>
          <w:szCs w:val="24"/>
        </w:rPr>
        <w:t xml:space="preserve">zgodnie z ustawą o rewitalizacji jest to obszar gminy znajdujący się w stanie kryzysowym z powodu koncentracji negatywnych zjawisk społecznych oraz co najmniej jednego z wymienionych w art. 9 negatywnych zjawisk: gospodarczych, środowiskowych, przestrzenno-funkcjonalnych lub technicznych. </w:t>
      </w:r>
    </w:p>
    <w:p w14:paraId="64E9F9B3" w14:textId="77777777" w:rsidR="00A155F4" w:rsidRPr="00FC7A83" w:rsidRDefault="00A155F4" w:rsidP="00A155F4">
      <w:pPr>
        <w:spacing w:line="276" w:lineRule="auto"/>
        <w:rPr>
          <w:rFonts w:ascii="Arial" w:hAnsi="Arial" w:cs="Arial"/>
          <w:sz w:val="24"/>
          <w:szCs w:val="24"/>
        </w:rPr>
      </w:pPr>
      <w:r w:rsidRPr="00FC7A83">
        <w:rPr>
          <w:rFonts w:ascii="Arial" w:hAnsi="Arial" w:cs="Arial"/>
          <w:b/>
          <w:bCs/>
          <w:sz w:val="24"/>
          <w:szCs w:val="24"/>
        </w:rPr>
        <w:t xml:space="preserve">Obszar rewitalizacji </w:t>
      </w:r>
      <w:r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sz w:val="24"/>
          <w:szCs w:val="24"/>
        </w:rPr>
        <w:t xml:space="preserve">zgodnie z art. 10 ustawy o rewitalizacji jest to obszar, na którym gmina zamierza prowadzić rewitalizację. Obejmuje on całość lub część obszaru zdegradowanego i cechuje się szczególną koncentracją negatywnych zjawisk oraz dużym znaczeniem (potencjałem) z perspektywy rozwoju lokalnego.  Nie może być większy niż 20% powierzchni gminy i zamieszkany przez więcej niż 30% jej mieszkańców. Obszar zdegradowany i obszar rewitalizacji wyznacza rada gminy w drodze osobnej będącej aktem prawa miejscowego. </w:t>
      </w:r>
    </w:p>
    <w:p w14:paraId="7F1D3D23" w14:textId="77777777" w:rsidR="00A155F4" w:rsidRPr="00FC7A83" w:rsidRDefault="00A155F4" w:rsidP="00A155F4">
      <w:pPr>
        <w:spacing w:line="276" w:lineRule="auto"/>
        <w:rPr>
          <w:rFonts w:ascii="Arial" w:hAnsi="Arial" w:cs="Arial"/>
          <w:b/>
          <w:sz w:val="24"/>
          <w:szCs w:val="24"/>
        </w:rPr>
      </w:pPr>
      <w:r w:rsidRPr="00FC7A83">
        <w:rPr>
          <w:rFonts w:ascii="Arial" w:hAnsi="Arial" w:cs="Arial"/>
          <w:b/>
          <w:sz w:val="24"/>
          <w:szCs w:val="24"/>
        </w:rPr>
        <w:t xml:space="preserve">Uchwała delimitacyjna </w:t>
      </w:r>
      <w:r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bCs/>
          <w:sz w:val="24"/>
          <w:szCs w:val="24"/>
        </w:rPr>
        <w:t>uchwała w sprawie wyznaczenia obszaru zdegradowanego i obszaru rewitalizacji, o której mowa w art. 8 ustawy o rewitalizacji.</w:t>
      </w:r>
    </w:p>
    <w:p w14:paraId="529EEBE6" w14:textId="63F85E3B" w:rsidR="002E4145" w:rsidRPr="00FC7A83" w:rsidRDefault="002E4145" w:rsidP="00945271">
      <w:pPr>
        <w:spacing w:line="276" w:lineRule="auto"/>
        <w:rPr>
          <w:rFonts w:ascii="Arial" w:hAnsi="Arial" w:cs="Arial"/>
          <w:bCs/>
          <w:sz w:val="24"/>
          <w:szCs w:val="24"/>
        </w:rPr>
      </w:pPr>
      <w:r w:rsidRPr="00FC7A83">
        <w:rPr>
          <w:rFonts w:ascii="Arial" w:hAnsi="Arial" w:cs="Arial"/>
          <w:b/>
          <w:sz w:val="24"/>
          <w:szCs w:val="24"/>
        </w:rPr>
        <w:t>Gminny Program Rewitalizacji</w:t>
      </w:r>
      <w:r w:rsidR="006C44A8" w:rsidRPr="00FC7A83">
        <w:rPr>
          <w:rFonts w:ascii="Arial" w:hAnsi="Arial" w:cs="Arial"/>
          <w:b/>
          <w:sz w:val="24"/>
          <w:szCs w:val="24"/>
        </w:rPr>
        <w:t xml:space="preserve"> </w:t>
      </w:r>
      <w:r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bCs/>
          <w:sz w:val="24"/>
          <w:szCs w:val="24"/>
        </w:rPr>
        <w:t xml:space="preserve">podstawowy dokument uchwalany przez gminę, pozwalający na prowadzenie działań rewitalizacyjnych. Szczegółowe wymagania dotyczące GPR określa art. 14 ustawy o rewitalizacji. GPR sporządzany jest przy współudziale lokalnej społeczności, dla wyznaczonego wcześniej obszaru rewitalizacji. Zawiera on w szczególności diagnozę obszaru rewitalizacji, przyjęte cele i kierunki działań oraz opis zaplanowanych przedsięwzięć. </w:t>
      </w:r>
    </w:p>
    <w:p w14:paraId="4A43F219" w14:textId="1210E367" w:rsidR="006C44A8" w:rsidRPr="00FC7A83" w:rsidRDefault="006C44A8" w:rsidP="006C44A8">
      <w:pPr>
        <w:spacing w:line="276" w:lineRule="auto"/>
        <w:rPr>
          <w:rFonts w:ascii="Arial" w:hAnsi="Arial" w:cs="Arial"/>
          <w:sz w:val="24"/>
          <w:szCs w:val="24"/>
        </w:rPr>
      </w:pPr>
      <w:r w:rsidRPr="00FC7A83">
        <w:rPr>
          <w:rFonts w:ascii="Arial" w:hAnsi="Arial" w:cs="Arial"/>
          <w:b/>
          <w:sz w:val="24"/>
          <w:szCs w:val="24"/>
        </w:rPr>
        <w:t xml:space="preserve">Gminny Program Rewitalizacji Miasta </w:t>
      </w:r>
      <w:r w:rsidR="00C454D4" w:rsidRPr="00FC7A83">
        <w:rPr>
          <w:rFonts w:ascii="Arial" w:hAnsi="Arial" w:cs="Arial"/>
          <w:b/>
          <w:sz w:val="24"/>
          <w:szCs w:val="24"/>
        </w:rPr>
        <w:t>Włocławka na lata 2018-2028</w:t>
      </w:r>
      <w:r w:rsidRPr="00FC7A83">
        <w:rPr>
          <w:rFonts w:ascii="Arial" w:hAnsi="Arial" w:cs="Arial"/>
          <w:b/>
          <w:sz w:val="24"/>
          <w:szCs w:val="24"/>
        </w:rPr>
        <w:t xml:space="preserve"> (GPR Włocławka)</w:t>
      </w:r>
      <w:r w:rsidR="00C454D4" w:rsidRPr="00FC7A83">
        <w:rPr>
          <w:rFonts w:ascii="Arial" w:hAnsi="Arial" w:cs="Arial"/>
          <w:b/>
          <w:sz w:val="24"/>
          <w:szCs w:val="24"/>
        </w:rPr>
        <w:t xml:space="preserve"> – </w:t>
      </w:r>
      <w:r w:rsidR="00C454D4" w:rsidRPr="00FC7A83">
        <w:rPr>
          <w:rFonts w:ascii="Arial" w:hAnsi="Arial" w:cs="Arial"/>
          <w:sz w:val="24"/>
          <w:szCs w:val="24"/>
        </w:rPr>
        <w:t>program</w:t>
      </w:r>
      <w:r w:rsidR="001B55C6" w:rsidRPr="00FC7A83">
        <w:rPr>
          <w:rFonts w:ascii="Arial" w:hAnsi="Arial" w:cs="Arial"/>
          <w:sz w:val="24"/>
          <w:szCs w:val="24"/>
        </w:rPr>
        <w:t xml:space="preserve">, </w:t>
      </w:r>
      <w:r w:rsidR="001B55C6" w:rsidRPr="00FC7A83">
        <w:rPr>
          <w:rFonts w:ascii="Arial" w:hAnsi="Arial" w:cs="Arial"/>
          <w:sz w:val="24"/>
          <w:szCs w:val="24"/>
        </w:rPr>
        <w:br/>
        <w:t xml:space="preserve">o którym mowa w art. 14 ustawy o rewitalizacji, </w:t>
      </w:r>
      <w:r w:rsidR="00C454D4" w:rsidRPr="00FC7A83">
        <w:rPr>
          <w:rFonts w:ascii="Arial" w:hAnsi="Arial" w:cs="Arial"/>
          <w:sz w:val="24"/>
          <w:szCs w:val="24"/>
        </w:rPr>
        <w:t xml:space="preserve">przyjęty </w:t>
      </w:r>
      <w:r w:rsidR="001B55C6" w:rsidRPr="00FC7A83">
        <w:rPr>
          <w:rFonts w:ascii="Arial" w:hAnsi="Arial" w:cs="Arial"/>
          <w:sz w:val="24"/>
          <w:szCs w:val="24"/>
        </w:rPr>
        <w:t xml:space="preserve">Uchwałą Nr </w:t>
      </w:r>
      <w:r w:rsidR="00C454D4" w:rsidRPr="00FC7A83">
        <w:rPr>
          <w:rFonts w:ascii="Arial" w:hAnsi="Arial" w:cs="Arial"/>
          <w:sz w:val="24"/>
          <w:szCs w:val="24"/>
        </w:rPr>
        <w:t>XLVI/91/2018 Rady Miasta Włocławek z dnia 17 lipca 2018 r. w sprawie przyjęcia Gminnego Programu Rewitalizacji Miasta Włocławek na lata 2018–2028</w:t>
      </w:r>
      <w:r w:rsidR="001B55C6" w:rsidRPr="00FC7A83">
        <w:rPr>
          <w:rFonts w:ascii="Arial" w:hAnsi="Arial" w:cs="Arial"/>
          <w:sz w:val="24"/>
          <w:szCs w:val="24"/>
        </w:rPr>
        <w:t>.</w:t>
      </w:r>
    </w:p>
    <w:p w14:paraId="2740E15D" w14:textId="471F7803" w:rsidR="008219A6" w:rsidRPr="00FC7A83" w:rsidRDefault="008219A6" w:rsidP="008219A6">
      <w:pPr>
        <w:spacing w:line="276" w:lineRule="auto"/>
        <w:rPr>
          <w:rFonts w:ascii="Arial" w:hAnsi="Arial" w:cs="Arial"/>
          <w:sz w:val="24"/>
          <w:szCs w:val="24"/>
        </w:rPr>
      </w:pPr>
      <w:r w:rsidRPr="00FC7A83">
        <w:rPr>
          <w:rFonts w:ascii="Arial" w:hAnsi="Arial" w:cs="Arial"/>
          <w:b/>
          <w:bCs/>
          <w:sz w:val="24"/>
          <w:szCs w:val="24"/>
        </w:rPr>
        <w:t xml:space="preserve">Specjalna Strefa Rewitalizacji (SSR) </w:t>
      </w:r>
      <w:r w:rsidRPr="00FC7A83">
        <w:rPr>
          <w:rFonts w:ascii="Arial" w:hAnsi="Arial" w:cs="Arial"/>
          <w:sz w:val="24"/>
          <w:szCs w:val="24"/>
        </w:rPr>
        <w:t>– przewidziany w art. 25 ustawy o rewitalizacji obszar specjalny, ustanawiany po uchwaleniu gminnego obszaru rewitalizacji na obszarze rewitalizacji. SSR wyznacza się odrębną uchwałą stanowiącą akt prawa miejscowego. Ustanowienie SSR jest fakultatywne i umożliwia gminie zastosowanie na jej terenie specjalnych rozwiązań prawnych, m.in. narzędzi ekonomicznych i społecznych, wspierających proces rewitalizacji. SSR uchwala się na maksymalnie 10 lat, bez możliwości przedłużenia okresu jej obowiązywania.</w:t>
      </w:r>
    </w:p>
    <w:p w14:paraId="00FC99BC" w14:textId="77777777" w:rsidR="008219A6" w:rsidRPr="00FC7A83" w:rsidRDefault="008219A6" w:rsidP="008219A6">
      <w:pPr>
        <w:spacing w:line="276" w:lineRule="auto"/>
        <w:rPr>
          <w:rFonts w:ascii="Arial" w:hAnsi="Arial" w:cs="Arial"/>
          <w:b/>
          <w:sz w:val="24"/>
          <w:szCs w:val="24"/>
        </w:rPr>
      </w:pPr>
      <w:r w:rsidRPr="00FC7A83">
        <w:rPr>
          <w:rFonts w:ascii="Arial" w:hAnsi="Arial" w:cs="Arial"/>
          <w:b/>
          <w:sz w:val="24"/>
          <w:szCs w:val="24"/>
        </w:rPr>
        <w:lastRenderedPageBreak/>
        <w:t xml:space="preserve">Miejscowy plan rewitalizacji (MPR) </w:t>
      </w:r>
      <w:r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bCs/>
          <w:sz w:val="24"/>
          <w:szCs w:val="24"/>
        </w:rPr>
        <w:t>miejscowy plan rewitalizacji, o którym mowa w art. 37f ust. 1 ustawy o planowaniu i zagospodarowaniu przestrzennym.</w:t>
      </w:r>
    </w:p>
    <w:p w14:paraId="75A26D6D" w14:textId="77777777" w:rsidR="008219A6" w:rsidRPr="00FC7A83" w:rsidRDefault="008219A6" w:rsidP="008219A6">
      <w:pPr>
        <w:spacing w:line="276" w:lineRule="auto"/>
        <w:rPr>
          <w:rFonts w:ascii="Arial" w:hAnsi="Arial" w:cs="Arial"/>
          <w:b/>
          <w:sz w:val="24"/>
          <w:szCs w:val="24"/>
        </w:rPr>
      </w:pPr>
      <w:r w:rsidRPr="00FC7A83">
        <w:rPr>
          <w:rFonts w:ascii="Arial" w:hAnsi="Arial" w:cs="Arial"/>
          <w:b/>
          <w:sz w:val="24"/>
          <w:szCs w:val="24"/>
        </w:rPr>
        <w:t xml:space="preserve">Miejscowy plan zagospodarowania przestrzennego (MPZP) </w:t>
      </w:r>
      <w:r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bCs/>
          <w:sz w:val="24"/>
          <w:szCs w:val="24"/>
        </w:rPr>
        <w:t>miejscowy plan zagospodarowania przestrzennego, o którym mowa w art. 14 ust. 1. ustawy o planowaniu i zagospodarowania przestrzennym.</w:t>
      </w:r>
    </w:p>
    <w:p w14:paraId="2CF0A6EF" w14:textId="473E31FE" w:rsidR="008219A6" w:rsidRPr="00FC7A83" w:rsidRDefault="005F714B" w:rsidP="005F714B">
      <w:pPr>
        <w:spacing w:line="276" w:lineRule="auto"/>
        <w:jc w:val="center"/>
        <w:rPr>
          <w:rFonts w:ascii="Arial" w:hAnsi="Arial" w:cs="Arial"/>
          <w:sz w:val="24"/>
          <w:szCs w:val="24"/>
        </w:rPr>
      </w:pPr>
      <w:r w:rsidRPr="00FC7A83">
        <w:rPr>
          <w:rFonts w:ascii="Arial" w:hAnsi="Arial" w:cs="Arial"/>
          <w:sz w:val="24"/>
          <w:szCs w:val="24"/>
        </w:rPr>
        <w:t>***</w:t>
      </w:r>
    </w:p>
    <w:p w14:paraId="19620700" w14:textId="77777777" w:rsidR="008219A6" w:rsidRPr="00FC7A83" w:rsidRDefault="008219A6" w:rsidP="008219A6">
      <w:pPr>
        <w:spacing w:line="276" w:lineRule="auto"/>
        <w:rPr>
          <w:rFonts w:ascii="Arial" w:hAnsi="Arial" w:cs="Arial"/>
          <w:bCs/>
          <w:sz w:val="24"/>
          <w:szCs w:val="24"/>
        </w:rPr>
      </w:pPr>
      <w:r w:rsidRPr="00FC7A83">
        <w:rPr>
          <w:rFonts w:ascii="Arial" w:hAnsi="Arial" w:cs="Arial"/>
          <w:b/>
          <w:sz w:val="24"/>
          <w:szCs w:val="24"/>
        </w:rPr>
        <w:t xml:space="preserve">Interesariusze, Interesariusze procesu rewitalizacji </w:t>
      </w:r>
      <w:bookmarkStart w:id="1" w:name="_Hlk83113661"/>
      <w:r w:rsidRPr="00FC7A83">
        <w:rPr>
          <w:rFonts w:ascii="Arial" w:hAnsi="Arial" w:cs="Arial"/>
          <w:bCs/>
          <w:sz w:val="24"/>
          <w:szCs w:val="24"/>
        </w:rPr>
        <w:t>–</w:t>
      </w:r>
      <w:r w:rsidRPr="00FC7A83">
        <w:rPr>
          <w:rFonts w:ascii="Arial" w:hAnsi="Arial" w:cs="Arial"/>
          <w:b/>
          <w:sz w:val="24"/>
          <w:szCs w:val="24"/>
        </w:rPr>
        <w:t xml:space="preserve"> </w:t>
      </w:r>
      <w:bookmarkEnd w:id="1"/>
      <w:r w:rsidRPr="00FC7A83">
        <w:rPr>
          <w:rFonts w:ascii="Arial" w:hAnsi="Arial" w:cs="Arial"/>
          <w:bCs/>
          <w:sz w:val="24"/>
          <w:szCs w:val="24"/>
        </w:rPr>
        <w:t>grupa osób i podmiotów, o której mowa w art. 2 ust. 2 ustawy o rewitalizacji.</w:t>
      </w:r>
    </w:p>
    <w:p w14:paraId="14515855" w14:textId="3C509ABE" w:rsidR="00CB0F4F" w:rsidRPr="00FC7A83" w:rsidRDefault="00CB0F4F" w:rsidP="00293862">
      <w:pPr>
        <w:spacing w:line="276" w:lineRule="auto"/>
        <w:rPr>
          <w:rFonts w:ascii="Arial" w:hAnsi="Arial" w:cs="Arial"/>
          <w:bCs/>
          <w:sz w:val="24"/>
          <w:szCs w:val="24"/>
        </w:rPr>
      </w:pPr>
      <w:r w:rsidRPr="00FC7A83">
        <w:rPr>
          <w:rFonts w:ascii="Arial" w:hAnsi="Arial" w:cs="Arial"/>
          <w:b/>
          <w:sz w:val="24"/>
          <w:szCs w:val="24"/>
        </w:rPr>
        <w:t xml:space="preserve">Komitet Rewitalizacji (Komitet) </w:t>
      </w:r>
      <w:r w:rsidR="00F53E4C" w:rsidRPr="00FC7A83">
        <w:rPr>
          <w:rFonts w:ascii="Arial" w:hAnsi="Arial" w:cs="Arial"/>
          <w:bCs/>
          <w:sz w:val="24"/>
          <w:szCs w:val="24"/>
        </w:rPr>
        <w:t>–</w:t>
      </w:r>
      <w:r w:rsidRPr="00FC7A83">
        <w:rPr>
          <w:rFonts w:ascii="Arial" w:hAnsi="Arial" w:cs="Arial"/>
          <w:b/>
          <w:sz w:val="24"/>
          <w:szCs w:val="24"/>
        </w:rPr>
        <w:t xml:space="preserve"> </w:t>
      </w:r>
      <w:r w:rsidRPr="00FC7A83">
        <w:rPr>
          <w:rFonts w:ascii="Arial" w:hAnsi="Arial" w:cs="Arial"/>
          <w:bCs/>
          <w:sz w:val="24"/>
          <w:szCs w:val="24"/>
        </w:rPr>
        <w:t>organ opiniodawczo-doradczy w procesie rewitalizacji, o którym mowa w art. 7 ust. 1 i dalej ustawy o rewitalizacji</w:t>
      </w:r>
      <w:r w:rsidR="00293862" w:rsidRPr="00FC7A83">
        <w:rPr>
          <w:rFonts w:ascii="Arial" w:hAnsi="Arial" w:cs="Arial"/>
          <w:bCs/>
          <w:sz w:val="24"/>
          <w:szCs w:val="24"/>
        </w:rPr>
        <w:t xml:space="preserve">. </w:t>
      </w:r>
      <w:r w:rsidR="0053575D" w:rsidRPr="00FC7A83">
        <w:rPr>
          <w:rFonts w:ascii="Arial" w:hAnsi="Arial" w:cs="Arial"/>
          <w:bCs/>
          <w:sz w:val="24"/>
          <w:szCs w:val="24"/>
        </w:rPr>
        <w:t xml:space="preserve">W przypadku Włocławka zasady wyznaczania składu oraz zasady działania Komitetu Rewitalizacji określono w </w:t>
      </w:r>
      <w:r w:rsidR="00293862" w:rsidRPr="00FC7A83">
        <w:rPr>
          <w:rFonts w:ascii="Arial" w:hAnsi="Arial" w:cs="Arial"/>
          <w:bCs/>
          <w:sz w:val="24"/>
          <w:szCs w:val="24"/>
        </w:rPr>
        <w:t>Uchwa</w:t>
      </w:r>
      <w:r w:rsidR="0053575D" w:rsidRPr="00FC7A83">
        <w:rPr>
          <w:rFonts w:ascii="Arial" w:hAnsi="Arial" w:cs="Arial"/>
          <w:bCs/>
          <w:sz w:val="24"/>
          <w:szCs w:val="24"/>
        </w:rPr>
        <w:t xml:space="preserve">le </w:t>
      </w:r>
      <w:r w:rsidR="00293862" w:rsidRPr="00FC7A83">
        <w:rPr>
          <w:rFonts w:ascii="Arial" w:hAnsi="Arial" w:cs="Arial"/>
          <w:bCs/>
          <w:sz w:val="24"/>
          <w:szCs w:val="24"/>
        </w:rPr>
        <w:t xml:space="preserve">Nr LI/136/2018 Rady Miasta Włocławek z dnia 16 października 2018 r. </w:t>
      </w:r>
    </w:p>
    <w:p w14:paraId="4DCEB422" w14:textId="411284D9" w:rsidR="00A155F4" w:rsidRPr="00FC7A83" w:rsidRDefault="005F714B" w:rsidP="005F714B">
      <w:pPr>
        <w:spacing w:line="276" w:lineRule="auto"/>
        <w:jc w:val="center"/>
        <w:rPr>
          <w:rFonts w:ascii="Arial" w:hAnsi="Arial" w:cs="Arial"/>
          <w:b/>
          <w:sz w:val="24"/>
          <w:szCs w:val="24"/>
        </w:rPr>
      </w:pPr>
      <w:r w:rsidRPr="00FC7A83">
        <w:rPr>
          <w:rFonts w:ascii="Arial" w:hAnsi="Arial" w:cs="Arial"/>
          <w:b/>
          <w:sz w:val="24"/>
          <w:szCs w:val="24"/>
        </w:rPr>
        <w:t>***</w:t>
      </w:r>
    </w:p>
    <w:p w14:paraId="3CA7647F" w14:textId="58ACD1C4" w:rsidR="007343A4" w:rsidRPr="00FC7A83" w:rsidRDefault="007343A4" w:rsidP="00945271">
      <w:pPr>
        <w:spacing w:line="276" w:lineRule="auto"/>
        <w:rPr>
          <w:rFonts w:ascii="Arial" w:hAnsi="Arial" w:cs="Arial"/>
          <w:sz w:val="24"/>
          <w:szCs w:val="24"/>
        </w:rPr>
      </w:pPr>
      <w:r w:rsidRPr="00FC7A83">
        <w:rPr>
          <w:rFonts w:ascii="Arial" w:hAnsi="Arial" w:cs="Arial"/>
          <w:b/>
          <w:sz w:val="24"/>
          <w:szCs w:val="24"/>
        </w:rPr>
        <w:t>Monitoring</w:t>
      </w:r>
      <w:r w:rsidRPr="00FC7A83">
        <w:rPr>
          <w:rFonts w:ascii="Arial" w:hAnsi="Arial" w:cs="Arial"/>
          <w:sz w:val="24"/>
          <w:szCs w:val="24"/>
        </w:rPr>
        <w:t xml:space="preserve"> w odniesieniu do rewitalizacji to procedura systematycznego rejestrowania i raportowania postępów </w:t>
      </w:r>
      <w:r w:rsidR="00AA5A93" w:rsidRPr="00FC7A83">
        <w:rPr>
          <w:rFonts w:ascii="Arial" w:hAnsi="Arial" w:cs="Arial"/>
          <w:sz w:val="24"/>
          <w:szCs w:val="24"/>
        </w:rPr>
        <w:t xml:space="preserve">procesu. </w:t>
      </w:r>
      <w:r w:rsidRPr="00FC7A83">
        <w:rPr>
          <w:rFonts w:ascii="Arial" w:hAnsi="Arial" w:cs="Arial"/>
          <w:sz w:val="24"/>
          <w:szCs w:val="24"/>
        </w:rPr>
        <w:t xml:space="preserve">Art. 22 ustawy </w:t>
      </w:r>
      <w:r w:rsidR="00AA5A93" w:rsidRPr="00FC7A83">
        <w:rPr>
          <w:rFonts w:ascii="Arial" w:hAnsi="Arial" w:cs="Arial"/>
          <w:sz w:val="24"/>
          <w:szCs w:val="24"/>
        </w:rPr>
        <w:t xml:space="preserve">o rewitalizacji </w:t>
      </w:r>
      <w:r w:rsidRPr="00FC7A83">
        <w:rPr>
          <w:rFonts w:ascii="Arial" w:hAnsi="Arial" w:cs="Arial"/>
          <w:sz w:val="24"/>
          <w:szCs w:val="24"/>
        </w:rPr>
        <w:t xml:space="preserve">nakłada na prezydenta miasta obowiązek dokonania oceny aktualności i stopnia realizacji </w:t>
      </w:r>
      <w:r w:rsidR="00081E99" w:rsidRPr="00FC7A83">
        <w:rPr>
          <w:rFonts w:ascii="Arial" w:hAnsi="Arial" w:cs="Arial"/>
          <w:sz w:val="24"/>
          <w:szCs w:val="24"/>
        </w:rPr>
        <w:t>GPR</w:t>
      </w:r>
      <w:r w:rsidRPr="00FC7A83">
        <w:rPr>
          <w:rFonts w:ascii="Arial" w:hAnsi="Arial" w:cs="Arial"/>
          <w:sz w:val="24"/>
          <w:szCs w:val="24"/>
        </w:rPr>
        <w:t xml:space="preserve"> co najmniej raz na 3 lata, zgodnie z przyjętym </w:t>
      </w:r>
      <w:r w:rsidR="00AA5A93" w:rsidRPr="00FC7A83">
        <w:rPr>
          <w:rFonts w:ascii="Arial" w:hAnsi="Arial" w:cs="Arial"/>
          <w:sz w:val="24"/>
          <w:szCs w:val="24"/>
        </w:rPr>
        <w:t xml:space="preserve">w </w:t>
      </w:r>
      <w:r w:rsidR="00081E99" w:rsidRPr="00FC7A83">
        <w:rPr>
          <w:rFonts w:ascii="Arial" w:hAnsi="Arial" w:cs="Arial"/>
          <w:sz w:val="24"/>
          <w:szCs w:val="24"/>
        </w:rPr>
        <w:t xml:space="preserve">tym programie </w:t>
      </w:r>
      <w:r w:rsidRPr="00FC7A83">
        <w:rPr>
          <w:rFonts w:ascii="Arial" w:hAnsi="Arial" w:cs="Arial"/>
          <w:sz w:val="24"/>
          <w:szCs w:val="24"/>
        </w:rPr>
        <w:t>systemem</w:t>
      </w:r>
      <w:r w:rsidR="00081E99" w:rsidRPr="00FC7A83">
        <w:rPr>
          <w:rFonts w:ascii="Arial" w:hAnsi="Arial" w:cs="Arial"/>
          <w:sz w:val="24"/>
          <w:szCs w:val="24"/>
        </w:rPr>
        <w:t xml:space="preserve"> monitorowania</w:t>
      </w:r>
      <w:r w:rsidRPr="00FC7A83">
        <w:rPr>
          <w:rFonts w:ascii="Arial" w:hAnsi="Arial" w:cs="Arial"/>
          <w:sz w:val="24"/>
          <w:szCs w:val="24"/>
        </w:rPr>
        <w:t>. Ocena ta jest opiniowana przez Komitet Rewitalizacji i ogłaszana w</w:t>
      </w:r>
      <w:r w:rsidR="00945271" w:rsidRPr="00FC7A83">
        <w:rPr>
          <w:rFonts w:ascii="Arial" w:hAnsi="Arial" w:cs="Arial"/>
          <w:sz w:val="24"/>
          <w:szCs w:val="24"/>
        </w:rPr>
        <w:t> </w:t>
      </w:r>
      <w:r w:rsidRPr="00FC7A83">
        <w:rPr>
          <w:rFonts w:ascii="Arial" w:hAnsi="Arial" w:cs="Arial"/>
          <w:sz w:val="24"/>
          <w:szCs w:val="24"/>
        </w:rPr>
        <w:t xml:space="preserve">Biuletynie Informacji Publicznej. Na jej podstawie może zostać stwierdzona konieczność wprowadzenia zmian w </w:t>
      </w:r>
      <w:r w:rsidR="00081E99" w:rsidRPr="00FC7A83">
        <w:rPr>
          <w:rFonts w:ascii="Arial" w:hAnsi="Arial" w:cs="Arial"/>
          <w:sz w:val="24"/>
          <w:szCs w:val="24"/>
        </w:rPr>
        <w:t>GPR</w:t>
      </w:r>
      <w:r w:rsidRPr="00FC7A83">
        <w:rPr>
          <w:rFonts w:ascii="Arial" w:hAnsi="Arial" w:cs="Arial"/>
          <w:sz w:val="24"/>
          <w:szCs w:val="24"/>
        </w:rPr>
        <w:t xml:space="preserve"> lub jego uchylenia w przypadku stwierdzenia osiągnięcia celów rewitalizacji.</w:t>
      </w:r>
    </w:p>
    <w:p w14:paraId="63D53A49" w14:textId="77777777" w:rsidR="008219A6" w:rsidRPr="00FC7A83" w:rsidRDefault="008219A6" w:rsidP="008219A6">
      <w:pPr>
        <w:spacing w:line="276" w:lineRule="auto"/>
        <w:rPr>
          <w:rFonts w:ascii="Arial" w:hAnsi="Arial" w:cs="Arial"/>
          <w:sz w:val="24"/>
          <w:szCs w:val="24"/>
        </w:rPr>
      </w:pPr>
      <w:r w:rsidRPr="00FC7A83">
        <w:rPr>
          <w:rFonts w:ascii="Arial" w:hAnsi="Arial" w:cs="Arial"/>
          <w:b/>
          <w:sz w:val="24"/>
          <w:szCs w:val="24"/>
        </w:rPr>
        <w:t>Wskaźniki monitoringu</w:t>
      </w:r>
      <w:r w:rsidRPr="00FC7A83">
        <w:rPr>
          <w:rFonts w:ascii="Arial" w:hAnsi="Arial" w:cs="Arial"/>
          <w:sz w:val="24"/>
          <w:szCs w:val="24"/>
        </w:rPr>
        <w:t xml:space="preserve"> w odniesieniu do rewitalizacji to wskaźniki produktu opisujące wytworzone w procesie wdrażania projektów rewitalizacyjnych konkretne, fizyczne efekty działań (dobra i usługi), które w założeniu mają przyczynić się do osiągnięcia zaplanowanych rezultatów - celów procesu rewitalizacji wynikających z GPR. Wskaźniki monitoringu służą rejestracji stanu faktycznego i dotyczą produktów wytwarzanych w efekcie wdrożenia projektów, a także rezultatów mierzonych w odniesieniu do zjawisk, które posłużyły do wyznaczenia obszaru rewitalizacji. Poszczególne wskaźniki odnoszą się do konkretnych celów rewitalizacji, przy czym wskaźniki te są zarówno konkretyzacją danego celu (w tym znaczeniu, że przesądza, co będzie obserwowane i mierzone), jak i jego kwantyfikacją (ustaleniem sposobu wyrażenia mierzonego zjawiska lub agregatu zjawisk – liczbowo albo binarnie).</w:t>
      </w:r>
    </w:p>
    <w:p w14:paraId="248991DC" w14:textId="054C4F7F" w:rsidR="007343A4" w:rsidRPr="00FC7A83" w:rsidRDefault="007343A4" w:rsidP="00945271">
      <w:pPr>
        <w:spacing w:line="276" w:lineRule="auto"/>
        <w:rPr>
          <w:rFonts w:ascii="Arial" w:hAnsi="Arial" w:cs="Arial"/>
          <w:sz w:val="24"/>
          <w:szCs w:val="24"/>
        </w:rPr>
      </w:pPr>
      <w:r w:rsidRPr="00FC7A83">
        <w:rPr>
          <w:rFonts w:ascii="Arial" w:hAnsi="Arial" w:cs="Arial"/>
          <w:b/>
          <w:sz w:val="24"/>
          <w:szCs w:val="24"/>
        </w:rPr>
        <w:t>Wartość bazowa</w:t>
      </w:r>
      <w:r w:rsidRPr="00FC7A83">
        <w:rPr>
          <w:rFonts w:ascii="Arial" w:hAnsi="Arial" w:cs="Arial"/>
          <w:sz w:val="24"/>
          <w:szCs w:val="24"/>
        </w:rPr>
        <w:t xml:space="preserve"> </w:t>
      </w:r>
      <w:r w:rsidR="00F53E4C" w:rsidRPr="00FC7A83">
        <w:rPr>
          <w:rFonts w:ascii="Arial" w:hAnsi="Arial" w:cs="Arial"/>
          <w:bCs/>
          <w:sz w:val="24"/>
          <w:szCs w:val="24"/>
        </w:rPr>
        <w:t>–</w:t>
      </w:r>
      <w:r w:rsidR="00F53E4C" w:rsidRPr="00FC7A83">
        <w:rPr>
          <w:rFonts w:ascii="Arial" w:hAnsi="Arial" w:cs="Arial"/>
          <w:b/>
          <w:sz w:val="24"/>
          <w:szCs w:val="24"/>
        </w:rPr>
        <w:t xml:space="preserve"> </w:t>
      </w:r>
      <w:r w:rsidRPr="00FC7A83">
        <w:rPr>
          <w:rFonts w:ascii="Arial" w:hAnsi="Arial" w:cs="Arial"/>
          <w:sz w:val="24"/>
          <w:szCs w:val="24"/>
        </w:rPr>
        <w:t xml:space="preserve">to wartość danego wskaźnika odnotowana przed rozpoczęciem </w:t>
      </w:r>
      <w:r w:rsidR="007C440E" w:rsidRPr="00FC7A83">
        <w:rPr>
          <w:rFonts w:ascii="Arial" w:hAnsi="Arial" w:cs="Arial"/>
          <w:sz w:val="24"/>
          <w:szCs w:val="24"/>
        </w:rPr>
        <w:t xml:space="preserve">monitorowania lub </w:t>
      </w:r>
      <w:r w:rsidRPr="00FC7A83">
        <w:rPr>
          <w:rFonts w:ascii="Arial" w:hAnsi="Arial" w:cs="Arial"/>
          <w:sz w:val="24"/>
          <w:szCs w:val="24"/>
        </w:rPr>
        <w:t xml:space="preserve">ewaluacji </w:t>
      </w:r>
      <w:r w:rsidR="007C440E" w:rsidRPr="00FC7A83">
        <w:rPr>
          <w:rFonts w:ascii="Arial" w:hAnsi="Arial" w:cs="Arial"/>
          <w:sz w:val="24"/>
          <w:szCs w:val="24"/>
        </w:rPr>
        <w:t xml:space="preserve">procesu </w:t>
      </w:r>
      <w:r w:rsidRPr="00FC7A83">
        <w:rPr>
          <w:rFonts w:ascii="Arial" w:hAnsi="Arial" w:cs="Arial"/>
          <w:sz w:val="24"/>
          <w:szCs w:val="24"/>
        </w:rPr>
        <w:t>rewitalizacji</w:t>
      </w:r>
      <w:r w:rsidR="007C440E" w:rsidRPr="00FC7A83">
        <w:rPr>
          <w:rFonts w:ascii="Arial" w:hAnsi="Arial" w:cs="Arial"/>
          <w:sz w:val="24"/>
          <w:szCs w:val="24"/>
        </w:rPr>
        <w:t>.</w:t>
      </w:r>
    </w:p>
    <w:p w14:paraId="4CAD6F07" w14:textId="5225AD3C" w:rsidR="007343A4" w:rsidRPr="00FC7A83" w:rsidRDefault="007343A4" w:rsidP="00945271">
      <w:pPr>
        <w:spacing w:line="276" w:lineRule="auto"/>
        <w:rPr>
          <w:rFonts w:ascii="Arial" w:hAnsi="Arial" w:cs="Arial"/>
          <w:sz w:val="24"/>
          <w:szCs w:val="24"/>
        </w:rPr>
      </w:pPr>
      <w:r w:rsidRPr="00FC7A83">
        <w:rPr>
          <w:rFonts w:ascii="Arial" w:hAnsi="Arial" w:cs="Arial"/>
          <w:b/>
          <w:sz w:val="24"/>
          <w:szCs w:val="24"/>
        </w:rPr>
        <w:t>Wartość docelowa</w:t>
      </w:r>
      <w:r w:rsidRPr="00FC7A83">
        <w:rPr>
          <w:rFonts w:ascii="Arial" w:hAnsi="Arial" w:cs="Arial"/>
          <w:sz w:val="24"/>
          <w:szCs w:val="24"/>
        </w:rPr>
        <w:t xml:space="preserve"> </w:t>
      </w:r>
      <w:r w:rsidR="00F53E4C" w:rsidRPr="00FC7A83">
        <w:rPr>
          <w:rFonts w:ascii="Arial" w:hAnsi="Arial" w:cs="Arial"/>
          <w:bCs/>
          <w:sz w:val="24"/>
          <w:szCs w:val="24"/>
        </w:rPr>
        <w:t>–</w:t>
      </w:r>
      <w:r w:rsidR="00F53E4C" w:rsidRPr="00FC7A83">
        <w:rPr>
          <w:rFonts w:ascii="Arial" w:hAnsi="Arial" w:cs="Arial"/>
          <w:b/>
          <w:sz w:val="24"/>
          <w:szCs w:val="24"/>
        </w:rPr>
        <w:t xml:space="preserve"> </w:t>
      </w:r>
      <w:r w:rsidRPr="00FC7A83">
        <w:rPr>
          <w:rFonts w:ascii="Arial" w:hAnsi="Arial" w:cs="Arial"/>
          <w:sz w:val="24"/>
          <w:szCs w:val="24"/>
        </w:rPr>
        <w:t xml:space="preserve">to ustalona arbitralnie oczekiwana wartość danego wskaźnika, która powinna być uzyskana w danym punkcie ewaluowanej rewitalizacji (najczęściej w chwili jej zakończenia, ale też – w niektórych przypadkach – na zakończenie </w:t>
      </w:r>
      <w:r w:rsidR="00385CC4" w:rsidRPr="00FC7A83">
        <w:rPr>
          <w:rFonts w:ascii="Arial" w:hAnsi="Arial" w:cs="Arial"/>
          <w:sz w:val="24"/>
          <w:szCs w:val="24"/>
        </w:rPr>
        <w:t>określonego</w:t>
      </w:r>
      <w:r w:rsidRPr="00FC7A83">
        <w:rPr>
          <w:rFonts w:ascii="Arial" w:hAnsi="Arial" w:cs="Arial"/>
          <w:sz w:val="24"/>
          <w:szCs w:val="24"/>
        </w:rPr>
        <w:t xml:space="preserve"> etapu) w</w:t>
      </w:r>
      <w:r w:rsidR="00945271" w:rsidRPr="00FC7A83">
        <w:rPr>
          <w:rFonts w:ascii="Arial" w:hAnsi="Arial" w:cs="Arial"/>
          <w:sz w:val="24"/>
          <w:szCs w:val="24"/>
        </w:rPr>
        <w:t> </w:t>
      </w:r>
      <w:r w:rsidRPr="00FC7A83">
        <w:rPr>
          <w:rFonts w:ascii="Arial" w:hAnsi="Arial" w:cs="Arial"/>
          <w:sz w:val="24"/>
          <w:szCs w:val="24"/>
        </w:rPr>
        <w:t xml:space="preserve">wyniku skutecznego przeprowadzenia </w:t>
      </w:r>
      <w:r w:rsidR="00A948A1" w:rsidRPr="00FC7A83">
        <w:rPr>
          <w:rFonts w:ascii="Arial" w:hAnsi="Arial" w:cs="Arial"/>
          <w:sz w:val="24"/>
          <w:szCs w:val="24"/>
        </w:rPr>
        <w:t>procesu.</w:t>
      </w:r>
    </w:p>
    <w:p w14:paraId="6C7FA4A8" w14:textId="03FB0370" w:rsidR="00962CA6" w:rsidRPr="00FC7A83" w:rsidRDefault="00962CA6" w:rsidP="00945271">
      <w:pPr>
        <w:spacing w:line="276" w:lineRule="auto"/>
        <w:rPr>
          <w:rFonts w:ascii="Arial" w:hAnsi="Arial" w:cs="Arial"/>
          <w:sz w:val="24"/>
          <w:szCs w:val="24"/>
        </w:rPr>
      </w:pPr>
      <w:r w:rsidRPr="00FC7A83">
        <w:rPr>
          <w:rFonts w:ascii="Arial" w:hAnsi="Arial" w:cs="Arial"/>
          <w:b/>
          <w:bCs/>
          <w:sz w:val="24"/>
          <w:szCs w:val="24"/>
        </w:rPr>
        <w:lastRenderedPageBreak/>
        <w:t>Podstawowe przedsięwzięci</w:t>
      </w:r>
      <w:r w:rsidR="004619CE" w:rsidRPr="00FC7A83">
        <w:rPr>
          <w:rFonts w:ascii="Arial" w:hAnsi="Arial" w:cs="Arial"/>
          <w:b/>
          <w:bCs/>
          <w:sz w:val="24"/>
          <w:szCs w:val="24"/>
        </w:rPr>
        <w:t>a</w:t>
      </w:r>
      <w:r w:rsidRPr="00FC7A83">
        <w:rPr>
          <w:rFonts w:ascii="Arial" w:hAnsi="Arial" w:cs="Arial"/>
          <w:b/>
          <w:bCs/>
          <w:sz w:val="24"/>
          <w:szCs w:val="24"/>
        </w:rPr>
        <w:t xml:space="preserve"> rewitalizacyjne (przedsięwzięcie/projekt)</w:t>
      </w:r>
      <w:r w:rsidRPr="00FC7A83">
        <w:rPr>
          <w:rFonts w:ascii="Arial" w:hAnsi="Arial" w:cs="Arial"/>
          <w:sz w:val="24"/>
          <w:szCs w:val="24"/>
        </w:rPr>
        <w:t xml:space="preserve"> </w:t>
      </w:r>
      <w:r w:rsidR="00000C74" w:rsidRPr="00FC7A83">
        <w:rPr>
          <w:rFonts w:ascii="Arial" w:hAnsi="Arial" w:cs="Arial"/>
          <w:sz w:val="24"/>
          <w:szCs w:val="24"/>
        </w:rPr>
        <w:t xml:space="preserve">– </w:t>
      </w:r>
      <w:r w:rsidR="001C22DF" w:rsidRPr="00FC7A83">
        <w:rPr>
          <w:rFonts w:ascii="Arial" w:hAnsi="Arial" w:cs="Arial"/>
          <w:sz w:val="24"/>
          <w:szCs w:val="24"/>
        </w:rPr>
        <w:t>działanie, którego realizacja przyczyni</w:t>
      </w:r>
      <w:r w:rsidR="00994932" w:rsidRPr="00FC7A83">
        <w:rPr>
          <w:rFonts w:ascii="Arial" w:hAnsi="Arial" w:cs="Arial"/>
          <w:sz w:val="24"/>
          <w:szCs w:val="24"/>
        </w:rPr>
        <w:t>a</w:t>
      </w:r>
      <w:r w:rsidR="001C22DF" w:rsidRPr="00FC7A83">
        <w:rPr>
          <w:rFonts w:ascii="Arial" w:hAnsi="Arial" w:cs="Arial"/>
          <w:sz w:val="24"/>
          <w:szCs w:val="24"/>
        </w:rPr>
        <w:t xml:space="preserve"> się do osiągnięcia celów określonych w GPR. </w:t>
      </w:r>
      <w:r w:rsidR="00104F33" w:rsidRPr="00FC7A83">
        <w:rPr>
          <w:rFonts w:ascii="Arial" w:hAnsi="Arial" w:cs="Arial"/>
          <w:sz w:val="24"/>
          <w:szCs w:val="24"/>
        </w:rPr>
        <w:t xml:space="preserve">Obowiązek identyfikowania projektów w GPR wynika z </w:t>
      </w:r>
      <w:r w:rsidR="001C22DF" w:rsidRPr="00FC7A83">
        <w:rPr>
          <w:rFonts w:ascii="Arial" w:hAnsi="Arial" w:cs="Arial"/>
          <w:sz w:val="24"/>
          <w:szCs w:val="24"/>
        </w:rPr>
        <w:t xml:space="preserve">art. 15 ust. 5 </w:t>
      </w:r>
      <w:r w:rsidR="00245A64" w:rsidRPr="00FC7A83">
        <w:rPr>
          <w:rFonts w:ascii="Arial" w:hAnsi="Arial" w:cs="Arial"/>
          <w:sz w:val="24"/>
          <w:szCs w:val="24"/>
        </w:rPr>
        <w:t>ustawy o</w:t>
      </w:r>
      <w:r w:rsidR="00945271" w:rsidRPr="00FC7A83">
        <w:rPr>
          <w:rFonts w:ascii="Arial" w:hAnsi="Arial" w:cs="Arial"/>
          <w:sz w:val="24"/>
          <w:szCs w:val="24"/>
        </w:rPr>
        <w:t> </w:t>
      </w:r>
      <w:r w:rsidR="00245A64" w:rsidRPr="00FC7A83">
        <w:rPr>
          <w:rFonts w:ascii="Arial" w:hAnsi="Arial" w:cs="Arial"/>
          <w:sz w:val="24"/>
          <w:szCs w:val="24"/>
        </w:rPr>
        <w:t>rewitalizacji</w:t>
      </w:r>
      <w:r w:rsidR="00104F33" w:rsidRPr="00FC7A83">
        <w:rPr>
          <w:rFonts w:ascii="Arial" w:hAnsi="Arial" w:cs="Arial"/>
          <w:sz w:val="24"/>
          <w:szCs w:val="24"/>
        </w:rPr>
        <w:t xml:space="preserve">. Opis </w:t>
      </w:r>
      <w:r w:rsidR="001C22DF" w:rsidRPr="00FC7A83">
        <w:rPr>
          <w:rFonts w:ascii="Arial" w:hAnsi="Arial" w:cs="Arial"/>
          <w:sz w:val="24"/>
          <w:szCs w:val="24"/>
        </w:rPr>
        <w:t xml:space="preserve">przedsięwzięć </w:t>
      </w:r>
      <w:r w:rsidR="00104F33" w:rsidRPr="00FC7A83">
        <w:rPr>
          <w:rFonts w:ascii="Arial" w:hAnsi="Arial" w:cs="Arial"/>
          <w:sz w:val="24"/>
          <w:szCs w:val="24"/>
        </w:rPr>
        <w:t xml:space="preserve">zawarty </w:t>
      </w:r>
      <w:r w:rsidR="001C22DF" w:rsidRPr="00FC7A83">
        <w:rPr>
          <w:rFonts w:ascii="Arial" w:hAnsi="Arial" w:cs="Arial"/>
          <w:sz w:val="24"/>
          <w:szCs w:val="24"/>
        </w:rPr>
        <w:t xml:space="preserve">w </w:t>
      </w:r>
      <w:r w:rsidR="00104F33" w:rsidRPr="00FC7A83">
        <w:rPr>
          <w:rFonts w:ascii="Arial" w:hAnsi="Arial" w:cs="Arial"/>
          <w:sz w:val="24"/>
          <w:szCs w:val="24"/>
        </w:rPr>
        <w:t xml:space="preserve">GPR powinien </w:t>
      </w:r>
      <w:r w:rsidR="001C22DF" w:rsidRPr="00FC7A83">
        <w:rPr>
          <w:rFonts w:ascii="Arial" w:hAnsi="Arial" w:cs="Arial"/>
          <w:sz w:val="24"/>
          <w:szCs w:val="24"/>
        </w:rPr>
        <w:t>zawierać</w:t>
      </w:r>
      <w:r w:rsidR="00994932" w:rsidRPr="00FC7A83">
        <w:rPr>
          <w:rFonts w:ascii="Arial" w:hAnsi="Arial" w:cs="Arial"/>
          <w:sz w:val="24"/>
          <w:szCs w:val="24"/>
        </w:rPr>
        <w:t xml:space="preserve"> m.in.</w:t>
      </w:r>
      <w:r w:rsidR="000A0848" w:rsidRPr="00FC7A83">
        <w:rPr>
          <w:rFonts w:ascii="Arial" w:hAnsi="Arial" w:cs="Arial"/>
          <w:sz w:val="24"/>
          <w:szCs w:val="24"/>
        </w:rPr>
        <w:t>:</w:t>
      </w:r>
      <w:r w:rsidR="001C22DF" w:rsidRPr="00FC7A83">
        <w:rPr>
          <w:rFonts w:ascii="Arial" w:hAnsi="Arial" w:cs="Arial"/>
          <w:sz w:val="24"/>
          <w:szCs w:val="24"/>
        </w:rPr>
        <w:t xml:space="preserve"> nazwę i</w:t>
      </w:r>
      <w:r w:rsidR="00945271" w:rsidRPr="00FC7A83">
        <w:rPr>
          <w:rFonts w:ascii="Arial" w:hAnsi="Arial" w:cs="Arial"/>
          <w:sz w:val="24"/>
          <w:szCs w:val="24"/>
        </w:rPr>
        <w:t> </w:t>
      </w:r>
      <w:r w:rsidR="001C22DF" w:rsidRPr="00FC7A83">
        <w:rPr>
          <w:rFonts w:ascii="Arial" w:hAnsi="Arial" w:cs="Arial"/>
          <w:sz w:val="24"/>
          <w:szCs w:val="24"/>
        </w:rPr>
        <w:t>wskazanie podmiotów je realizujących, zakres realizowanych zadań, lokalizację, szacowaną wartość, prognozowane rezultaty wraz ze sposobem ich oceny w odn</w:t>
      </w:r>
      <w:r w:rsidR="00097F38" w:rsidRPr="00FC7A83">
        <w:rPr>
          <w:rFonts w:ascii="Arial" w:hAnsi="Arial" w:cs="Arial"/>
          <w:sz w:val="24"/>
          <w:szCs w:val="24"/>
        </w:rPr>
        <w:t>iesieniu do celów rewitalizacji</w:t>
      </w:r>
      <w:r w:rsidR="001C22DF" w:rsidRPr="00FC7A83">
        <w:rPr>
          <w:rFonts w:ascii="Arial" w:hAnsi="Arial" w:cs="Arial"/>
          <w:sz w:val="24"/>
          <w:szCs w:val="24"/>
        </w:rPr>
        <w:t>.</w:t>
      </w:r>
    </w:p>
    <w:p w14:paraId="70743BC8" w14:textId="77777777" w:rsidR="00A155F4" w:rsidRPr="00FC7A83" w:rsidRDefault="00A155F4" w:rsidP="00A155F4">
      <w:pPr>
        <w:spacing w:line="276" w:lineRule="auto"/>
        <w:rPr>
          <w:rFonts w:ascii="Arial" w:hAnsi="Arial" w:cs="Arial"/>
          <w:sz w:val="24"/>
          <w:szCs w:val="24"/>
        </w:rPr>
      </w:pPr>
      <w:r w:rsidRPr="00FC7A83">
        <w:rPr>
          <w:rFonts w:ascii="Arial" w:hAnsi="Arial" w:cs="Arial"/>
          <w:b/>
          <w:sz w:val="24"/>
          <w:szCs w:val="24"/>
        </w:rPr>
        <w:t xml:space="preserve">Analiza </w:t>
      </w:r>
      <w:proofErr w:type="spellStart"/>
      <w:r w:rsidRPr="00FC7A83">
        <w:rPr>
          <w:rFonts w:ascii="Arial" w:hAnsi="Arial" w:cs="Arial"/>
          <w:b/>
          <w:sz w:val="24"/>
          <w:szCs w:val="24"/>
        </w:rPr>
        <w:t>Desk</w:t>
      </w:r>
      <w:proofErr w:type="spellEnd"/>
      <w:r w:rsidRPr="00FC7A83">
        <w:rPr>
          <w:rFonts w:ascii="Arial" w:hAnsi="Arial" w:cs="Arial"/>
          <w:b/>
          <w:sz w:val="24"/>
          <w:szCs w:val="24"/>
        </w:rPr>
        <w:t xml:space="preserve"> </w:t>
      </w:r>
      <w:proofErr w:type="spellStart"/>
      <w:r w:rsidRPr="00FC7A83">
        <w:rPr>
          <w:rStyle w:val="fw-500"/>
          <w:rFonts w:ascii="Arial" w:hAnsi="Arial" w:cs="Arial"/>
          <w:b/>
          <w:sz w:val="24"/>
          <w:szCs w:val="24"/>
        </w:rPr>
        <w:t>Research</w:t>
      </w:r>
      <w:proofErr w:type="spellEnd"/>
      <w:r w:rsidRPr="00FC7A83">
        <w:rPr>
          <w:rFonts w:ascii="Arial" w:hAnsi="Arial" w:cs="Arial"/>
          <w:sz w:val="24"/>
          <w:szCs w:val="24"/>
        </w:rPr>
        <w:t xml:space="preserve"> to metoda badawcza, która sprowadza się do analizy zapisów dostępnych źródeł danych, obejmującej w szczególności ich kompilację, wzajemną weryfikację i przetwarzanie. Analiza taka stanowi podstawę do wypracowania wniosków na temat badanego problemu.</w:t>
      </w:r>
    </w:p>
    <w:p w14:paraId="36266503" w14:textId="77777777" w:rsidR="00A155F4" w:rsidRPr="00FC7A83" w:rsidRDefault="00A155F4" w:rsidP="00A155F4">
      <w:pPr>
        <w:spacing w:line="276" w:lineRule="auto"/>
        <w:rPr>
          <w:rFonts w:ascii="Arial" w:hAnsi="Arial" w:cs="Arial"/>
          <w:b/>
          <w:bCs/>
          <w:sz w:val="24"/>
          <w:szCs w:val="24"/>
        </w:rPr>
      </w:pPr>
      <w:r w:rsidRPr="00FC7A83">
        <w:rPr>
          <w:rFonts w:ascii="Arial" w:eastAsia="Times New Roman" w:hAnsi="Arial" w:cs="Arial"/>
          <w:b/>
          <w:bCs/>
          <w:sz w:val="24"/>
          <w:szCs w:val="24"/>
          <w:lang w:eastAsia="pl-PL"/>
        </w:rPr>
        <w:t>Badanie ankietowe (</w:t>
      </w:r>
      <w:r w:rsidRPr="00FC7A83">
        <w:rPr>
          <w:rFonts w:ascii="Arial" w:hAnsi="Arial" w:cs="Arial"/>
          <w:b/>
          <w:bCs/>
          <w:sz w:val="24"/>
          <w:szCs w:val="24"/>
          <w:lang w:eastAsia="pl-PL"/>
        </w:rPr>
        <w:t>badanie CAWI)</w:t>
      </w:r>
      <w:r w:rsidRPr="00FC7A83">
        <w:rPr>
          <w:rFonts w:ascii="Arial" w:hAnsi="Arial" w:cs="Arial"/>
          <w:sz w:val="24"/>
          <w:szCs w:val="24"/>
          <w:lang w:eastAsia="pl-PL"/>
        </w:rPr>
        <w:t xml:space="preserve"> jest jedną z głównych metod analizy ilościowej. Jest to internetowa technika ankietowa, w której kwestionariusze z pytaniami zamkniętymi i otwartymi są dostarczane respondentom za pośrednictwem linku w wiadomości e-mail.</w:t>
      </w:r>
      <w:r w:rsidRPr="00FC7A83">
        <w:rPr>
          <w:rFonts w:ascii="Arial" w:eastAsia="Times New Roman" w:hAnsi="Arial" w:cs="Arial"/>
          <w:b/>
          <w:bCs/>
          <w:sz w:val="24"/>
          <w:szCs w:val="24"/>
          <w:lang w:eastAsia="pl-PL"/>
        </w:rPr>
        <w:t xml:space="preserve"> </w:t>
      </w:r>
    </w:p>
    <w:p w14:paraId="0AFCACD5" w14:textId="52E21F2A" w:rsidR="00FA632D" w:rsidRPr="00FC7A83" w:rsidRDefault="00780E70" w:rsidP="00945271">
      <w:pPr>
        <w:spacing w:line="276" w:lineRule="auto"/>
        <w:rPr>
          <w:rFonts w:ascii="Arial" w:eastAsia="Times New Roman" w:hAnsi="Arial" w:cs="Arial"/>
          <w:sz w:val="24"/>
          <w:szCs w:val="24"/>
          <w:lang w:eastAsia="pl-PL"/>
        </w:rPr>
      </w:pPr>
      <w:r w:rsidRPr="00FC7A83">
        <w:rPr>
          <w:rFonts w:ascii="Arial" w:eastAsia="Times New Roman" w:hAnsi="Arial" w:cs="Arial"/>
          <w:b/>
          <w:bCs/>
          <w:sz w:val="24"/>
          <w:szCs w:val="24"/>
          <w:lang w:eastAsia="pl-PL"/>
        </w:rPr>
        <w:t>Telefoniczne wywiady pogłębione (TDI)</w:t>
      </w:r>
      <w:r w:rsidRPr="00FC7A83">
        <w:rPr>
          <w:rFonts w:ascii="Arial" w:eastAsia="Times New Roman" w:hAnsi="Arial" w:cs="Arial"/>
          <w:sz w:val="24"/>
          <w:szCs w:val="24"/>
          <w:lang w:eastAsia="pl-PL"/>
        </w:rPr>
        <w:t xml:space="preserve">  </w:t>
      </w:r>
      <w:r w:rsidR="00000C74" w:rsidRPr="00FC7A83">
        <w:rPr>
          <w:rFonts w:ascii="Arial" w:hAnsi="Arial" w:cs="Arial"/>
          <w:sz w:val="24"/>
          <w:szCs w:val="24"/>
        </w:rPr>
        <w:t xml:space="preserve">– </w:t>
      </w:r>
      <w:r w:rsidRPr="00FC7A83">
        <w:rPr>
          <w:rFonts w:ascii="Arial" w:eastAsia="Times New Roman" w:hAnsi="Arial" w:cs="Arial"/>
          <w:sz w:val="24"/>
          <w:szCs w:val="24"/>
          <w:lang w:eastAsia="pl-PL"/>
        </w:rPr>
        <w:t>są jedną z podstawowych technik badań jakościowych. Polegają na uporządkowanej rozmowie telefonicznej badacza z respondentem. Ich celem jest uzyskanie opinii i informacji od konkretnych osób, spełniających określone przez badacza kryteria doboru próby. Badania TDI koncentrują się na uzyskaniu konkretnych informacji w oparciu o określony schemat (scenariusz) rozmowy i stanowią nieco skróconą w stosunku do pogłębionych wywiadów indywidualnych (IDI) metodę badawczą.</w:t>
      </w:r>
      <w:r w:rsidRPr="00FC7A83">
        <w:rPr>
          <w:rFonts w:ascii="Arial" w:hAnsi="Arial" w:cs="Arial"/>
          <w:b/>
          <w:color w:val="70AD47" w:themeColor="accent6"/>
          <w:sz w:val="24"/>
          <w:szCs w:val="24"/>
        </w:rPr>
        <w:br w:type="page"/>
      </w:r>
    </w:p>
    <w:p w14:paraId="3E75FE65" w14:textId="31E70440" w:rsidR="00CC2730" w:rsidRPr="00FC7A83" w:rsidRDefault="00A61BB0" w:rsidP="00945271">
      <w:pPr>
        <w:pStyle w:val="Nagwek1"/>
        <w:numPr>
          <w:ilvl w:val="0"/>
          <w:numId w:val="1"/>
        </w:numPr>
        <w:spacing w:line="276" w:lineRule="auto"/>
        <w:ind w:left="426" w:hanging="426"/>
        <w:rPr>
          <w:rFonts w:ascii="Arial" w:hAnsi="Arial" w:cs="Arial"/>
          <w:sz w:val="24"/>
          <w:szCs w:val="24"/>
        </w:rPr>
      </w:pPr>
      <w:bookmarkStart w:id="2" w:name="_Toc83894393"/>
      <w:r w:rsidRPr="00FC7A83">
        <w:rPr>
          <w:rFonts w:ascii="Arial" w:hAnsi="Arial" w:cs="Arial"/>
          <w:sz w:val="24"/>
          <w:szCs w:val="24"/>
        </w:rPr>
        <w:lastRenderedPageBreak/>
        <w:t>Wprowadzenie</w:t>
      </w:r>
      <w:bookmarkEnd w:id="2"/>
    </w:p>
    <w:p w14:paraId="470D2297" w14:textId="1826D3DF"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Instytut Rozwoju Miast i Regionów na zlecenie Urzędu Miasta we Włocławku przeprowadził </w:t>
      </w:r>
      <w:r w:rsidR="00994932" w:rsidRPr="00FC7A83">
        <w:rPr>
          <w:rFonts w:ascii="Arial" w:hAnsi="Arial" w:cs="Arial"/>
          <w:sz w:val="24"/>
          <w:szCs w:val="24"/>
        </w:rPr>
        <w:t>ocenę aktualności</w:t>
      </w:r>
      <w:r w:rsidRPr="00FC7A83">
        <w:rPr>
          <w:rFonts w:ascii="Arial" w:hAnsi="Arial" w:cs="Arial"/>
          <w:sz w:val="24"/>
          <w:szCs w:val="24"/>
        </w:rPr>
        <w:t xml:space="preserve"> i stopnia realizacji Gminnego Programu Rewitalizacji Miasta Włocławek na lata 2018</w:t>
      </w:r>
      <w:r w:rsidR="00000C74" w:rsidRPr="00FC7A83">
        <w:rPr>
          <w:rFonts w:ascii="Arial" w:hAnsi="Arial" w:cs="Arial"/>
          <w:sz w:val="24"/>
          <w:szCs w:val="24"/>
        </w:rPr>
        <w:t>–</w:t>
      </w:r>
      <w:r w:rsidRPr="00FC7A83">
        <w:rPr>
          <w:rFonts w:ascii="Arial" w:hAnsi="Arial" w:cs="Arial"/>
          <w:sz w:val="24"/>
          <w:szCs w:val="24"/>
        </w:rPr>
        <w:t>2028</w:t>
      </w:r>
      <w:r w:rsidR="00994932" w:rsidRPr="00FC7A83">
        <w:rPr>
          <w:rFonts w:ascii="Arial" w:hAnsi="Arial" w:cs="Arial"/>
          <w:sz w:val="24"/>
          <w:szCs w:val="24"/>
        </w:rPr>
        <w:t xml:space="preserve"> (GPR Włocławka)</w:t>
      </w:r>
      <w:r w:rsidRPr="00FC7A83">
        <w:rPr>
          <w:rFonts w:ascii="Arial" w:hAnsi="Arial" w:cs="Arial"/>
          <w:sz w:val="24"/>
          <w:szCs w:val="24"/>
        </w:rPr>
        <w:t xml:space="preserve"> oraz efektywności narzędzi </w:t>
      </w:r>
      <w:r w:rsidR="00994932" w:rsidRPr="00FC7A83">
        <w:rPr>
          <w:rFonts w:ascii="Arial" w:hAnsi="Arial" w:cs="Arial"/>
          <w:sz w:val="24"/>
          <w:szCs w:val="24"/>
        </w:rPr>
        <w:t>Specjalnej Strefy Rewitalizacji</w:t>
      </w:r>
      <w:r w:rsidRPr="00FC7A83">
        <w:rPr>
          <w:rFonts w:ascii="Arial" w:hAnsi="Arial" w:cs="Arial"/>
          <w:sz w:val="24"/>
          <w:szCs w:val="24"/>
        </w:rPr>
        <w:t xml:space="preserve">. </w:t>
      </w:r>
      <w:r w:rsidR="00994932" w:rsidRPr="00FC7A83">
        <w:rPr>
          <w:rFonts w:ascii="Arial" w:hAnsi="Arial" w:cs="Arial"/>
          <w:sz w:val="24"/>
          <w:szCs w:val="24"/>
        </w:rPr>
        <w:t>P</w:t>
      </w:r>
      <w:r w:rsidRPr="00FC7A83">
        <w:rPr>
          <w:rFonts w:ascii="Arial" w:hAnsi="Arial" w:cs="Arial"/>
          <w:sz w:val="24"/>
          <w:szCs w:val="24"/>
        </w:rPr>
        <w:t xml:space="preserve">rogram został przyjęty </w:t>
      </w:r>
      <w:r w:rsidR="00994932" w:rsidRPr="00FC7A83">
        <w:rPr>
          <w:rFonts w:ascii="Arial" w:hAnsi="Arial" w:cs="Arial"/>
          <w:sz w:val="24"/>
          <w:szCs w:val="24"/>
        </w:rPr>
        <w:t>U</w:t>
      </w:r>
      <w:r w:rsidRPr="00FC7A83">
        <w:rPr>
          <w:rFonts w:ascii="Arial" w:hAnsi="Arial" w:cs="Arial"/>
          <w:sz w:val="24"/>
          <w:szCs w:val="24"/>
        </w:rPr>
        <w:t>chwałą nr XLVI/91/2018 Rady Miasta Włocławek z dnia 17 lipca 2018 r. w sprawie przyjęcia Gminnego Programu Rewitalizacji Miasta Włocławek na lata 2018</w:t>
      </w:r>
      <w:r w:rsidR="00000C74" w:rsidRPr="00FC7A83">
        <w:rPr>
          <w:rFonts w:ascii="Arial" w:hAnsi="Arial" w:cs="Arial"/>
          <w:sz w:val="24"/>
          <w:szCs w:val="24"/>
        </w:rPr>
        <w:t>–</w:t>
      </w:r>
      <w:r w:rsidRPr="00FC7A83">
        <w:rPr>
          <w:rFonts w:ascii="Arial" w:hAnsi="Arial" w:cs="Arial"/>
          <w:sz w:val="24"/>
          <w:szCs w:val="24"/>
        </w:rPr>
        <w:t>2028. Został opracowany zgodnie z ustawą o rewitalizacji oraz „Zasadami programowania przedsięwzięć rewitalizacyjnych</w:t>
      </w:r>
      <w:r w:rsidR="009A4044" w:rsidRPr="00FC7A83">
        <w:rPr>
          <w:rFonts w:ascii="Arial" w:hAnsi="Arial" w:cs="Arial"/>
          <w:sz w:val="24"/>
          <w:szCs w:val="24"/>
        </w:rPr>
        <w:t xml:space="preserve"> </w:t>
      </w:r>
      <w:r w:rsidRPr="00FC7A83">
        <w:rPr>
          <w:rFonts w:ascii="Arial" w:hAnsi="Arial" w:cs="Arial"/>
          <w:sz w:val="24"/>
          <w:szCs w:val="24"/>
        </w:rPr>
        <w:t>w celu ubiegania się o środki finansowe w ramach Regionalnego Programu Operacyjnego Województwa Kujawsko-Pomorskiego na lata 2014</w:t>
      </w:r>
      <w:r w:rsidR="009A4044" w:rsidRPr="00FC7A83">
        <w:rPr>
          <w:rFonts w:ascii="Arial" w:hAnsi="Arial" w:cs="Arial"/>
          <w:sz w:val="24"/>
          <w:szCs w:val="24"/>
        </w:rPr>
        <w:t>-</w:t>
      </w:r>
      <w:r w:rsidRPr="00FC7A83">
        <w:rPr>
          <w:rFonts w:ascii="Arial" w:hAnsi="Arial" w:cs="Arial"/>
          <w:sz w:val="24"/>
          <w:szCs w:val="24"/>
        </w:rPr>
        <w:t>2020</w:t>
      </w:r>
      <w:r w:rsidR="009A4044" w:rsidRPr="00FC7A83">
        <w:rPr>
          <w:rFonts w:ascii="Arial" w:hAnsi="Arial" w:cs="Arial"/>
          <w:sz w:val="24"/>
          <w:szCs w:val="24"/>
        </w:rPr>
        <w:t>”</w:t>
      </w:r>
      <w:r w:rsidR="009A4044" w:rsidRPr="00FC7A83">
        <w:rPr>
          <w:rFonts w:ascii="Arial" w:hAnsi="Arial" w:cs="Arial"/>
          <w:sz w:val="24"/>
          <w:szCs w:val="24"/>
          <w:vertAlign w:val="superscript"/>
        </w:rPr>
        <w:t xml:space="preserve"> </w:t>
      </w:r>
      <w:r w:rsidR="009A4044" w:rsidRPr="00FC7A83">
        <w:rPr>
          <w:rFonts w:ascii="Arial" w:hAnsi="Arial" w:cs="Arial"/>
          <w:sz w:val="24"/>
          <w:szCs w:val="24"/>
          <w:vertAlign w:val="superscript"/>
        </w:rPr>
        <w:footnoteReference w:id="1"/>
      </w:r>
      <w:r w:rsidRPr="00FC7A83">
        <w:rPr>
          <w:rFonts w:ascii="Arial" w:hAnsi="Arial" w:cs="Arial"/>
          <w:sz w:val="24"/>
          <w:szCs w:val="24"/>
        </w:rPr>
        <w:t>. GPR Włocławka sporządzono dla obszaru rewitalizacji, którego granice określono uchwałą nr XXX/44/2017 Rady Miasta Włocławek z dnia 27 marca 2017 r. w sprawie wyznaczenia obszaru zdegradowanego i</w:t>
      </w:r>
      <w:r w:rsidR="00000C74" w:rsidRPr="00FC7A83">
        <w:rPr>
          <w:rFonts w:ascii="Arial" w:hAnsi="Arial" w:cs="Arial"/>
          <w:sz w:val="24"/>
          <w:szCs w:val="24"/>
        </w:rPr>
        <w:t> </w:t>
      </w:r>
      <w:r w:rsidRPr="00FC7A83">
        <w:rPr>
          <w:rFonts w:ascii="Arial" w:hAnsi="Arial" w:cs="Arial"/>
          <w:sz w:val="24"/>
          <w:szCs w:val="24"/>
        </w:rPr>
        <w:t>obszaru rewitalizacji na terenie Miasta Włocławek, zgodnie z art. 8 ustawy o rewitalizacji. Obszar rewitalizacji wyznaczono w najstarszej części Włocławka, w granicach Śródmieścia między ulicami: Towarową, Targową, wzdłuż Zielonego Rynku (do południowej granicy działki nr. ew. 81 KM 50), Królewiecką (od południowej granicy działki nr ew. 78 wzdłuż ulicy Królewieckiej do południowej granicy działki nr ew. 16, wzdłuż zachodniej granicy działek nr ew. 16,</w:t>
      </w:r>
      <w:r w:rsidR="00000C74" w:rsidRPr="00FC7A83">
        <w:rPr>
          <w:rFonts w:ascii="Arial" w:hAnsi="Arial" w:cs="Arial"/>
          <w:sz w:val="24"/>
          <w:szCs w:val="24"/>
        </w:rPr>
        <w:t xml:space="preserve"> </w:t>
      </w:r>
      <w:r w:rsidRPr="00FC7A83">
        <w:rPr>
          <w:rFonts w:ascii="Arial" w:hAnsi="Arial" w:cs="Arial"/>
          <w:sz w:val="24"/>
          <w:szCs w:val="24"/>
        </w:rPr>
        <w:t>17,</w:t>
      </w:r>
      <w:r w:rsidR="00000C74" w:rsidRPr="00FC7A83">
        <w:rPr>
          <w:rFonts w:ascii="Arial" w:hAnsi="Arial" w:cs="Arial"/>
          <w:sz w:val="24"/>
          <w:szCs w:val="24"/>
        </w:rPr>
        <w:t xml:space="preserve"> </w:t>
      </w:r>
      <w:r w:rsidRPr="00FC7A83">
        <w:rPr>
          <w:rFonts w:ascii="Arial" w:hAnsi="Arial" w:cs="Arial"/>
          <w:sz w:val="24"/>
          <w:szCs w:val="24"/>
        </w:rPr>
        <w:t xml:space="preserve">18 KM 50), Zduńską (od zachodniej granicy działki nr ew. 20 wzdłuż południowej granicy działek nr ew. 21 i 161 KM 50), </w:t>
      </w:r>
      <w:r w:rsidR="00000C74" w:rsidRPr="00FC7A83">
        <w:rPr>
          <w:rFonts w:ascii="Arial" w:hAnsi="Arial" w:cs="Arial"/>
          <w:sz w:val="24"/>
          <w:szCs w:val="24"/>
        </w:rPr>
        <w:t>p</w:t>
      </w:r>
      <w:r w:rsidRPr="00FC7A83">
        <w:rPr>
          <w:rFonts w:ascii="Arial" w:hAnsi="Arial" w:cs="Arial"/>
          <w:sz w:val="24"/>
          <w:szCs w:val="24"/>
        </w:rPr>
        <w:t xml:space="preserve">lacem Wolności, wzdłuż Brzeskiej (do południowej granicy działki nr ew. 56/2 KM 45), Wojska Polskiego (od zachodniej granicy działki nr ew. 55/5 KM 45), </w:t>
      </w:r>
      <w:r w:rsidR="00000C74" w:rsidRPr="00FC7A83">
        <w:rPr>
          <w:rFonts w:ascii="Arial" w:hAnsi="Arial" w:cs="Arial"/>
          <w:sz w:val="24"/>
          <w:szCs w:val="24"/>
        </w:rPr>
        <w:t>p</w:t>
      </w:r>
      <w:r w:rsidRPr="00FC7A83">
        <w:rPr>
          <w:rFonts w:ascii="Arial" w:hAnsi="Arial" w:cs="Arial"/>
          <w:sz w:val="24"/>
          <w:szCs w:val="24"/>
        </w:rPr>
        <w:t xml:space="preserve">lacem Kopernika, Wyszyńskiego, Gdańską </w:t>
      </w:r>
      <w:r w:rsidR="00000C74" w:rsidRPr="00FC7A83">
        <w:rPr>
          <w:rFonts w:ascii="Arial" w:hAnsi="Arial" w:cs="Arial"/>
          <w:sz w:val="24"/>
          <w:szCs w:val="24"/>
        </w:rPr>
        <w:t>i</w:t>
      </w:r>
      <w:r w:rsidRPr="00FC7A83">
        <w:rPr>
          <w:rFonts w:ascii="Arial" w:hAnsi="Arial" w:cs="Arial"/>
          <w:sz w:val="24"/>
          <w:szCs w:val="24"/>
        </w:rPr>
        <w:t xml:space="preserve"> brzegiem Wisły na odcinku od ulicy Gdańskiej do ulicy Towarowej. </w:t>
      </w:r>
    </w:p>
    <w:p w14:paraId="22C6B04C" w14:textId="2AE5296D" w:rsidR="003008B6" w:rsidRPr="00FC7A83" w:rsidRDefault="0012269C" w:rsidP="00945271">
      <w:pPr>
        <w:spacing w:line="276" w:lineRule="auto"/>
        <w:rPr>
          <w:rFonts w:ascii="Arial" w:hAnsi="Arial" w:cs="Arial"/>
          <w:sz w:val="24"/>
          <w:szCs w:val="24"/>
        </w:rPr>
      </w:pPr>
      <w:r w:rsidRPr="00FC7A83">
        <w:rPr>
          <w:rFonts w:ascii="Arial" w:hAnsi="Arial" w:cs="Arial"/>
          <w:sz w:val="24"/>
          <w:szCs w:val="24"/>
        </w:rPr>
        <w:t>W ramach oceny aktualności GPR Włocławka zostało przeprowadzone badanie monitoringowe, o</w:t>
      </w:r>
      <w:r w:rsidR="00945271" w:rsidRPr="00FC7A83">
        <w:rPr>
          <w:rFonts w:ascii="Arial" w:hAnsi="Arial" w:cs="Arial"/>
          <w:sz w:val="24"/>
          <w:szCs w:val="24"/>
        </w:rPr>
        <w:t> </w:t>
      </w:r>
      <w:r w:rsidRPr="00FC7A83">
        <w:rPr>
          <w:rFonts w:ascii="Arial" w:hAnsi="Arial" w:cs="Arial"/>
          <w:sz w:val="24"/>
          <w:szCs w:val="24"/>
        </w:rPr>
        <w:t xml:space="preserve">którym mowa w art. 22 ust. 1 ustawy o rewitalizacji, poszerzone o techniki jakościowe. W odniesieniu do oceny aktualności programu analiza służyła weryfikacji, czy działania zaplanowane na etapie tworzenia dokumentu są adekwatne do zdiagnozowanych problemów i potrzeb, a także czy działania te są wciąż aktualne, biorąc pod uwagę obecną sytuację na obszarze kryzysowym – w tym społeczną, gospodarczą, przestrzenno-funkcjonalną, środowiskową i techniczną. Bieżąca ocena postępów wdrażania rewitalizacji pozwoliła odpowiedzieć na szereg pytań w odniesieniu do celów GPR Włocławka i działań, za pomocą których te cele mają być osiągane. Raport zawiera wstępną ocenę uzyskanych rezultatów </w:t>
      </w:r>
      <w:r w:rsidR="00AD052A" w:rsidRPr="00FC7A83">
        <w:rPr>
          <w:rFonts w:ascii="Arial" w:hAnsi="Arial" w:cs="Arial"/>
          <w:sz w:val="24"/>
          <w:szCs w:val="24"/>
        </w:rPr>
        <w:t>i</w:t>
      </w:r>
      <w:r w:rsidRPr="00FC7A83">
        <w:rPr>
          <w:rFonts w:ascii="Arial" w:hAnsi="Arial" w:cs="Arial"/>
          <w:sz w:val="24"/>
          <w:szCs w:val="24"/>
        </w:rPr>
        <w:t xml:space="preserve"> działań podejmowanych w ramach GPR Włocławka, ich wpływ na wskaźniki obszaru rewitalizacji, a także zidentyfikowane kluczowe czynniki wewnętrzne i zewnętrzne oddziałujące na jego realizację. Przeprowadzone badanie pozwoliło również ocenić proces zarządzania oraz system wdrażania i realizacji GPR Włocławka, w kontekście </w:t>
      </w:r>
      <w:r w:rsidRPr="00FC7A83">
        <w:rPr>
          <w:rFonts w:ascii="Arial" w:hAnsi="Arial" w:cs="Arial"/>
          <w:sz w:val="24"/>
          <w:szCs w:val="24"/>
        </w:rPr>
        <w:lastRenderedPageBreak/>
        <w:t>zarówno osiągania celów</w:t>
      </w:r>
      <w:r w:rsidR="00085F1B" w:rsidRPr="00FC7A83">
        <w:rPr>
          <w:rFonts w:ascii="Arial" w:hAnsi="Arial" w:cs="Arial"/>
          <w:sz w:val="24"/>
          <w:szCs w:val="24"/>
        </w:rPr>
        <w:t>,</w:t>
      </w:r>
      <w:r w:rsidRPr="00FC7A83">
        <w:rPr>
          <w:rFonts w:ascii="Arial" w:hAnsi="Arial" w:cs="Arial"/>
          <w:sz w:val="24"/>
          <w:szCs w:val="24"/>
        </w:rPr>
        <w:t xml:space="preserve"> jak i</w:t>
      </w:r>
      <w:r w:rsidR="00945271" w:rsidRPr="00FC7A83">
        <w:rPr>
          <w:rFonts w:ascii="Arial" w:hAnsi="Arial" w:cs="Arial"/>
          <w:sz w:val="24"/>
          <w:szCs w:val="24"/>
        </w:rPr>
        <w:t> </w:t>
      </w:r>
      <w:r w:rsidRPr="00FC7A83">
        <w:rPr>
          <w:rFonts w:ascii="Arial" w:hAnsi="Arial" w:cs="Arial"/>
          <w:sz w:val="24"/>
          <w:szCs w:val="24"/>
        </w:rPr>
        <w:t>efektywności pracy osób zaangażowanych we wdrażanie procesu</w:t>
      </w:r>
      <w:r w:rsidR="003008B6" w:rsidRPr="00FC7A83">
        <w:rPr>
          <w:rFonts w:ascii="Arial" w:hAnsi="Arial" w:cs="Arial"/>
          <w:sz w:val="24"/>
          <w:szCs w:val="24"/>
        </w:rPr>
        <w:t>.</w:t>
      </w:r>
    </w:p>
    <w:p w14:paraId="3472FE09" w14:textId="77777777" w:rsidR="007D626D" w:rsidRPr="00FC7A83" w:rsidRDefault="007D626D" w:rsidP="00945271">
      <w:pPr>
        <w:spacing w:line="276" w:lineRule="auto"/>
        <w:rPr>
          <w:rFonts w:ascii="Arial" w:hAnsi="Arial" w:cs="Arial"/>
          <w:sz w:val="24"/>
          <w:szCs w:val="24"/>
        </w:rPr>
      </w:pPr>
    </w:p>
    <w:p w14:paraId="1539507F" w14:textId="7CE4366B" w:rsidR="00A61BB0" w:rsidRPr="00FC7A83" w:rsidRDefault="00A61BB0" w:rsidP="00945271">
      <w:pPr>
        <w:pStyle w:val="Nagwek1"/>
        <w:numPr>
          <w:ilvl w:val="0"/>
          <w:numId w:val="1"/>
        </w:numPr>
        <w:spacing w:line="276" w:lineRule="auto"/>
        <w:ind w:left="426" w:hanging="426"/>
        <w:rPr>
          <w:rFonts w:ascii="Arial" w:hAnsi="Arial" w:cs="Arial"/>
          <w:sz w:val="24"/>
          <w:szCs w:val="24"/>
        </w:rPr>
      </w:pPr>
      <w:bookmarkStart w:id="3" w:name="_Toc83894394"/>
      <w:r w:rsidRPr="00FC7A83">
        <w:rPr>
          <w:rFonts w:ascii="Arial" w:hAnsi="Arial" w:cs="Arial"/>
          <w:sz w:val="24"/>
          <w:szCs w:val="24"/>
        </w:rPr>
        <w:t>Koncepcja metodologiczna badania</w:t>
      </w:r>
      <w:bookmarkEnd w:id="3"/>
    </w:p>
    <w:p w14:paraId="0A7B8762" w14:textId="7B5FA28C" w:rsidR="00A61BB0" w:rsidRPr="00FC7A83" w:rsidRDefault="00A61BB0" w:rsidP="00945271">
      <w:pPr>
        <w:pStyle w:val="Nagwek2"/>
        <w:numPr>
          <w:ilvl w:val="0"/>
          <w:numId w:val="2"/>
        </w:numPr>
        <w:spacing w:line="276" w:lineRule="auto"/>
        <w:ind w:left="426" w:hanging="426"/>
        <w:rPr>
          <w:rFonts w:ascii="Arial" w:hAnsi="Arial" w:cs="Arial"/>
          <w:sz w:val="24"/>
          <w:szCs w:val="24"/>
        </w:rPr>
      </w:pPr>
      <w:bookmarkStart w:id="4" w:name="_Toc83894395"/>
      <w:r w:rsidRPr="00FC7A83">
        <w:rPr>
          <w:rFonts w:ascii="Arial" w:hAnsi="Arial" w:cs="Arial"/>
          <w:sz w:val="24"/>
          <w:szCs w:val="24"/>
        </w:rPr>
        <w:t>Lokalne uwarunkowania badania</w:t>
      </w:r>
      <w:bookmarkEnd w:id="4"/>
    </w:p>
    <w:p w14:paraId="3F59FB6D" w14:textId="4BC1AEF5"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GPR Włocławka składa się z części diagnostycznej i strategicznej. W części diagnostycznej dokumentu przedstawiono uproszczoną diagnozę gminy i szczegółow</w:t>
      </w:r>
      <w:r w:rsidR="00D623D6" w:rsidRPr="00FC7A83">
        <w:rPr>
          <w:rFonts w:ascii="Arial" w:hAnsi="Arial" w:cs="Arial"/>
          <w:sz w:val="24"/>
          <w:szCs w:val="24"/>
        </w:rPr>
        <w:t>y wyciąg z</w:t>
      </w:r>
      <w:r w:rsidRPr="00FC7A83">
        <w:rPr>
          <w:rFonts w:ascii="Arial" w:hAnsi="Arial" w:cs="Arial"/>
          <w:sz w:val="24"/>
          <w:szCs w:val="24"/>
        </w:rPr>
        <w:t xml:space="preserve"> diagnoz</w:t>
      </w:r>
      <w:r w:rsidR="00D623D6" w:rsidRPr="00FC7A83">
        <w:rPr>
          <w:rFonts w:ascii="Arial" w:hAnsi="Arial" w:cs="Arial"/>
          <w:sz w:val="24"/>
          <w:szCs w:val="24"/>
        </w:rPr>
        <w:t>y</w:t>
      </w:r>
      <w:r w:rsidRPr="00FC7A83">
        <w:rPr>
          <w:rFonts w:ascii="Arial" w:hAnsi="Arial" w:cs="Arial"/>
          <w:sz w:val="24"/>
          <w:szCs w:val="24"/>
        </w:rPr>
        <w:t xml:space="preserve"> pogłębion</w:t>
      </w:r>
      <w:r w:rsidR="00D623D6" w:rsidRPr="00FC7A83">
        <w:rPr>
          <w:rFonts w:ascii="Arial" w:hAnsi="Arial" w:cs="Arial"/>
          <w:sz w:val="24"/>
          <w:szCs w:val="24"/>
        </w:rPr>
        <w:t>ej</w:t>
      </w:r>
      <w:r w:rsidRPr="00FC7A83">
        <w:rPr>
          <w:rFonts w:ascii="Arial" w:hAnsi="Arial" w:cs="Arial"/>
          <w:sz w:val="24"/>
          <w:szCs w:val="24"/>
        </w:rPr>
        <w:t xml:space="preserve"> obszaru rewitalizacji. W rozdziale poświęconym diagnozie ogólnej miasta przeanalizowano panujące uwarunkowania, w ramach których wskazano głównie potencjały rozwojowe i obszary problemowe wymagające interwencji. Do najważniejszych zalet Włocławka należą jego położenie i dostępność komunikacyjna, zasoby naturalne (Wisła i Zalew Wiślany), tereny rekreacyjne, infrastruktura społeczna i usługi oraz tereny przeznaczone pod inwestycje. Wśród negatywnych zjawisk dotyczących całego miasta wymieniono m.in. wysokie bezrobocie, niskie wynagrodzenia, dużą przestępczość, podwyższone nakłady z budżetu przeznaczane na pomoc społeczną, degradację techniczną zabudowań czy zanieczyszczenie powietrza. </w:t>
      </w:r>
    </w:p>
    <w:p w14:paraId="7A0F5FDB" w14:textId="6205D41A"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Diagnoza delimitacyjna została szczegółowo opisana w dokumencie pn.: „Diagnoza służąca wyznaczeniu obszaru zdegradowanego i obszaru rewitalizacji Włocławka”, który został przyjęty 27 marca 2017 r. uchwałą nr XXX/44/2017 Rady Miasta </w:t>
      </w:r>
      <w:r w:rsidR="00D623D6" w:rsidRPr="00FC7A83">
        <w:rPr>
          <w:rFonts w:ascii="Arial" w:hAnsi="Arial" w:cs="Arial"/>
          <w:sz w:val="24"/>
          <w:szCs w:val="24"/>
        </w:rPr>
        <w:t xml:space="preserve">Włocławek </w:t>
      </w:r>
      <w:r w:rsidRPr="00FC7A83">
        <w:rPr>
          <w:rFonts w:ascii="Arial" w:hAnsi="Arial" w:cs="Arial"/>
          <w:sz w:val="24"/>
          <w:szCs w:val="24"/>
        </w:rPr>
        <w:t>w sprawie wyznaczenia obszaru zdegradowanego i obszaru rewitalizacji na terenie miasta Włocławek.</w:t>
      </w:r>
      <w:r w:rsidR="008E00DE" w:rsidRPr="00FC7A83">
        <w:rPr>
          <w:rFonts w:ascii="Arial" w:hAnsi="Arial" w:cs="Arial"/>
          <w:sz w:val="24"/>
          <w:szCs w:val="24"/>
        </w:rPr>
        <w:t xml:space="preserve"> </w:t>
      </w:r>
      <w:r w:rsidRPr="00FC7A83">
        <w:rPr>
          <w:rFonts w:ascii="Arial" w:hAnsi="Arial" w:cs="Arial"/>
          <w:sz w:val="24"/>
          <w:szCs w:val="24"/>
        </w:rPr>
        <w:t xml:space="preserve">W GPR Włocławka natomiast skrótowo zaprezentowano sposób delimitacji obszaru zdegradowanego i obszaru rewitalizacji. Do tego celu zastosowano metodę kartogramu, która posłużyła do ilościowego przedstawienia na mapie intensywności określonych zjawisk, w granicach wyznaczonych pól odniesienia – w tym przypadku sześciokątów o polu 16,2 ha. Dla każdego z pól odniesienia obliczono wartość każdego z indeksów na podstawie kilku wskaźników charakteryzujących dane negatywne zjawisko. W pierwszej kolejności wyłoniono obszar koncentracji negatywnych zjawisk społecznych, na podstawie wskaźnika syntetycznego: </w:t>
      </w:r>
    </w:p>
    <w:p w14:paraId="3ADD5DE7" w14:textId="77777777" w:rsidR="0012269C" w:rsidRPr="00FC7A83" w:rsidRDefault="0012269C" w:rsidP="00945271">
      <w:pPr>
        <w:spacing w:line="276" w:lineRule="auto"/>
        <w:rPr>
          <w:rFonts w:ascii="Arial" w:hAnsi="Arial" w:cs="Arial"/>
          <w:sz w:val="24"/>
          <w:szCs w:val="24"/>
        </w:rPr>
      </w:pPr>
      <w:proofErr w:type="spellStart"/>
      <w:r w:rsidRPr="00FC7A83">
        <w:rPr>
          <w:rFonts w:ascii="Arial" w:hAnsi="Arial" w:cs="Arial"/>
          <w:sz w:val="24"/>
          <w:szCs w:val="24"/>
        </w:rPr>
        <w:t>Ks</w:t>
      </w:r>
      <w:proofErr w:type="spellEnd"/>
      <w:r w:rsidRPr="00FC7A83">
        <w:rPr>
          <w:rFonts w:ascii="Arial" w:hAnsi="Arial" w:cs="Arial"/>
          <w:sz w:val="24"/>
          <w:szCs w:val="24"/>
        </w:rPr>
        <w:t xml:space="preserve"> = 0,44U + 0,44B + 0,12(P+E+W),</w:t>
      </w:r>
    </w:p>
    <w:p w14:paraId="59683ECF" w14:textId="77777777"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gdzie:</w:t>
      </w:r>
    </w:p>
    <w:p w14:paraId="0F3E6784" w14:textId="77777777" w:rsidR="0012269C" w:rsidRPr="00FC7A83" w:rsidRDefault="0012269C" w:rsidP="00945271">
      <w:pPr>
        <w:spacing w:after="0" w:line="276" w:lineRule="auto"/>
        <w:rPr>
          <w:rFonts w:ascii="Arial" w:hAnsi="Arial" w:cs="Arial"/>
          <w:sz w:val="24"/>
          <w:szCs w:val="24"/>
        </w:rPr>
      </w:pPr>
      <w:proofErr w:type="spellStart"/>
      <w:r w:rsidRPr="00FC7A83">
        <w:rPr>
          <w:rFonts w:ascii="Arial" w:hAnsi="Arial" w:cs="Arial"/>
          <w:sz w:val="24"/>
          <w:szCs w:val="24"/>
        </w:rPr>
        <w:t>Ks</w:t>
      </w:r>
      <w:proofErr w:type="spellEnd"/>
      <w:r w:rsidRPr="00FC7A83">
        <w:rPr>
          <w:rFonts w:ascii="Arial" w:hAnsi="Arial" w:cs="Arial"/>
          <w:sz w:val="24"/>
          <w:szCs w:val="24"/>
        </w:rPr>
        <w:t xml:space="preserve"> = Współczynnik Koncentracji Negatywnych Zjawisk Społecznych,</w:t>
      </w:r>
    </w:p>
    <w:p w14:paraId="6815DE09" w14:textId="77777777" w:rsidR="0012269C" w:rsidRPr="00FC7A83" w:rsidRDefault="0012269C" w:rsidP="00945271">
      <w:pPr>
        <w:spacing w:after="0" w:line="276" w:lineRule="auto"/>
        <w:rPr>
          <w:rFonts w:ascii="Arial" w:hAnsi="Arial" w:cs="Arial"/>
          <w:sz w:val="24"/>
          <w:szCs w:val="24"/>
        </w:rPr>
      </w:pPr>
      <w:r w:rsidRPr="00FC7A83">
        <w:rPr>
          <w:rFonts w:ascii="Arial" w:hAnsi="Arial" w:cs="Arial"/>
          <w:sz w:val="24"/>
          <w:szCs w:val="24"/>
        </w:rPr>
        <w:t>U = Indeks Natężenia Ubóstwa,</w:t>
      </w:r>
    </w:p>
    <w:p w14:paraId="29F3EA1E" w14:textId="77777777" w:rsidR="0012269C" w:rsidRPr="00FC7A83" w:rsidRDefault="0012269C" w:rsidP="00945271">
      <w:pPr>
        <w:spacing w:after="0" w:line="276" w:lineRule="auto"/>
        <w:rPr>
          <w:rFonts w:ascii="Arial" w:hAnsi="Arial" w:cs="Arial"/>
          <w:sz w:val="24"/>
          <w:szCs w:val="24"/>
        </w:rPr>
      </w:pPr>
      <w:r w:rsidRPr="00FC7A83">
        <w:rPr>
          <w:rFonts w:ascii="Arial" w:hAnsi="Arial" w:cs="Arial"/>
          <w:sz w:val="24"/>
          <w:szCs w:val="24"/>
        </w:rPr>
        <w:t>B = Indeks Natężenia Bezrobocia,</w:t>
      </w:r>
    </w:p>
    <w:p w14:paraId="0D695B7D" w14:textId="77777777" w:rsidR="0012269C" w:rsidRPr="00FC7A83" w:rsidRDefault="0012269C" w:rsidP="00945271">
      <w:pPr>
        <w:spacing w:after="0" w:line="276" w:lineRule="auto"/>
        <w:rPr>
          <w:rFonts w:ascii="Arial" w:hAnsi="Arial" w:cs="Arial"/>
          <w:sz w:val="24"/>
          <w:szCs w:val="24"/>
        </w:rPr>
      </w:pPr>
      <w:r w:rsidRPr="00FC7A83">
        <w:rPr>
          <w:rFonts w:ascii="Arial" w:hAnsi="Arial" w:cs="Arial"/>
          <w:sz w:val="24"/>
          <w:szCs w:val="24"/>
        </w:rPr>
        <w:t>P = Indeks Natężenia Przestępczości,</w:t>
      </w:r>
    </w:p>
    <w:p w14:paraId="1DE7950B" w14:textId="77777777" w:rsidR="0012269C" w:rsidRPr="00FC7A83" w:rsidRDefault="0012269C" w:rsidP="00945271">
      <w:pPr>
        <w:spacing w:after="0" w:line="276" w:lineRule="auto"/>
        <w:rPr>
          <w:rFonts w:ascii="Arial" w:hAnsi="Arial" w:cs="Arial"/>
          <w:sz w:val="24"/>
          <w:szCs w:val="24"/>
        </w:rPr>
      </w:pPr>
      <w:r w:rsidRPr="00FC7A83">
        <w:rPr>
          <w:rFonts w:ascii="Arial" w:hAnsi="Arial" w:cs="Arial"/>
          <w:sz w:val="24"/>
          <w:szCs w:val="24"/>
        </w:rPr>
        <w:t>E = Indeks Natężenia Problemów Edukacyjnych,</w:t>
      </w:r>
    </w:p>
    <w:p w14:paraId="584D772D" w14:textId="77777777"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W = Indeks Wycofania (braku uczestnictwa w życiu publicznym i kulturalnym).</w:t>
      </w:r>
    </w:p>
    <w:p w14:paraId="2EE1CB52" w14:textId="22212A7C"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lastRenderedPageBreak/>
        <w:t xml:space="preserve">Po wytyczeniu obszaru koncentracji negatywnych zjawisk społecznych sprawdzono, czy występują na nim także pozostałe negatywne zjawiska (gospodarcze, środowiskowe, funkcjonalno-przestrzenne </w:t>
      </w:r>
      <w:proofErr w:type="spellStart"/>
      <w:r w:rsidRPr="00FC7A83">
        <w:rPr>
          <w:rFonts w:ascii="Arial" w:hAnsi="Arial" w:cs="Arial"/>
          <w:sz w:val="24"/>
          <w:szCs w:val="24"/>
        </w:rPr>
        <w:t>itechniczne</w:t>
      </w:r>
      <w:proofErr w:type="spellEnd"/>
      <w:r w:rsidRPr="00FC7A83">
        <w:rPr>
          <w:rFonts w:ascii="Arial" w:hAnsi="Arial" w:cs="Arial"/>
          <w:sz w:val="24"/>
          <w:szCs w:val="24"/>
        </w:rPr>
        <w:t>). W ten sposób wyznaczono obszar zdegradowany, składający się z dwóch podobszarów:</w:t>
      </w:r>
    </w:p>
    <w:p w14:paraId="2741D7B1" w14:textId="243C934A"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 podobszar I o powierzchni około 73 ha zlokalizowany w Śródmieściu, położony między ulicami: Towarową, </w:t>
      </w:r>
      <w:proofErr w:type="spellStart"/>
      <w:r w:rsidRPr="00FC7A83">
        <w:rPr>
          <w:rFonts w:ascii="Arial" w:hAnsi="Arial" w:cs="Arial"/>
          <w:sz w:val="24"/>
          <w:szCs w:val="24"/>
        </w:rPr>
        <w:t>Łęgską</w:t>
      </w:r>
      <w:proofErr w:type="spellEnd"/>
      <w:r w:rsidRPr="00FC7A83">
        <w:rPr>
          <w:rFonts w:ascii="Arial" w:hAnsi="Arial" w:cs="Arial"/>
          <w:sz w:val="24"/>
          <w:szCs w:val="24"/>
        </w:rPr>
        <w:t xml:space="preserve">, Chmielną, Jagiellońską, Św. Antoniego, Zielonym Rynkiem, Miedzianą, Królewiecką, </w:t>
      </w:r>
      <w:proofErr w:type="spellStart"/>
      <w:r w:rsidRPr="00FC7A83">
        <w:rPr>
          <w:rFonts w:ascii="Arial" w:hAnsi="Arial" w:cs="Arial"/>
          <w:sz w:val="24"/>
          <w:szCs w:val="24"/>
        </w:rPr>
        <w:t>Starodębską</w:t>
      </w:r>
      <w:proofErr w:type="spellEnd"/>
      <w:r w:rsidRPr="00FC7A83">
        <w:rPr>
          <w:rFonts w:ascii="Arial" w:hAnsi="Arial" w:cs="Arial"/>
          <w:sz w:val="24"/>
          <w:szCs w:val="24"/>
        </w:rPr>
        <w:t>, Reja, Polskiej Organizacji Wojskowej, Pułaskiego, Kościuszki, Kilińskiego, Mickiewicza, Słowackiego, Brzeską, Orlą, Wojska Polskiego, Placem Kopernika, Wyszyńskiego, Gdańską oraz brzegiem rzeki Wisły na odcinku od ulicy Gdańskiej do ulicy Towarowej,</w:t>
      </w:r>
    </w:p>
    <w:p w14:paraId="23FC5F0B" w14:textId="430E9818"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sym w:font="Symbol" w:char="F02D"/>
      </w:r>
      <w:r w:rsidRPr="00FC7A83">
        <w:rPr>
          <w:rFonts w:ascii="Arial" w:hAnsi="Arial" w:cs="Arial"/>
          <w:sz w:val="24"/>
          <w:szCs w:val="24"/>
        </w:rPr>
        <w:t xml:space="preserve"> podobszar II o powierzchni około 16,2 ha zlokalizowany na Wschodzie Mieszkaniowym, położony między ulicami: Wojskową, Armii Krajowej, Leśną </w:t>
      </w:r>
      <w:r w:rsidR="004230A0" w:rsidRPr="00FC7A83">
        <w:rPr>
          <w:rFonts w:ascii="Arial" w:hAnsi="Arial" w:cs="Arial"/>
          <w:sz w:val="24"/>
          <w:szCs w:val="24"/>
        </w:rPr>
        <w:t>i</w:t>
      </w:r>
      <w:r w:rsidRPr="00FC7A83">
        <w:rPr>
          <w:rFonts w:ascii="Arial" w:hAnsi="Arial" w:cs="Arial"/>
          <w:sz w:val="24"/>
          <w:szCs w:val="24"/>
        </w:rPr>
        <w:t xml:space="preserve"> Weselną.</w:t>
      </w:r>
    </w:p>
    <w:p w14:paraId="23D6F640" w14:textId="77777777"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Na wybór obszaru rewitalizacji wpłynęły pogłębione badania i analiza podobszarów zdegradowanych pod kątem nie tylko koncentracji negatywnych zjawisk, lecz także potencjału miejsc występujących na tych terenach. Ostateczne granice obszaru rewitalizacji uzgodniono podczas konsultacji społecznych dotyczących projektu uchwały w sprawie wyznaczenia obszaru zdegradowanego i obszaru rewitalizacji.</w:t>
      </w:r>
    </w:p>
    <w:p w14:paraId="08B1B325" w14:textId="77777777"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Wyznaczony obszar rewitalizacji objął najstarszą część Włocławka, stanowiącą fragment Jednostki Strukturalnej Śródmieście. Powierzchnia obszaru rewitalizacji to 42,7 ha, czyli 0,5% całkowitej powierzchni Włocławka i 1,39% obszaru zurbanizowanego miasta. Obszar ten zamieszkuje 5348 (według danych na 30 czerwca 2016 r.) mieszkańców, co stanowi 5% ludności Włocławka. </w:t>
      </w:r>
    </w:p>
    <w:p w14:paraId="24324745" w14:textId="6D67A69E"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Szczegółowa diagnoza negatywnych zjawisk występujących na obszarze rewitalizacji</w:t>
      </w:r>
      <w:r w:rsidR="007A778B" w:rsidRPr="00FC7A83">
        <w:rPr>
          <w:rFonts w:ascii="Arial" w:hAnsi="Arial" w:cs="Arial"/>
          <w:sz w:val="24"/>
          <w:szCs w:val="24"/>
        </w:rPr>
        <w:t>, która</w:t>
      </w:r>
      <w:r w:rsidRPr="00FC7A83">
        <w:rPr>
          <w:rFonts w:ascii="Arial" w:hAnsi="Arial" w:cs="Arial"/>
          <w:sz w:val="24"/>
          <w:szCs w:val="24"/>
        </w:rPr>
        <w:t xml:space="preserve"> </w:t>
      </w:r>
      <w:r w:rsidR="007A778B" w:rsidRPr="00FC7A83">
        <w:rPr>
          <w:rFonts w:ascii="Arial" w:hAnsi="Arial" w:cs="Arial"/>
          <w:sz w:val="24"/>
          <w:szCs w:val="24"/>
        </w:rPr>
        <w:t>była</w:t>
      </w:r>
      <w:r w:rsidRPr="00FC7A83">
        <w:rPr>
          <w:rFonts w:ascii="Arial" w:hAnsi="Arial" w:cs="Arial"/>
          <w:sz w:val="24"/>
          <w:szCs w:val="24"/>
        </w:rPr>
        <w:t xml:space="preserve"> prowadzona od października 2016 do marca 2017 r.</w:t>
      </w:r>
      <w:r w:rsidR="007A778B" w:rsidRPr="00FC7A83">
        <w:rPr>
          <w:rFonts w:ascii="Arial" w:hAnsi="Arial" w:cs="Arial"/>
          <w:sz w:val="24"/>
          <w:szCs w:val="24"/>
        </w:rPr>
        <w:t>, została</w:t>
      </w:r>
      <w:r w:rsidRPr="00FC7A83">
        <w:rPr>
          <w:rFonts w:ascii="Arial" w:hAnsi="Arial" w:cs="Arial"/>
          <w:sz w:val="24"/>
          <w:szCs w:val="24"/>
        </w:rPr>
        <w:t xml:space="preserve"> oparta na następujących metodach badawczych: analiza danych zastanych (ang. </w:t>
      </w:r>
      <w:proofErr w:type="spellStart"/>
      <w:r w:rsidRPr="00FC7A83">
        <w:rPr>
          <w:rFonts w:ascii="Arial" w:hAnsi="Arial" w:cs="Arial"/>
          <w:sz w:val="24"/>
          <w:szCs w:val="24"/>
        </w:rPr>
        <w:t>desk</w:t>
      </w:r>
      <w:proofErr w:type="spellEnd"/>
      <w:r w:rsidRPr="00FC7A83">
        <w:rPr>
          <w:rFonts w:ascii="Arial" w:hAnsi="Arial" w:cs="Arial"/>
          <w:sz w:val="24"/>
          <w:szCs w:val="24"/>
        </w:rPr>
        <w:t xml:space="preserve"> </w:t>
      </w:r>
      <w:proofErr w:type="spellStart"/>
      <w:r w:rsidRPr="00FC7A83">
        <w:rPr>
          <w:rFonts w:ascii="Arial" w:hAnsi="Arial" w:cs="Arial"/>
          <w:sz w:val="24"/>
          <w:szCs w:val="24"/>
        </w:rPr>
        <w:t>research</w:t>
      </w:r>
      <w:proofErr w:type="spellEnd"/>
      <w:r w:rsidRPr="00FC7A83">
        <w:rPr>
          <w:rFonts w:ascii="Arial" w:hAnsi="Arial" w:cs="Arial"/>
          <w:sz w:val="24"/>
          <w:szCs w:val="24"/>
        </w:rPr>
        <w:t xml:space="preserve">), analiza ofert pracy, analiza koncentracji, IDI (ang. In-Depth Interview) – indywidualne wywiady pogłębione, PAPI (ang. Paper and </w:t>
      </w:r>
      <w:proofErr w:type="spellStart"/>
      <w:r w:rsidRPr="00FC7A83">
        <w:rPr>
          <w:rFonts w:ascii="Arial" w:hAnsi="Arial" w:cs="Arial"/>
          <w:sz w:val="24"/>
          <w:szCs w:val="24"/>
        </w:rPr>
        <w:t>Pencil</w:t>
      </w:r>
      <w:proofErr w:type="spellEnd"/>
      <w:r w:rsidRPr="00FC7A83">
        <w:rPr>
          <w:rFonts w:ascii="Arial" w:hAnsi="Arial" w:cs="Arial"/>
          <w:sz w:val="24"/>
          <w:szCs w:val="24"/>
        </w:rPr>
        <w:t xml:space="preserve"> Interview) – ankieta papierowa, spotkania otwarte, inwentaryzacja urbanistyczna polegająca na ogólnej ocenie stanu technicznego i potencjału nieruchomości znajdujących się na obszarze rewitalizacji. W wyniku badania zidentyfikowano następujące negatywne zjawiska, świadczące o </w:t>
      </w:r>
      <w:r w:rsidR="00945271" w:rsidRPr="00FC7A83">
        <w:rPr>
          <w:rFonts w:ascii="Arial" w:hAnsi="Arial" w:cs="Arial"/>
          <w:sz w:val="24"/>
          <w:szCs w:val="24"/>
        </w:rPr>
        <w:t> </w:t>
      </w:r>
      <w:r w:rsidRPr="00FC7A83">
        <w:rPr>
          <w:rFonts w:ascii="Arial" w:hAnsi="Arial" w:cs="Arial"/>
          <w:sz w:val="24"/>
          <w:szCs w:val="24"/>
        </w:rPr>
        <w:t>sytuacji kryzysowej na tym terenie:</w:t>
      </w:r>
    </w:p>
    <w:p w14:paraId="37E4D7B7" w14:textId="056E44E7" w:rsidR="0012269C" w:rsidRPr="00FC7A83" w:rsidRDefault="0012269C" w:rsidP="007979E3">
      <w:pPr>
        <w:pStyle w:val="Akapitzlist"/>
        <w:numPr>
          <w:ilvl w:val="2"/>
          <w:numId w:val="22"/>
        </w:numPr>
        <w:spacing w:line="276" w:lineRule="auto"/>
        <w:ind w:left="709" w:hanging="322"/>
        <w:rPr>
          <w:rFonts w:ascii="Arial" w:hAnsi="Arial" w:cs="Arial"/>
          <w:sz w:val="24"/>
          <w:szCs w:val="24"/>
        </w:rPr>
      </w:pPr>
      <w:r w:rsidRPr="00FC7A83">
        <w:rPr>
          <w:rFonts w:ascii="Arial" w:hAnsi="Arial" w:cs="Arial"/>
          <w:sz w:val="24"/>
          <w:szCs w:val="24"/>
        </w:rPr>
        <w:t xml:space="preserve">w sferze społecznej: poczucie osamotnienia i wykluczenia z życia społecznego seniorów; niski poziom wykształcenia osób w wieku produkcyjnym; odpływ młodych dorosłych mieszkańców z obszaru rewitalizacji; niewielki napływ nowych mieszkańców na obszar rewitalizacji; brak liderów społecznych; nieodczuwalny przez mieszkańców wpływ działalności organizacji pozarządowych; wycofanie mieszkańców obszaru z życia społeczno-kulturalnego/publicznego; niski poziom poczucia bezpieczeństwa; zakłócanie porządku publicznego; negatywny wizerunek szkoły podstawowej; gorsze </w:t>
      </w:r>
      <w:r w:rsidRPr="00FC7A83">
        <w:rPr>
          <w:rFonts w:ascii="Arial" w:hAnsi="Arial" w:cs="Arial"/>
          <w:sz w:val="24"/>
          <w:szCs w:val="24"/>
        </w:rPr>
        <w:lastRenderedPageBreak/>
        <w:t>wyniki w nauce, niż w sąsiadujących z obszarem szkołach podstawowych; bardzo wysoki poziom bezrobocia, w tym długotrwałego; niski poziom wykształcenia osób bezrobotnych; ubóstwo; niepełnosprawność; bezradność w sprawach opiekuńczo-wychowawczych i w rodzinach wielodzietnych; dziedziczenie postawy bierności wobec życia; problemy z regulowaniem zaległości czynszowych;</w:t>
      </w:r>
    </w:p>
    <w:p w14:paraId="6134636A" w14:textId="59813BC4" w:rsidR="0012269C" w:rsidRPr="00FC7A83" w:rsidRDefault="0012269C" w:rsidP="007979E3">
      <w:pPr>
        <w:pStyle w:val="Akapitzlist"/>
        <w:numPr>
          <w:ilvl w:val="2"/>
          <w:numId w:val="22"/>
        </w:numPr>
        <w:spacing w:line="276" w:lineRule="auto"/>
        <w:ind w:left="709" w:hanging="322"/>
        <w:rPr>
          <w:rFonts w:ascii="Arial" w:hAnsi="Arial" w:cs="Arial"/>
          <w:sz w:val="24"/>
          <w:szCs w:val="24"/>
        </w:rPr>
      </w:pPr>
      <w:r w:rsidRPr="00FC7A83">
        <w:rPr>
          <w:rFonts w:ascii="Arial" w:hAnsi="Arial" w:cs="Arial"/>
          <w:sz w:val="24"/>
          <w:szCs w:val="24"/>
        </w:rPr>
        <w:t>w sferze technicznej: zły stan techniczny budynków; przestarzała sieć wodno-kanalizacyjna; niewielka liczba budynków przyłączonych do sieci ciepłowniczej;</w:t>
      </w:r>
    </w:p>
    <w:p w14:paraId="31D6D4D7" w14:textId="22E78A32" w:rsidR="0012269C" w:rsidRPr="00FC7A83" w:rsidRDefault="0012269C" w:rsidP="007979E3">
      <w:pPr>
        <w:pStyle w:val="Akapitzlist"/>
        <w:numPr>
          <w:ilvl w:val="2"/>
          <w:numId w:val="22"/>
        </w:numPr>
        <w:spacing w:line="276" w:lineRule="auto"/>
        <w:ind w:left="709" w:hanging="322"/>
        <w:rPr>
          <w:rFonts w:ascii="Arial" w:hAnsi="Arial" w:cs="Arial"/>
          <w:sz w:val="24"/>
          <w:szCs w:val="24"/>
        </w:rPr>
      </w:pPr>
      <w:r w:rsidRPr="00FC7A83">
        <w:rPr>
          <w:rFonts w:ascii="Arial" w:hAnsi="Arial" w:cs="Arial"/>
          <w:sz w:val="24"/>
          <w:szCs w:val="24"/>
        </w:rPr>
        <w:t>w sferze przestrzenno-funkcjonalnej: niewystarczające zagospodarowanie przestrzeni publicznych – niedostatek miejsc integracji, wypoczynku i rekreacji; niewystarczająca ilość zieleni na obszarze; zaniedbane podwórka; kolidujący z ruchem pieszym zbyt duży ruch samochodowy w ścisłej zabudowie obszaru; brak różnorodnych usług;</w:t>
      </w:r>
    </w:p>
    <w:p w14:paraId="19B01533" w14:textId="2CDD2222" w:rsidR="0012269C" w:rsidRPr="00FC7A83" w:rsidRDefault="0012269C" w:rsidP="007979E3">
      <w:pPr>
        <w:pStyle w:val="Akapitzlist"/>
        <w:numPr>
          <w:ilvl w:val="2"/>
          <w:numId w:val="22"/>
        </w:numPr>
        <w:spacing w:line="276" w:lineRule="auto"/>
        <w:ind w:left="709" w:hanging="322"/>
        <w:rPr>
          <w:rFonts w:ascii="Arial" w:hAnsi="Arial" w:cs="Arial"/>
          <w:sz w:val="24"/>
          <w:szCs w:val="24"/>
        </w:rPr>
      </w:pPr>
      <w:r w:rsidRPr="00FC7A83">
        <w:rPr>
          <w:rFonts w:ascii="Arial" w:hAnsi="Arial" w:cs="Arial"/>
          <w:sz w:val="24"/>
          <w:szCs w:val="24"/>
        </w:rPr>
        <w:t>w sferze gospodarczej: niski stopień przedsiębiorczości mieszkańców obszaru; duża koncentracja „przedsiębiorstw biedy”; słaby popyt spowodowany przez niskie budżety domowe; duża ilość pustych lokali usługowych do wynajęcia; duża rotacja punktów handlowych; niska jakość miejsc do prowadzenia działalności gospodarczej; niewystarczająca infrastruktura turystyczna w obszarze;</w:t>
      </w:r>
    </w:p>
    <w:p w14:paraId="1329F7E2" w14:textId="0008A090" w:rsidR="0012269C" w:rsidRPr="00FC7A83" w:rsidRDefault="0012269C" w:rsidP="007979E3">
      <w:pPr>
        <w:pStyle w:val="Akapitzlist"/>
        <w:numPr>
          <w:ilvl w:val="2"/>
          <w:numId w:val="22"/>
        </w:numPr>
        <w:spacing w:line="276" w:lineRule="auto"/>
        <w:ind w:left="709" w:hanging="322"/>
        <w:rPr>
          <w:rFonts w:ascii="Arial" w:hAnsi="Arial" w:cs="Arial"/>
          <w:sz w:val="24"/>
          <w:szCs w:val="24"/>
        </w:rPr>
      </w:pPr>
      <w:r w:rsidRPr="00FC7A83">
        <w:rPr>
          <w:rFonts w:ascii="Arial" w:hAnsi="Arial" w:cs="Arial"/>
          <w:sz w:val="24"/>
          <w:szCs w:val="24"/>
        </w:rPr>
        <w:t>w sferze środowiskowej: przekroczenia dopuszczalnego poziomu stężenia pyłu PM10; uciążliwe zanieczyszczenia komunikacyjne (spaliny i hałas); niedostateczna ilość zieleni.</w:t>
      </w:r>
    </w:p>
    <w:p w14:paraId="4C174EF9" w14:textId="2E845B29"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Jednocześnie w GPR Włocławka opisano potencjały tego obszaru, które mogą zostać wykorzystane do efektywnego prowadzenia działań rewitalizacyjnych. Są to: historyczna zabudowa obszaru i tradycje miasta; oś urbanistyczna: plac Wolności</w:t>
      </w:r>
      <w:r w:rsidR="00702351" w:rsidRPr="00FC7A83">
        <w:rPr>
          <w:rFonts w:ascii="Arial" w:hAnsi="Arial" w:cs="Arial"/>
          <w:sz w:val="24"/>
          <w:szCs w:val="24"/>
        </w:rPr>
        <w:t xml:space="preserve"> –</w:t>
      </w:r>
      <w:r w:rsidRPr="00FC7A83">
        <w:rPr>
          <w:rFonts w:ascii="Arial" w:hAnsi="Arial" w:cs="Arial"/>
          <w:sz w:val="24"/>
          <w:szCs w:val="24"/>
        </w:rPr>
        <w:t xml:space="preserve"> w kierunku Wisły, wzdłuż ulicy 3 Maja; Bulwary im. Marszałka Józefa Piłsudskiego; teren wokół Szkoły Podstawowej nr 3; obecność instytucji publicznych; Stara Remiza i Centrum Kultury Browar B.; Centrum Organizacji Pozarządowych i Wolontariatu; partery kamienic; przewaga osób w wieku produkcyjnym oraz dzieci; aktywność trzeciego sektora i</w:t>
      </w:r>
      <w:r w:rsidR="00945271" w:rsidRPr="00FC7A83">
        <w:rPr>
          <w:rFonts w:ascii="Arial" w:hAnsi="Arial" w:cs="Arial"/>
          <w:sz w:val="24"/>
          <w:szCs w:val="24"/>
        </w:rPr>
        <w:t> </w:t>
      </w:r>
      <w:r w:rsidRPr="00FC7A83">
        <w:rPr>
          <w:rFonts w:ascii="Arial" w:hAnsi="Arial" w:cs="Arial"/>
          <w:sz w:val="24"/>
          <w:szCs w:val="24"/>
        </w:rPr>
        <w:t xml:space="preserve">partycypacja mieszkańców w procesie programowania działań rewitalizacyjnych. </w:t>
      </w:r>
    </w:p>
    <w:p w14:paraId="353D974D" w14:textId="26CC30E9"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W części strategicznej GPR Włocławka opisano końcową wizję obszaru rewitalizacji, którą podsumowano hasłem „Przywrócić witalność Śródmieściu”. Obszar rewitalizacji w 2028 r. ma być miejscem tętniącym życiem, zapewniającym mieszkańcom warunki do aktywności zawodowej oraz społeczno-kulturalnej, atrakcyjnym do mieszkania i przebywania ze względu na wysoką estetykę nowych i wyremontowanych zabudowań, sprzyjającym działalności gospodarczej – nie tylko w zakresie usług niższego rzędu. Na obszarze </w:t>
      </w:r>
      <w:r w:rsidR="00702351" w:rsidRPr="00FC7A83">
        <w:rPr>
          <w:rFonts w:ascii="Arial" w:hAnsi="Arial" w:cs="Arial"/>
          <w:sz w:val="24"/>
          <w:szCs w:val="24"/>
        </w:rPr>
        <w:t xml:space="preserve">będą </w:t>
      </w:r>
      <w:r w:rsidRPr="00FC7A83">
        <w:rPr>
          <w:rFonts w:ascii="Arial" w:hAnsi="Arial" w:cs="Arial"/>
          <w:sz w:val="24"/>
          <w:szCs w:val="24"/>
        </w:rPr>
        <w:t>funkcjonować nowe tereny zielone i rekreacyjne, poprawi się jakość powietrza, uporządkowaną przestrzeń publiczną wzbogacą murale, obiekty małej architektury i</w:t>
      </w:r>
      <w:r w:rsidR="00945271" w:rsidRPr="00FC7A83">
        <w:rPr>
          <w:rFonts w:ascii="Arial" w:hAnsi="Arial" w:cs="Arial"/>
          <w:sz w:val="24"/>
          <w:szCs w:val="24"/>
        </w:rPr>
        <w:t> </w:t>
      </w:r>
      <w:r w:rsidRPr="00FC7A83">
        <w:rPr>
          <w:rFonts w:ascii="Arial" w:hAnsi="Arial" w:cs="Arial"/>
          <w:sz w:val="24"/>
          <w:szCs w:val="24"/>
        </w:rPr>
        <w:t>sztuk</w:t>
      </w:r>
      <w:r w:rsidR="00945271" w:rsidRPr="00FC7A83">
        <w:rPr>
          <w:rFonts w:ascii="Arial" w:hAnsi="Arial" w:cs="Arial"/>
          <w:sz w:val="24"/>
          <w:szCs w:val="24"/>
        </w:rPr>
        <w:t>i</w:t>
      </w:r>
      <w:r w:rsidRPr="00FC7A83">
        <w:rPr>
          <w:rFonts w:ascii="Arial" w:hAnsi="Arial" w:cs="Arial"/>
          <w:sz w:val="24"/>
          <w:szCs w:val="24"/>
        </w:rPr>
        <w:t xml:space="preserve">, a ulice przekształcone w woonerfy i wyposażone w </w:t>
      </w:r>
      <w:proofErr w:type="spellStart"/>
      <w:r w:rsidRPr="00FC7A83">
        <w:rPr>
          <w:rFonts w:ascii="Arial" w:hAnsi="Arial" w:cs="Arial"/>
          <w:sz w:val="24"/>
          <w:szCs w:val="24"/>
        </w:rPr>
        <w:t>parklety</w:t>
      </w:r>
      <w:proofErr w:type="spellEnd"/>
      <w:r w:rsidRPr="00FC7A83">
        <w:rPr>
          <w:rFonts w:ascii="Arial" w:hAnsi="Arial" w:cs="Arial"/>
          <w:sz w:val="24"/>
          <w:szCs w:val="24"/>
        </w:rPr>
        <w:t xml:space="preserve"> wpłyną na obniżenie ruchu</w:t>
      </w:r>
      <w:r w:rsidR="00945271" w:rsidRPr="00FC7A83">
        <w:rPr>
          <w:rFonts w:ascii="Arial" w:hAnsi="Arial" w:cs="Arial"/>
          <w:sz w:val="24"/>
          <w:szCs w:val="24"/>
        </w:rPr>
        <w:t xml:space="preserve"> </w:t>
      </w:r>
      <w:r w:rsidRPr="00FC7A83">
        <w:rPr>
          <w:rFonts w:ascii="Arial" w:hAnsi="Arial" w:cs="Arial"/>
          <w:sz w:val="24"/>
          <w:szCs w:val="24"/>
        </w:rPr>
        <w:t xml:space="preserve">samochodowego. Bogata oferta kulturalna i usługowa obszaru przyciągnie do Śródmieścia mieszkańców i turystów. Dzieci i młodzież będą </w:t>
      </w:r>
      <w:r w:rsidR="00702351" w:rsidRPr="00FC7A83">
        <w:rPr>
          <w:rFonts w:ascii="Arial" w:hAnsi="Arial" w:cs="Arial"/>
          <w:sz w:val="24"/>
          <w:szCs w:val="24"/>
        </w:rPr>
        <w:lastRenderedPageBreak/>
        <w:t>mogli korzystać</w:t>
      </w:r>
      <w:r w:rsidRPr="00FC7A83">
        <w:rPr>
          <w:rFonts w:ascii="Arial" w:hAnsi="Arial" w:cs="Arial"/>
          <w:sz w:val="24"/>
          <w:szCs w:val="24"/>
        </w:rPr>
        <w:t xml:space="preserve"> z wysokiej jakości edukacji na poziomie przedszkolnym i szkolnym. Obszar rewitalizacji ma zamieszkiwać ludność zróżnicowana pod względem demograficznym </w:t>
      </w:r>
      <w:r w:rsidR="00702351" w:rsidRPr="00FC7A83">
        <w:rPr>
          <w:rFonts w:ascii="Arial" w:hAnsi="Arial" w:cs="Arial"/>
          <w:sz w:val="24"/>
          <w:szCs w:val="24"/>
        </w:rPr>
        <w:t>lub</w:t>
      </w:r>
      <w:r w:rsidRPr="00FC7A83">
        <w:rPr>
          <w:rFonts w:ascii="Arial" w:hAnsi="Arial" w:cs="Arial"/>
          <w:sz w:val="24"/>
          <w:szCs w:val="24"/>
        </w:rPr>
        <w:t xml:space="preserve"> ekonomicznym, a funkcjonalność przestrzeni uczyni Śródmieście przyjaznym każdemu</w:t>
      </w:r>
      <w:r w:rsidR="00702351" w:rsidRPr="00FC7A83">
        <w:rPr>
          <w:rFonts w:ascii="Arial" w:hAnsi="Arial" w:cs="Arial"/>
          <w:sz w:val="24"/>
          <w:szCs w:val="24"/>
        </w:rPr>
        <w:t xml:space="preserve">, </w:t>
      </w:r>
      <w:r w:rsidRPr="00FC7A83">
        <w:rPr>
          <w:rFonts w:ascii="Arial" w:hAnsi="Arial" w:cs="Arial"/>
          <w:sz w:val="24"/>
          <w:szCs w:val="24"/>
        </w:rPr>
        <w:t>w tym osobom starszym i z niepełnosprawnościami.</w:t>
      </w:r>
    </w:p>
    <w:p w14:paraId="16E22D95" w14:textId="77777777" w:rsidR="0012269C" w:rsidRPr="00FC7A83" w:rsidRDefault="0012269C" w:rsidP="00945271">
      <w:pPr>
        <w:spacing w:line="276" w:lineRule="auto"/>
        <w:rPr>
          <w:rFonts w:ascii="Arial" w:hAnsi="Arial" w:cs="Arial"/>
          <w:sz w:val="24"/>
          <w:szCs w:val="24"/>
        </w:rPr>
      </w:pPr>
      <w:r w:rsidRPr="00FC7A83">
        <w:rPr>
          <w:rFonts w:ascii="Arial" w:hAnsi="Arial" w:cs="Arial"/>
          <w:sz w:val="24"/>
          <w:szCs w:val="24"/>
        </w:rPr>
        <w:t>Cele strategiczne GPR Włocławka odnoszą się kolejno do sfer: społecznej, gospodarczej, przestrzenno-funkcjonalnej wraz ze środowiskową oraz technicznej. Są to:</w:t>
      </w:r>
    </w:p>
    <w:p w14:paraId="7DFB60FA" w14:textId="77777777" w:rsidR="0012269C" w:rsidRPr="00FC7A83" w:rsidRDefault="0012269C" w:rsidP="007979E3">
      <w:pPr>
        <w:numPr>
          <w:ilvl w:val="0"/>
          <w:numId w:val="11"/>
        </w:numPr>
        <w:spacing w:after="0" w:line="276" w:lineRule="auto"/>
        <w:rPr>
          <w:rFonts w:ascii="Arial" w:hAnsi="Arial" w:cs="Arial"/>
          <w:sz w:val="24"/>
          <w:szCs w:val="24"/>
        </w:rPr>
      </w:pPr>
      <w:r w:rsidRPr="00FC7A83">
        <w:rPr>
          <w:rFonts w:ascii="Arial" w:hAnsi="Arial" w:cs="Arial"/>
          <w:sz w:val="24"/>
          <w:szCs w:val="24"/>
        </w:rPr>
        <w:t>Przywrócić mieszkańcom poczucie sprawczości.</w:t>
      </w:r>
    </w:p>
    <w:p w14:paraId="2FC44B56" w14:textId="77777777" w:rsidR="0012269C" w:rsidRPr="00FC7A83" w:rsidRDefault="0012269C" w:rsidP="007979E3">
      <w:pPr>
        <w:numPr>
          <w:ilvl w:val="0"/>
          <w:numId w:val="11"/>
        </w:numPr>
        <w:spacing w:after="0" w:line="276" w:lineRule="auto"/>
        <w:rPr>
          <w:rFonts w:ascii="Arial" w:hAnsi="Arial" w:cs="Arial"/>
          <w:sz w:val="24"/>
          <w:szCs w:val="24"/>
        </w:rPr>
      </w:pPr>
      <w:r w:rsidRPr="00FC7A83">
        <w:rPr>
          <w:rFonts w:ascii="Arial" w:hAnsi="Arial" w:cs="Arial"/>
          <w:sz w:val="24"/>
          <w:szCs w:val="24"/>
        </w:rPr>
        <w:t>Pobudzić i wesprzeć przedsiębiorczość lokalną.</w:t>
      </w:r>
    </w:p>
    <w:p w14:paraId="188AE71B" w14:textId="77777777" w:rsidR="0012269C" w:rsidRPr="00FC7A83" w:rsidRDefault="0012269C" w:rsidP="007979E3">
      <w:pPr>
        <w:numPr>
          <w:ilvl w:val="0"/>
          <w:numId w:val="11"/>
        </w:numPr>
        <w:spacing w:after="0" w:line="276" w:lineRule="auto"/>
        <w:rPr>
          <w:rFonts w:ascii="Arial" w:hAnsi="Arial" w:cs="Arial"/>
          <w:sz w:val="24"/>
          <w:szCs w:val="24"/>
        </w:rPr>
      </w:pPr>
      <w:r w:rsidRPr="00FC7A83">
        <w:rPr>
          <w:rFonts w:ascii="Arial" w:hAnsi="Arial" w:cs="Arial"/>
          <w:sz w:val="24"/>
          <w:szCs w:val="24"/>
        </w:rPr>
        <w:t>Ukształtować w centrum Włocławka przyjazną przestrzeń.</w:t>
      </w:r>
    </w:p>
    <w:p w14:paraId="23D0A784" w14:textId="77777777" w:rsidR="0012269C" w:rsidRPr="00FC7A83" w:rsidRDefault="0012269C" w:rsidP="007979E3">
      <w:pPr>
        <w:numPr>
          <w:ilvl w:val="0"/>
          <w:numId w:val="11"/>
        </w:numPr>
        <w:spacing w:line="276" w:lineRule="auto"/>
        <w:rPr>
          <w:rFonts w:ascii="Arial" w:hAnsi="Arial" w:cs="Arial"/>
          <w:sz w:val="24"/>
          <w:szCs w:val="24"/>
        </w:rPr>
      </w:pPr>
      <w:r w:rsidRPr="00FC7A83">
        <w:rPr>
          <w:rFonts w:ascii="Arial" w:hAnsi="Arial" w:cs="Arial"/>
          <w:sz w:val="24"/>
          <w:szCs w:val="24"/>
        </w:rPr>
        <w:t>Stworzyć godziwy standard techniczny.</w:t>
      </w:r>
    </w:p>
    <w:p w14:paraId="14B0C460" w14:textId="77777777" w:rsidR="00702351" w:rsidRPr="00FC7A83" w:rsidRDefault="0012269C" w:rsidP="00945271">
      <w:pPr>
        <w:spacing w:line="276" w:lineRule="auto"/>
        <w:rPr>
          <w:rFonts w:ascii="Arial" w:hAnsi="Arial" w:cs="Arial"/>
          <w:sz w:val="24"/>
          <w:szCs w:val="24"/>
        </w:rPr>
      </w:pPr>
      <w:r w:rsidRPr="00FC7A83">
        <w:rPr>
          <w:rFonts w:ascii="Arial" w:hAnsi="Arial" w:cs="Arial"/>
          <w:sz w:val="24"/>
          <w:szCs w:val="24"/>
        </w:rPr>
        <w:t xml:space="preserve">Celom strategicznym podporządkowano następnie cele operacyjne. W ramach celów operacyjnych opisano kierunki działań </w:t>
      </w:r>
      <w:r w:rsidR="00702351" w:rsidRPr="00FC7A83">
        <w:rPr>
          <w:rFonts w:ascii="Arial" w:hAnsi="Arial" w:cs="Arial"/>
          <w:sz w:val="24"/>
          <w:szCs w:val="24"/>
        </w:rPr>
        <w:t>i</w:t>
      </w:r>
      <w:r w:rsidRPr="00FC7A83">
        <w:rPr>
          <w:rFonts w:ascii="Arial" w:hAnsi="Arial" w:cs="Arial"/>
          <w:sz w:val="24"/>
          <w:szCs w:val="24"/>
        </w:rPr>
        <w:t xml:space="preserve"> przedsięwzięcia. Przedsięwzięcia rewitalizacyjne podzielono na podstawowe – czyli kluczowe dla powodzenia procesu rewitalizacji i nastawione na rozwiązanie zdiagnozowanych problemów – oraz uzupełniające, których realizacja może przyczynić się do osiągnięcia założonych efektów rewitalizacji. Listę </w:t>
      </w:r>
      <w:r w:rsidRPr="00FC7A83">
        <w:rPr>
          <w:rFonts w:ascii="Arial" w:hAnsi="Arial" w:cs="Arial"/>
          <w:b/>
          <w:bCs/>
          <w:sz w:val="24"/>
          <w:szCs w:val="24"/>
        </w:rPr>
        <w:t>przedsięwzięć podstawowych</w:t>
      </w:r>
      <w:r w:rsidRPr="00FC7A83">
        <w:rPr>
          <w:rFonts w:ascii="Arial" w:hAnsi="Arial" w:cs="Arial"/>
          <w:sz w:val="24"/>
          <w:szCs w:val="24"/>
        </w:rPr>
        <w:t xml:space="preserve"> stanowi </w:t>
      </w:r>
      <w:r w:rsidR="00702351" w:rsidRPr="00FC7A83">
        <w:rPr>
          <w:rFonts w:ascii="Arial" w:hAnsi="Arial" w:cs="Arial"/>
          <w:sz w:val="24"/>
          <w:szCs w:val="24"/>
        </w:rPr>
        <w:t>z</w:t>
      </w:r>
      <w:r w:rsidRPr="00FC7A83">
        <w:rPr>
          <w:rFonts w:ascii="Arial" w:hAnsi="Arial" w:cs="Arial"/>
          <w:sz w:val="24"/>
          <w:szCs w:val="24"/>
        </w:rPr>
        <w:t xml:space="preserve">ałącznik </w:t>
      </w:r>
      <w:r w:rsidR="00702351" w:rsidRPr="00FC7A83">
        <w:rPr>
          <w:rFonts w:ascii="Arial" w:hAnsi="Arial" w:cs="Arial"/>
          <w:sz w:val="24"/>
          <w:szCs w:val="24"/>
        </w:rPr>
        <w:t xml:space="preserve">nr </w:t>
      </w:r>
      <w:r w:rsidRPr="00FC7A83">
        <w:rPr>
          <w:rFonts w:ascii="Arial" w:hAnsi="Arial" w:cs="Arial"/>
          <w:sz w:val="24"/>
          <w:szCs w:val="24"/>
        </w:rPr>
        <w:t xml:space="preserve">1 do GPR Włocławka. Umieszczono na niej przedsięwzięcia przyporządkowane konkretnym celom operacyjnym, wraz ze wskazaniem podmiotu odpowiedzialnego za realizację, zakresu działań, lokalizacji, szacowanej wartości projektu, prognozowanych rezultatów (z określonymi wskaźnikami produktu i rezultatu), a także sposób oceny i zamierzenia rezultatów w odniesieniu do celów rewitalizacji. </w:t>
      </w:r>
      <w:r w:rsidRPr="00FC7A83">
        <w:rPr>
          <w:rFonts w:ascii="Arial" w:hAnsi="Arial" w:cs="Arial"/>
          <w:b/>
          <w:bCs/>
          <w:sz w:val="24"/>
          <w:szCs w:val="24"/>
        </w:rPr>
        <w:t>Przedsięwzięcia uzupełniające</w:t>
      </w:r>
      <w:r w:rsidRPr="00FC7A83">
        <w:rPr>
          <w:rFonts w:ascii="Arial" w:hAnsi="Arial" w:cs="Arial"/>
          <w:sz w:val="24"/>
          <w:szCs w:val="24"/>
        </w:rPr>
        <w:t xml:space="preserve">, w sposób bardziej uogólniony, zaprezentowano w </w:t>
      </w:r>
      <w:r w:rsidR="00702351" w:rsidRPr="00FC7A83">
        <w:rPr>
          <w:rFonts w:ascii="Arial" w:hAnsi="Arial" w:cs="Arial"/>
          <w:sz w:val="24"/>
          <w:szCs w:val="24"/>
        </w:rPr>
        <w:t>z z</w:t>
      </w:r>
      <w:r w:rsidRPr="00FC7A83">
        <w:rPr>
          <w:rFonts w:ascii="Arial" w:hAnsi="Arial" w:cs="Arial"/>
          <w:sz w:val="24"/>
          <w:szCs w:val="24"/>
        </w:rPr>
        <w:t xml:space="preserve">ałączniku nr 2. </w:t>
      </w:r>
    </w:p>
    <w:p w14:paraId="30DE4FFB" w14:textId="77777777" w:rsidR="00702351" w:rsidRPr="00FC7A83" w:rsidRDefault="0012269C" w:rsidP="00945271">
      <w:pPr>
        <w:spacing w:line="276" w:lineRule="auto"/>
        <w:rPr>
          <w:rFonts w:ascii="Arial" w:hAnsi="Arial" w:cs="Arial"/>
          <w:sz w:val="24"/>
          <w:szCs w:val="24"/>
        </w:rPr>
      </w:pPr>
      <w:r w:rsidRPr="00FC7A83">
        <w:rPr>
          <w:rFonts w:ascii="Arial" w:hAnsi="Arial" w:cs="Arial"/>
          <w:b/>
          <w:bCs/>
          <w:sz w:val="24"/>
          <w:szCs w:val="24"/>
        </w:rPr>
        <w:t>Specjalna Strefa Rewitalizacji</w:t>
      </w:r>
      <w:r w:rsidR="00702351" w:rsidRPr="00FC7A83">
        <w:rPr>
          <w:rFonts w:ascii="Arial" w:hAnsi="Arial" w:cs="Arial"/>
          <w:sz w:val="24"/>
          <w:szCs w:val="24"/>
        </w:rPr>
        <w:t xml:space="preserve"> – </w:t>
      </w:r>
      <w:r w:rsidRPr="00FC7A83">
        <w:rPr>
          <w:rFonts w:ascii="Arial" w:hAnsi="Arial" w:cs="Arial"/>
          <w:sz w:val="24"/>
          <w:szCs w:val="24"/>
        </w:rPr>
        <w:t xml:space="preserve">SSR we Włocławku została ustanowiona uchwałą nr VIII/57/2019 Rady Miasta Włocławek z dnia 9 kwietnia 2019 r. na całym obszarze rewitalizacji. W założeniu ustanowienie </w:t>
      </w:r>
      <w:r w:rsidR="00702351" w:rsidRPr="00FC7A83">
        <w:rPr>
          <w:rFonts w:ascii="Arial" w:hAnsi="Arial" w:cs="Arial"/>
          <w:sz w:val="24"/>
          <w:szCs w:val="24"/>
        </w:rPr>
        <w:t>strefy</w:t>
      </w:r>
      <w:r w:rsidRPr="00FC7A83">
        <w:rPr>
          <w:rFonts w:ascii="Arial" w:hAnsi="Arial" w:cs="Arial"/>
          <w:sz w:val="24"/>
          <w:szCs w:val="24"/>
        </w:rPr>
        <w:t xml:space="preserve"> miało zapewniać pakiet narzędzi pozwalających na sprawną realizację przedsięwzięć rewitalizacyjnych. </w:t>
      </w:r>
    </w:p>
    <w:p w14:paraId="441DEDEE" w14:textId="1608E51B" w:rsidR="00702351" w:rsidRPr="00FC7A83" w:rsidRDefault="0012269C" w:rsidP="00945271">
      <w:pPr>
        <w:spacing w:line="276" w:lineRule="auto"/>
        <w:rPr>
          <w:rFonts w:ascii="Arial" w:hAnsi="Arial" w:cs="Arial"/>
          <w:sz w:val="24"/>
          <w:szCs w:val="24"/>
        </w:rPr>
      </w:pPr>
      <w:r w:rsidRPr="00FC7A83">
        <w:rPr>
          <w:rFonts w:ascii="Arial" w:hAnsi="Arial" w:cs="Arial"/>
          <w:b/>
          <w:bCs/>
          <w:sz w:val="24"/>
          <w:szCs w:val="24"/>
        </w:rPr>
        <w:t xml:space="preserve">Finansowanie GPR Włocławka </w:t>
      </w:r>
      <w:r w:rsidRPr="00FC7A83">
        <w:rPr>
          <w:rFonts w:ascii="Arial" w:hAnsi="Arial" w:cs="Arial"/>
          <w:sz w:val="24"/>
          <w:szCs w:val="24"/>
        </w:rPr>
        <w:t>zaprezentowano w podziale na przedsięwzięcia podstawowe z</w:t>
      </w:r>
      <w:r w:rsidR="00945271" w:rsidRPr="00FC7A83">
        <w:rPr>
          <w:rFonts w:ascii="Arial" w:hAnsi="Arial" w:cs="Arial"/>
          <w:sz w:val="24"/>
          <w:szCs w:val="24"/>
        </w:rPr>
        <w:t> </w:t>
      </w:r>
      <w:r w:rsidRPr="00FC7A83">
        <w:rPr>
          <w:rFonts w:ascii="Arial" w:hAnsi="Arial" w:cs="Arial"/>
          <w:sz w:val="24"/>
          <w:szCs w:val="24"/>
        </w:rPr>
        <w:t>uwzględnieniem propozycji źródeł środków finansowych. Oszacowano, że zmiana strukturalna obszaru rewitalizacji wymaga zaangażowania środków finansowych – 279 134 812,57 zł, w tym prywatnych w kwocie 68 504 000,00 zł i 23 021 051,00 zł planowanych do pozyskania ze środków Unii Europejskiej.</w:t>
      </w:r>
    </w:p>
    <w:p w14:paraId="16B728FB" w14:textId="14A6E0A9" w:rsidR="0012269C" w:rsidRPr="00FC7A83" w:rsidRDefault="00702351" w:rsidP="00945271">
      <w:pPr>
        <w:spacing w:line="276" w:lineRule="auto"/>
        <w:rPr>
          <w:rFonts w:ascii="Arial" w:hAnsi="Arial" w:cs="Arial"/>
          <w:sz w:val="24"/>
          <w:szCs w:val="24"/>
        </w:rPr>
      </w:pPr>
      <w:r w:rsidRPr="00FC7A83">
        <w:rPr>
          <w:rFonts w:ascii="Arial" w:hAnsi="Arial" w:cs="Arial"/>
          <w:sz w:val="24"/>
          <w:szCs w:val="24"/>
        </w:rPr>
        <w:t xml:space="preserve">Z kolei </w:t>
      </w:r>
      <w:r w:rsidRPr="00FC7A83">
        <w:rPr>
          <w:rFonts w:ascii="Arial" w:hAnsi="Arial" w:cs="Arial"/>
          <w:b/>
          <w:bCs/>
          <w:sz w:val="24"/>
          <w:szCs w:val="24"/>
        </w:rPr>
        <w:t>s</w:t>
      </w:r>
      <w:r w:rsidR="0012269C" w:rsidRPr="00FC7A83">
        <w:rPr>
          <w:rFonts w:ascii="Arial" w:hAnsi="Arial" w:cs="Arial"/>
          <w:b/>
          <w:bCs/>
          <w:sz w:val="24"/>
          <w:szCs w:val="24"/>
        </w:rPr>
        <w:t xml:space="preserve">ystem zarządzania realizacją GPR Włocławka </w:t>
      </w:r>
      <w:r w:rsidR="0012269C" w:rsidRPr="00FC7A83">
        <w:rPr>
          <w:rFonts w:ascii="Arial" w:hAnsi="Arial" w:cs="Arial"/>
          <w:sz w:val="24"/>
          <w:szCs w:val="24"/>
        </w:rPr>
        <w:t xml:space="preserve">wskazuje m.in. podmioty realizujące program wraz z ich kompetencjami. W jego programowaniu uczestniczył m.in. Zespół powołany Zarządzeniem nr 225/2016 Prezydenta Miasta Włocławek z dnia 27 lipca 2016 r. w sprawie realizacji projektu pn. „Śródmieście na drodze do zmian – opracowanie narzędzi aktywizacji zawodowej i społecznej mieszkańców centrum Włocławka”. Wdrażanie i zarządzanie </w:t>
      </w:r>
      <w:r w:rsidRPr="00FC7A83">
        <w:rPr>
          <w:rFonts w:ascii="Arial" w:hAnsi="Arial" w:cs="Arial"/>
          <w:sz w:val="24"/>
          <w:szCs w:val="24"/>
        </w:rPr>
        <w:t>p</w:t>
      </w:r>
      <w:r w:rsidR="0012269C" w:rsidRPr="00FC7A83">
        <w:rPr>
          <w:rFonts w:ascii="Arial" w:hAnsi="Arial" w:cs="Arial"/>
          <w:sz w:val="24"/>
          <w:szCs w:val="24"/>
        </w:rPr>
        <w:t xml:space="preserve">rogramem </w:t>
      </w:r>
      <w:r w:rsidRPr="00FC7A83">
        <w:rPr>
          <w:rFonts w:ascii="Arial" w:hAnsi="Arial" w:cs="Arial"/>
          <w:sz w:val="24"/>
          <w:szCs w:val="24"/>
        </w:rPr>
        <w:t xml:space="preserve">jest osadzone </w:t>
      </w:r>
      <w:r w:rsidR="0012269C" w:rsidRPr="00FC7A83">
        <w:rPr>
          <w:rFonts w:ascii="Arial" w:hAnsi="Arial" w:cs="Arial"/>
          <w:sz w:val="24"/>
          <w:szCs w:val="24"/>
        </w:rPr>
        <w:t xml:space="preserve">w strukturze organizacyjnej Urzędu Miasta </w:t>
      </w:r>
      <w:r w:rsidRPr="00FC7A83">
        <w:rPr>
          <w:rFonts w:ascii="Arial" w:hAnsi="Arial" w:cs="Arial"/>
          <w:sz w:val="24"/>
          <w:szCs w:val="24"/>
        </w:rPr>
        <w:t xml:space="preserve">i prowadzone </w:t>
      </w:r>
      <w:r w:rsidR="0012269C" w:rsidRPr="00FC7A83">
        <w:rPr>
          <w:rFonts w:ascii="Arial" w:hAnsi="Arial" w:cs="Arial"/>
          <w:sz w:val="24"/>
          <w:szCs w:val="24"/>
        </w:rPr>
        <w:t xml:space="preserve">przez: Pełnomocnika Prezydenta ds. Rewitalizacji Miasta Włocławek; Wydział Rewitalizacji, złożony w większości z </w:t>
      </w:r>
      <w:r w:rsidR="0012269C" w:rsidRPr="00FC7A83">
        <w:rPr>
          <w:rFonts w:ascii="Arial" w:hAnsi="Arial" w:cs="Arial"/>
          <w:sz w:val="24"/>
          <w:szCs w:val="24"/>
        </w:rPr>
        <w:lastRenderedPageBreak/>
        <w:t>pracowników zaangażowanych w</w:t>
      </w:r>
      <w:r w:rsidR="00D623D6" w:rsidRPr="00FC7A83">
        <w:rPr>
          <w:rFonts w:ascii="Arial" w:hAnsi="Arial" w:cs="Arial"/>
          <w:sz w:val="24"/>
          <w:szCs w:val="24"/>
        </w:rPr>
        <w:t xml:space="preserve"> </w:t>
      </w:r>
      <w:r w:rsidR="0012269C" w:rsidRPr="00FC7A83">
        <w:rPr>
          <w:rFonts w:ascii="Arial" w:hAnsi="Arial" w:cs="Arial"/>
          <w:sz w:val="24"/>
          <w:szCs w:val="24"/>
        </w:rPr>
        <w:t>programowanie procesu rewitalizacji w mieście</w:t>
      </w:r>
      <w:r w:rsidRPr="00FC7A83">
        <w:rPr>
          <w:rFonts w:ascii="Arial" w:hAnsi="Arial" w:cs="Arial"/>
          <w:sz w:val="24"/>
          <w:szCs w:val="24"/>
        </w:rPr>
        <w:t xml:space="preserve">; </w:t>
      </w:r>
      <w:r w:rsidR="0012269C" w:rsidRPr="00FC7A83">
        <w:rPr>
          <w:rFonts w:ascii="Arial" w:hAnsi="Arial" w:cs="Arial"/>
          <w:sz w:val="24"/>
          <w:szCs w:val="24"/>
        </w:rPr>
        <w:t xml:space="preserve">Zespół ds. wdrażania projektów GPR. Powołano także Komitet Rewitalizacji, stanowiący forum współpracy i dialogu interesariuszy z organami gminy, pełniący funkcję opiniodawczo-doradczą Prezydenta. Ponadto oszacowano koszty zarządzania procesem w wysokości 230 000 zł rocznie, które należy powiększyć o koszty pracodawcy. Opisano także system informacji i promocji oraz ramowy harmonogram realizacji GPR Włocławka. </w:t>
      </w:r>
    </w:p>
    <w:p w14:paraId="7FB802CE" w14:textId="6DFEF165" w:rsidR="003008B6" w:rsidRPr="00FC7A83" w:rsidRDefault="0012269C" w:rsidP="00945271">
      <w:pPr>
        <w:spacing w:line="276" w:lineRule="auto"/>
        <w:rPr>
          <w:rFonts w:ascii="Arial" w:hAnsi="Arial" w:cs="Arial"/>
          <w:sz w:val="24"/>
          <w:szCs w:val="24"/>
        </w:rPr>
      </w:pPr>
      <w:r w:rsidRPr="00FC7A83">
        <w:rPr>
          <w:rFonts w:ascii="Arial" w:hAnsi="Arial" w:cs="Arial"/>
          <w:b/>
          <w:bCs/>
          <w:sz w:val="24"/>
          <w:szCs w:val="24"/>
        </w:rPr>
        <w:t xml:space="preserve">Ewaluację realizacji GPR Włocławka </w:t>
      </w:r>
      <w:r w:rsidRPr="00FC7A83">
        <w:rPr>
          <w:rFonts w:ascii="Arial" w:hAnsi="Arial" w:cs="Arial"/>
          <w:sz w:val="24"/>
          <w:szCs w:val="24"/>
        </w:rPr>
        <w:t>zaplanowano prowadzić nie rzadziej niż co 3 lata. Według zapisów programu ewaluacja ma dotyczyć stopnia realizacji celów strategicznych (celom operacyjnym odpowiadać ma monitorowanie). W programie wspomniano o konieczności wprowadzenia podejścia dwuaspektowego – ilościowego i jakościowego – w procesie oceny, a także uwzględnienia analizy wpływu czynników wewnętrznych i zewnętrznych na realizację GPR. GPR Włocławka zakłada możliwość wprowadzenia zmian w dokumencie zgodnie z ustawą o rewitalizacji</w:t>
      </w:r>
      <w:r w:rsidR="003008B6" w:rsidRPr="00FC7A83">
        <w:rPr>
          <w:rFonts w:ascii="Arial" w:hAnsi="Arial" w:cs="Arial"/>
          <w:sz w:val="24"/>
          <w:szCs w:val="24"/>
        </w:rPr>
        <w:t>.</w:t>
      </w:r>
    </w:p>
    <w:p w14:paraId="687FA720" w14:textId="77777777" w:rsidR="007D626D" w:rsidRPr="00FC7A83" w:rsidRDefault="007D626D" w:rsidP="00945271">
      <w:pPr>
        <w:spacing w:line="276" w:lineRule="auto"/>
        <w:rPr>
          <w:rFonts w:ascii="Arial" w:hAnsi="Arial" w:cs="Arial"/>
          <w:sz w:val="24"/>
          <w:szCs w:val="24"/>
        </w:rPr>
      </w:pPr>
    </w:p>
    <w:p w14:paraId="193ECD71" w14:textId="1DC16E44" w:rsidR="00A61BB0" w:rsidRPr="00FC7A83" w:rsidRDefault="00A61BB0" w:rsidP="00945271">
      <w:pPr>
        <w:pStyle w:val="Nagwek2"/>
        <w:numPr>
          <w:ilvl w:val="0"/>
          <w:numId w:val="3"/>
        </w:numPr>
        <w:spacing w:line="276" w:lineRule="auto"/>
        <w:ind w:left="426" w:hanging="426"/>
        <w:rPr>
          <w:rFonts w:ascii="Arial" w:hAnsi="Arial" w:cs="Arial"/>
          <w:sz w:val="24"/>
          <w:szCs w:val="24"/>
        </w:rPr>
      </w:pPr>
      <w:bookmarkStart w:id="5" w:name="_Toc83894396"/>
      <w:r w:rsidRPr="00FC7A83">
        <w:rPr>
          <w:rFonts w:ascii="Arial" w:hAnsi="Arial" w:cs="Arial"/>
          <w:sz w:val="24"/>
          <w:szCs w:val="24"/>
        </w:rPr>
        <w:t>Zakres oceny</w:t>
      </w:r>
      <w:bookmarkEnd w:id="5"/>
    </w:p>
    <w:p w14:paraId="549A53A2" w14:textId="075F60FD" w:rsidR="002106BD" w:rsidRPr="00FC7A83" w:rsidRDefault="002106BD" w:rsidP="00945271">
      <w:pPr>
        <w:spacing w:line="276" w:lineRule="auto"/>
        <w:rPr>
          <w:rFonts w:ascii="Arial" w:hAnsi="Arial" w:cs="Arial"/>
          <w:sz w:val="24"/>
          <w:szCs w:val="24"/>
        </w:rPr>
      </w:pPr>
      <w:r w:rsidRPr="00FC7A83">
        <w:rPr>
          <w:rFonts w:ascii="Arial" w:hAnsi="Arial" w:cs="Arial"/>
          <w:sz w:val="24"/>
          <w:szCs w:val="24"/>
        </w:rPr>
        <w:t>Przedmiotem zamówienia było przeprowadzenie oceny aktualności i stopnia realizacji G</w:t>
      </w:r>
      <w:r w:rsidR="00962CA6" w:rsidRPr="00FC7A83">
        <w:rPr>
          <w:rFonts w:ascii="Arial" w:hAnsi="Arial" w:cs="Arial"/>
          <w:sz w:val="24"/>
          <w:szCs w:val="24"/>
        </w:rPr>
        <w:t xml:space="preserve">PR </w:t>
      </w:r>
      <w:r w:rsidRPr="00FC7A83">
        <w:rPr>
          <w:rFonts w:ascii="Arial" w:hAnsi="Arial" w:cs="Arial"/>
          <w:sz w:val="24"/>
          <w:szCs w:val="24"/>
        </w:rPr>
        <w:t>Włocławk</w:t>
      </w:r>
      <w:r w:rsidR="00962CA6" w:rsidRPr="00FC7A83">
        <w:rPr>
          <w:rFonts w:ascii="Arial" w:hAnsi="Arial" w:cs="Arial"/>
          <w:sz w:val="24"/>
          <w:szCs w:val="24"/>
        </w:rPr>
        <w:t>a</w:t>
      </w:r>
      <w:r w:rsidRPr="00FC7A83">
        <w:rPr>
          <w:rFonts w:ascii="Arial" w:hAnsi="Arial" w:cs="Arial"/>
          <w:sz w:val="24"/>
          <w:szCs w:val="24"/>
        </w:rPr>
        <w:t xml:space="preserve"> przez przeanalizowanie, dla wyznaczonego w programie obszaru rewitalizacji obejmującego Śródmieście, wartości 13 wskaźników monitorowania na dzień 31 grudnia 2020 r. Wskaźniki monitorowania przyjęte na etapie opracowania dokumentu zostały wskazane w GPR Włocławka w</w:t>
      </w:r>
      <w:r w:rsidR="00945271" w:rsidRPr="00FC7A83">
        <w:rPr>
          <w:rFonts w:ascii="Arial" w:hAnsi="Arial" w:cs="Arial"/>
          <w:sz w:val="24"/>
          <w:szCs w:val="24"/>
        </w:rPr>
        <w:t> </w:t>
      </w:r>
      <w:r w:rsidR="00777913" w:rsidRPr="00FC7A83">
        <w:rPr>
          <w:rFonts w:ascii="Arial" w:hAnsi="Arial" w:cs="Arial"/>
          <w:sz w:val="24"/>
          <w:szCs w:val="24"/>
        </w:rPr>
        <w:t>t</w:t>
      </w:r>
      <w:r w:rsidRPr="00FC7A83">
        <w:rPr>
          <w:rFonts w:ascii="Arial" w:hAnsi="Arial" w:cs="Arial"/>
          <w:sz w:val="24"/>
          <w:szCs w:val="24"/>
        </w:rPr>
        <w:t>abeli 18</w:t>
      </w:r>
      <w:r w:rsidR="00777913" w:rsidRPr="00FC7A83">
        <w:rPr>
          <w:rFonts w:ascii="Arial" w:hAnsi="Arial" w:cs="Arial"/>
          <w:sz w:val="24"/>
          <w:szCs w:val="24"/>
        </w:rPr>
        <w:t xml:space="preserve"> – „</w:t>
      </w:r>
      <w:r w:rsidRPr="00FC7A83">
        <w:rPr>
          <w:rFonts w:ascii="Arial" w:hAnsi="Arial" w:cs="Arial"/>
          <w:sz w:val="24"/>
          <w:szCs w:val="24"/>
        </w:rPr>
        <w:t>Zestawienie wskaźników monitorowania GPR</w:t>
      </w:r>
      <w:r w:rsidR="00777913" w:rsidRPr="00FC7A83">
        <w:rPr>
          <w:rFonts w:ascii="Arial" w:hAnsi="Arial" w:cs="Arial"/>
          <w:sz w:val="24"/>
          <w:szCs w:val="24"/>
        </w:rPr>
        <w:t>”</w:t>
      </w:r>
      <w:r w:rsidRPr="00FC7A83">
        <w:rPr>
          <w:rFonts w:ascii="Arial" w:hAnsi="Arial" w:cs="Arial"/>
          <w:sz w:val="24"/>
          <w:szCs w:val="24"/>
        </w:rPr>
        <w:t>.</w:t>
      </w:r>
    </w:p>
    <w:p w14:paraId="3F8757E0" w14:textId="77777777" w:rsidR="002106BD" w:rsidRPr="00FC7A83" w:rsidRDefault="002106BD" w:rsidP="00945271">
      <w:pPr>
        <w:spacing w:line="276" w:lineRule="auto"/>
        <w:rPr>
          <w:rFonts w:ascii="Arial" w:hAnsi="Arial" w:cs="Arial"/>
          <w:sz w:val="24"/>
          <w:szCs w:val="24"/>
        </w:rPr>
      </w:pPr>
      <w:r w:rsidRPr="00FC7A83">
        <w:rPr>
          <w:rFonts w:ascii="Arial" w:hAnsi="Arial" w:cs="Arial"/>
          <w:sz w:val="24"/>
          <w:szCs w:val="24"/>
        </w:rPr>
        <w:t>Podstawowy zakres opracowania obejmuje zagadnienia wskazane przez Zamawiającego. Są to:</w:t>
      </w:r>
    </w:p>
    <w:p w14:paraId="4643070A"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poziom i dynamika realizacji przedsięwzięć podstawowych ujętych w GPR, </w:t>
      </w:r>
    </w:p>
    <w:p w14:paraId="1471DC3C"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skala niezrealizowanych potrzeb rewitalizacyjnych, </w:t>
      </w:r>
    </w:p>
    <w:p w14:paraId="6F1A95DA"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poziom zjawisk kryzysowych występujących na obszarze rewitalizacji, </w:t>
      </w:r>
    </w:p>
    <w:p w14:paraId="69F3C4E7"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sukcesy i porażki rewitalizacji miasta,</w:t>
      </w:r>
    </w:p>
    <w:p w14:paraId="47D5C3BC"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wpływ czynników wewnętrznych i zewnętrznych na realizację GPR, w tym wpływ COVID na realizację GPR,</w:t>
      </w:r>
    </w:p>
    <w:p w14:paraId="6EC2D9C3"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bariery procesu rewitalizacji Włocławka, w tym wyzwania w zakresie modernizacji zasobu mieszkaniowego, </w:t>
      </w:r>
    </w:p>
    <w:p w14:paraId="4428FF35"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eksport problemów poza obszar rewitalizacji,</w:t>
      </w:r>
    </w:p>
    <w:p w14:paraId="73D36759"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odbiór działań rewitalizacyjnych przez opinię publiczną, </w:t>
      </w:r>
    </w:p>
    <w:p w14:paraId="1030AC08"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 xml:space="preserve">ocena systemu zarządzania procesem rewitalizacji, </w:t>
      </w:r>
    </w:p>
    <w:p w14:paraId="36447B8F" w14:textId="77777777" w:rsidR="002106BD" w:rsidRPr="00FC7A83" w:rsidRDefault="002106BD" w:rsidP="007979E3">
      <w:pPr>
        <w:numPr>
          <w:ilvl w:val="0"/>
          <w:numId w:val="13"/>
        </w:numPr>
        <w:spacing w:after="0" w:line="276" w:lineRule="auto"/>
        <w:rPr>
          <w:rFonts w:ascii="Arial" w:hAnsi="Arial" w:cs="Arial"/>
          <w:sz w:val="24"/>
          <w:szCs w:val="24"/>
        </w:rPr>
      </w:pPr>
      <w:r w:rsidRPr="00FC7A83">
        <w:rPr>
          <w:rFonts w:ascii="Arial" w:hAnsi="Arial" w:cs="Arial"/>
          <w:sz w:val="24"/>
          <w:szCs w:val="24"/>
        </w:rPr>
        <w:t>stopień aktualności zapisów GPR i ewentualne przesłanki do aktualizacji programu rewitalizacji,</w:t>
      </w:r>
    </w:p>
    <w:p w14:paraId="7C44EFD1" w14:textId="77777777" w:rsidR="002106BD" w:rsidRPr="00FC7A83" w:rsidRDefault="002106BD" w:rsidP="007979E3">
      <w:pPr>
        <w:numPr>
          <w:ilvl w:val="0"/>
          <w:numId w:val="12"/>
        </w:numPr>
        <w:spacing w:line="276" w:lineRule="auto"/>
        <w:rPr>
          <w:rFonts w:ascii="Arial" w:hAnsi="Arial" w:cs="Arial"/>
          <w:sz w:val="24"/>
          <w:szCs w:val="24"/>
        </w:rPr>
      </w:pPr>
      <w:r w:rsidRPr="00FC7A83">
        <w:rPr>
          <w:rFonts w:ascii="Arial" w:hAnsi="Arial" w:cs="Arial"/>
          <w:sz w:val="24"/>
          <w:szCs w:val="24"/>
        </w:rPr>
        <w:t>rekomendacje dotyczące potrzeby aktualizacji GPR.</w:t>
      </w:r>
    </w:p>
    <w:p w14:paraId="6CE029F7" w14:textId="5D61901C" w:rsidR="003008B6" w:rsidRPr="00FC7A83" w:rsidRDefault="002106BD" w:rsidP="00945271">
      <w:pPr>
        <w:spacing w:line="276" w:lineRule="auto"/>
        <w:rPr>
          <w:rFonts w:ascii="Arial" w:hAnsi="Arial" w:cs="Arial"/>
          <w:sz w:val="24"/>
          <w:szCs w:val="24"/>
        </w:rPr>
      </w:pPr>
      <w:r w:rsidRPr="00FC7A83">
        <w:rPr>
          <w:rFonts w:ascii="Arial" w:hAnsi="Arial" w:cs="Arial"/>
          <w:sz w:val="24"/>
          <w:szCs w:val="24"/>
        </w:rPr>
        <w:t xml:space="preserve">Przeprowadzona analiza służyła weryfikacji, czy działania zaplanowane na etapie tworzenia dokumentu były adekwatne do zdiagnozowanych problemów i potrzeb, a </w:t>
      </w:r>
      <w:r w:rsidRPr="00FC7A83">
        <w:rPr>
          <w:rFonts w:ascii="Arial" w:hAnsi="Arial" w:cs="Arial"/>
          <w:sz w:val="24"/>
          <w:szCs w:val="24"/>
        </w:rPr>
        <w:lastRenderedPageBreak/>
        <w:t>także czy działania te są wciąż aktualne, biorąc pod uwagę obecną sytuację na obszarze kryzysowym – w tym społeczną, gospodarczą, przestrzenno-funkcjonalną/środowiskową i techniczną. Bieżąca ocena postępów wdrażania zawiera wstępną ocenę uzyskanych rezultatów, w tym działań GPR Włocławka, ich wpływ na wskaźniki obszaru rewitalizacji, a także służy identyfikacji kluczowych czynników wewnętrznych i</w:t>
      </w:r>
      <w:r w:rsidR="00945271" w:rsidRPr="00FC7A83">
        <w:rPr>
          <w:rFonts w:ascii="Arial" w:hAnsi="Arial" w:cs="Arial"/>
          <w:sz w:val="24"/>
          <w:szCs w:val="24"/>
        </w:rPr>
        <w:t> </w:t>
      </w:r>
      <w:r w:rsidRPr="00FC7A83">
        <w:rPr>
          <w:rFonts w:ascii="Arial" w:hAnsi="Arial" w:cs="Arial"/>
          <w:sz w:val="24"/>
          <w:szCs w:val="24"/>
        </w:rPr>
        <w:t>zewnętrznych oddziałujących na realizację GPR Włocławka. Badanie pozwoliło także na analizę zaplanowanego systemu realizacji i wdrażania GPR oraz sposobu realizacji tych założeń w kontekście zarówno osiągania celów</w:t>
      </w:r>
      <w:r w:rsidR="00B33BDD" w:rsidRPr="00FC7A83">
        <w:rPr>
          <w:rFonts w:ascii="Arial" w:hAnsi="Arial" w:cs="Arial"/>
          <w:sz w:val="24"/>
          <w:szCs w:val="24"/>
        </w:rPr>
        <w:t>,</w:t>
      </w:r>
      <w:r w:rsidRPr="00FC7A83">
        <w:rPr>
          <w:rFonts w:ascii="Arial" w:hAnsi="Arial" w:cs="Arial"/>
          <w:sz w:val="24"/>
          <w:szCs w:val="24"/>
        </w:rPr>
        <w:t xml:space="preserve"> jak i efektywności pracy osób zaangażowanych we wdrażanie procesu. Ocena rewitalizacji pomogła osobom odpowiedzialnym za wdrażanie GPR Włocławka odpowiedzieć na pytanie, czy proces monitorowania i sprawozdawczości GPR jest efektywny w kontekście zarządzania rewitalizacją. Określiła również, czy program jest realizowany w sposób zapewniający udział partnerów zewnętrznych. Badanie pomogło </w:t>
      </w:r>
      <w:r w:rsidR="00B33BDD" w:rsidRPr="00FC7A83">
        <w:rPr>
          <w:rFonts w:ascii="Arial" w:hAnsi="Arial" w:cs="Arial"/>
          <w:sz w:val="24"/>
          <w:szCs w:val="24"/>
        </w:rPr>
        <w:t>wreszcie</w:t>
      </w:r>
      <w:r w:rsidRPr="00FC7A83">
        <w:rPr>
          <w:rFonts w:ascii="Arial" w:hAnsi="Arial" w:cs="Arial"/>
          <w:sz w:val="24"/>
          <w:szCs w:val="24"/>
        </w:rPr>
        <w:t xml:space="preserve"> odpowiedzieć na pytanie o skuteczność komunikacji i</w:t>
      </w:r>
      <w:r w:rsidR="00945271" w:rsidRPr="00FC7A83">
        <w:rPr>
          <w:rFonts w:ascii="Arial" w:hAnsi="Arial" w:cs="Arial"/>
          <w:sz w:val="24"/>
          <w:szCs w:val="24"/>
        </w:rPr>
        <w:t> </w:t>
      </w:r>
      <w:r w:rsidRPr="00FC7A83">
        <w:rPr>
          <w:rFonts w:ascii="Arial" w:hAnsi="Arial" w:cs="Arial"/>
          <w:sz w:val="24"/>
          <w:szCs w:val="24"/>
        </w:rPr>
        <w:t xml:space="preserve">informowania o programie oraz zawiera </w:t>
      </w:r>
      <w:r w:rsidR="00B33BDD" w:rsidRPr="00FC7A83">
        <w:rPr>
          <w:rFonts w:ascii="Arial" w:hAnsi="Arial" w:cs="Arial"/>
          <w:sz w:val="24"/>
          <w:szCs w:val="24"/>
        </w:rPr>
        <w:t xml:space="preserve">też </w:t>
      </w:r>
      <w:r w:rsidRPr="00FC7A83">
        <w:rPr>
          <w:rFonts w:ascii="Arial" w:hAnsi="Arial" w:cs="Arial"/>
          <w:sz w:val="24"/>
          <w:szCs w:val="24"/>
        </w:rPr>
        <w:t>wstępną ocenę wydatkowania środków na realizację zaplanowanych działań</w:t>
      </w:r>
      <w:r w:rsidR="003008B6" w:rsidRPr="00FC7A83">
        <w:rPr>
          <w:rFonts w:ascii="Arial" w:hAnsi="Arial" w:cs="Arial"/>
          <w:sz w:val="24"/>
          <w:szCs w:val="24"/>
        </w:rPr>
        <w:t>.</w:t>
      </w:r>
    </w:p>
    <w:p w14:paraId="02E274F7" w14:textId="77777777" w:rsidR="007D626D" w:rsidRPr="00FC7A83" w:rsidRDefault="007D626D" w:rsidP="00945271">
      <w:pPr>
        <w:spacing w:line="276" w:lineRule="auto"/>
        <w:rPr>
          <w:rFonts w:ascii="Arial" w:hAnsi="Arial" w:cs="Arial"/>
          <w:sz w:val="24"/>
          <w:szCs w:val="24"/>
        </w:rPr>
      </w:pPr>
    </w:p>
    <w:p w14:paraId="689F310B" w14:textId="7FAA27B1" w:rsidR="00A61BB0" w:rsidRPr="00FC7A83" w:rsidRDefault="00A61BB0" w:rsidP="00945271">
      <w:pPr>
        <w:pStyle w:val="Nagwek2"/>
        <w:numPr>
          <w:ilvl w:val="0"/>
          <w:numId w:val="4"/>
        </w:numPr>
        <w:spacing w:line="276" w:lineRule="auto"/>
        <w:ind w:left="426" w:hanging="426"/>
        <w:rPr>
          <w:rFonts w:ascii="Arial" w:hAnsi="Arial" w:cs="Arial"/>
          <w:sz w:val="24"/>
          <w:szCs w:val="24"/>
        </w:rPr>
      </w:pPr>
      <w:bookmarkStart w:id="6" w:name="_Toc83894397"/>
      <w:r w:rsidRPr="00FC7A83">
        <w:rPr>
          <w:rFonts w:ascii="Arial" w:hAnsi="Arial" w:cs="Arial"/>
          <w:sz w:val="24"/>
          <w:szCs w:val="24"/>
        </w:rPr>
        <w:t>Logika procesu badawczego</w:t>
      </w:r>
      <w:bookmarkEnd w:id="6"/>
    </w:p>
    <w:p w14:paraId="56B286A9" w14:textId="65A4BABE" w:rsidR="002106BD" w:rsidRPr="00FC7A83" w:rsidRDefault="002106BD" w:rsidP="00945271">
      <w:pPr>
        <w:spacing w:line="276" w:lineRule="auto"/>
        <w:rPr>
          <w:rFonts w:ascii="Arial" w:hAnsi="Arial" w:cs="Arial"/>
          <w:sz w:val="24"/>
          <w:szCs w:val="24"/>
        </w:rPr>
      </w:pPr>
      <w:r w:rsidRPr="00FC7A83">
        <w:rPr>
          <w:rFonts w:ascii="Arial" w:hAnsi="Arial" w:cs="Arial"/>
          <w:sz w:val="24"/>
          <w:szCs w:val="24"/>
        </w:rPr>
        <w:t>Logikę procesu badawczego, który posłużył do oceny stopnia aktualności zapisów GPR Włocławka i</w:t>
      </w:r>
      <w:r w:rsidR="00945271" w:rsidRPr="00FC7A83">
        <w:rPr>
          <w:rFonts w:ascii="Arial" w:hAnsi="Arial" w:cs="Arial"/>
          <w:sz w:val="24"/>
          <w:szCs w:val="24"/>
        </w:rPr>
        <w:t> </w:t>
      </w:r>
      <w:r w:rsidRPr="00FC7A83">
        <w:rPr>
          <w:rFonts w:ascii="Arial" w:hAnsi="Arial" w:cs="Arial"/>
          <w:sz w:val="24"/>
          <w:szCs w:val="24"/>
        </w:rPr>
        <w:t xml:space="preserve">identyfikacji ewentualnych przesłanek do aktualizacji programu oraz oceny efektywności narzędzi Specjalnej Strefy Rewitalizacji Włocławka, przedstawia poniższa tabela, w której poszczególnym kryteriom zostały przyporządkowane założenia badawcze wskazane przez Zamawiającego </w:t>
      </w:r>
      <w:r w:rsidR="00B33BDD" w:rsidRPr="00FC7A83">
        <w:rPr>
          <w:rFonts w:ascii="Arial" w:hAnsi="Arial" w:cs="Arial"/>
          <w:sz w:val="24"/>
          <w:szCs w:val="24"/>
        </w:rPr>
        <w:t>i</w:t>
      </w:r>
      <w:r w:rsidR="00945271" w:rsidRPr="00FC7A83">
        <w:rPr>
          <w:rFonts w:ascii="Arial" w:hAnsi="Arial" w:cs="Arial"/>
          <w:sz w:val="24"/>
          <w:szCs w:val="24"/>
        </w:rPr>
        <w:t> </w:t>
      </w:r>
      <w:r w:rsidRPr="00FC7A83">
        <w:rPr>
          <w:rFonts w:ascii="Arial" w:hAnsi="Arial" w:cs="Arial"/>
          <w:sz w:val="24"/>
          <w:szCs w:val="24"/>
        </w:rPr>
        <w:t>odpowiadające im pytania badawcze.</w:t>
      </w:r>
    </w:p>
    <w:p w14:paraId="19E4D9F6" w14:textId="086DD622" w:rsidR="002106BD" w:rsidRPr="00FC7A83" w:rsidRDefault="002106BD" w:rsidP="00945271">
      <w:pPr>
        <w:spacing w:line="276" w:lineRule="auto"/>
        <w:rPr>
          <w:rFonts w:ascii="Arial" w:hAnsi="Arial" w:cs="Arial"/>
          <w:sz w:val="24"/>
          <w:szCs w:val="24"/>
        </w:rPr>
      </w:pPr>
      <w:bookmarkStart w:id="7" w:name="_Toc83894350"/>
      <w:r w:rsidRPr="00FC7A83">
        <w:rPr>
          <w:rFonts w:ascii="Arial" w:hAnsi="Arial" w:cs="Arial"/>
          <w:sz w:val="24"/>
          <w:szCs w:val="24"/>
        </w:rPr>
        <w:t xml:space="preserve">Tabela </w:t>
      </w:r>
      <w:r w:rsidR="00F264FE" w:rsidRPr="00FC7A83">
        <w:rPr>
          <w:rFonts w:ascii="Arial" w:hAnsi="Arial" w:cs="Arial"/>
          <w:sz w:val="24"/>
          <w:szCs w:val="24"/>
        </w:rPr>
        <w:fldChar w:fldCharType="begin"/>
      </w:r>
      <w:r w:rsidR="00F264FE" w:rsidRPr="00FC7A83">
        <w:rPr>
          <w:rFonts w:ascii="Arial" w:hAnsi="Arial" w:cs="Arial"/>
          <w:sz w:val="24"/>
          <w:szCs w:val="24"/>
        </w:rPr>
        <w:instrText xml:space="preserve"> SEQ Tabela \* ARABIC </w:instrText>
      </w:r>
      <w:r w:rsidR="00F264FE" w:rsidRPr="00FC7A83">
        <w:rPr>
          <w:rFonts w:ascii="Arial" w:hAnsi="Arial" w:cs="Arial"/>
          <w:sz w:val="24"/>
          <w:szCs w:val="24"/>
        </w:rPr>
        <w:fldChar w:fldCharType="separate"/>
      </w:r>
      <w:r w:rsidR="00571BA2" w:rsidRPr="00FC7A83">
        <w:rPr>
          <w:rFonts w:ascii="Arial" w:hAnsi="Arial" w:cs="Arial"/>
          <w:noProof/>
          <w:sz w:val="24"/>
          <w:szCs w:val="24"/>
        </w:rPr>
        <w:t>1</w:t>
      </w:r>
      <w:r w:rsidR="00F264FE" w:rsidRPr="00FC7A83">
        <w:rPr>
          <w:rFonts w:ascii="Arial" w:hAnsi="Arial" w:cs="Arial"/>
          <w:noProof/>
          <w:sz w:val="24"/>
          <w:szCs w:val="24"/>
        </w:rPr>
        <w:fldChar w:fldCharType="end"/>
      </w:r>
      <w:r w:rsidRPr="00FC7A83">
        <w:rPr>
          <w:rFonts w:ascii="Arial" w:hAnsi="Arial" w:cs="Arial"/>
          <w:sz w:val="24"/>
          <w:szCs w:val="24"/>
        </w:rPr>
        <w:t>. Powiązanie kryteriów ewaluacji z pytaniami badawczymi i założeniami badania</w:t>
      </w:r>
      <w:bookmarkEnd w:id="7"/>
    </w:p>
    <w:tbl>
      <w:tblPr>
        <w:tblStyle w:val="Tabela-Siatka"/>
        <w:tblW w:w="0" w:type="auto"/>
        <w:tblLook w:val="04A0" w:firstRow="1" w:lastRow="0" w:firstColumn="1" w:lastColumn="0" w:noHBand="0" w:noVBand="1"/>
      </w:tblPr>
      <w:tblGrid>
        <w:gridCol w:w="1750"/>
        <w:gridCol w:w="3501"/>
        <w:gridCol w:w="3811"/>
      </w:tblGrid>
      <w:tr w:rsidR="002106BD" w:rsidRPr="00FC7A83" w14:paraId="0D32216A" w14:textId="77777777" w:rsidTr="00E963FD">
        <w:tc>
          <w:tcPr>
            <w:tcW w:w="1413" w:type="dxa"/>
          </w:tcPr>
          <w:p w14:paraId="7B8A80AA"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t>Kryterium</w:t>
            </w:r>
          </w:p>
        </w:tc>
        <w:tc>
          <w:tcPr>
            <w:tcW w:w="3685" w:type="dxa"/>
          </w:tcPr>
          <w:p w14:paraId="0B76F2D8"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t>Założenie badania</w:t>
            </w:r>
          </w:p>
        </w:tc>
        <w:tc>
          <w:tcPr>
            <w:tcW w:w="3964" w:type="dxa"/>
          </w:tcPr>
          <w:p w14:paraId="6D4F1053"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t>Pytanie badawcze</w:t>
            </w:r>
          </w:p>
        </w:tc>
      </w:tr>
      <w:tr w:rsidR="002106BD" w:rsidRPr="00FC7A83" w14:paraId="4EE5A83D" w14:textId="77777777" w:rsidTr="00E963FD">
        <w:tc>
          <w:tcPr>
            <w:tcW w:w="1413" w:type="dxa"/>
          </w:tcPr>
          <w:p w14:paraId="57388A4A"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t>Trafność</w:t>
            </w:r>
          </w:p>
        </w:tc>
        <w:tc>
          <w:tcPr>
            <w:tcW w:w="3685" w:type="dxa"/>
          </w:tcPr>
          <w:p w14:paraId="2F1E2E39" w14:textId="05F335F8"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ocena adekwatności zaplanowanych działań w stosunku do zdefiniowanych problemów społecznych</w:t>
            </w:r>
          </w:p>
          <w:p w14:paraId="343CA301" w14:textId="2962AA5C"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ocena celowości i trafności interwencji rewitalizacyjnych</w:t>
            </w:r>
          </w:p>
          <w:p w14:paraId="0F4B10F1" w14:textId="0E8EAAF6"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 xml:space="preserve">weryfikacja realizacji zasady komplementarności zaplanowanych działań </w:t>
            </w:r>
          </w:p>
          <w:p w14:paraId="463F1293" w14:textId="77777777" w:rsidR="002106BD" w:rsidRPr="00FC7A83" w:rsidRDefault="002106BD" w:rsidP="00612183">
            <w:pPr>
              <w:pStyle w:val="Akapitzlist"/>
              <w:spacing w:line="276" w:lineRule="auto"/>
              <w:ind w:left="0"/>
              <w:jc w:val="center"/>
              <w:rPr>
                <w:rFonts w:ascii="Arial" w:hAnsi="Arial" w:cs="Arial"/>
                <w:sz w:val="24"/>
                <w:szCs w:val="24"/>
              </w:rPr>
            </w:pPr>
            <w:r w:rsidRPr="00FC7A83">
              <w:rPr>
                <w:rFonts w:ascii="Arial" w:hAnsi="Arial" w:cs="Arial"/>
                <w:b/>
                <w:sz w:val="24"/>
                <w:szCs w:val="24"/>
              </w:rPr>
              <w:t>*******</w:t>
            </w:r>
          </w:p>
          <w:p w14:paraId="7CB8737B" w14:textId="55220266"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 xml:space="preserve">bariery związane z prowadzeniem remontów nieruchomości na obszarze rewitalizacji </w:t>
            </w:r>
          </w:p>
          <w:p w14:paraId="10743A1E" w14:textId="167DE261" w:rsidR="002106BD" w:rsidRPr="00FC7A83" w:rsidRDefault="002106BD" w:rsidP="007979E3">
            <w:pPr>
              <w:pStyle w:val="Akapitzlist"/>
              <w:numPr>
                <w:ilvl w:val="0"/>
                <w:numId w:val="32"/>
              </w:numPr>
              <w:spacing w:line="276" w:lineRule="auto"/>
              <w:ind w:left="171" w:hanging="218"/>
              <w:rPr>
                <w:rFonts w:ascii="Arial" w:hAnsi="Arial" w:cs="Arial"/>
                <w:b/>
                <w:sz w:val="24"/>
                <w:szCs w:val="24"/>
              </w:rPr>
            </w:pPr>
            <w:r w:rsidRPr="00FC7A83">
              <w:rPr>
                <w:rFonts w:ascii="Arial" w:hAnsi="Arial" w:cs="Arial"/>
                <w:bCs/>
                <w:sz w:val="24"/>
                <w:szCs w:val="24"/>
              </w:rPr>
              <w:lastRenderedPageBreak/>
              <w:t>ocena trafności i celowości zastosowanych narzędzi SSR</w:t>
            </w:r>
          </w:p>
        </w:tc>
        <w:tc>
          <w:tcPr>
            <w:tcW w:w="3964" w:type="dxa"/>
          </w:tcPr>
          <w:p w14:paraId="55E658E7" w14:textId="2F439866" w:rsidR="002106BD" w:rsidRPr="00FC7A83" w:rsidRDefault="002106BD" w:rsidP="007979E3">
            <w:pPr>
              <w:pStyle w:val="Akapitzlist"/>
              <w:numPr>
                <w:ilvl w:val="0"/>
                <w:numId w:val="31"/>
              </w:numPr>
              <w:spacing w:line="276" w:lineRule="auto"/>
              <w:ind w:left="175" w:hanging="218"/>
              <w:rPr>
                <w:rFonts w:ascii="Arial" w:hAnsi="Arial" w:cs="Arial"/>
                <w:bCs/>
                <w:sz w:val="24"/>
                <w:szCs w:val="24"/>
              </w:rPr>
            </w:pPr>
            <w:r w:rsidRPr="00FC7A83">
              <w:rPr>
                <w:rFonts w:ascii="Arial" w:hAnsi="Arial" w:cs="Arial"/>
                <w:bCs/>
                <w:sz w:val="24"/>
                <w:szCs w:val="24"/>
              </w:rPr>
              <w:lastRenderedPageBreak/>
              <w:t>na ile zaplanowane działania są odpowiednie w stosunku do zdiagnozowanych problemów obszaru rewitalizacji?</w:t>
            </w:r>
          </w:p>
          <w:p w14:paraId="3318724B" w14:textId="499B4A35" w:rsidR="002106BD" w:rsidRPr="00FC7A83" w:rsidRDefault="002106BD" w:rsidP="007979E3">
            <w:pPr>
              <w:pStyle w:val="Akapitzlist"/>
              <w:numPr>
                <w:ilvl w:val="0"/>
                <w:numId w:val="31"/>
              </w:numPr>
              <w:spacing w:line="276" w:lineRule="auto"/>
              <w:ind w:left="175" w:hanging="218"/>
              <w:rPr>
                <w:rFonts w:ascii="Arial" w:hAnsi="Arial" w:cs="Arial"/>
                <w:b/>
                <w:sz w:val="24"/>
                <w:szCs w:val="24"/>
              </w:rPr>
            </w:pPr>
            <w:r w:rsidRPr="00FC7A83">
              <w:rPr>
                <w:rFonts w:ascii="Arial" w:hAnsi="Arial" w:cs="Arial"/>
                <w:bCs/>
                <w:sz w:val="24"/>
                <w:szCs w:val="24"/>
              </w:rPr>
              <w:t>na ile interwencja rewitalizacyjna została dobrze dobrana w kontekście zdiagnozowanych potrzeb?</w:t>
            </w:r>
            <w:r w:rsidRPr="00FC7A83">
              <w:rPr>
                <w:rFonts w:ascii="Arial" w:hAnsi="Arial" w:cs="Arial"/>
                <w:b/>
                <w:sz w:val="24"/>
                <w:szCs w:val="24"/>
              </w:rPr>
              <w:t xml:space="preserve"> </w:t>
            </w:r>
          </w:p>
          <w:p w14:paraId="3AFB4FAE" w14:textId="1A707806" w:rsidR="002106BD" w:rsidRPr="00FC7A83" w:rsidRDefault="002106BD" w:rsidP="007979E3">
            <w:pPr>
              <w:pStyle w:val="Akapitzlist"/>
              <w:numPr>
                <w:ilvl w:val="0"/>
                <w:numId w:val="31"/>
              </w:numPr>
              <w:spacing w:line="276" w:lineRule="auto"/>
              <w:ind w:left="175" w:hanging="218"/>
              <w:rPr>
                <w:rFonts w:ascii="Arial" w:hAnsi="Arial" w:cs="Arial"/>
                <w:bCs/>
                <w:sz w:val="24"/>
                <w:szCs w:val="24"/>
              </w:rPr>
            </w:pPr>
            <w:r w:rsidRPr="00FC7A83">
              <w:rPr>
                <w:rFonts w:ascii="Arial" w:hAnsi="Arial" w:cs="Arial"/>
                <w:bCs/>
                <w:sz w:val="24"/>
                <w:szCs w:val="24"/>
              </w:rPr>
              <w:t>czy zaplanowany proces rewitalizacji spełnia zasadę komplementarności?</w:t>
            </w:r>
          </w:p>
          <w:p w14:paraId="717204A5" w14:textId="77777777" w:rsidR="002106BD" w:rsidRPr="00FC7A83" w:rsidRDefault="002106BD" w:rsidP="00612183">
            <w:pPr>
              <w:spacing w:line="276" w:lineRule="auto"/>
              <w:ind w:left="-43"/>
              <w:jc w:val="center"/>
              <w:rPr>
                <w:rFonts w:ascii="Arial" w:hAnsi="Arial" w:cs="Arial"/>
                <w:b/>
                <w:sz w:val="24"/>
                <w:szCs w:val="24"/>
              </w:rPr>
            </w:pPr>
            <w:r w:rsidRPr="00FC7A83">
              <w:rPr>
                <w:rFonts w:ascii="Arial" w:hAnsi="Arial" w:cs="Arial"/>
                <w:b/>
                <w:sz w:val="24"/>
                <w:szCs w:val="24"/>
              </w:rPr>
              <w:t>*******</w:t>
            </w:r>
          </w:p>
          <w:p w14:paraId="3E291BA3" w14:textId="61EAB90F" w:rsidR="002106BD" w:rsidRPr="00FC7A83" w:rsidRDefault="002106BD" w:rsidP="007979E3">
            <w:pPr>
              <w:pStyle w:val="Akapitzlist"/>
              <w:numPr>
                <w:ilvl w:val="0"/>
                <w:numId w:val="31"/>
              </w:numPr>
              <w:spacing w:line="276" w:lineRule="auto"/>
              <w:ind w:left="175" w:hanging="218"/>
              <w:rPr>
                <w:rFonts w:ascii="Arial" w:hAnsi="Arial" w:cs="Arial"/>
                <w:bCs/>
                <w:sz w:val="24"/>
                <w:szCs w:val="24"/>
              </w:rPr>
            </w:pPr>
            <w:r w:rsidRPr="00FC7A83">
              <w:rPr>
                <w:rFonts w:ascii="Arial" w:hAnsi="Arial" w:cs="Arial"/>
                <w:sz w:val="24"/>
                <w:szCs w:val="24"/>
              </w:rPr>
              <w:t xml:space="preserve">jakie są w bariery procesu rewitalizacji Włocławka w </w:t>
            </w:r>
            <w:r w:rsidRPr="00FC7A83">
              <w:rPr>
                <w:rFonts w:ascii="Arial" w:hAnsi="Arial" w:cs="Arial"/>
                <w:sz w:val="24"/>
                <w:szCs w:val="24"/>
              </w:rPr>
              <w:lastRenderedPageBreak/>
              <w:t>zakresie modernizacji zasobu mieszkaniowego?</w:t>
            </w:r>
          </w:p>
          <w:p w14:paraId="4BE5EDEE" w14:textId="60807AAC" w:rsidR="002106BD" w:rsidRPr="00FC7A83" w:rsidRDefault="002106BD" w:rsidP="007979E3">
            <w:pPr>
              <w:pStyle w:val="Akapitzlist"/>
              <w:numPr>
                <w:ilvl w:val="0"/>
                <w:numId w:val="31"/>
              </w:numPr>
              <w:spacing w:line="276" w:lineRule="auto"/>
              <w:ind w:left="175" w:hanging="218"/>
              <w:rPr>
                <w:rFonts w:ascii="Arial" w:hAnsi="Arial" w:cs="Arial"/>
                <w:bCs/>
                <w:sz w:val="24"/>
                <w:szCs w:val="24"/>
              </w:rPr>
            </w:pPr>
            <w:r w:rsidRPr="00FC7A83">
              <w:rPr>
                <w:rFonts w:ascii="Arial" w:hAnsi="Arial" w:cs="Arial"/>
                <w:bCs/>
                <w:sz w:val="24"/>
                <w:szCs w:val="24"/>
              </w:rPr>
              <w:t>na ile zastosowane narzędzia SSR są odpowiednie w stosunku do zdiagnozowanych problemów obszaru rewitalizacji?</w:t>
            </w:r>
          </w:p>
        </w:tc>
      </w:tr>
      <w:tr w:rsidR="002106BD" w:rsidRPr="00FC7A83" w14:paraId="242C6FC6" w14:textId="77777777" w:rsidTr="00E963FD">
        <w:tc>
          <w:tcPr>
            <w:tcW w:w="1413" w:type="dxa"/>
          </w:tcPr>
          <w:p w14:paraId="5B7411C3"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lastRenderedPageBreak/>
              <w:t xml:space="preserve">Skuteczność, </w:t>
            </w:r>
            <w:r w:rsidRPr="00FC7A83">
              <w:rPr>
                <w:rFonts w:ascii="Arial" w:hAnsi="Arial" w:cs="Arial"/>
                <w:sz w:val="24"/>
                <w:szCs w:val="24"/>
              </w:rPr>
              <w:t>tj. stopień realizacji gminnego programu rewitalizacji</w:t>
            </w:r>
          </w:p>
        </w:tc>
        <w:tc>
          <w:tcPr>
            <w:tcW w:w="3685" w:type="dxa"/>
          </w:tcPr>
          <w:p w14:paraId="0EDA4B5F" w14:textId="783AC913" w:rsidR="002106BD" w:rsidRPr="00FC7A83" w:rsidRDefault="002106BD" w:rsidP="007979E3">
            <w:pPr>
              <w:pStyle w:val="Akapitzlist"/>
              <w:numPr>
                <w:ilvl w:val="0"/>
                <w:numId w:val="32"/>
              </w:numPr>
              <w:spacing w:line="276" w:lineRule="auto"/>
              <w:ind w:left="171" w:hanging="218"/>
              <w:rPr>
                <w:rFonts w:ascii="Arial" w:hAnsi="Arial" w:cs="Arial"/>
                <w:bCs/>
                <w:sz w:val="24"/>
                <w:szCs w:val="24"/>
              </w:rPr>
            </w:pPr>
            <w:r w:rsidRPr="00FC7A83">
              <w:rPr>
                <w:rFonts w:ascii="Arial" w:hAnsi="Arial" w:cs="Arial"/>
                <w:bCs/>
                <w:sz w:val="24"/>
                <w:szCs w:val="24"/>
              </w:rPr>
              <w:t xml:space="preserve">ocena </w:t>
            </w:r>
            <w:r w:rsidRPr="00FC7A83">
              <w:rPr>
                <w:rFonts w:ascii="Arial" w:hAnsi="Arial" w:cs="Arial"/>
                <w:sz w:val="24"/>
                <w:szCs w:val="24"/>
              </w:rPr>
              <w:t>poziomu i dynamiki realizacji przedsięwzięć podstawowych ujętych w GPR</w:t>
            </w:r>
          </w:p>
          <w:p w14:paraId="5E0B78C2" w14:textId="0D422762"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ocena skuteczności procesu, ocena zmian społecznych w efekcie rewitalizacyjnych</w:t>
            </w:r>
          </w:p>
          <w:p w14:paraId="201E04B4" w14:textId="7E399977" w:rsidR="002106BD" w:rsidRPr="00FC7A83" w:rsidRDefault="002106BD" w:rsidP="007979E3">
            <w:pPr>
              <w:pStyle w:val="Akapitzlist"/>
              <w:numPr>
                <w:ilvl w:val="0"/>
                <w:numId w:val="32"/>
              </w:numPr>
              <w:spacing w:line="276" w:lineRule="auto"/>
              <w:ind w:left="171" w:hanging="218"/>
              <w:rPr>
                <w:rFonts w:ascii="Arial" w:hAnsi="Arial" w:cs="Arial"/>
                <w:bCs/>
                <w:sz w:val="24"/>
                <w:szCs w:val="24"/>
              </w:rPr>
            </w:pPr>
            <w:r w:rsidRPr="00FC7A83">
              <w:rPr>
                <w:rFonts w:ascii="Arial" w:hAnsi="Arial" w:cs="Arial"/>
                <w:bCs/>
                <w:sz w:val="24"/>
                <w:szCs w:val="24"/>
              </w:rPr>
              <w:t>ocena skuteczności działań integracyjnych (</w:t>
            </w:r>
            <w:proofErr w:type="spellStart"/>
            <w:r w:rsidRPr="00FC7A83">
              <w:rPr>
                <w:rFonts w:ascii="Arial" w:hAnsi="Arial" w:cs="Arial"/>
                <w:bCs/>
                <w:sz w:val="24"/>
                <w:szCs w:val="24"/>
              </w:rPr>
              <w:t>mi</w:t>
            </w:r>
            <w:r w:rsidR="00C17C43" w:rsidRPr="00FC7A83">
              <w:rPr>
                <w:rFonts w:ascii="Arial" w:hAnsi="Arial" w:cs="Arial"/>
                <w:bCs/>
                <w:sz w:val="24"/>
                <w:szCs w:val="24"/>
              </w:rPr>
              <w:t>kro</w:t>
            </w:r>
            <w:r w:rsidRPr="00FC7A83">
              <w:rPr>
                <w:rFonts w:ascii="Arial" w:hAnsi="Arial" w:cs="Arial"/>
                <w:bCs/>
                <w:sz w:val="24"/>
                <w:szCs w:val="24"/>
              </w:rPr>
              <w:t>granty</w:t>
            </w:r>
            <w:proofErr w:type="spellEnd"/>
            <w:r w:rsidRPr="00FC7A83">
              <w:rPr>
                <w:rFonts w:ascii="Arial" w:hAnsi="Arial" w:cs="Arial"/>
                <w:bCs/>
                <w:sz w:val="24"/>
                <w:szCs w:val="24"/>
              </w:rPr>
              <w:t>, kawiar</w:t>
            </w:r>
            <w:r w:rsidR="00E963FD" w:rsidRPr="00FC7A83">
              <w:rPr>
                <w:rFonts w:ascii="Arial" w:hAnsi="Arial" w:cs="Arial"/>
                <w:bCs/>
                <w:sz w:val="24"/>
                <w:szCs w:val="24"/>
              </w:rPr>
              <w:t>ni</w:t>
            </w:r>
            <w:r w:rsidRPr="00FC7A83">
              <w:rPr>
                <w:rFonts w:ascii="Arial" w:hAnsi="Arial" w:cs="Arial"/>
                <w:bCs/>
                <w:sz w:val="24"/>
                <w:szCs w:val="24"/>
              </w:rPr>
              <w:t>a</w:t>
            </w:r>
            <w:r w:rsidR="00E963FD" w:rsidRPr="00FC7A83">
              <w:rPr>
                <w:rFonts w:ascii="Arial" w:hAnsi="Arial" w:cs="Arial"/>
                <w:bCs/>
                <w:sz w:val="24"/>
                <w:szCs w:val="24"/>
              </w:rPr>
              <w:t xml:space="preserve"> obywatelska</w:t>
            </w:r>
            <w:r w:rsidRPr="00FC7A83">
              <w:rPr>
                <w:rFonts w:ascii="Arial" w:hAnsi="Arial" w:cs="Arial"/>
                <w:bCs/>
                <w:sz w:val="24"/>
                <w:szCs w:val="24"/>
              </w:rPr>
              <w:t>), partycypacji społecznej (budżet obywatelski)</w:t>
            </w:r>
          </w:p>
          <w:p w14:paraId="3CE34570" w14:textId="72329DB2"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 xml:space="preserve">ocena roli KR jako ciała doradczego i opiniującego </w:t>
            </w:r>
          </w:p>
          <w:p w14:paraId="4833D541" w14:textId="77777777" w:rsidR="002106BD" w:rsidRPr="00FC7A83" w:rsidRDefault="002106BD" w:rsidP="00612183">
            <w:pPr>
              <w:spacing w:line="276" w:lineRule="auto"/>
              <w:ind w:left="-47"/>
              <w:jc w:val="center"/>
              <w:rPr>
                <w:rFonts w:ascii="Arial" w:hAnsi="Arial" w:cs="Arial"/>
                <w:sz w:val="24"/>
                <w:szCs w:val="24"/>
              </w:rPr>
            </w:pPr>
            <w:r w:rsidRPr="00FC7A83">
              <w:rPr>
                <w:rFonts w:ascii="Arial" w:hAnsi="Arial" w:cs="Arial"/>
                <w:sz w:val="24"/>
                <w:szCs w:val="24"/>
              </w:rPr>
              <w:t>*******</w:t>
            </w:r>
          </w:p>
          <w:p w14:paraId="0788EA85" w14:textId="6ED78D23" w:rsidR="002106BD" w:rsidRPr="00FC7A83" w:rsidRDefault="002106BD" w:rsidP="007979E3">
            <w:pPr>
              <w:pStyle w:val="Akapitzlist"/>
              <w:numPr>
                <w:ilvl w:val="0"/>
                <w:numId w:val="32"/>
              </w:numPr>
              <w:spacing w:line="276" w:lineRule="auto"/>
              <w:ind w:left="171" w:hanging="218"/>
              <w:rPr>
                <w:rFonts w:ascii="Arial" w:hAnsi="Arial" w:cs="Arial"/>
                <w:sz w:val="24"/>
                <w:szCs w:val="24"/>
              </w:rPr>
            </w:pPr>
            <w:r w:rsidRPr="00FC7A83">
              <w:rPr>
                <w:rFonts w:ascii="Arial" w:hAnsi="Arial" w:cs="Arial"/>
                <w:sz w:val="24"/>
                <w:szCs w:val="24"/>
              </w:rPr>
              <w:t>ocena skuteczności programu dotacyjnego SSR</w:t>
            </w:r>
          </w:p>
          <w:p w14:paraId="2A99A3DE" w14:textId="77777777" w:rsidR="002106BD" w:rsidRPr="00FC7A83" w:rsidRDefault="002106BD" w:rsidP="00945271">
            <w:pPr>
              <w:spacing w:line="276" w:lineRule="auto"/>
              <w:ind w:left="171" w:hanging="218"/>
              <w:rPr>
                <w:rFonts w:ascii="Arial" w:hAnsi="Arial" w:cs="Arial"/>
                <w:b/>
                <w:sz w:val="24"/>
                <w:szCs w:val="24"/>
              </w:rPr>
            </w:pPr>
          </w:p>
        </w:tc>
        <w:tc>
          <w:tcPr>
            <w:tcW w:w="3964" w:type="dxa"/>
          </w:tcPr>
          <w:p w14:paraId="63305449" w14:textId="074F424A"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jaka jest skala niezrealizowanych potrzeb rewitalizacyjnych?</w:t>
            </w:r>
          </w:p>
          <w:p w14:paraId="501E7027" w14:textId="538206CF"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jakie są zidentyfikowane bariery procesu rewitalizacji Włocławka? </w:t>
            </w:r>
          </w:p>
          <w:p w14:paraId="3AC156C5" w14:textId="2B0FDF30"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bCs/>
                <w:sz w:val="24"/>
                <w:szCs w:val="24"/>
              </w:rPr>
              <w:t xml:space="preserve">jaki jest </w:t>
            </w:r>
            <w:r w:rsidRPr="00FC7A83">
              <w:rPr>
                <w:rFonts w:ascii="Arial" w:hAnsi="Arial" w:cs="Arial"/>
                <w:sz w:val="24"/>
                <w:szCs w:val="24"/>
              </w:rPr>
              <w:t xml:space="preserve">wpływ czynników wewnętrznych i zewnętrznych na realizację GPR, w tym wpływ COVID na realizację GPR? </w:t>
            </w:r>
          </w:p>
          <w:p w14:paraId="0174B73A" w14:textId="37523307"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czy obserwuje się zmiany społeczno-gospodarcze na obszarze? czy są rezultatem prowadzonych działań rewitalizacyjnych? Jaki mają charakter? </w:t>
            </w:r>
          </w:p>
          <w:p w14:paraId="79CDF4E3" w14:textId="27A19603" w:rsidR="002106BD" w:rsidRPr="00FC7A83" w:rsidRDefault="002106BD" w:rsidP="007979E3">
            <w:pPr>
              <w:pStyle w:val="Akapitzlist"/>
              <w:numPr>
                <w:ilvl w:val="0"/>
                <w:numId w:val="31"/>
              </w:numPr>
              <w:spacing w:line="276" w:lineRule="auto"/>
              <w:ind w:left="177" w:hanging="218"/>
              <w:rPr>
                <w:rFonts w:ascii="Arial" w:hAnsi="Arial" w:cs="Arial"/>
                <w:bCs/>
                <w:sz w:val="24"/>
                <w:szCs w:val="24"/>
              </w:rPr>
            </w:pPr>
            <w:r w:rsidRPr="00FC7A83">
              <w:rPr>
                <w:rFonts w:ascii="Arial" w:hAnsi="Arial" w:cs="Arial"/>
                <w:bCs/>
                <w:sz w:val="24"/>
                <w:szCs w:val="24"/>
              </w:rPr>
              <w:t xml:space="preserve">dlaczego niektóre z bazowych wskaźników sfery społecznej uległy pogorszeniu?  </w:t>
            </w:r>
          </w:p>
          <w:p w14:paraId="32972F44" w14:textId="7AF3494B" w:rsidR="002106BD" w:rsidRPr="00FC7A83" w:rsidRDefault="002106BD" w:rsidP="007979E3">
            <w:pPr>
              <w:pStyle w:val="Akapitzlist"/>
              <w:numPr>
                <w:ilvl w:val="0"/>
                <w:numId w:val="31"/>
              </w:numPr>
              <w:spacing w:line="276" w:lineRule="auto"/>
              <w:ind w:left="177" w:hanging="218"/>
              <w:rPr>
                <w:rFonts w:ascii="Arial" w:hAnsi="Arial" w:cs="Arial"/>
                <w:bCs/>
                <w:sz w:val="24"/>
                <w:szCs w:val="24"/>
              </w:rPr>
            </w:pPr>
            <w:r w:rsidRPr="00FC7A83">
              <w:rPr>
                <w:rFonts w:ascii="Arial" w:hAnsi="Arial" w:cs="Arial"/>
                <w:bCs/>
                <w:sz w:val="24"/>
                <w:szCs w:val="24"/>
              </w:rPr>
              <w:t>c</w:t>
            </w:r>
            <w:r w:rsidRPr="00FC7A83">
              <w:rPr>
                <w:rFonts w:ascii="Arial" w:hAnsi="Arial" w:cs="Arial"/>
                <w:sz w:val="24"/>
                <w:szCs w:val="24"/>
              </w:rPr>
              <w:t>zy obserwowana skala zaangażowania społecznego przekłada się na proces programowania i wdrażania rewitalizacji?</w:t>
            </w:r>
            <w:r w:rsidRPr="00FC7A83">
              <w:rPr>
                <w:rFonts w:ascii="Arial" w:hAnsi="Arial" w:cs="Arial"/>
                <w:bCs/>
                <w:sz w:val="24"/>
                <w:szCs w:val="24"/>
              </w:rPr>
              <w:t xml:space="preserve"> z czego wynika niski poziom aktywności społecznej?</w:t>
            </w:r>
          </w:p>
          <w:p w14:paraId="41BA1954" w14:textId="5B785291"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jakich projektów nie udało się zrealizować, jakich efektów osiągnąć</w:t>
            </w:r>
            <w:r w:rsidR="004B3870" w:rsidRPr="00FC7A83">
              <w:rPr>
                <w:rFonts w:ascii="Arial" w:hAnsi="Arial" w:cs="Arial"/>
                <w:sz w:val="24"/>
                <w:szCs w:val="24"/>
              </w:rPr>
              <w:t>?</w:t>
            </w:r>
          </w:p>
          <w:p w14:paraId="60964536" w14:textId="1F28595D"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Komitet Rewitalizacji dobrze spełnia swoją rolę, tj. rolę przewidzianą w ustawie, i jego działania są skuteczne?</w:t>
            </w:r>
          </w:p>
          <w:p w14:paraId="52A32F30" w14:textId="77777777" w:rsidR="002106BD" w:rsidRPr="00FC7A83" w:rsidRDefault="002106BD" w:rsidP="00612183">
            <w:pPr>
              <w:spacing w:line="276" w:lineRule="auto"/>
              <w:ind w:left="-41"/>
              <w:jc w:val="center"/>
              <w:rPr>
                <w:rFonts w:ascii="Arial" w:hAnsi="Arial" w:cs="Arial"/>
                <w:bCs/>
                <w:sz w:val="24"/>
                <w:szCs w:val="24"/>
              </w:rPr>
            </w:pPr>
            <w:r w:rsidRPr="00FC7A83">
              <w:rPr>
                <w:rFonts w:ascii="Arial" w:hAnsi="Arial" w:cs="Arial"/>
                <w:bCs/>
                <w:sz w:val="24"/>
                <w:szCs w:val="24"/>
              </w:rPr>
              <w:t>*******</w:t>
            </w:r>
          </w:p>
          <w:p w14:paraId="59562877" w14:textId="2C6DF9DC" w:rsidR="002106BD" w:rsidRPr="00FC7A83" w:rsidRDefault="002106BD" w:rsidP="007979E3">
            <w:pPr>
              <w:pStyle w:val="Akapitzlist"/>
              <w:numPr>
                <w:ilvl w:val="0"/>
                <w:numId w:val="31"/>
              </w:numPr>
              <w:spacing w:line="276" w:lineRule="auto"/>
              <w:ind w:left="177" w:hanging="218"/>
              <w:rPr>
                <w:rFonts w:ascii="Arial" w:hAnsi="Arial" w:cs="Arial"/>
                <w:bCs/>
                <w:sz w:val="24"/>
                <w:szCs w:val="24"/>
              </w:rPr>
            </w:pPr>
            <w:r w:rsidRPr="00FC7A83">
              <w:rPr>
                <w:rFonts w:ascii="Arial" w:hAnsi="Arial" w:cs="Arial"/>
                <w:bCs/>
                <w:sz w:val="24"/>
                <w:szCs w:val="24"/>
              </w:rPr>
              <w:lastRenderedPageBreak/>
              <w:t>czy wykorzystywane narzędzia SSR przyczyniają/przyczyniły się do osiągania celów wyznaczonych w GPR?</w:t>
            </w:r>
          </w:p>
          <w:p w14:paraId="1E2DFEC1" w14:textId="66151E62"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które ze specyficznych narzędzi przewidzianych w ustawie dla GPR są wykorzystane we Włocławku? które są skuteczne, a które nie? dlaczego?</w:t>
            </w:r>
          </w:p>
          <w:p w14:paraId="4FA401D8" w14:textId="1C274F87"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bCs/>
                <w:sz w:val="24"/>
                <w:szCs w:val="24"/>
              </w:rPr>
              <w:t xml:space="preserve">jaki jest potencjał </w:t>
            </w:r>
            <w:r w:rsidRPr="00FC7A83">
              <w:rPr>
                <w:rFonts w:ascii="Arial" w:hAnsi="Arial" w:cs="Arial"/>
                <w:sz w:val="24"/>
                <w:szCs w:val="24"/>
              </w:rPr>
              <w:t>niewykorzystanych narzędzi SSR?</w:t>
            </w:r>
          </w:p>
          <w:p w14:paraId="0FBEC230" w14:textId="2B22AE7C" w:rsidR="002106BD" w:rsidRPr="00FC7A83" w:rsidRDefault="002106BD" w:rsidP="007979E3">
            <w:pPr>
              <w:pStyle w:val="Akapitzlist"/>
              <w:numPr>
                <w:ilvl w:val="0"/>
                <w:numId w:val="31"/>
              </w:numPr>
              <w:spacing w:line="276" w:lineRule="auto"/>
              <w:ind w:left="177" w:hanging="218"/>
              <w:rPr>
                <w:rFonts w:ascii="Arial" w:hAnsi="Arial" w:cs="Arial"/>
                <w:bCs/>
                <w:sz w:val="24"/>
                <w:szCs w:val="24"/>
              </w:rPr>
            </w:pPr>
            <w:r w:rsidRPr="00FC7A83">
              <w:rPr>
                <w:rFonts w:ascii="Arial" w:hAnsi="Arial" w:cs="Arial"/>
                <w:sz w:val="24"/>
                <w:szCs w:val="24"/>
              </w:rPr>
              <w:t>jak zastosowanie innych narzędzi mogłoby wpłynąć na stopień i tempo realizacji GPR?</w:t>
            </w:r>
          </w:p>
        </w:tc>
      </w:tr>
      <w:tr w:rsidR="002106BD" w:rsidRPr="00FC7A83" w14:paraId="0FABC467" w14:textId="77777777" w:rsidTr="00E963FD">
        <w:tc>
          <w:tcPr>
            <w:tcW w:w="1413" w:type="dxa"/>
          </w:tcPr>
          <w:p w14:paraId="57C8CB95"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lastRenderedPageBreak/>
              <w:t>Użyteczność</w:t>
            </w:r>
          </w:p>
        </w:tc>
        <w:tc>
          <w:tcPr>
            <w:tcW w:w="3685" w:type="dxa"/>
          </w:tcPr>
          <w:p w14:paraId="4E2263CB" w14:textId="50C92C58"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pozytywnych i negatywnych niezamierzonych oddziaływań dotychczasowych działań rewitalizacyjnych (wartość dodana interwencji)</w:t>
            </w:r>
          </w:p>
          <w:p w14:paraId="7F107995" w14:textId="3A436A11" w:rsidR="002106BD" w:rsidRPr="00FC7A83" w:rsidRDefault="002106BD" w:rsidP="007979E3">
            <w:pPr>
              <w:pStyle w:val="Akapitzlist"/>
              <w:numPr>
                <w:ilvl w:val="0"/>
                <w:numId w:val="31"/>
              </w:numPr>
              <w:spacing w:line="276" w:lineRule="auto"/>
              <w:ind w:left="171" w:hanging="218"/>
              <w:rPr>
                <w:rFonts w:ascii="Arial" w:hAnsi="Arial" w:cs="Arial"/>
                <w:b/>
                <w:sz w:val="24"/>
                <w:szCs w:val="24"/>
              </w:rPr>
            </w:pPr>
            <w:r w:rsidRPr="00FC7A83">
              <w:rPr>
                <w:rFonts w:ascii="Arial" w:hAnsi="Arial" w:cs="Arial"/>
                <w:sz w:val="24"/>
                <w:szCs w:val="24"/>
              </w:rPr>
              <w:t>wpływ czynników zewnętrznych i wewnętrznych na realizację GPR</w:t>
            </w:r>
          </w:p>
          <w:p w14:paraId="25B3B04C" w14:textId="6ABB9DAF"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odbiór działań rewitalizacyjnych przez interesariuszy procesu</w:t>
            </w:r>
          </w:p>
          <w:p w14:paraId="183C234E" w14:textId="6E57F978"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zmian społeczno-gospodarczych w efekcie rewitalizacji</w:t>
            </w:r>
          </w:p>
          <w:p w14:paraId="2BBF231C" w14:textId="3B7E07CE"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przyczyn niskiego zainteresowania sektora prywatnego udziałem w realizacji programów rewitalizacji</w:t>
            </w:r>
          </w:p>
          <w:p w14:paraId="3709636A" w14:textId="77777777" w:rsidR="002106BD" w:rsidRPr="00FC7A83" w:rsidRDefault="002106BD" w:rsidP="00612183">
            <w:pPr>
              <w:spacing w:line="276" w:lineRule="auto"/>
              <w:ind w:left="171" w:hanging="218"/>
              <w:jc w:val="center"/>
              <w:rPr>
                <w:rFonts w:ascii="Arial" w:hAnsi="Arial" w:cs="Arial"/>
                <w:sz w:val="24"/>
                <w:szCs w:val="24"/>
              </w:rPr>
            </w:pPr>
            <w:r w:rsidRPr="00FC7A83">
              <w:rPr>
                <w:rFonts w:ascii="Arial" w:hAnsi="Arial" w:cs="Arial"/>
                <w:sz w:val="24"/>
                <w:szCs w:val="24"/>
              </w:rPr>
              <w:t>*******</w:t>
            </w:r>
          </w:p>
          <w:p w14:paraId="7E37B42B" w14:textId="1807CC24"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użyteczności narzędzi SSR dla interesariuszy procesu</w:t>
            </w:r>
          </w:p>
        </w:tc>
        <w:tc>
          <w:tcPr>
            <w:tcW w:w="3964" w:type="dxa"/>
          </w:tcPr>
          <w:p w14:paraId="58669FA0" w14:textId="34FF68EF"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jakie są niezamierzone efekty prowadzonych działań? jaki jest ich charakter, jak wpływają na proces rewitalizacji?</w:t>
            </w:r>
          </w:p>
          <w:p w14:paraId="3BC6344F" w14:textId="502BB875"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jaka jest wartość dodana prowadzonych działań? </w:t>
            </w:r>
          </w:p>
          <w:p w14:paraId="2AC0D4E1" w14:textId="4B82BEAE"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obserwuje się eksport problemów z poza obszar rewitalizacji?  jaki jest rodzaj tych problemów, skala, przyczyny, konsekwencje?</w:t>
            </w:r>
          </w:p>
          <w:p w14:paraId="46830CA8" w14:textId="011C51AD"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w jaki sposób interesariusze odbierają proces rewitalizacji prowadzony w mieście?</w:t>
            </w:r>
          </w:p>
          <w:p w14:paraId="2AFC7535" w14:textId="5A6D655C"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czy interesariusze czują się dobrze i na bieżąco informowani o procesie rewitalizacji? </w:t>
            </w:r>
          </w:p>
          <w:p w14:paraId="5A5F34AC" w14:textId="052E0791"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jakie są przyczyny braku zainteresowania przedsiębiorców procesem rewitalizacji?</w:t>
            </w:r>
          </w:p>
          <w:p w14:paraId="423B5E23" w14:textId="77777777" w:rsidR="002106BD" w:rsidRPr="00FC7A83" w:rsidRDefault="002106BD" w:rsidP="00612183">
            <w:pPr>
              <w:spacing w:line="276" w:lineRule="auto"/>
              <w:ind w:left="-41"/>
              <w:jc w:val="center"/>
              <w:rPr>
                <w:rFonts w:ascii="Arial" w:hAnsi="Arial" w:cs="Arial"/>
                <w:b/>
                <w:sz w:val="24"/>
                <w:szCs w:val="24"/>
              </w:rPr>
            </w:pPr>
            <w:r w:rsidRPr="00FC7A83">
              <w:rPr>
                <w:rFonts w:ascii="Arial" w:hAnsi="Arial" w:cs="Arial"/>
                <w:b/>
                <w:sz w:val="24"/>
                <w:szCs w:val="24"/>
              </w:rPr>
              <w:t>*******</w:t>
            </w:r>
          </w:p>
          <w:p w14:paraId="7A97315D" w14:textId="2D27BFC3"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narzędzia SSR cieszą się zainteresowaniem?</w:t>
            </w:r>
          </w:p>
          <w:p w14:paraId="614CB3C2" w14:textId="24C5D157"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jaki jest odbiór społeczny działań rewitalizacyjnych w ramach narzędzi SSR? </w:t>
            </w:r>
          </w:p>
          <w:p w14:paraId="46B24577" w14:textId="2082C8E1"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lastRenderedPageBreak/>
              <w:t>jakie są sukcesy, porażki i dodatkowe efekty związane ze stosowaniem narzędzi SSR?</w:t>
            </w:r>
          </w:p>
          <w:p w14:paraId="1E2F17AB" w14:textId="7710B9F3"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jakie są zidentyfikowane bariery w stosowaniu poszczególnych narzędzi SSR? </w:t>
            </w:r>
          </w:p>
        </w:tc>
      </w:tr>
      <w:tr w:rsidR="002106BD" w:rsidRPr="00FC7A83" w14:paraId="509D2EBC" w14:textId="77777777" w:rsidTr="00E963FD">
        <w:tc>
          <w:tcPr>
            <w:tcW w:w="1413" w:type="dxa"/>
          </w:tcPr>
          <w:p w14:paraId="4B9A6F9F"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lastRenderedPageBreak/>
              <w:t>Efektywność</w:t>
            </w:r>
          </w:p>
        </w:tc>
        <w:tc>
          <w:tcPr>
            <w:tcW w:w="3685" w:type="dxa"/>
          </w:tcPr>
          <w:p w14:paraId="18C95799" w14:textId="690BA21D"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nakładów na opracowanie programu rewitalizacji i uzyskanych efektów w ujęciu finansowym (zaangażowane środki), rzeczowym (uzyskane produkty) oraz pożądanych zmian (rezultaty zgodne z celami programu)</w:t>
            </w:r>
          </w:p>
          <w:p w14:paraId="44C3E24B" w14:textId="75F8E203"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 xml:space="preserve">identyfikacja źródeł finansowania działań rewitalizacyjnych, w tym skali wykorzystania środków innych niż UE </w:t>
            </w:r>
          </w:p>
          <w:p w14:paraId="418A5786" w14:textId="570A754E"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struktury zespołu ds. wdrażania projektów GPR i Wydziału Rewitalizacji</w:t>
            </w:r>
          </w:p>
          <w:p w14:paraId="29DC0D57" w14:textId="4D87374F"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zapisów uchwały w sprawie zasad funkcjonowania KR</w:t>
            </w:r>
          </w:p>
          <w:p w14:paraId="5023C3C5" w14:textId="117362B1"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systemu monitorowania GPR</w:t>
            </w:r>
          </w:p>
          <w:p w14:paraId="12C5CF8B" w14:textId="41F3D14E"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aktualności GPR</w:t>
            </w:r>
          </w:p>
          <w:p w14:paraId="041C5096" w14:textId="77777777" w:rsidR="002106BD" w:rsidRPr="00FC7A83" w:rsidRDefault="002106BD" w:rsidP="00612183">
            <w:pPr>
              <w:spacing w:line="276" w:lineRule="auto"/>
              <w:ind w:left="-47"/>
              <w:jc w:val="center"/>
              <w:rPr>
                <w:rFonts w:ascii="Arial" w:hAnsi="Arial" w:cs="Arial"/>
                <w:sz w:val="24"/>
                <w:szCs w:val="24"/>
              </w:rPr>
            </w:pPr>
            <w:r w:rsidRPr="00FC7A83">
              <w:rPr>
                <w:rFonts w:ascii="Arial" w:hAnsi="Arial" w:cs="Arial"/>
                <w:sz w:val="24"/>
                <w:szCs w:val="24"/>
              </w:rPr>
              <w:t>*******</w:t>
            </w:r>
          </w:p>
          <w:p w14:paraId="4D4C4C5B" w14:textId="7181B6FE"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efektywności programu dotacyjnego SSR</w:t>
            </w:r>
          </w:p>
          <w:p w14:paraId="1948B79A" w14:textId="7B3FB209" w:rsidR="002106BD" w:rsidRPr="00FC7A83" w:rsidRDefault="002106BD" w:rsidP="007979E3">
            <w:pPr>
              <w:pStyle w:val="Akapitzlist"/>
              <w:numPr>
                <w:ilvl w:val="0"/>
                <w:numId w:val="31"/>
              </w:numPr>
              <w:spacing w:line="276" w:lineRule="auto"/>
              <w:ind w:left="171" w:hanging="218"/>
              <w:rPr>
                <w:rFonts w:ascii="Arial" w:hAnsi="Arial" w:cs="Arial"/>
                <w:sz w:val="24"/>
                <w:szCs w:val="24"/>
              </w:rPr>
            </w:pPr>
            <w:r w:rsidRPr="00FC7A83">
              <w:rPr>
                <w:rFonts w:ascii="Arial" w:hAnsi="Arial" w:cs="Arial"/>
                <w:sz w:val="24"/>
                <w:szCs w:val="24"/>
              </w:rPr>
              <w:t>ocena wykorzystania narzędzi SSR przez komórki merytoryczne Urzędu Miast Włocławka i inne jednostki miejskie</w:t>
            </w:r>
          </w:p>
          <w:p w14:paraId="15B85861" w14:textId="77777777" w:rsidR="002106BD" w:rsidRPr="00FC7A83" w:rsidRDefault="002106BD" w:rsidP="00945271">
            <w:pPr>
              <w:spacing w:line="276" w:lineRule="auto"/>
              <w:ind w:left="171" w:hanging="218"/>
              <w:rPr>
                <w:rFonts w:ascii="Arial" w:hAnsi="Arial" w:cs="Arial"/>
                <w:sz w:val="24"/>
                <w:szCs w:val="24"/>
              </w:rPr>
            </w:pPr>
          </w:p>
          <w:p w14:paraId="5C234C04" w14:textId="77777777" w:rsidR="002106BD" w:rsidRPr="00FC7A83" w:rsidRDefault="002106BD" w:rsidP="00945271">
            <w:pPr>
              <w:spacing w:line="276" w:lineRule="auto"/>
              <w:ind w:left="171" w:hanging="218"/>
              <w:rPr>
                <w:rFonts w:ascii="Arial" w:hAnsi="Arial" w:cs="Arial"/>
                <w:sz w:val="24"/>
                <w:szCs w:val="24"/>
              </w:rPr>
            </w:pPr>
          </w:p>
          <w:p w14:paraId="512819EE" w14:textId="77777777" w:rsidR="002106BD" w:rsidRPr="00FC7A83" w:rsidRDefault="002106BD" w:rsidP="00945271">
            <w:pPr>
              <w:spacing w:line="276" w:lineRule="auto"/>
              <w:ind w:left="171" w:hanging="218"/>
              <w:rPr>
                <w:rFonts w:ascii="Arial" w:hAnsi="Arial" w:cs="Arial"/>
                <w:b/>
                <w:sz w:val="24"/>
                <w:szCs w:val="24"/>
              </w:rPr>
            </w:pPr>
          </w:p>
        </w:tc>
        <w:tc>
          <w:tcPr>
            <w:tcW w:w="3964" w:type="dxa"/>
          </w:tcPr>
          <w:p w14:paraId="0A77AF8F" w14:textId="0E020D5A"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Wydział Rewitalizacji i Zespół ds. wdrażania projektów dysponuje odpowiednim potencjałem administracyjnym, finansowym i kadrowym do realizacji GPR?</w:t>
            </w:r>
          </w:p>
          <w:p w14:paraId="2B0D9CDC" w14:textId="0CB850FD"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czy wydatkowane środki na realizację GPR przekładają się na skuteczność procesu rewitalizacji? </w:t>
            </w:r>
          </w:p>
          <w:p w14:paraId="03604E28" w14:textId="3F2085CF"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jakie trudności zostały zidentyfikowane dotychczas w procesie programowania i realizacji rewitalizacji?</w:t>
            </w:r>
          </w:p>
          <w:p w14:paraId="2A237EA4" w14:textId="4CA460BC"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jakie były źródła finansowania działań rewitalizacyjnych? w jakim stopniu udało się zaangażować środki inne niż wsparcie UE?</w:t>
            </w:r>
          </w:p>
          <w:p w14:paraId="4F26BFCE" w14:textId="39116FC6"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wystąpiły powiązania z sektorem prywatnym i pozarządowym, umożliwiające kontynuowanie działań rewitalizacyjnych w kolejnych latach z większym udziałem organizacyjnym i finansowym partnerów prywatnych i społecznych?</w:t>
            </w:r>
          </w:p>
          <w:p w14:paraId="397F853E" w14:textId="47207932"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KR funkcjonuje zgodnie z zapisami uchwały? Czy zapisy te są prawidłowe?</w:t>
            </w:r>
          </w:p>
          <w:p w14:paraId="4174FAF5" w14:textId="10D61FB5"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czy system monitorowania pozwala na właściwą ocenę realizacji GPR? </w:t>
            </w:r>
          </w:p>
          <w:p w14:paraId="1D945A2E" w14:textId="534A7FCA"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obowiązujący GPR jest nadal aktualny?</w:t>
            </w:r>
          </w:p>
          <w:p w14:paraId="430D9749" w14:textId="77777777" w:rsidR="002106BD" w:rsidRPr="00FC7A83" w:rsidRDefault="002106BD" w:rsidP="00612183">
            <w:pPr>
              <w:spacing w:line="276" w:lineRule="auto"/>
              <w:ind w:left="-41"/>
              <w:jc w:val="center"/>
              <w:rPr>
                <w:rFonts w:ascii="Arial" w:hAnsi="Arial" w:cs="Arial"/>
                <w:sz w:val="24"/>
                <w:szCs w:val="24"/>
              </w:rPr>
            </w:pPr>
            <w:r w:rsidRPr="00FC7A83">
              <w:rPr>
                <w:rFonts w:ascii="Arial" w:hAnsi="Arial" w:cs="Arial"/>
                <w:sz w:val="24"/>
                <w:szCs w:val="24"/>
              </w:rPr>
              <w:lastRenderedPageBreak/>
              <w:t>*******</w:t>
            </w:r>
          </w:p>
          <w:p w14:paraId="53431C30" w14:textId="08830BDC" w:rsidR="002106BD" w:rsidRPr="00FC7A83" w:rsidRDefault="002106BD" w:rsidP="007979E3">
            <w:pPr>
              <w:pStyle w:val="Akapitzlist"/>
              <w:numPr>
                <w:ilvl w:val="0"/>
                <w:numId w:val="31"/>
              </w:numPr>
              <w:spacing w:line="276" w:lineRule="auto"/>
              <w:ind w:left="177" w:hanging="218"/>
              <w:rPr>
                <w:rFonts w:ascii="Arial" w:hAnsi="Arial" w:cs="Arial"/>
                <w:b/>
                <w:sz w:val="24"/>
                <w:szCs w:val="24"/>
              </w:rPr>
            </w:pPr>
            <w:r w:rsidRPr="00FC7A83">
              <w:rPr>
                <w:rFonts w:ascii="Arial" w:hAnsi="Arial" w:cs="Arial"/>
                <w:bCs/>
                <w:sz w:val="24"/>
                <w:szCs w:val="24"/>
              </w:rPr>
              <w:t>czy ponoszone przez Urząd Miasta w ramach SSR nakłady dają zadowalające rezultaty? czy efekty te mogłyby być większe? jak je uzyskać?</w:t>
            </w:r>
          </w:p>
        </w:tc>
      </w:tr>
      <w:tr w:rsidR="002106BD" w:rsidRPr="00FC7A83" w14:paraId="1572C6CD" w14:textId="77777777" w:rsidTr="00BF1F96">
        <w:trPr>
          <w:trHeight w:val="3780"/>
        </w:trPr>
        <w:tc>
          <w:tcPr>
            <w:tcW w:w="1413" w:type="dxa"/>
          </w:tcPr>
          <w:p w14:paraId="3916BF35" w14:textId="77777777" w:rsidR="002106BD" w:rsidRPr="00FC7A83" w:rsidRDefault="002106BD" w:rsidP="00945271">
            <w:pPr>
              <w:spacing w:line="276" w:lineRule="auto"/>
              <w:jc w:val="center"/>
              <w:rPr>
                <w:rFonts w:ascii="Arial" w:hAnsi="Arial" w:cs="Arial"/>
                <w:b/>
                <w:sz w:val="24"/>
                <w:szCs w:val="24"/>
              </w:rPr>
            </w:pPr>
            <w:r w:rsidRPr="00FC7A83">
              <w:rPr>
                <w:rFonts w:ascii="Arial" w:hAnsi="Arial" w:cs="Arial"/>
                <w:b/>
                <w:sz w:val="24"/>
                <w:szCs w:val="24"/>
              </w:rPr>
              <w:lastRenderedPageBreak/>
              <w:t>Trwałość</w:t>
            </w:r>
          </w:p>
        </w:tc>
        <w:tc>
          <w:tcPr>
            <w:tcW w:w="3685" w:type="dxa"/>
          </w:tcPr>
          <w:p w14:paraId="38B23716" w14:textId="19482A0D" w:rsidR="002106BD" w:rsidRPr="00FC7A83" w:rsidRDefault="002106BD" w:rsidP="007979E3">
            <w:pPr>
              <w:pStyle w:val="Akapitzlist"/>
              <w:numPr>
                <w:ilvl w:val="0"/>
                <w:numId w:val="31"/>
              </w:numPr>
              <w:spacing w:line="276" w:lineRule="auto"/>
              <w:ind w:left="171" w:hanging="218"/>
              <w:rPr>
                <w:rFonts w:ascii="Arial" w:hAnsi="Arial" w:cs="Arial"/>
                <w:bCs/>
                <w:sz w:val="24"/>
                <w:szCs w:val="24"/>
              </w:rPr>
            </w:pPr>
            <w:r w:rsidRPr="00FC7A83">
              <w:rPr>
                <w:rFonts w:ascii="Arial" w:hAnsi="Arial" w:cs="Arial"/>
                <w:bCs/>
                <w:sz w:val="24"/>
                <w:szCs w:val="24"/>
              </w:rPr>
              <w:t>ocena możliwości utrzymania się na obszarze rewitalizacji efektów realizacji programu w dłuższym okresie</w:t>
            </w:r>
          </w:p>
          <w:p w14:paraId="44BC8C92" w14:textId="77777777" w:rsidR="002106BD" w:rsidRPr="00FC7A83" w:rsidRDefault="002106BD" w:rsidP="00612183">
            <w:pPr>
              <w:spacing w:line="276" w:lineRule="auto"/>
              <w:ind w:left="-47"/>
              <w:jc w:val="center"/>
              <w:rPr>
                <w:rFonts w:ascii="Arial" w:hAnsi="Arial" w:cs="Arial"/>
                <w:bCs/>
                <w:sz w:val="24"/>
                <w:szCs w:val="24"/>
              </w:rPr>
            </w:pPr>
            <w:r w:rsidRPr="00FC7A83">
              <w:rPr>
                <w:rFonts w:ascii="Arial" w:hAnsi="Arial" w:cs="Arial"/>
                <w:bCs/>
                <w:sz w:val="24"/>
                <w:szCs w:val="24"/>
              </w:rPr>
              <w:t>*******</w:t>
            </w:r>
          </w:p>
          <w:p w14:paraId="10699E00" w14:textId="25005A93" w:rsidR="002106BD" w:rsidRPr="00FC7A83" w:rsidRDefault="002106BD" w:rsidP="007979E3">
            <w:pPr>
              <w:pStyle w:val="Akapitzlist"/>
              <w:numPr>
                <w:ilvl w:val="0"/>
                <w:numId w:val="31"/>
              </w:numPr>
              <w:spacing w:line="276" w:lineRule="auto"/>
              <w:ind w:left="171" w:hanging="218"/>
              <w:rPr>
                <w:rFonts w:ascii="Arial" w:hAnsi="Arial" w:cs="Arial"/>
                <w:bCs/>
                <w:sz w:val="24"/>
                <w:szCs w:val="24"/>
              </w:rPr>
            </w:pPr>
            <w:r w:rsidRPr="00FC7A83">
              <w:rPr>
                <w:rFonts w:ascii="Arial" w:hAnsi="Arial" w:cs="Arial"/>
                <w:bCs/>
                <w:sz w:val="24"/>
                <w:szCs w:val="24"/>
              </w:rPr>
              <w:t>ocena trwałości zastosowanych narzędzi SSR</w:t>
            </w:r>
          </w:p>
          <w:p w14:paraId="3EDF1B20" w14:textId="77777777" w:rsidR="002106BD" w:rsidRPr="00FC7A83" w:rsidRDefault="002106BD" w:rsidP="00945271">
            <w:pPr>
              <w:spacing w:line="276" w:lineRule="auto"/>
              <w:rPr>
                <w:rFonts w:ascii="Arial" w:hAnsi="Arial" w:cs="Arial"/>
                <w:bCs/>
                <w:sz w:val="24"/>
                <w:szCs w:val="24"/>
              </w:rPr>
            </w:pPr>
          </w:p>
          <w:p w14:paraId="10206C26" w14:textId="77777777" w:rsidR="002106BD" w:rsidRPr="00FC7A83" w:rsidRDefault="002106BD" w:rsidP="00945271">
            <w:pPr>
              <w:spacing w:line="276" w:lineRule="auto"/>
              <w:rPr>
                <w:rFonts w:ascii="Arial" w:hAnsi="Arial" w:cs="Arial"/>
                <w:bCs/>
                <w:sz w:val="24"/>
                <w:szCs w:val="24"/>
              </w:rPr>
            </w:pPr>
          </w:p>
        </w:tc>
        <w:tc>
          <w:tcPr>
            <w:tcW w:w="3964" w:type="dxa"/>
          </w:tcPr>
          <w:p w14:paraId="46E1B942" w14:textId="7E44F74D"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pozytywne efekty programu na poziomie celów mogą trwać po zakończeniu wdrażania GPR?</w:t>
            </w:r>
          </w:p>
          <w:p w14:paraId="25CAB36B" w14:textId="6F22DF48"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czy możliwe jest utrzymanie się wpływu programu na obszarze rewitalizacji w dłuższym okresie?</w:t>
            </w:r>
          </w:p>
          <w:p w14:paraId="6C51E2E4" w14:textId="77777777" w:rsidR="002106BD" w:rsidRPr="00FC7A83" w:rsidRDefault="002106BD" w:rsidP="00612183">
            <w:pPr>
              <w:spacing w:line="276" w:lineRule="auto"/>
              <w:ind w:left="-41"/>
              <w:jc w:val="center"/>
              <w:rPr>
                <w:rFonts w:ascii="Arial" w:hAnsi="Arial" w:cs="Arial"/>
                <w:sz w:val="24"/>
                <w:szCs w:val="24"/>
              </w:rPr>
            </w:pPr>
            <w:r w:rsidRPr="00FC7A83">
              <w:rPr>
                <w:rFonts w:ascii="Arial" w:hAnsi="Arial" w:cs="Arial"/>
                <w:sz w:val="24"/>
                <w:szCs w:val="24"/>
              </w:rPr>
              <w:t>*******</w:t>
            </w:r>
          </w:p>
          <w:p w14:paraId="1C7A288F" w14:textId="5AD38A35" w:rsidR="002106BD" w:rsidRPr="00FC7A83" w:rsidRDefault="002106BD" w:rsidP="007979E3">
            <w:pPr>
              <w:pStyle w:val="Akapitzlist"/>
              <w:numPr>
                <w:ilvl w:val="0"/>
                <w:numId w:val="31"/>
              </w:numPr>
              <w:spacing w:line="276" w:lineRule="auto"/>
              <w:ind w:left="177" w:hanging="218"/>
              <w:rPr>
                <w:rFonts w:ascii="Arial" w:hAnsi="Arial" w:cs="Arial"/>
                <w:sz w:val="24"/>
                <w:szCs w:val="24"/>
              </w:rPr>
            </w:pPr>
            <w:r w:rsidRPr="00FC7A83">
              <w:rPr>
                <w:rFonts w:ascii="Arial" w:hAnsi="Arial" w:cs="Arial"/>
                <w:sz w:val="24"/>
                <w:szCs w:val="24"/>
              </w:rPr>
              <w:t xml:space="preserve">czy zastosowane w ramach SSR rozwiązania będą prowadzić do trwałych efektów? </w:t>
            </w:r>
          </w:p>
        </w:tc>
      </w:tr>
    </w:tbl>
    <w:p w14:paraId="6F415992" w14:textId="3017DF3B" w:rsidR="002106BD" w:rsidRPr="00FC7A83" w:rsidRDefault="002106BD" w:rsidP="00945271">
      <w:pPr>
        <w:spacing w:line="276" w:lineRule="auto"/>
        <w:rPr>
          <w:rFonts w:ascii="Arial" w:hAnsi="Arial" w:cs="Arial"/>
          <w:bCs/>
          <w:sz w:val="24"/>
          <w:szCs w:val="24"/>
        </w:rPr>
      </w:pPr>
      <w:r w:rsidRPr="00FC7A83">
        <w:rPr>
          <w:rFonts w:ascii="Arial" w:hAnsi="Arial" w:cs="Arial"/>
          <w:bCs/>
          <w:sz w:val="24"/>
          <w:szCs w:val="24"/>
        </w:rPr>
        <w:t>Źródło: opracowanie własne</w:t>
      </w:r>
    </w:p>
    <w:p w14:paraId="1EDBB7CC" w14:textId="6FB2947B" w:rsidR="00F20BDB" w:rsidRPr="00FC7A83" w:rsidRDefault="00F20BDB" w:rsidP="00945271">
      <w:pPr>
        <w:spacing w:line="276" w:lineRule="auto"/>
        <w:rPr>
          <w:rFonts w:ascii="Arial" w:hAnsi="Arial" w:cs="Arial"/>
          <w:bCs/>
          <w:sz w:val="24"/>
          <w:szCs w:val="24"/>
        </w:rPr>
      </w:pPr>
      <w:r w:rsidRPr="00FC7A83">
        <w:rPr>
          <w:rFonts w:ascii="Arial" w:hAnsi="Arial" w:cs="Arial"/>
          <w:bCs/>
          <w:sz w:val="24"/>
          <w:szCs w:val="24"/>
        </w:rPr>
        <w:br w:type="page"/>
      </w:r>
    </w:p>
    <w:p w14:paraId="30F717C3" w14:textId="77777777" w:rsidR="007D626D" w:rsidRPr="00FC7A83" w:rsidRDefault="007D626D" w:rsidP="00945271">
      <w:pPr>
        <w:spacing w:line="276" w:lineRule="auto"/>
        <w:rPr>
          <w:rFonts w:ascii="Arial" w:hAnsi="Arial" w:cs="Arial"/>
          <w:bCs/>
          <w:sz w:val="24"/>
          <w:szCs w:val="24"/>
        </w:rPr>
      </w:pPr>
    </w:p>
    <w:p w14:paraId="1E7126C5" w14:textId="0ACDD547" w:rsidR="00A61BB0" w:rsidRPr="00FC7A83" w:rsidRDefault="00A61BB0" w:rsidP="00945271">
      <w:pPr>
        <w:pStyle w:val="Nagwek2"/>
        <w:numPr>
          <w:ilvl w:val="0"/>
          <w:numId w:val="5"/>
        </w:numPr>
        <w:spacing w:line="276" w:lineRule="auto"/>
        <w:ind w:left="426" w:hanging="426"/>
        <w:rPr>
          <w:rFonts w:ascii="Arial" w:hAnsi="Arial" w:cs="Arial"/>
          <w:sz w:val="24"/>
          <w:szCs w:val="24"/>
        </w:rPr>
      </w:pPr>
      <w:bookmarkStart w:id="8" w:name="_Toc83894398"/>
      <w:r w:rsidRPr="00FC7A83">
        <w:rPr>
          <w:rFonts w:ascii="Arial" w:hAnsi="Arial" w:cs="Arial"/>
          <w:sz w:val="24"/>
          <w:szCs w:val="24"/>
        </w:rPr>
        <w:t>Kryteria i zastosowane metody oraz techniki badawcze</w:t>
      </w:r>
      <w:bookmarkEnd w:id="8"/>
    </w:p>
    <w:p w14:paraId="390CC65C"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Ocena aktualności i stopnia realizacji Gminnego Programu Rewitalizacji Miasta Włocławka na lata 2018-2028 została przeprowadzona w oparciu o kryteria: </w:t>
      </w:r>
    </w:p>
    <w:p w14:paraId="3A228CB1" w14:textId="51C1D8D8" w:rsidR="008574C9" w:rsidRPr="00FC7A83" w:rsidRDefault="008574C9" w:rsidP="007979E3">
      <w:pPr>
        <w:numPr>
          <w:ilvl w:val="0"/>
          <w:numId w:val="15"/>
        </w:numPr>
        <w:spacing w:after="0" w:line="276" w:lineRule="auto"/>
        <w:rPr>
          <w:rFonts w:ascii="Arial" w:hAnsi="Arial" w:cs="Arial"/>
          <w:sz w:val="24"/>
          <w:szCs w:val="24"/>
        </w:rPr>
      </w:pPr>
      <w:r w:rsidRPr="00FC7A83">
        <w:rPr>
          <w:rFonts w:ascii="Arial" w:hAnsi="Arial" w:cs="Arial"/>
          <w:b/>
          <w:sz w:val="24"/>
          <w:szCs w:val="24"/>
        </w:rPr>
        <w:t>trafności</w:t>
      </w:r>
      <w:r w:rsidRPr="00FC7A83">
        <w:rPr>
          <w:rFonts w:ascii="Arial" w:hAnsi="Arial" w:cs="Arial"/>
          <w:sz w:val="24"/>
          <w:szCs w:val="24"/>
        </w:rPr>
        <w:t xml:space="preserve"> – pozwalające ocenić, w jakim stopniu przyjęte cele programu rewitalizacji odpowiadają na zidentyfikowane w diagnozie problemy występujące na obszarze rewitalizacji oraz czy cele odpowiadają na potrzeby mieszkańców obszaru, a także czy dobrane narzędzia i</w:t>
      </w:r>
      <w:r w:rsidR="00945271" w:rsidRPr="00FC7A83">
        <w:rPr>
          <w:rFonts w:ascii="Arial" w:hAnsi="Arial" w:cs="Arial"/>
          <w:sz w:val="24"/>
          <w:szCs w:val="24"/>
        </w:rPr>
        <w:t> </w:t>
      </w:r>
      <w:r w:rsidRPr="00FC7A83">
        <w:rPr>
          <w:rFonts w:ascii="Arial" w:hAnsi="Arial" w:cs="Arial"/>
          <w:sz w:val="24"/>
          <w:szCs w:val="24"/>
        </w:rPr>
        <w:t>projekty pozwoliły te cele realizować oraz czy system zarządzania został dobrany adekwatnie do zakresu działań i stosowanych narzędzi;</w:t>
      </w:r>
    </w:p>
    <w:p w14:paraId="5A7C30E6" w14:textId="77777777" w:rsidR="008574C9" w:rsidRPr="00FC7A83" w:rsidRDefault="008574C9" w:rsidP="007979E3">
      <w:pPr>
        <w:numPr>
          <w:ilvl w:val="0"/>
          <w:numId w:val="15"/>
        </w:numPr>
        <w:spacing w:after="0" w:line="276" w:lineRule="auto"/>
        <w:rPr>
          <w:rFonts w:ascii="Arial" w:hAnsi="Arial" w:cs="Arial"/>
          <w:sz w:val="24"/>
          <w:szCs w:val="24"/>
        </w:rPr>
      </w:pPr>
      <w:r w:rsidRPr="00FC7A83">
        <w:rPr>
          <w:rFonts w:ascii="Arial" w:hAnsi="Arial" w:cs="Arial"/>
          <w:b/>
          <w:sz w:val="24"/>
          <w:szCs w:val="24"/>
        </w:rPr>
        <w:t>skuteczności</w:t>
      </w:r>
      <w:r w:rsidRPr="00FC7A83">
        <w:rPr>
          <w:rFonts w:ascii="Arial" w:hAnsi="Arial" w:cs="Arial"/>
          <w:sz w:val="24"/>
          <w:szCs w:val="24"/>
        </w:rPr>
        <w:t xml:space="preserve"> – pozwalające na określenie, w jakim stopniu cele dokumentu zdefiniowane na etapie programowania zostały osiągnięte; kryterium to pozwala ocenić – wymagany w ustawie o rewitalizacji – stopień realizacji gminnego programu rewitalizacji;</w:t>
      </w:r>
    </w:p>
    <w:p w14:paraId="696CD626" w14:textId="77777777" w:rsidR="008574C9" w:rsidRPr="00FC7A83" w:rsidRDefault="008574C9" w:rsidP="007979E3">
      <w:pPr>
        <w:numPr>
          <w:ilvl w:val="0"/>
          <w:numId w:val="15"/>
        </w:numPr>
        <w:spacing w:after="0" w:line="276" w:lineRule="auto"/>
        <w:rPr>
          <w:rFonts w:ascii="Arial" w:hAnsi="Arial" w:cs="Arial"/>
          <w:sz w:val="24"/>
          <w:szCs w:val="24"/>
        </w:rPr>
      </w:pPr>
      <w:r w:rsidRPr="00FC7A83">
        <w:rPr>
          <w:rFonts w:ascii="Arial" w:hAnsi="Arial" w:cs="Arial"/>
          <w:b/>
          <w:sz w:val="24"/>
          <w:szCs w:val="24"/>
        </w:rPr>
        <w:t>użyteczności</w:t>
      </w:r>
      <w:r w:rsidRPr="00FC7A83">
        <w:rPr>
          <w:rFonts w:ascii="Arial" w:hAnsi="Arial" w:cs="Arial"/>
          <w:sz w:val="24"/>
          <w:szCs w:val="24"/>
        </w:rPr>
        <w:t xml:space="preserve"> – dostarczające informacji, na ile rezultaty działań oraz efekty PR zaspokajają potrzeby jego adresatów – mieszkańców i użytkowników obszaru rewitalizacji, </w:t>
      </w:r>
    </w:p>
    <w:p w14:paraId="0F604D8B" w14:textId="77777777" w:rsidR="008574C9" w:rsidRPr="00FC7A83" w:rsidRDefault="008574C9" w:rsidP="007979E3">
      <w:pPr>
        <w:numPr>
          <w:ilvl w:val="0"/>
          <w:numId w:val="15"/>
        </w:numPr>
        <w:spacing w:after="0" w:line="276" w:lineRule="auto"/>
        <w:rPr>
          <w:rFonts w:ascii="Arial" w:hAnsi="Arial" w:cs="Arial"/>
          <w:sz w:val="24"/>
          <w:szCs w:val="24"/>
        </w:rPr>
      </w:pPr>
      <w:r w:rsidRPr="00FC7A83">
        <w:rPr>
          <w:rFonts w:ascii="Arial" w:hAnsi="Arial" w:cs="Arial"/>
          <w:b/>
          <w:sz w:val="24"/>
          <w:szCs w:val="24"/>
        </w:rPr>
        <w:t>efektywności</w:t>
      </w:r>
      <w:r w:rsidRPr="00FC7A83">
        <w:rPr>
          <w:rFonts w:ascii="Arial" w:hAnsi="Arial" w:cs="Arial"/>
          <w:sz w:val="24"/>
          <w:szCs w:val="24"/>
        </w:rPr>
        <w:t xml:space="preserve"> – pozwalające na ocenę, w jakim stopniu różnego rodzaju nakłady poniesione na wdrażanie PR były proporcjonalne do uzyskanych produktów; kryterium to obejmuje zagadnienia  związane z finansowaniem, zarządzaniem i monitorowaniem procesu rewitalizacji, a także na – wymaganą w ustawie o rewitalizacji –  ocenę aktualności GPR,</w:t>
      </w:r>
    </w:p>
    <w:p w14:paraId="7C8B89E3" w14:textId="77777777" w:rsidR="008574C9" w:rsidRPr="00FC7A83" w:rsidRDefault="008574C9" w:rsidP="007979E3">
      <w:pPr>
        <w:numPr>
          <w:ilvl w:val="0"/>
          <w:numId w:val="15"/>
        </w:numPr>
        <w:spacing w:line="276" w:lineRule="auto"/>
        <w:rPr>
          <w:rFonts w:ascii="Arial" w:hAnsi="Arial" w:cs="Arial"/>
          <w:sz w:val="24"/>
          <w:szCs w:val="24"/>
        </w:rPr>
      </w:pPr>
      <w:r w:rsidRPr="00FC7A83">
        <w:rPr>
          <w:rFonts w:ascii="Arial" w:hAnsi="Arial" w:cs="Arial"/>
          <w:b/>
          <w:sz w:val="24"/>
          <w:szCs w:val="24"/>
        </w:rPr>
        <w:t>trwałości</w:t>
      </w:r>
      <w:r w:rsidRPr="00FC7A83">
        <w:rPr>
          <w:rFonts w:ascii="Arial" w:hAnsi="Arial" w:cs="Arial"/>
          <w:sz w:val="24"/>
          <w:szCs w:val="24"/>
        </w:rPr>
        <w:t xml:space="preserve"> – sprawdzające, czy pozytywne efekty programu na poziomie celów mogą trwać po zakończeniu wdrażania GPR, czy możliwe jest utrzymanie się wpływu programu na obszarze rewitalizacji w dłuższym okresie.</w:t>
      </w:r>
    </w:p>
    <w:p w14:paraId="1035B2BE" w14:textId="4D880C0B"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Ważną metodą przyjętą w badaniu była </w:t>
      </w:r>
      <w:r w:rsidRPr="00FC7A83">
        <w:rPr>
          <w:rFonts w:ascii="Arial" w:hAnsi="Arial" w:cs="Arial"/>
          <w:b/>
          <w:bCs/>
          <w:sz w:val="24"/>
          <w:szCs w:val="24"/>
        </w:rPr>
        <w:t xml:space="preserve">analiza wskaźnikowa </w:t>
      </w:r>
      <w:r w:rsidRPr="00FC7A83">
        <w:rPr>
          <w:rFonts w:ascii="Arial" w:hAnsi="Arial" w:cs="Arial"/>
          <w:sz w:val="24"/>
          <w:szCs w:val="24"/>
        </w:rPr>
        <w:t xml:space="preserve">ze względu na jeden z celów badania, określony w Zamówieniu – ocenie stopnia realizacji GPR Włocławka. Wśród badanych wskaźników znalazły się wskaźniki dotyczące poziomu realizacji przedsięwzięć podstawowych ujętych w GPR Włocławka oraz wskaźniki poziomu zjawisk kryzysowych występujących na obszarze rewitalizacji (określonych w </w:t>
      </w:r>
      <w:r w:rsidR="00FC2BA9" w:rsidRPr="00FC7A83">
        <w:rPr>
          <w:rFonts w:ascii="Arial" w:hAnsi="Arial" w:cs="Arial"/>
          <w:sz w:val="24"/>
          <w:szCs w:val="24"/>
        </w:rPr>
        <w:t>t</w:t>
      </w:r>
      <w:r w:rsidRPr="00FC7A83">
        <w:rPr>
          <w:rFonts w:ascii="Arial" w:hAnsi="Arial" w:cs="Arial"/>
          <w:sz w:val="24"/>
          <w:szCs w:val="24"/>
        </w:rPr>
        <w:t xml:space="preserve">abeli 18 w dokumencie GPR). Poziomy wskaźników zaczerpnięte zostały z rocznych raportów z monitorowania Gminnego Programu Rewitalizacji opracowywanych przez </w:t>
      </w:r>
      <w:r w:rsidR="004A12D0" w:rsidRPr="00FC7A83">
        <w:rPr>
          <w:rFonts w:ascii="Arial" w:hAnsi="Arial" w:cs="Arial"/>
          <w:sz w:val="24"/>
          <w:szCs w:val="24"/>
        </w:rPr>
        <w:t>Wydział</w:t>
      </w:r>
      <w:r w:rsidRPr="00FC7A83">
        <w:rPr>
          <w:rFonts w:ascii="Arial" w:hAnsi="Arial" w:cs="Arial"/>
          <w:sz w:val="24"/>
          <w:szCs w:val="24"/>
        </w:rPr>
        <w:t xml:space="preserve"> Rewitalizacji, tj.:</w:t>
      </w:r>
    </w:p>
    <w:p w14:paraId="7716DE70" w14:textId="224175F3" w:rsidR="008574C9" w:rsidRPr="00FC7A83" w:rsidRDefault="008574C9" w:rsidP="007979E3">
      <w:pPr>
        <w:numPr>
          <w:ilvl w:val="0"/>
          <w:numId w:val="16"/>
        </w:numPr>
        <w:spacing w:after="0" w:line="276" w:lineRule="auto"/>
        <w:rPr>
          <w:rFonts w:ascii="Arial" w:hAnsi="Arial" w:cs="Arial"/>
          <w:sz w:val="24"/>
          <w:szCs w:val="24"/>
        </w:rPr>
      </w:pPr>
      <w:r w:rsidRPr="00FC7A83">
        <w:rPr>
          <w:rFonts w:ascii="Arial" w:hAnsi="Arial" w:cs="Arial"/>
          <w:sz w:val="24"/>
          <w:szCs w:val="24"/>
        </w:rPr>
        <w:t>Sprawozdanie z realizacji w 2020 r</w:t>
      </w:r>
      <w:r w:rsidR="00FC2BA9" w:rsidRPr="00FC7A83">
        <w:rPr>
          <w:rFonts w:ascii="Arial" w:hAnsi="Arial" w:cs="Arial"/>
          <w:sz w:val="24"/>
          <w:szCs w:val="24"/>
        </w:rPr>
        <w:t>.</w:t>
      </w:r>
      <w:r w:rsidRPr="00FC7A83">
        <w:rPr>
          <w:rFonts w:ascii="Arial" w:hAnsi="Arial" w:cs="Arial"/>
          <w:sz w:val="24"/>
          <w:szCs w:val="24"/>
        </w:rPr>
        <w:t xml:space="preserve"> Gminnego Programu Rewitalizacji Miasta Włocławek na lata 2018</w:t>
      </w:r>
      <w:r w:rsidR="00FC2BA9" w:rsidRPr="00FC7A83">
        <w:rPr>
          <w:rFonts w:ascii="Arial" w:hAnsi="Arial" w:cs="Arial"/>
          <w:sz w:val="24"/>
          <w:szCs w:val="24"/>
        </w:rPr>
        <w:t>–</w:t>
      </w:r>
      <w:r w:rsidRPr="00FC7A83">
        <w:rPr>
          <w:rFonts w:ascii="Arial" w:hAnsi="Arial" w:cs="Arial"/>
          <w:sz w:val="24"/>
          <w:szCs w:val="24"/>
        </w:rPr>
        <w:t>2028,</w:t>
      </w:r>
    </w:p>
    <w:p w14:paraId="43607077" w14:textId="02717289" w:rsidR="008574C9" w:rsidRPr="00FC7A83" w:rsidRDefault="008574C9" w:rsidP="007979E3">
      <w:pPr>
        <w:numPr>
          <w:ilvl w:val="0"/>
          <w:numId w:val="16"/>
        </w:numPr>
        <w:spacing w:after="0" w:line="276" w:lineRule="auto"/>
        <w:rPr>
          <w:rFonts w:ascii="Arial" w:hAnsi="Arial" w:cs="Arial"/>
          <w:sz w:val="24"/>
          <w:szCs w:val="24"/>
        </w:rPr>
      </w:pPr>
      <w:r w:rsidRPr="00FC7A83">
        <w:rPr>
          <w:rFonts w:ascii="Arial" w:hAnsi="Arial" w:cs="Arial"/>
          <w:sz w:val="24"/>
          <w:szCs w:val="24"/>
        </w:rPr>
        <w:t>Sprawozdanie z realizacji w 2019 r</w:t>
      </w:r>
      <w:r w:rsidR="00FC2BA9" w:rsidRPr="00FC7A83">
        <w:rPr>
          <w:rFonts w:ascii="Arial" w:hAnsi="Arial" w:cs="Arial"/>
          <w:sz w:val="24"/>
          <w:szCs w:val="24"/>
        </w:rPr>
        <w:t>.</w:t>
      </w:r>
      <w:r w:rsidRPr="00FC7A83">
        <w:rPr>
          <w:rFonts w:ascii="Arial" w:hAnsi="Arial" w:cs="Arial"/>
          <w:sz w:val="24"/>
          <w:szCs w:val="24"/>
        </w:rPr>
        <w:t xml:space="preserve"> Gminnego Programu Rewitalizacji Miasta Włocławek na lata 2018</w:t>
      </w:r>
      <w:r w:rsidR="00FC2BA9" w:rsidRPr="00FC7A83">
        <w:rPr>
          <w:rFonts w:ascii="Arial" w:hAnsi="Arial" w:cs="Arial"/>
          <w:sz w:val="24"/>
          <w:szCs w:val="24"/>
        </w:rPr>
        <w:t>–</w:t>
      </w:r>
      <w:r w:rsidRPr="00FC7A83">
        <w:rPr>
          <w:rFonts w:ascii="Arial" w:hAnsi="Arial" w:cs="Arial"/>
          <w:sz w:val="24"/>
          <w:szCs w:val="24"/>
        </w:rPr>
        <w:t>2028,</w:t>
      </w:r>
    </w:p>
    <w:p w14:paraId="65C74FC8" w14:textId="0409CC85" w:rsidR="008574C9" w:rsidRPr="00FC7A83" w:rsidRDefault="008574C9" w:rsidP="007979E3">
      <w:pPr>
        <w:numPr>
          <w:ilvl w:val="0"/>
          <w:numId w:val="16"/>
        </w:numPr>
        <w:spacing w:line="276" w:lineRule="auto"/>
        <w:rPr>
          <w:rFonts w:ascii="Arial" w:hAnsi="Arial" w:cs="Arial"/>
          <w:sz w:val="24"/>
          <w:szCs w:val="24"/>
        </w:rPr>
      </w:pPr>
      <w:r w:rsidRPr="00FC7A83">
        <w:rPr>
          <w:rFonts w:ascii="Arial" w:hAnsi="Arial" w:cs="Arial"/>
          <w:sz w:val="24"/>
          <w:szCs w:val="24"/>
        </w:rPr>
        <w:t>Sprawozdanie z realizacji w 2018 r</w:t>
      </w:r>
      <w:r w:rsidR="00FC2BA9" w:rsidRPr="00FC7A83">
        <w:rPr>
          <w:rFonts w:ascii="Arial" w:hAnsi="Arial" w:cs="Arial"/>
          <w:sz w:val="24"/>
          <w:szCs w:val="24"/>
        </w:rPr>
        <w:t>.</w:t>
      </w:r>
      <w:r w:rsidRPr="00FC7A83">
        <w:rPr>
          <w:rFonts w:ascii="Arial" w:hAnsi="Arial" w:cs="Arial"/>
          <w:sz w:val="24"/>
          <w:szCs w:val="24"/>
        </w:rPr>
        <w:t xml:space="preserve"> Gminnego Programu Rewitalizacji Miasta Włocławek na lata 2018</w:t>
      </w:r>
      <w:r w:rsidR="00FC2BA9" w:rsidRPr="00FC7A83">
        <w:rPr>
          <w:rFonts w:ascii="Arial" w:hAnsi="Arial" w:cs="Arial"/>
          <w:sz w:val="24"/>
          <w:szCs w:val="24"/>
        </w:rPr>
        <w:t>–</w:t>
      </w:r>
      <w:r w:rsidRPr="00FC7A83">
        <w:rPr>
          <w:rFonts w:ascii="Arial" w:hAnsi="Arial" w:cs="Arial"/>
          <w:sz w:val="24"/>
          <w:szCs w:val="24"/>
        </w:rPr>
        <w:t>2028.</w:t>
      </w:r>
    </w:p>
    <w:p w14:paraId="2A4CA198"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lastRenderedPageBreak/>
        <w:t>Analiza wskaźnikowa została podporządkowana ww. kryteriom zgodnie z poniższym opisem.</w:t>
      </w:r>
    </w:p>
    <w:p w14:paraId="58E01A4F" w14:textId="785856BE"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Pierwszym kryterium ewaluacyjnym, które posłużyło ocenie sposobu przygotowania i wdrażania GPR, jest </w:t>
      </w:r>
      <w:r w:rsidRPr="00FC7A83">
        <w:rPr>
          <w:rFonts w:ascii="Arial" w:hAnsi="Arial" w:cs="Arial"/>
          <w:b/>
          <w:sz w:val="24"/>
          <w:szCs w:val="24"/>
        </w:rPr>
        <w:t>trafność</w:t>
      </w:r>
      <w:r w:rsidRPr="00FC7A83">
        <w:rPr>
          <w:rFonts w:ascii="Arial" w:hAnsi="Arial" w:cs="Arial"/>
          <w:sz w:val="24"/>
          <w:szCs w:val="24"/>
        </w:rPr>
        <w:t>. Dzięki pytaniom badawczym rozwijającym to kryterium można było ustalić, w jakim stopniu cele programu rewitalizacji określone na etapie powstawania dokumentu odpowiadają na zdiagnozowane problemy występujące na obszarze rewitalizacji. Zastosowanie tego kryterium pozwoliło na ocenę, czy cele przyjęte w dokumencie odpowiadają na potrzeby mieszkańców obszaru rewitalizacji oraz dały możliwość odpowiedzi na pytania dotyczące zarządzania wdrażaniem programu. Badanie trafności interwencji publicznej, jaką jest wdrażanie GPR, obejmuje więc całość podjętych działań – od diagnozowania potrzeb, na które ma odpowiadać, przez ustalanie celów i wynikających z nich działań, dobór wskaźników weryfikujących efekty interwencji, sposób wprowadzania zmian aż po sposób realizacji tych wszystkich elementów.</w:t>
      </w:r>
      <w:r w:rsidRPr="00FC7A83">
        <w:rPr>
          <w:rFonts w:ascii="Arial" w:hAnsi="Arial" w:cs="Arial"/>
          <w:strike/>
          <w:sz w:val="24"/>
          <w:szCs w:val="24"/>
        </w:rPr>
        <w:t>.</w:t>
      </w:r>
      <w:r w:rsidRPr="00FC7A83">
        <w:rPr>
          <w:rFonts w:ascii="Arial" w:hAnsi="Arial" w:cs="Arial"/>
          <w:sz w:val="24"/>
          <w:szCs w:val="24"/>
        </w:rPr>
        <w:t xml:space="preserve"> Specyfiką GPR jest przyporządkowanie celom operacyjnym realizujących je podstawowych przedsięwzięć rewitalizacyjnych wpisanych do programu. Zasadne jest zweryfikowanie w badaniu, czy wykaz projektów podstawowych pozwala na pełne pokrycie problemów wskazanych w diagnozie.</w:t>
      </w:r>
    </w:p>
    <w:p w14:paraId="285E3D97"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Kolejnym elementem badania w omawianym kryterium była ocena trafności doboru wskaźników realizacji celów wraz z oceną, czy poziom zaawansowania w trakcie badania stanowił zagrożenie dla osiągnięcia wartości docelowej wskaźników oraz realizacji celów GPR.</w:t>
      </w:r>
    </w:p>
    <w:p w14:paraId="426D8B1E" w14:textId="2915BAA1"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Kolejnym kryterium ewaluacyjnym jest </w:t>
      </w:r>
      <w:r w:rsidRPr="00FC7A83">
        <w:rPr>
          <w:rFonts w:ascii="Arial" w:hAnsi="Arial" w:cs="Arial"/>
          <w:b/>
          <w:sz w:val="24"/>
          <w:szCs w:val="24"/>
        </w:rPr>
        <w:t>skuteczność</w:t>
      </w:r>
      <w:r w:rsidRPr="00FC7A83">
        <w:rPr>
          <w:rFonts w:ascii="Arial" w:hAnsi="Arial" w:cs="Arial"/>
          <w:sz w:val="24"/>
          <w:szCs w:val="24"/>
        </w:rPr>
        <w:t>, a więc ustalenie, w jakim stopniu zostały osiągnięte cele dokumentu zdefiniowane na etapie opracowania GPR. Aby odpowiedzieć na to pytanie, niezbędne było ustalenie wpływu poszczególnych podstawowych przedsięwzięć na osiągnięcie celu, któremu są przypisane. Monitorowanie zmian wiąże się z systemem sprawozdawczości – badanie miało pomóc ustalić, czy uwzględniono w nim informacje o skuteczności działań i realizacji celów. Badanie objęło również ocenę skuteczności zastosowanych metod informowania i komunikowania, a</w:t>
      </w:r>
      <w:r w:rsidR="00945271" w:rsidRPr="00FC7A83">
        <w:rPr>
          <w:rFonts w:ascii="Arial" w:hAnsi="Arial" w:cs="Arial"/>
          <w:sz w:val="24"/>
          <w:szCs w:val="24"/>
        </w:rPr>
        <w:t> </w:t>
      </w:r>
      <w:r w:rsidRPr="00FC7A83">
        <w:rPr>
          <w:rFonts w:ascii="Arial" w:hAnsi="Arial" w:cs="Arial"/>
          <w:sz w:val="24"/>
          <w:szCs w:val="24"/>
        </w:rPr>
        <w:t xml:space="preserve">więc sposobów upowszechniania wiedzy o procesie rewitalizacji, dokumencie, jego celach, zaplanowanych działaniach oraz zakładanych efektach. Działanie takie jest istotne z punktu widzenia zaangażowania partnerów, w tym mieszkańców w proces rewitalizacji.  </w:t>
      </w:r>
    </w:p>
    <w:p w14:paraId="7F7EDFC0" w14:textId="6ADD8710"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W kontekście analizy wskaźnikowej szczególnego znaczenia nabiera kryterium </w:t>
      </w:r>
      <w:r w:rsidRPr="00FC7A83">
        <w:rPr>
          <w:rFonts w:ascii="Arial" w:hAnsi="Arial" w:cs="Arial"/>
          <w:b/>
          <w:sz w:val="24"/>
          <w:szCs w:val="24"/>
        </w:rPr>
        <w:t>użyteczności</w:t>
      </w:r>
      <w:r w:rsidRPr="00FC7A83">
        <w:rPr>
          <w:rFonts w:ascii="Arial" w:hAnsi="Arial" w:cs="Arial"/>
          <w:sz w:val="24"/>
          <w:szCs w:val="24"/>
        </w:rPr>
        <w:t xml:space="preserve">. Tradycyjnie stosowane do oceny korzyści odbiorców programu, w tym przypadku pomogło zweryfikować, w jakim stopniu sprawdził się stworzony w GPR system monitorowania przedsięwzięć </w:t>
      </w:r>
      <w:proofErr w:type="spellStart"/>
      <w:r w:rsidRPr="00FC7A83">
        <w:rPr>
          <w:rFonts w:ascii="Arial" w:hAnsi="Arial" w:cs="Arial"/>
          <w:sz w:val="24"/>
          <w:szCs w:val="24"/>
        </w:rPr>
        <w:t>icelów</w:t>
      </w:r>
      <w:proofErr w:type="spellEnd"/>
      <w:r w:rsidRPr="00FC7A83">
        <w:rPr>
          <w:rFonts w:ascii="Arial" w:hAnsi="Arial" w:cs="Arial"/>
          <w:sz w:val="24"/>
          <w:szCs w:val="24"/>
        </w:rPr>
        <w:t xml:space="preserve">, tj. czy opracowane sprawozdania z monitorowania oraz przyjęte wskaźniki stanowiły wystarczające źródło informacji o zmianach na obszarze. </w:t>
      </w:r>
    </w:p>
    <w:p w14:paraId="415AD17F"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Kryterium </w:t>
      </w:r>
      <w:r w:rsidRPr="00FC7A83">
        <w:rPr>
          <w:rFonts w:ascii="Arial" w:hAnsi="Arial" w:cs="Arial"/>
          <w:b/>
          <w:sz w:val="24"/>
          <w:szCs w:val="24"/>
        </w:rPr>
        <w:t>efektywności</w:t>
      </w:r>
      <w:r w:rsidRPr="00FC7A83">
        <w:rPr>
          <w:rFonts w:ascii="Arial" w:hAnsi="Arial" w:cs="Arial"/>
          <w:sz w:val="24"/>
          <w:szCs w:val="24"/>
        </w:rPr>
        <w:t xml:space="preserve"> zastosowane w ocenie aktualności i stopnia realizacji GPR Włocławka  pozwoliło na ustalenie, w jakim stopniu nakłady poniesione na wdrażanie programu były proporcjonalne do uzyskanych efektów, zobrazowanych zmianami ww. </w:t>
      </w:r>
      <w:r w:rsidRPr="00FC7A83">
        <w:rPr>
          <w:rFonts w:ascii="Arial" w:hAnsi="Arial" w:cs="Arial"/>
          <w:sz w:val="24"/>
          <w:szCs w:val="24"/>
        </w:rPr>
        <w:lastRenderedPageBreak/>
        <w:t xml:space="preserve">wskaźników. W ramach tego kryterium ocenie poddano również system zarządzania i monitorowania GPR – efektywności procesu wdrażania oraz zarządzanie ryzykiem. W odniesieniu do ryzyka istotne było ustalenie, czy zostały one w GPR właściwie zidentyfikowane, czy struktura koordynacji i wdrażania programu ogranicza możliwość wystąpienia czynników ryzyka oraz w jakim stopniu materializacja tych czynników wpływa na efektywność działań i realizację celów. W ramach tego kryterium udzielono również odpowiedzi na pytanie o związek między zaistniałymi zmianami na obszarze rewitalizacji a realizacją programu, co przełożyło się na ocenę aktualności obowiązującego programu. </w:t>
      </w:r>
    </w:p>
    <w:p w14:paraId="5423BBA5"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Zastosowanie w badaniu kryterium </w:t>
      </w:r>
      <w:r w:rsidRPr="00FC7A83">
        <w:rPr>
          <w:rFonts w:ascii="Arial" w:hAnsi="Arial" w:cs="Arial"/>
          <w:b/>
          <w:sz w:val="24"/>
          <w:szCs w:val="24"/>
        </w:rPr>
        <w:t>trwałości</w:t>
      </w:r>
      <w:r w:rsidRPr="00FC7A83">
        <w:rPr>
          <w:rFonts w:ascii="Arial" w:hAnsi="Arial" w:cs="Arial"/>
          <w:sz w:val="24"/>
          <w:szCs w:val="24"/>
        </w:rPr>
        <w:t xml:space="preserve"> pozwoliło udzielić odpowiedzi na pytanie o możliwość utrzymania się na obszarze rewitalizacji efektów realizacji programu w dłuższym okresie. </w:t>
      </w:r>
    </w:p>
    <w:p w14:paraId="79E27FDB"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Do przeprowadzenia oceny zgodnej z wymaganiami Zamawiającego zastosowano następujące techniki badawcze:</w:t>
      </w:r>
    </w:p>
    <w:p w14:paraId="014FE960" w14:textId="77777777" w:rsidR="008574C9" w:rsidRPr="00FC7A83" w:rsidRDefault="008574C9" w:rsidP="007979E3">
      <w:pPr>
        <w:numPr>
          <w:ilvl w:val="0"/>
          <w:numId w:val="18"/>
        </w:numPr>
        <w:spacing w:after="0" w:line="276" w:lineRule="auto"/>
        <w:rPr>
          <w:rFonts w:ascii="Arial" w:hAnsi="Arial" w:cs="Arial"/>
          <w:sz w:val="24"/>
          <w:szCs w:val="24"/>
        </w:rPr>
      </w:pPr>
      <w:r w:rsidRPr="00FC7A83">
        <w:rPr>
          <w:rFonts w:ascii="Arial" w:hAnsi="Arial" w:cs="Arial"/>
          <w:sz w:val="24"/>
          <w:szCs w:val="24"/>
        </w:rPr>
        <w:t>analizę danych zastanych (dokumentów, sprawozdań itp.),</w:t>
      </w:r>
    </w:p>
    <w:p w14:paraId="71B8C23E" w14:textId="77777777" w:rsidR="008574C9" w:rsidRPr="00FC7A83" w:rsidRDefault="008574C9" w:rsidP="007979E3">
      <w:pPr>
        <w:numPr>
          <w:ilvl w:val="0"/>
          <w:numId w:val="18"/>
        </w:numPr>
        <w:spacing w:after="0" w:line="276" w:lineRule="auto"/>
        <w:rPr>
          <w:rFonts w:ascii="Arial" w:hAnsi="Arial" w:cs="Arial"/>
          <w:sz w:val="24"/>
          <w:szCs w:val="24"/>
        </w:rPr>
      </w:pPr>
      <w:r w:rsidRPr="00FC7A83">
        <w:rPr>
          <w:rFonts w:ascii="Arial" w:hAnsi="Arial" w:cs="Arial"/>
          <w:sz w:val="24"/>
          <w:szCs w:val="24"/>
        </w:rPr>
        <w:t>analizę danych ilościowych przekazanych przez Zamawiającego (dane statystyczne, badanie ankietowe),</w:t>
      </w:r>
    </w:p>
    <w:p w14:paraId="5800B178" w14:textId="77777777" w:rsidR="008574C9" w:rsidRPr="00FC7A83" w:rsidRDefault="008574C9" w:rsidP="007979E3">
      <w:pPr>
        <w:numPr>
          <w:ilvl w:val="0"/>
          <w:numId w:val="18"/>
        </w:numPr>
        <w:spacing w:line="276" w:lineRule="auto"/>
        <w:rPr>
          <w:rFonts w:ascii="Arial" w:hAnsi="Arial" w:cs="Arial"/>
          <w:sz w:val="24"/>
          <w:szCs w:val="24"/>
        </w:rPr>
      </w:pPr>
      <w:r w:rsidRPr="00FC7A83">
        <w:rPr>
          <w:rFonts w:ascii="Arial" w:hAnsi="Arial" w:cs="Arial"/>
          <w:sz w:val="24"/>
          <w:szCs w:val="24"/>
        </w:rPr>
        <w:t>analizę danych jakościowych, zgromadzonych głównie dzięki przeprowadzeniu zastosowaniu telefonicznych wywiadów pogłębionych (TDI).</w:t>
      </w:r>
    </w:p>
    <w:p w14:paraId="2DA53205" w14:textId="77777777" w:rsidR="008574C9" w:rsidRPr="00FC7A83" w:rsidRDefault="008574C9" w:rsidP="00945271">
      <w:pPr>
        <w:spacing w:line="276" w:lineRule="auto"/>
        <w:rPr>
          <w:rFonts w:ascii="Arial" w:hAnsi="Arial" w:cs="Arial"/>
          <w:sz w:val="24"/>
          <w:szCs w:val="24"/>
        </w:rPr>
      </w:pPr>
      <w:r w:rsidRPr="00FC7A83">
        <w:rPr>
          <w:rFonts w:ascii="Arial" w:hAnsi="Arial" w:cs="Arial"/>
          <w:b/>
          <w:sz w:val="24"/>
          <w:szCs w:val="24"/>
        </w:rPr>
        <w:t xml:space="preserve">Proces badawczy </w:t>
      </w:r>
      <w:r w:rsidRPr="00FC7A83">
        <w:rPr>
          <w:rFonts w:ascii="Arial" w:hAnsi="Arial" w:cs="Arial"/>
          <w:sz w:val="24"/>
          <w:szCs w:val="24"/>
        </w:rPr>
        <w:t xml:space="preserve">składa się z fazy eksploracji, w której zespół badawczy przygotowuje się do przeprowadzenia właściwego badania. Na tym etapie stosowaną techniką była </w:t>
      </w:r>
      <w:r w:rsidRPr="00FC7A83">
        <w:rPr>
          <w:rFonts w:ascii="Arial" w:hAnsi="Arial" w:cs="Arial"/>
          <w:b/>
          <w:sz w:val="24"/>
          <w:szCs w:val="24"/>
        </w:rPr>
        <w:t>analiza danych zastanych</w:t>
      </w:r>
      <w:r w:rsidRPr="00FC7A83">
        <w:rPr>
          <w:rFonts w:ascii="Arial" w:hAnsi="Arial" w:cs="Arial"/>
          <w:sz w:val="24"/>
          <w:szCs w:val="24"/>
        </w:rPr>
        <w:t xml:space="preserve">, polegająca na zapoznaniu się z dokumentami i danymi związanymi z tematyką badania, przedstawieniu kluczowych informacji w nich zawartych oraz poddaniu ich analizie eksperckiej. Dane zastane są istotne w badaniach ewaluacyjnych również jako punkt wyjścia do przeprowadzenia analiz ilościowych i jakościowych. Przeprowadzenie analizy </w:t>
      </w:r>
      <w:proofErr w:type="spellStart"/>
      <w:r w:rsidRPr="00FC7A83">
        <w:rPr>
          <w:rFonts w:ascii="Arial" w:hAnsi="Arial" w:cs="Arial"/>
          <w:i/>
          <w:sz w:val="24"/>
          <w:szCs w:val="24"/>
        </w:rPr>
        <w:t>desk</w:t>
      </w:r>
      <w:proofErr w:type="spellEnd"/>
      <w:r w:rsidRPr="00FC7A83">
        <w:rPr>
          <w:rFonts w:ascii="Arial" w:hAnsi="Arial" w:cs="Arial"/>
          <w:i/>
          <w:sz w:val="24"/>
          <w:szCs w:val="24"/>
        </w:rPr>
        <w:t xml:space="preserve"> </w:t>
      </w:r>
      <w:proofErr w:type="spellStart"/>
      <w:r w:rsidRPr="00FC7A83">
        <w:rPr>
          <w:rFonts w:ascii="Arial" w:hAnsi="Arial" w:cs="Arial"/>
          <w:i/>
          <w:sz w:val="24"/>
          <w:szCs w:val="24"/>
        </w:rPr>
        <w:t>research</w:t>
      </w:r>
      <w:proofErr w:type="spellEnd"/>
      <w:r w:rsidRPr="00FC7A83">
        <w:rPr>
          <w:rFonts w:ascii="Arial" w:hAnsi="Arial" w:cs="Arial"/>
          <w:sz w:val="24"/>
          <w:szCs w:val="24"/>
        </w:rPr>
        <w:t xml:space="preserve"> we wstępnej fazie badania dało możliwość przygotowania odpowiednich do jego specyfiki narzędzi badawczych, w tym scenariuszy wywiadów. Analiza ta w niniejszym badaniu pozwoliła na uzyskanie informacji dotyczących założeń GPR Włocławka, realizacji programu, w tym monitoringu. Na tym etapie analizie poddano GPR Włocławka oraz następujące związane z jego wdrażaniem dokumenty:  </w:t>
      </w:r>
    </w:p>
    <w:p w14:paraId="357CB319" w14:textId="613C2A90"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t>baza z danymi z lat 2018-2020 dotyczącymi zjawisk kryzysowych na obszarze rewitalizacji i</w:t>
      </w:r>
      <w:r w:rsidR="00945271" w:rsidRPr="00FC7A83">
        <w:rPr>
          <w:rFonts w:ascii="Arial" w:hAnsi="Arial" w:cs="Arial"/>
          <w:sz w:val="24"/>
          <w:szCs w:val="24"/>
        </w:rPr>
        <w:t> </w:t>
      </w:r>
      <w:r w:rsidRPr="00FC7A83">
        <w:rPr>
          <w:rFonts w:ascii="Arial" w:hAnsi="Arial" w:cs="Arial"/>
          <w:sz w:val="24"/>
          <w:szCs w:val="24"/>
        </w:rPr>
        <w:t>przedsięwzięć (liczba i wartość planowanych, realizowanych i zrealizowanych przedsięwzięć w podziale na cele i kierunki działań),</w:t>
      </w:r>
    </w:p>
    <w:p w14:paraId="0BEF924A" w14:textId="77777777"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t>aktualne zasady monitorowania programów rewitalizacji w województwie kujawsko-pomorskim,</w:t>
      </w:r>
    </w:p>
    <w:p w14:paraId="00CBC9F3" w14:textId="77777777"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t>przekazane na potrzeby UMWK-P raporty z monitorowania GPR i przedsięwzięć rewitalizacyjnych,</w:t>
      </w:r>
    </w:p>
    <w:p w14:paraId="250F1112" w14:textId="77777777"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t>opracowane przez Urząd Miasta Włocławek pozostałe raporty z monitorowania GPR,</w:t>
      </w:r>
    </w:p>
    <w:p w14:paraId="4E0EB64F" w14:textId="77777777"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lastRenderedPageBreak/>
        <w:t>wykaz komórek merytorycznych UM i jednostek podległych, planowanych do objęcia wywiadami,</w:t>
      </w:r>
    </w:p>
    <w:p w14:paraId="2574C0B7" w14:textId="77777777" w:rsidR="008574C9" w:rsidRPr="00FC7A83" w:rsidRDefault="008574C9" w:rsidP="007979E3">
      <w:pPr>
        <w:numPr>
          <w:ilvl w:val="0"/>
          <w:numId w:val="17"/>
        </w:numPr>
        <w:spacing w:after="0" w:line="276" w:lineRule="auto"/>
        <w:rPr>
          <w:rFonts w:ascii="Arial" w:hAnsi="Arial" w:cs="Arial"/>
          <w:sz w:val="24"/>
          <w:szCs w:val="24"/>
        </w:rPr>
      </w:pPr>
      <w:r w:rsidRPr="00FC7A83">
        <w:rPr>
          <w:rFonts w:ascii="Arial" w:hAnsi="Arial" w:cs="Arial"/>
          <w:sz w:val="24"/>
          <w:szCs w:val="24"/>
        </w:rPr>
        <w:t xml:space="preserve">Zarządzenie w sprawie powołania Zespołu ds. wdrażania GPR oraz Zarządzenie w sprawie powołania Komitetu Rewitalizacji (wraz z linkiem do Uchwały w sprawie zasad funkcjonowania KR), </w:t>
      </w:r>
    </w:p>
    <w:p w14:paraId="0B11FDB5" w14:textId="77777777" w:rsidR="008574C9" w:rsidRPr="00FC7A83" w:rsidRDefault="008574C9" w:rsidP="007979E3">
      <w:pPr>
        <w:numPr>
          <w:ilvl w:val="0"/>
          <w:numId w:val="17"/>
        </w:numPr>
        <w:spacing w:line="276" w:lineRule="auto"/>
        <w:rPr>
          <w:rFonts w:ascii="Arial" w:hAnsi="Arial" w:cs="Arial"/>
          <w:sz w:val="24"/>
          <w:szCs w:val="24"/>
        </w:rPr>
      </w:pPr>
      <w:r w:rsidRPr="00FC7A83">
        <w:rPr>
          <w:rFonts w:ascii="Arial" w:hAnsi="Arial" w:cs="Arial"/>
          <w:sz w:val="24"/>
          <w:szCs w:val="24"/>
        </w:rPr>
        <w:t xml:space="preserve">inne dokumenty będące w gestii Zamawiającego związane z procesem wdrażania PR. </w:t>
      </w:r>
    </w:p>
    <w:p w14:paraId="4C3EB855" w14:textId="2D8929EF"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Analiza danych zastanych dostarczyła informacji niezbędnych do stwierdzenia podstawowych faktów dotyczących przebiegu procesu rewitalizacji we Włocławku i stanu zaawansowania wdrażania GPR (poziomu zaawansowania przedsięwzięć rewitalizacyjnych, aktualnej wartości wskaźników realizacji celów wraz z oceną, czy poziom zaawansowania w trakcie badania stanowi zagrożenie dla osiągnięcia wartości docelowej wskaźników oraz realizacji celów). Do zmierzenia wpływu podjętych działań rewitalizacyjnych, a zwłaszcza oceny adekwatności prowadzonych działań, ich efektywności i</w:t>
      </w:r>
      <w:r w:rsidR="00945271" w:rsidRPr="00FC7A83">
        <w:rPr>
          <w:rFonts w:ascii="Arial" w:hAnsi="Arial" w:cs="Arial"/>
          <w:sz w:val="24"/>
          <w:szCs w:val="24"/>
        </w:rPr>
        <w:t> </w:t>
      </w:r>
      <w:r w:rsidRPr="00FC7A83">
        <w:rPr>
          <w:rFonts w:ascii="Arial" w:hAnsi="Arial" w:cs="Arial"/>
          <w:sz w:val="24"/>
          <w:szCs w:val="24"/>
        </w:rPr>
        <w:t>użyteczności niezbędne było zgromadzenie wiedzy na temat odczuć i opinii interesariuszy – mieszkańców i korzystających z obszaru objętego GPR Włocławka, dotyczących efektów tych działań.</w:t>
      </w:r>
    </w:p>
    <w:p w14:paraId="1D327BD5" w14:textId="2186545F" w:rsidR="008574C9" w:rsidRPr="00FC7A83" w:rsidRDefault="008574C9" w:rsidP="00945271">
      <w:pPr>
        <w:spacing w:line="276" w:lineRule="auto"/>
        <w:rPr>
          <w:rFonts w:ascii="Arial" w:hAnsi="Arial" w:cs="Arial"/>
          <w:sz w:val="24"/>
          <w:szCs w:val="24"/>
        </w:rPr>
      </w:pPr>
      <w:r w:rsidRPr="00FC7A83">
        <w:rPr>
          <w:rFonts w:ascii="Arial" w:hAnsi="Arial" w:cs="Arial"/>
          <w:b/>
          <w:sz w:val="24"/>
          <w:szCs w:val="24"/>
        </w:rPr>
        <w:t xml:space="preserve">Diagnoza </w:t>
      </w:r>
      <w:r w:rsidRPr="00FC7A83">
        <w:rPr>
          <w:rFonts w:ascii="Arial" w:hAnsi="Arial" w:cs="Arial"/>
          <w:sz w:val="24"/>
          <w:szCs w:val="24"/>
        </w:rPr>
        <w:t xml:space="preserve">objęła </w:t>
      </w:r>
      <w:r w:rsidRPr="00FC7A83">
        <w:rPr>
          <w:rFonts w:ascii="Arial" w:hAnsi="Arial" w:cs="Arial"/>
          <w:b/>
          <w:sz w:val="24"/>
          <w:szCs w:val="24"/>
        </w:rPr>
        <w:t>analizę danych ilościowych i jakościowych.</w:t>
      </w:r>
      <w:r w:rsidRPr="00FC7A83">
        <w:rPr>
          <w:rFonts w:ascii="Arial" w:hAnsi="Arial" w:cs="Arial"/>
          <w:sz w:val="24"/>
          <w:szCs w:val="24"/>
        </w:rPr>
        <w:t xml:space="preserve"> W niniejszym badaniu </w:t>
      </w:r>
      <w:r w:rsidRPr="00FC7A83">
        <w:rPr>
          <w:rFonts w:ascii="Arial" w:hAnsi="Arial" w:cs="Arial"/>
          <w:b/>
          <w:sz w:val="24"/>
          <w:szCs w:val="24"/>
        </w:rPr>
        <w:t>analiza danych jakościowych</w:t>
      </w:r>
      <w:r w:rsidRPr="00FC7A83">
        <w:rPr>
          <w:rFonts w:ascii="Arial" w:hAnsi="Arial" w:cs="Arial"/>
          <w:sz w:val="24"/>
          <w:szCs w:val="24"/>
        </w:rPr>
        <w:t xml:space="preserve"> umożliwiła m.in. uzyskanie odpowiedzi na pytania o przyczyny zdiagnozowanych zjawisk, ustalenie i wyjaśnienie związków między działaniami rewitalizacyjnymi a ich efektami, ocenę przydatności zastosowanych narzędzi i wskaźników czy skuteczność narzędzi SSR. Analiza danych jakościowych uwzględniła zebranie informacji poprzez zastosowanie </w:t>
      </w:r>
      <w:r w:rsidRPr="00FC7A83">
        <w:rPr>
          <w:rFonts w:ascii="Arial" w:hAnsi="Arial" w:cs="Arial"/>
          <w:b/>
          <w:sz w:val="24"/>
          <w:szCs w:val="24"/>
        </w:rPr>
        <w:t>telefonicznych wywiadów pogłębionych (TDI)</w:t>
      </w:r>
      <w:r w:rsidRPr="00FC7A83">
        <w:rPr>
          <w:rFonts w:ascii="Arial" w:hAnsi="Arial" w:cs="Arial"/>
          <w:sz w:val="24"/>
          <w:szCs w:val="24"/>
        </w:rPr>
        <w:t xml:space="preserve"> – ich zastosowanie w niniejszym badaniu wynikało z potrzeby uzyskania wyczerpujących informacji na temat wdrażania GPR Włocławka. Ponieważ technika ta stosowana jest w przypadku zespołów zarządzających realizacją przedsięwzięć, w ocenie aktualności i stopnia realizacji zaproponowano przeprowadzenie TDI z przedstawicielami następujących podmiotów i grup:</w:t>
      </w:r>
    </w:p>
    <w:p w14:paraId="34C563E2" w14:textId="77777777" w:rsidR="008574C9" w:rsidRPr="00FC7A83" w:rsidRDefault="008574C9" w:rsidP="007979E3">
      <w:pPr>
        <w:numPr>
          <w:ilvl w:val="0"/>
          <w:numId w:val="19"/>
        </w:numPr>
        <w:spacing w:after="0" w:line="276" w:lineRule="auto"/>
        <w:rPr>
          <w:rFonts w:ascii="Arial" w:hAnsi="Arial" w:cs="Arial"/>
          <w:sz w:val="24"/>
          <w:szCs w:val="24"/>
        </w:rPr>
      </w:pPr>
      <w:r w:rsidRPr="00FC7A83">
        <w:rPr>
          <w:rFonts w:ascii="Arial" w:hAnsi="Arial" w:cs="Arial"/>
          <w:sz w:val="24"/>
          <w:szCs w:val="24"/>
        </w:rPr>
        <w:t>Organizacje pozarządowe (3),</w:t>
      </w:r>
    </w:p>
    <w:p w14:paraId="1395B636" w14:textId="77777777" w:rsidR="008574C9" w:rsidRPr="00FC7A83" w:rsidRDefault="008574C9" w:rsidP="007979E3">
      <w:pPr>
        <w:numPr>
          <w:ilvl w:val="0"/>
          <w:numId w:val="19"/>
        </w:numPr>
        <w:spacing w:after="0" w:line="276" w:lineRule="auto"/>
        <w:rPr>
          <w:rFonts w:ascii="Arial" w:hAnsi="Arial" w:cs="Arial"/>
          <w:sz w:val="24"/>
          <w:szCs w:val="24"/>
        </w:rPr>
      </w:pPr>
      <w:r w:rsidRPr="00FC7A83">
        <w:rPr>
          <w:rFonts w:ascii="Arial" w:hAnsi="Arial" w:cs="Arial"/>
          <w:sz w:val="24"/>
          <w:szCs w:val="24"/>
        </w:rPr>
        <w:t>Zespół ds. wdrażania projektów GPR (21),</w:t>
      </w:r>
    </w:p>
    <w:p w14:paraId="717BF8AD" w14:textId="58FEA184" w:rsidR="008574C9" w:rsidRPr="00FC7A83" w:rsidRDefault="001353DE" w:rsidP="007979E3">
      <w:pPr>
        <w:numPr>
          <w:ilvl w:val="0"/>
          <w:numId w:val="19"/>
        </w:numPr>
        <w:spacing w:after="0" w:line="276" w:lineRule="auto"/>
        <w:rPr>
          <w:rFonts w:ascii="Arial" w:hAnsi="Arial" w:cs="Arial"/>
          <w:sz w:val="24"/>
          <w:szCs w:val="24"/>
        </w:rPr>
      </w:pPr>
      <w:r w:rsidRPr="00FC7A83">
        <w:rPr>
          <w:rFonts w:ascii="Arial" w:hAnsi="Arial" w:cs="Arial"/>
          <w:sz w:val="24"/>
          <w:szCs w:val="24"/>
        </w:rPr>
        <w:t>Wydział Rewitalizacji</w:t>
      </w:r>
      <w:r w:rsidR="008574C9" w:rsidRPr="00FC7A83">
        <w:rPr>
          <w:rFonts w:ascii="Arial" w:hAnsi="Arial" w:cs="Arial"/>
          <w:sz w:val="24"/>
          <w:szCs w:val="24"/>
        </w:rPr>
        <w:t xml:space="preserve"> (5),</w:t>
      </w:r>
    </w:p>
    <w:p w14:paraId="3BFFF47E" w14:textId="77777777" w:rsidR="008574C9" w:rsidRPr="00FC7A83" w:rsidRDefault="008574C9" w:rsidP="007979E3">
      <w:pPr>
        <w:numPr>
          <w:ilvl w:val="0"/>
          <w:numId w:val="19"/>
        </w:numPr>
        <w:spacing w:after="0" w:line="276" w:lineRule="auto"/>
        <w:rPr>
          <w:rFonts w:ascii="Arial" w:hAnsi="Arial" w:cs="Arial"/>
          <w:sz w:val="24"/>
          <w:szCs w:val="24"/>
        </w:rPr>
      </w:pPr>
      <w:r w:rsidRPr="00FC7A83">
        <w:rPr>
          <w:rFonts w:ascii="Arial" w:hAnsi="Arial" w:cs="Arial"/>
          <w:sz w:val="24"/>
          <w:szCs w:val="24"/>
        </w:rPr>
        <w:t>Komitet Rewitalizacji (4),</w:t>
      </w:r>
    </w:p>
    <w:p w14:paraId="65535220" w14:textId="77777777" w:rsidR="008574C9" w:rsidRPr="00FC7A83" w:rsidRDefault="008574C9" w:rsidP="007979E3">
      <w:pPr>
        <w:numPr>
          <w:ilvl w:val="0"/>
          <w:numId w:val="19"/>
        </w:numPr>
        <w:spacing w:after="0" w:line="276" w:lineRule="auto"/>
        <w:rPr>
          <w:rFonts w:ascii="Arial" w:hAnsi="Arial" w:cs="Arial"/>
          <w:sz w:val="24"/>
          <w:szCs w:val="24"/>
        </w:rPr>
      </w:pPr>
      <w:r w:rsidRPr="00FC7A83">
        <w:rPr>
          <w:rFonts w:ascii="Arial" w:hAnsi="Arial" w:cs="Arial"/>
          <w:sz w:val="24"/>
          <w:szCs w:val="24"/>
        </w:rPr>
        <w:t>Przedsiębiorcy (3),</w:t>
      </w:r>
    </w:p>
    <w:p w14:paraId="488272FC" w14:textId="77777777" w:rsidR="008574C9" w:rsidRPr="00FC7A83" w:rsidRDefault="008574C9" w:rsidP="007979E3">
      <w:pPr>
        <w:numPr>
          <w:ilvl w:val="0"/>
          <w:numId w:val="19"/>
        </w:numPr>
        <w:spacing w:after="0" w:line="276" w:lineRule="auto"/>
        <w:rPr>
          <w:rFonts w:ascii="Arial" w:hAnsi="Arial" w:cs="Arial"/>
          <w:sz w:val="24"/>
          <w:szCs w:val="24"/>
        </w:rPr>
      </w:pPr>
      <w:r w:rsidRPr="00FC7A83">
        <w:rPr>
          <w:rFonts w:ascii="Arial" w:hAnsi="Arial" w:cs="Arial"/>
          <w:sz w:val="24"/>
          <w:szCs w:val="24"/>
        </w:rPr>
        <w:t>Właściciele nieruchomości (2),</w:t>
      </w:r>
    </w:p>
    <w:p w14:paraId="4F8213D3" w14:textId="77777777" w:rsidR="008574C9" w:rsidRPr="00FC7A83" w:rsidRDefault="008574C9" w:rsidP="007979E3">
      <w:pPr>
        <w:numPr>
          <w:ilvl w:val="0"/>
          <w:numId w:val="19"/>
        </w:numPr>
        <w:spacing w:line="276" w:lineRule="auto"/>
        <w:rPr>
          <w:rFonts w:ascii="Arial" w:hAnsi="Arial" w:cs="Arial"/>
          <w:sz w:val="24"/>
          <w:szCs w:val="24"/>
        </w:rPr>
      </w:pPr>
      <w:r w:rsidRPr="00FC7A83">
        <w:rPr>
          <w:rFonts w:ascii="Arial" w:hAnsi="Arial" w:cs="Arial"/>
          <w:sz w:val="24"/>
          <w:szCs w:val="24"/>
        </w:rPr>
        <w:t>Zarządcy nieruchomości (1).</w:t>
      </w:r>
    </w:p>
    <w:p w14:paraId="4C3F5D2B"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Scenariusze wywiadów były zróżnicowane dla poszczególnych grup respondentów. W każdym przypadku pytania dotyczyły oceny procesu rewitalizacji. Zagadnienia związane z oceną narzędzi SSR nie zostały poruszone w rozmowach z przedstawicielami organizacji pozarządowych. </w:t>
      </w:r>
    </w:p>
    <w:p w14:paraId="35E61A75"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lastRenderedPageBreak/>
        <w:t xml:space="preserve">Z kolei w ramach analizy ilościowej przeprowadzono </w:t>
      </w:r>
      <w:r w:rsidRPr="00FC7A83">
        <w:rPr>
          <w:rFonts w:ascii="Arial" w:hAnsi="Arial" w:cs="Arial"/>
          <w:b/>
          <w:bCs/>
          <w:sz w:val="24"/>
          <w:szCs w:val="24"/>
        </w:rPr>
        <w:t xml:space="preserve">badanie ankietowe on-line (badanie CAWI) </w:t>
      </w:r>
      <w:r w:rsidRPr="00FC7A83">
        <w:rPr>
          <w:rFonts w:ascii="Arial" w:hAnsi="Arial" w:cs="Arial"/>
          <w:sz w:val="24"/>
          <w:szCs w:val="24"/>
        </w:rPr>
        <w:t xml:space="preserve">wśród bezpośrednich interesariuszy procesu rewitalizacji Włocławka – m.in. mieszkańców obszaru rewitalizacji, podmiotów prowadzących działalność społeczno-gospodarczą na obszarze rewitalizacji, realizatorów przedsięwzięć rewitalizacyjnych, osób korzystających z efektów projektów rewitalizacyjnych.  Celem ankiety było poznanie opinii interesariuszy procesu rewitalizacji o procesie rewitalizacji (w tym: jego sukcesach, porażkach, barierach), a także o programie dotacji SSR. </w:t>
      </w:r>
    </w:p>
    <w:p w14:paraId="5791BA31"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Przedstawiony powyżej plan badawczy uwzględnia przestrzeganie zasad:</w:t>
      </w:r>
    </w:p>
    <w:p w14:paraId="0CA0D2C7" w14:textId="06C4E99C" w:rsidR="008574C9" w:rsidRPr="00FC7A83" w:rsidRDefault="008574C9" w:rsidP="007979E3">
      <w:pPr>
        <w:numPr>
          <w:ilvl w:val="0"/>
          <w:numId w:val="20"/>
        </w:numPr>
        <w:spacing w:after="0" w:line="276" w:lineRule="auto"/>
        <w:rPr>
          <w:rFonts w:ascii="Arial" w:hAnsi="Arial" w:cs="Arial"/>
          <w:sz w:val="24"/>
          <w:szCs w:val="24"/>
        </w:rPr>
      </w:pPr>
      <w:r w:rsidRPr="00FC7A83">
        <w:rPr>
          <w:rFonts w:ascii="Arial" w:hAnsi="Arial" w:cs="Arial"/>
          <w:b/>
          <w:bCs/>
          <w:sz w:val="24"/>
          <w:szCs w:val="24"/>
        </w:rPr>
        <w:t>triangulacji metodologicznej</w:t>
      </w:r>
      <w:r w:rsidRPr="00FC7A83">
        <w:rPr>
          <w:rFonts w:ascii="Arial" w:hAnsi="Arial" w:cs="Arial"/>
          <w:sz w:val="24"/>
          <w:szCs w:val="24"/>
        </w:rPr>
        <w:t>, polegającej na zróżnicowaniu zarówno źródeł danych, jak i</w:t>
      </w:r>
      <w:r w:rsidR="00945271" w:rsidRPr="00FC7A83">
        <w:rPr>
          <w:rFonts w:ascii="Arial" w:hAnsi="Arial" w:cs="Arial"/>
          <w:sz w:val="24"/>
          <w:szCs w:val="24"/>
        </w:rPr>
        <w:t> </w:t>
      </w:r>
      <w:r w:rsidRPr="00FC7A83">
        <w:rPr>
          <w:rFonts w:ascii="Arial" w:hAnsi="Arial" w:cs="Arial"/>
          <w:sz w:val="24"/>
          <w:szCs w:val="24"/>
        </w:rPr>
        <w:t>technik oraz perspektyw badawczych. Dało to gwarancję uzyskania szerokiego i</w:t>
      </w:r>
      <w:r w:rsidR="00945271" w:rsidRPr="00FC7A83">
        <w:rPr>
          <w:rFonts w:ascii="Arial" w:hAnsi="Arial" w:cs="Arial"/>
          <w:sz w:val="24"/>
          <w:szCs w:val="24"/>
        </w:rPr>
        <w:t> </w:t>
      </w:r>
      <w:r w:rsidRPr="00FC7A83">
        <w:rPr>
          <w:rFonts w:ascii="Arial" w:hAnsi="Arial" w:cs="Arial"/>
          <w:sz w:val="24"/>
          <w:szCs w:val="24"/>
        </w:rPr>
        <w:t>wszechstronnego materiału badawczego, który został poddany kompleksowej analizie i ocenie;</w:t>
      </w:r>
    </w:p>
    <w:p w14:paraId="10C2E221" w14:textId="77777777" w:rsidR="008574C9" w:rsidRPr="00FC7A83" w:rsidRDefault="008574C9" w:rsidP="007979E3">
      <w:pPr>
        <w:numPr>
          <w:ilvl w:val="0"/>
          <w:numId w:val="20"/>
        </w:numPr>
        <w:spacing w:after="0" w:line="276" w:lineRule="auto"/>
        <w:rPr>
          <w:rFonts w:ascii="Arial" w:hAnsi="Arial" w:cs="Arial"/>
          <w:sz w:val="24"/>
          <w:szCs w:val="24"/>
        </w:rPr>
      </w:pPr>
      <w:r w:rsidRPr="00FC7A83">
        <w:rPr>
          <w:rFonts w:ascii="Arial" w:hAnsi="Arial" w:cs="Arial"/>
          <w:b/>
          <w:bCs/>
          <w:sz w:val="24"/>
          <w:szCs w:val="24"/>
        </w:rPr>
        <w:t>podejścia eksperckiego</w:t>
      </w:r>
      <w:r w:rsidRPr="00FC7A83">
        <w:rPr>
          <w:rFonts w:ascii="Arial" w:hAnsi="Arial" w:cs="Arial"/>
          <w:sz w:val="24"/>
          <w:szCs w:val="24"/>
        </w:rPr>
        <w:t>, oznaczającego, iż w trakcie badania zostały wykorzystane informacje od ekspertów zewnętrznych oraz wewnętrznych, będących w Zespole Badawczym, którzy na każdym etapie badania przeprowadzili analizę ekspercką zebranego materiału;</w:t>
      </w:r>
    </w:p>
    <w:p w14:paraId="1F69CA8E" w14:textId="77777777" w:rsidR="008574C9" w:rsidRPr="00FC7A83" w:rsidRDefault="008574C9" w:rsidP="007979E3">
      <w:pPr>
        <w:numPr>
          <w:ilvl w:val="0"/>
          <w:numId w:val="20"/>
        </w:numPr>
        <w:spacing w:line="276" w:lineRule="auto"/>
        <w:rPr>
          <w:rFonts w:ascii="Arial" w:hAnsi="Arial" w:cs="Arial"/>
          <w:sz w:val="24"/>
          <w:szCs w:val="24"/>
        </w:rPr>
      </w:pPr>
      <w:r w:rsidRPr="00FC7A83">
        <w:rPr>
          <w:rFonts w:ascii="Arial" w:hAnsi="Arial" w:cs="Arial"/>
          <w:b/>
          <w:bCs/>
          <w:sz w:val="24"/>
          <w:szCs w:val="24"/>
        </w:rPr>
        <w:t>kontekstowego wyjaśniania</w:t>
      </w:r>
      <w:r w:rsidRPr="00FC7A83">
        <w:rPr>
          <w:rFonts w:ascii="Arial" w:hAnsi="Arial" w:cs="Arial"/>
          <w:sz w:val="24"/>
          <w:szCs w:val="24"/>
        </w:rPr>
        <w:t>, co gwarantuje, że zidentyfikowanym zjawiskom towarzyszyło wskazanie ich przyczyn oraz informacji o okolicznościach wystąpienia zaobserwowanych zjawisk.</w:t>
      </w:r>
    </w:p>
    <w:p w14:paraId="388C76C3" w14:textId="77777777"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 xml:space="preserve">Triangulacja zaproponowanych w niniejszym raporcie technik badawczych dała gwarancję uzupełniania się danych oraz informacji uzyskanych na różnych etapach analizy. </w:t>
      </w:r>
    </w:p>
    <w:p w14:paraId="3BCCC59E" w14:textId="2C313CC0" w:rsidR="008574C9" w:rsidRPr="00FC7A83" w:rsidRDefault="008574C9" w:rsidP="00945271">
      <w:pPr>
        <w:spacing w:line="276" w:lineRule="auto"/>
        <w:rPr>
          <w:rFonts w:ascii="Arial" w:hAnsi="Arial" w:cs="Arial"/>
          <w:sz w:val="24"/>
          <w:szCs w:val="24"/>
        </w:rPr>
      </w:pPr>
      <w:r w:rsidRPr="00FC7A83">
        <w:rPr>
          <w:rFonts w:ascii="Arial" w:hAnsi="Arial" w:cs="Arial"/>
          <w:sz w:val="24"/>
          <w:szCs w:val="24"/>
        </w:rPr>
        <w:t>Na zakończenie zaproponowano rekomendacje opracowane na podstawie analizy potrzeby wprowadzenia zmian w GPR Włocławka oraz określono niezbędny zakres tych zmian.</w:t>
      </w:r>
    </w:p>
    <w:p w14:paraId="77F460A5" w14:textId="30C72683" w:rsidR="00F20BDB" w:rsidRPr="00FC7A83" w:rsidRDefault="00F20BDB" w:rsidP="00945271">
      <w:pPr>
        <w:spacing w:line="276" w:lineRule="auto"/>
        <w:rPr>
          <w:rFonts w:ascii="Arial" w:hAnsi="Arial" w:cs="Arial"/>
          <w:sz w:val="24"/>
          <w:szCs w:val="24"/>
        </w:rPr>
      </w:pPr>
      <w:r w:rsidRPr="00FC7A83">
        <w:rPr>
          <w:rFonts w:ascii="Arial" w:hAnsi="Arial" w:cs="Arial"/>
          <w:sz w:val="24"/>
          <w:szCs w:val="24"/>
        </w:rPr>
        <w:br w:type="page"/>
      </w:r>
    </w:p>
    <w:p w14:paraId="43753339" w14:textId="6BA3E6ED" w:rsidR="00A61BB0" w:rsidRPr="00FC7A83" w:rsidRDefault="00A61BB0" w:rsidP="00945271">
      <w:pPr>
        <w:pStyle w:val="Nagwek1"/>
        <w:numPr>
          <w:ilvl w:val="0"/>
          <w:numId w:val="1"/>
        </w:numPr>
        <w:spacing w:line="276" w:lineRule="auto"/>
        <w:ind w:left="426" w:hanging="426"/>
        <w:rPr>
          <w:rFonts w:ascii="Arial" w:hAnsi="Arial" w:cs="Arial"/>
          <w:sz w:val="24"/>
          <w:szCs w:val="24"/>
        </w:rPr>
      </w:pPr>
      <w:bookmarkStart w:id="9" w:name="_Toc83894399"/>
      <w:r w:rsidRPr="00FC7A83">
        <w:rPr>
          <w:rFonts w:ascii="Arial" w:hAnsi="Arial" w:cs="Arial"/>
          <w:sz w:val="24"/>
          <w:szCs w:val="24"/>
        </w:rPr>
        <w:lastRenderedPageBreak/>
        <w:t>Ocena stopnia realizacji celów GPR</w:t>
      </w:r>
      <w:bookmarkEnd w:id="9"/>
    </w:p>
    <w:p w14:paraId="09DF0B43" w14:textId="77777777" w:rsidR="00F20BDB" w:rsidRPr="00FC7A83" w:rsidRDefault="00F20BDB" w:rsidP="00F20BDB">
      <w:pPr>
        <w:rPr>
          <w:rFonts w:ascii="Arial" w:hAnsi="Arial" w:cs="Arial"/>
          <w:sz w:val="24"/>
          <w:szCs w:val="24"/>
        </w:rPr>
      </w:pPr>
    </w:p>
    <w:p w14:paraId="59211971" w14:textId="06670E0A" w:rsidR="00A61BB0" w:rsidRPr="00FC7A83" w:rsidRDefault="00A61BB0" w:rsidP="00945271">
      <w:pPr>
        <w:pStyle w:val="Nagwek2"/>
        <w:numPr>
          <w:ilvl w:val="0"/>
          <w:numId w:val="2"/>
        </w:numPr>
        <w:spacing w:line="276" w:lineRule="auto"/>
        <w:ind w:left="426" w:hanging="426"/>
        <w:rPr>
          <w:rFonts w:ascii="Arial" w:hAnsi="Arial" w:cs="Arial"/>
          <w:sz w:val="24"/>
          <w:szCs w:val="24"/>
        </w:rPr>
      </w:pPr>
      <w:bookmarkStart w:id="10" w:name="_Toc83894400"/>
      <w:r w:rsidRPr="00FC7A83">
        <w:rPr>
          <w:rFonts w:ascii="Arial" w:hAnsi="Arial" w:cs="Arial"/>
          <w:sz w:val="24"/>
          <w:szCs w:val="24"/>
        </w:rPr>
        <w:t>Ocena poziomu zaawansowania przedsięwzięć rewitalizacyjnych</w:t>
      </w:r>
      <w:bookmarkEnd w:id="10"/>
    </w:p>
    <w:p w14:paraId="1DC4F7EB" w14:textId="77777777" w:rsidR="00F20BDB" w:rsidRPr="00FC7A83" w:rsidRDefault="00F20BDB" w:rsidP="00945271">
      <w:pPr>
        <w:spacing w:line="276" w:lineRule="auto"/>
        <w:rPr>
          <w:rFonts w:ascii="Arial" w:hAnsi="Arial" w:cs="Arial"/>
          <w:sz w:val="24"/>
          <w:szCs w:val="24"/>
        </w:rPr>
      </w:pPr>
    </w:p>
    <w:p w14:paraId="29A79596" w14:textId="19EC6AAC"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System zarządzania, monitorowania i oceny GPR Włocławka został szczegółowo opisany w rozdziale 11. </w:t>
      </w:r>
      <w:r w:rsidR="001353DE" w:rsidRPr="00FC7A83">
        <w:rPr>
          <w:rFonts w:ascii="Arial" w:hAnsi="Arial" w:cs="Arial"/>
          <w:sz w:val="24"/>
          <w:szCs w:val="24"/>
        </w:rPr>
        <w:t>t</w:t>
      </w:r>
      <w:r w:rsidR="00B33BDD" w:rsidRPr="00FC7A83">
        <w:rPr>
          <w:rFonts w:ascii="Arial" w:hAnsi="Arial" w:cs="Arial"/>
          <w:sz w:val="24"/>
          <w:szCs w:val="24"/>
        </w:rPr>
        <w:t xml:space="preserve">ego </w:t>
      </w:r>
      <w:r w:rsidRPr="00FC7A83">
        <w:rPr>
          <w:rFonts w:ascii="Arial" w:hAnsi="Arial" w:cs="Arial"/>
          <w:sz w:val="24"/>
          <w:szCs w:val="24"/>
        </w:rPr>
        <w:t>dokumentu. Zgodnie z jego zapisami przystąpiono do oceny aktualności stopnia realizacji programu w odniesieniu do postępów w realizacji przedsięwzię</w:t>
      </w:r>
      <w:r w:rsidR="005A773A" w:rsidRPr="00FC7A83">
        <w:rPr>
          <w:rFonts w:ascii="Arial" w:hAnsi="Arial" w:cs="Arial"/>
          <w:sz w:val="24"/>
          <w:szCs w:val="24"/>
        </w:rPr>
        <w:t>ć</w:t>
      </w:r>
      <w:r w:rsidRPr="00FC7A83">
        <w:rPr>
          <w:rFonts w:ascii="Arial" w:hAnsi="Arial" w:cs="Arial"/>
          <w:sz w:val="24"/>
          <w:szCs w:val="24"/>
        </w:rPr>
        <w:t xml:space="preserve">. Ocena ta obejmuje okres od dnia podjęcia </w:t>
      </w:r>
      <w:r w:rsidR="005A773A" w:rsidRPr="00FC7A83">
        <w:rPr>
          <w:rFonts w:ascii="Arial" w:hAnsi="Arial" w:cs="Arial"/>
          <w:sz w:val="24"/>
          <w:szCs w:val="24"/>
        </w:rPr>
        <w:t>u</w:t>
      </w:r>
      <w:r w:rsidRPr="00FC7A83">
        <w:rPr>
          <w:rFonts w:ascii="Arial" w:hAnsi="Arial" w:cs="Arial"/>
          <w:sz w:val="24"/>
          <w:szCs w:val="24"/>
        </w:rPr>
        <w:t xml:space="preserve">chwały </w:t>
      </w:r>
      <w:r w:rsidR="005A773A" w:rsidRPr="00FC7A83">
        <w:rPr>
          <w:rFonts w:ascii="Arial" w:hAnsi="Arial" w:cs="Arial"/>
          <w:sz w:val="24"/>
          <w:szCs w:val="24"/>
        </w:rPr>
        <w:t>n</w:t>
      </w:r>
      <w:r w:rsidRPr="00FC7A83">
        <w:rPr>
          <w:rFonts w:ascii="Arial" w:hAnsi="Arial" w:cs="Arial"/>
          <w:sz w:val="24"/>
          <w:szCs w:val="24"/>
        </w:rPr>
        <w:t>r XLVI/91/2018 Rady Miasta Włocławek z dnia 17 lipca 2018 r</w:t>
      </w:r>
      <w:r w:rsidR="00B33BDD" w:rsidRPr="00FC7A83">
        <w:rPr>
          <w:rFonts w:ascii="Arial" w:hAnsi="Arial" w:cs="Arial"/>
          <w:sz w:val="24"/>
          <w:szCs w:val="24"/>
        </w:rPr>
        <w:t>.</w:t>
      </w:r>
      <w:r w:rsidRPr="00FC7A83">
        <w:rPr>
          <w:rFonts w:ascii="Arial" w:hAnsi="Arial" w:cs="Arial"/>
          <w:sz w:val="24"/>
          <w:szCs w:val="24"/>
        </w:rPr>
        <w:t xml:space="preserve"> w sprawie przyjęcia Gminnego Programu Rewitalizacji Miasta Włocławek na lata 2018</w:t>
      </w:r>
      <w:r w:rsidR="00B33BDD" w:rsidRPr="00FC7A83">
        <w:rPr>
          <w:rFonts w:ascii="Arial" w:hAnsi="Arial" w:cs="Arial"/>
          <w:sz w:val="24"/>
          <w:szCs w:val="24"/>
        </w:rPr>
        <w:t>–</w:t>
      </w:r>
      <w:r w:rsidRPr="00FC7A83">
        <w:rPr>
          <w:rFonts w:ascii="Arial" w:hAnsi="Arial" w:cs="Arial"/>
          <w:sz w:val="24"/>
          <w:szCs w:val="24"/>
        </w:rPr>
        <w:t>2028 do końca 2020</w:t>
      </w:r>
      <w:r w:rsidR="00B33BDD" w:rsidRPr="00FC7A83">
        <w:rPr>
          <w:rFonts w:ascii="Arial" w:hAnsi="Arial" w:cs="Arial"/>
          <w:sz w:val="24"/>
          <w:szCs w:val="24"/>
        </w:rPr>
        <w:t xml:space="preserve"> r</w:t>
      </w:r>
      <w:r w:rsidRPr="00FC7A83">
        <w:rPr>
          <w:rFonts w:ascii="Arial" w:hAnsi="Arial" w:cs="Arial"/>
          <w:sz w:val="24"/>
          <w:szCs w:val="24"/>
        </w:rPr>
        <w:t>. Rok 2021 jest rokiem wykonania pierwszej oceny stopnia realizacji i aktualności programu.</w:t>
      </w:r>
    </w:p>
    <w:p w14:paraId="1D226D77" w14:textId="6C1721C6"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W GPR Włocławka przyjęto cztery cele strategiczne odpowiadające, kolejno, na problemy w strefie społecznej, gospodarczej, przestrzenno-funkcjonalnej </w:t>
      </w:r>
      <w:r w:rsidR="005A773A" w:rsidRPr="00FC7A83">
        <w:rPr>
          <w:rFonts w:ascii="Arial" w:hAnsi="Arial" w:cs="Arial"/>
          <w:sz w:val="24"/>
          <w:szCs w:val="24"/>
        </w:rPr>
        <w:t>i środowiskowej oraz</w:t>
      </w:r>
      <w:r w:rsidRPr="00FC7A83">
        <w:rPr>
          <w:rFonts w:ascii="Arial" w:hAnsi="Arial" w:cs="Arial"/>
          <w:sz w:val="24"/>
          <w:szCs w:val="24"/>
        </w:rPr>
        <w:t xml:space="preserve"> technicznej:</w:t>
      </w:r>
    </w:p>
    <w:p w14:paraId="4CCE3D21" w14:textId="6C6E9B19" w:rsidR="006D2CC9" w:rsidRPr="00FC7A83" w:rsidRDefault="006D2CC9" w:rsidP="007979E3">
      <w:pPr>
        <w:pStyle w:val="Akapitzlist"/>
        <w:numPr>
          <w:ilvl w:val="0"/>
          <w:numId w:val="34"/>
        </w:numPr>
        <w:spacing w:after="0" w:line="276" w:lineRule="auto"/>
        <w:rPr>
          <w:rFonts w:ascii="Arial" w:hAnsi="Arial" w:cs="Arial"/>
          <w:sz w:val="24"/>
          <w:szCs w:val="24"/>
        </w:rPr>
      </w:pPr>
      <w:r w:rsidRPr="00FC7A83">
        <w:rPr>
          <w:rFonts w:ascii="Arial" w:hAnsi="Arial" w:cs="Arial"/>
          <w:sz w:val="24"/>
          <w:szCs w:val="24"/>
        </w:rPr>
        <w:t>Cel 1. Przywrócić mieszkańcom poczucie sprawczości</w:t>
      </w:r>
    </w:p>
    <w:p w14:paraId="1F0BFF18" w14:textId="6A410C69" w:rsidR="006D2CC9" w:rsidRPr="00FC7A83" w:rsidRDefault="006D2CC9" w:rsidP="007979E3">
      <w:pPr>
        <w:pStyle w:val="Akapitzlist"/>
        <w:numPr>
          <w:ilvl w:val="0"/>
          <w:numId w:val="34"/>
        </w:numPr>
        <w:spacing w:after="0" w:line="276" w:lineRule="auto"/>
        <w:rPr>
          <w:rFonts w:ascii="Arial" w:hAnsi="Arial" w:cs="Arial"/>
          <w:sz w:val="24"/>
          <w:szCs w:val="24"/>
        </w:rPr>
      </w:pPr>
      <w:r w:rsidRPr="00FC7A83">
        <w:rPr>
          <w:rFonts w:ascii="Arial" w:hAnsi="Arial" w:cs="Arial"/>
          <w:sz w:val="24"/>
          <w:szCs w:val="24"/>
        </w:rPr>
        <w:t>Cel 2. Pobudzić i wesprzeć przedsiębiorczość lokalną</w:t>
      </w:r>
    </w:p>
    <w:p w14:paraId="2A4608F9" w14:textId="5C85FB93" w:rsidR="006D2CC9" w:rsidRPr="00FC7A83" w:rsidRDefault="006D2CC9" w:rsidP="007979E3">
      <w:pPr>
        <w:pStyle w:val="Akapitzlist"/>
        <w:numPr>
          <w:ilvl w:val="0"/>
          <w:numId w:val="34"/>
        </w:numPr>
        <w:spacing w:after="0" w:line="276" w:lineRule="auto"/>
        <w:rPr>
          <w:rFonts w:ascii="Arial" w:hAnsi="Arial" w:cs="Arial"/>
          <w:sz w:val="24"/>
          <w:szCs w:val="24"/>
        </w:rPr>
      </w:pPr>
      <w:r w:rsidRPr="00FC7A83">
        <w:rPr>
          <w:rFonts w:ascii="Arial" w:hAnsi="Arial" w:cs="Arial"/>
          <w:sz w:val="24"/>
          <w:szCs w:val="24"/>
        </w:rPr>
        <w:t>Cel 3. Ukształtować w centrum Włocławka przyjazną przestrzeń</w:t>
      </w:r>
    </w:p>
    <w:p w14:paraId="5BD2F659" w14:textId="73762A25" w:rsidR="006D2CC9" w:rsidRPr="00FC7A83" w:rsidRDefault="006D2CC9" w:rsidP="007979E3">
      <w:pPr>
        <w:pStyle w:val="Akapitzlist"/>
        <w:numPr>
          <w:ilvl w:val="0"/>
          <w:numId w:val="34"/>
        </w:numPr>
        <w:spacing w:line="276" w:lineRule="auto"/>
        <w:rPr>
          <w:rFonts w:ascii="Arial" w:hAnsi="Arial" w:cs="Arial"/>
          <w:sz w:val="24"/>
          <w:szCs w:val="24"/>
        </w:rPr>
      </w:pPr>
      <w:r w:rsidRPr="00FC7A83">
        <w:rPr>
          <w:rFonts w:ascii="Arial" w:hAnsi="Arial" w:cs="Arial"/>
          <w:sz w:val="24"/>
          <w:szCs w:val="24"/>
        </w:rPr>
        <w:t>Cel 4. Stworzyć godziwy standard techniczny.</w:t>
      </w:r>
    </w:p>
    <w:p w14:paraId="47418F85" w14:textId="79EB0A64"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W ramach powyższych celów zaplanowano 62 przedsięwzięcia, które </w:t>
      </w:r>
      <w:r w:rsidR="00B33BDD" w:rsidRPr="00FC7A83">
        <w:rPr>
          <w:rFonts w:ascii="Arial" w:hAnsi="Arial" w:cs="Arial"/>
          <w:sz w:val="24"/>
          <w:szCs w:val="24"/>
        </w:rPr>
        <w:t xml:space="preserve">za pomocą 92 projektów </w:t>
      </w:r>
      <w:r w:rsidRPr="00FC7A83">
        <w:rPr>
          <w:rFonts w:ascii="Arial" w:hAnsi="Arial" w:cs="Arial"/>
          <w:sz w:val="24"/>
          <w:szCs w:val="24"/>
        </w:rPr>
        <w:t xml:space="preserve">mają zostać </w:t>
      </w:r>
      <w:r w:rsidR="00B33BDD" w:rsidRPr="00FC7A83">
        <w:rPr>
          <w:rFonts w:ascii="Arial" w:hAnsi="Arial" w:cs="Arial"/>
          <w:sz w:val="24"/>
          <w:szCs w:val="24"/>
        </w:rPr>
        <w:t>osiągnięte</w:t>
      </w:r>
      <w:r w:rsidRPr="00FC7A83">
        <w:rPr>
          <w:rFonts w:ascii="Arial" w:hAnsi="Arial" w:cs="Arial"/>
          <w:sz w:val="24"/>
          <w:szCs w:val="24"/>
        </w:rPr>
        <w:t xml:space="preserve"> do końca 2028 r</w:t>
      </w:r>
      <w:r w:rsidR="00B33BDD" w:rsidRPr="00FC7A83">
        <w:rPr>
          <w:rFonts w:ascii="Arial" w:hAnsi="Arial" w:cs="Arial"/>
          <w:sz w:val="24"/>
          <w:szCs w:val="24"/>
        </w:rPr>
        <w:t>.</w:t>
      </w:r>
      <w:r w:rsidRPr="00FC7A83">
        <w:rPr>
          <w:rFonts w:ascii="Arial" w:hAnsi="Arial" w:cs="Arial"/>
          <w:sz w:val="24"/>
          <w:szCs w:val="24"/>
        </w:rPr>
        <w:t xml:space="preserve"> Przedsięwzięcia </w:t>
      </w:r>
      <w:r w:rsidR="005A773A" w:rsidRPr="00FC7A83">
        <w:rPr>
          <w:rFonts w:ascii="Arial" w:hAnsi="Arial" w:cs="Arial"/>
          <w:sz w:val="24"/>
          <w:szCs w:val="24"/>
        </w:rPr>
        <w:t>te</w:t>
      </w:r>
      <w:r w:rsidRPr="00FC7A83">
        <w:rPr>
          <w:rFonts w:ascii="Arial" w:hAnsi="Arial" w:cs="Arial"/>
          <w:sz w:val="24"/>
          <w:szCs w:val="24"/>
        </w:rPr>
        <w:t xml:space="preserve"> </w:t>
      </w:r>
      <w:r w:rsidR="00B33BDD" w:rsidRPr="00FC7A83">
        <w:rPr>
          <w:rFonts w:ascii="Arial" w:hAnsi="Arial" w:cs="Arial"/>
          <w:sz w:val="24"/>
          <w:szCs w:val="24"/>
        </w:rPr>
        <w:t>wdrażane</w:t>
      </w:r>
      <w:r w:rsidRPr="00FC7A83">
        <w:rPr>
          <w:rFonts w:ascii="Arial" w:hAnsi="Arial" w:cs="Arial"/>
          <w:sz w:val="24"/>
          <w:szCs w:val="24"/>
        </w:rPr>
        <w:t xml:space="preserve"> są przez szereg podmiotów, zarówno publicznych, jak i prywatnych, </w:t>
      </w:r>
      <w:r w:rsidR="00B33BDD" w:rsidRPr="00FC7A83">
        <w:rPr>
          <w:rFonts w:ascii="Arial" w:hAnsi="Arial" w:cs="Arial"/>
          <w:sz w:val="24"/>
          <w:szCs w:val="24"/>
        </w:rPr>
        <w:t xml:space="preserve">działających na obszarze rewitalizacji, dzięki czemu </w:t>
      </w:r>
      <w:r w:rsidR="003B55FF" w:rsidRPr="00FC7A83">
        <w:rPr>
          <w:rFonts w:ascii="Arial" w:hAnsi="Arial" w:cs="Arial"/>
          <w:sz w:val="24"/>
          <w:szCs w:val="24"/>
        </w:rPr>
        <w:t xml:space="preserve">można mówić o </w:t>
      </w:r>
      <w:r w:rsidR="00B33BDD" w:rsidRPr="00FC7A83">
        <w:rPr>
          <w:rFonts w:ascii="Arial" w:hAnsi="Arial" w:cs="Arial"/>
          <w:sz w:val="24"/>
          <w:szCs w:val="24"/>
        </w:rPr>
        <w:t>komplementarnoś</w:t>
      </w:r>
      <w:r w:rsidR="003B55FF" w:rsidRPr="00FC7A83">
        <w:rPr>
          <w:rFonts w:ascii="Arial" w:hAnsi="Arial" w:cs="Arial"/>
          <w:sz w:val="24"/>
          <w:szCs w:val="24"/>
        </w:rPr>
        <w:t>ci</w:t>
      </w:r>
      <w:r w:rsidR="00B33BDD" w:rsidRPr="00FC7A83">
        <w:rPr>
          <w:rFonts w:ascii="Arial" w:hAnsi="Arial" w:cs="Arial"/>
          <w:sz w:val="24"/>
          <w:szCs w:val="24"/>
        </w:rPr>
        <w:t xml:space="preserve"> finansow</w:t>
      </w:r>
      <w:r w:rsidR="003B55FF" w:rsidRPr="00FC7A83">
        <w:rPr>
          <w:rFonts w:ascii="Arial" w:hAnsi="Arial" w:cs="Arial"/>
          <w:sz w:val="24"/>
          <w:szCs w:val="24"/>
        </w:rPr>
        <w:t>ej</w:t>
      </w:r>
      <w:r w:rsidR="00B33BDD" w:rsidRPr="00FC7A83">
        <w:rPr>
          <w:rFonts w:ascii="Arial" w:hAnsi="Arial" w:cs="Arial"/>
          <w:sz w:val="24"/>
          <w:szCs w:val="24"/>
        </w:rPr>
        <w:t xml:space="preserve"> prowadzonego procesu rewitalizacji. </w:t>
      </w:r>
      <w:r w:rsidR="003B55FF" w:rsidRPr="00FC7A83">
        <w:rPr>
          <w:rFonts w:ascii="Arial" w:hAnsi="Arial" w:cs="Arial"/>
          <w:sz w:val="24"/>
          <w:szCs w:val="24"/>
        </w:rPr>
        <w:t>S</w:t>
      </w:r>
      <w:r w:rsidR="00B33BDD" w:rsidRPr="00FC7A83">
        <w:rPr>
          <w:rFonts w:ascii="Arial" w:hAnsi="Arial" w:cs="Arial"/>
          <w:sz w:val="24"/>
          <w:szCs w:val="24"/>
        </w:rPr>
        <w:t xml:space="preserve">ą </w:t>
      </w:r>
      <w:r w:rsidR="003B55FF" w:rsidRPr="00FC7A83">
        <w:rPr>
          <w:rFonts w:ascii="Arial" w:hAnsi="Arial" w:cs="Arial"/>
          <w:sz w:val="24"/>
          <w:szCs w:val="24"/>
        </w:rPr>
        <w:t xml:space="preserve">to </w:t>
      </w:r>
      <w:r w:rsidRPr="00FC7A83">
        <w:rPr>
          <w:rFonts w:ascii="Arial" w:hAnsi="Arial" w:cs="Arial"/>
          <w:sz w:val="24"/>
          <w:szCs w:val="24"/>
        </w:rPr>
        <w:t>m.in.:</w:t>
      </w:r>
    </w:p>
    <w:p w14:paraId="392BBD54" w14:textId="54F9BC3E"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Urząd Miasta i jego wydziały,</w:t>
      </w:r>
    </w:p>
    <w:p w14:paraId="5E0B1B73" w14:textId="17A36E5B"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Powiatowy Urząd Pracy we Włocławku,</w:t>
      </w:r>
    </w:p>
    <w:p w14:paraId="6B29061B" w14:textId="28599A49"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Miejski Ośrodek Pomocy Rodzinie we Włocławku,</w:t>
      </w:r>
    </w:p>
    <w:p w14:paraId="1FDC3944" w14:textId="327F8CDC"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Straż Miejska we Włocławku,</w:t>
      </w:r>
    </w:p>
    <w:p w14:paraId="5E8D9821" w14:textId="08A14E31"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Włocławskie Centrum Organizacji Pozarządowych i Wolontariatu wraz z lokalnymi organizacjami pozarządowymi,</w:t>
      </w:r>
    </w:p>
    <w:p w14:paraId="79120D31" w14:textId="0B315C98"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Miejskie Przedsiębiorstwo Wodociągów i Kanalizacji Sp. z o.o. we Włocławku,</w:t>
      </w:r>
    </w:p>
    <w:p w14:paraId="7FB9DDD9" w14:textId="7E26AC7A" w:rsidR="00D623D6" w:rsidRPr="00FC7A83" w:rsidRDefault="00D623D6"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Miejskie Przedsiębiorstwo Energetyki Cieplnej</w:t>
      </w:r>
    </w:p>
    <w:p w14:paraId="4490FD86" w14:textId="5264105C"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szkoł</w:t>
      </w:r>
      <w:r w:rsidR="00D623D6" w:rsidRPr="00FC7A83">
        <w:rPr>
          <w:rFonts w:ascii="Arial" w:hAnsi="Arial" w:cs="Arial"/>
          <w:sz w:val="24"/>
          <w:szCs w:val="24"/>
        </w:rPr>
        <w:t>a</w:t>
      </w:r>
      <w:r w:rsidRPr="00FC7A83">
        <w:rPr>
          <w:rFonts w:ascii="Arial" w:hAnsi="Arial" w:cs="Arial"/>
          <w:sz w:val="24"/>
          <w:szCs w:val="24"/>
        </w:rPr>
        <w:t xml:space="preserve"> podstawow</w:t>
      </w:r>
      <w:r w:rsidR="00D623D6" w:rsidRPr="00FC7A83">
        <w:rPr>
          <w:rFonts w:ascii="Arial" w:hAnsi="Arial" w:cs="Arial"/>
          <w:sz w:val="24"/>
          <w:szCs w:val="24"/>
        </w:rPr>
        <w:t>a</w:t>
      </w:r>
      <w:r w:rsidRPr="00FC7A83">
        <w:rPr>
          <w:rFonts w:ascii="Arial" w:hAnsi="Arial" w:cs="Arial"/>
          <w:sz w:val="24"/>
          <w:szCs w:val="24"/>
        </w:rPr>
        <w:t xml:space="preserve"> i przedszkola,</w:t>
      </w:r>
    </w:p>
    <w:p w14:paraId="095AC6BD" w14:textId="0D561CAC" w:rsidR="006D2CC9" w:rsidRPr="00FC7A83" w:rsidRDefault="006D2CC9" w:rsidP="007979E3">
      <w:pPr>
        <w:pStyle w:val="Akapitzlist"/>
        <w:numPr>
          <w:ilvl w:val="0"/>
          <w:numId w:val="33"/>
        </w:numPr>
        <w:spacing w:after="0" w:line="276" w:lineRule="auto"/>
        <w:rPr>
          <w:rFonts w:ascii="Arial" w:hAnsi="Arial" w:cs="Arial"/>
          <w:sz w:val="24"/>
          <w:szCs w:val="24"/>
        </w:rPr>
      </w:pPr>
      <w:r w:rsidRPr="00FC7A83">
        <w:rPr>
          <w:rFonts w:ascii="Arial" w:hAnsi="Arial" w:cs="Arial"/>
          <w:sz w:val="24"/>
          <w:szCs w:val="24"/>
        </w:rPr>
        <w:t>miejskie instytucje kultury,</w:t>
      </w:r>
    </w:p>
    <w:p w14:paraId="7A86F7F4" w14:textId="549B2FB2" w:rsidR="006D2CC9" w:rsidRPr="00FC7A83" w:rsidRDefault="006D2CC9" w:rsidP="007979E3">
      <w:pPr>
        <w:pStyle w:val="Akapitzlist"/>
        <w:numPr>
          <w:ilvl w:val="0"/>
          <w:numId w:val="33"/>
        </w:numPr>
        <w:spacing w:line="276" w:lineRule="auto"/>
        <w:rPr>
          <w:rFonts w:ascii="Arial" w:hAnsi="Arial" w:cs="Arial"/>
          <w:sz w:val="24"/>
          <w:szCs w:val="24"/>
        </w:rPr>
      </w:pPr>
      <w:r w:rsidRPr="00FC7A83">
        <w:rPr>
          <w:rFonts w:ascii="Arial" w:hAnsi="Arial" w:cs="Arial"/>
          <w:sz w:val="24"/>
          <w:szCs w:val="24"/>
        </w:rPr>
        <w:t>wspólnoty mieszkaniowe.</w:t>
      </w:r>
    </w:p>
    <w:p w14:paraId="26E34DCB" w14:textId="1AF934D1"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Poniższa tabela prezentuje zestawienie danych dotyczących prognozowanych kosztów realizacji wszystkich </w:t>
      </w:r>
      <w:r w:rsidR="00342B50" w:rsidRPr="00FC7A83">
        <w:rPr>
          <w:rFonts w:ascii="Arial" w:hAnsi="Arial" w:cs="Arial"/>
          <w:sz w:val="24"/>
          <w:szCs w:val="24"/>
        </w:rPr>
        <w:t xml:space="preserve">projektów </w:t>
      </w:r>
      <w:r w:rsidR="002444BB" w:rsidRPr="00FC7A83">
        <w:rPr>
          <w:rFonts w:ascii="Arial" w:hAnsi="Arial" w:cs="Arial"/>
          <w:sz w:val="24"/>
          <w:szCs w:val="24"/>
        </w:rPr>
        <w:t xml:space="preserve">zaplanowanych w GPR </w:t>
      </w:r>
      <w:r w:rsidR="00342B50" w:rsidRPr="00FC7A83">
        <w:rPr>
          <w:rFonts w:ascii="Arial" w:hAnsi="Arial" w:cs="Arial"/>
          <w:sz w:val="24"/>
          <w:szCs w:val="24"/>
        </w:rPr>
        <w:t>(w</w:t>
      </w:r>
      <w:r w:rsidRPr="00FC7A83">
        <w:rPr>
          <w:rFonts w:ascii="Arial" w:hAnsi="Arial" w:cs="Arial"/>
          <w:sz w:val="24"/>
          <w:szCs w:val="24"/>
        </w:rPr>
        <w:t xml:space="preserve"> ramach czterech celów strategicznych) oraz rzeczywiste koszty poniesione w przeciągu trzech lat obowiązywania </w:t>
      </w:r>
      <w:r w:rsidR="00426ABA" w:rsidRPr="00FC7A83">
        <w:rPr>
          <w:rFonts w:ascii="Arial" w:hAnsi="Arial" w:cs="Arial"/>
          <w:sz w:val="24"/>
          <w:szCs w:val="24"/>
        </w:rPr>
        <w:t>programu</w:t>
      </w:r>
      <w:r w:rsidRPr="00FC7A83">
        <w:rPr>
          <w:rFonts w:ascii="Arial" w:hAnsi="Arial" w:cs="Arial"/>
          <w:sz w:val="24"/>
          <w:szCs w:val="24"/>
        </w:rPr>
        <w:t xml:space="preserve"> (2018</w:t>
      </w:r>
      <w:r w:rsidR="00B33BDD" w:rsidRPr="00FC7A83">
        <w:rPr>
          <w:rFonts w:ascii="Arial" w:hAnsi="Arial" w:cs="Arial"/>
          <w:sz w:val="24"/>
          <w:szCs w:val="24"/>
        </w:rPr>
        <w:t>–</w:t>
      </w:r>
      <w:r w:rsidRPr="00FC7A83">
        <w:rPr>
          <w:rFonts w:ascii="Arial" w:hAnsi="Arial" w:cs="Arial"/>
          <w:sz w:val="24"/>
          <w:szCs w:val="24"/>
        </w:rPr>
        <w:t>2020).</w:t>
      </w:r>
    </w:p>
    <w:p w14:paraId="656BF5FD" w14:textId="4C220C28" w:rsidR="00F20BDB" w:rsidRPr="00FC7A83" w:rsidRDefault="00F20BDB" w:rsidP="00945271">
      <w:pPr>
        <w:spacing w:line="276" w:lineRule="auto"/>
        <w:rPr>
          <w:rFonts w:ascii="Arial" w:hAnsi="Arial" w:cs="Arial"/>
          <w:sz w:val="24"/>
          <w:szCs w:val="24"/>
        </w:rPr>
      </w:pPr>
      <w:r w:rsidRPr="00FC7A83">
        <w:rPr>
          <w:rFonts w:ascii="Arial" w:hAnsi="Arial" w:cs="Arial"/>
          <w:sz w:val="24"/>
          <w:szCs w:val="24"/>
        </w:rPr>
        <w:lastRenderedPageBreak/>
        <w:br w:type="page"/>
      </w:r>
    </w:p>
    <w:p w14:paraId="792C2BDA" w14:textId="1519E569" w:rsidR="006D2CC9" w:rsidRPr="00FC7A83" w:rsidRDefault="006D2CC9" w:rsidP="00945271">
      <w:pPr>
        <w:pStyle w:val="Legenda"/>
        <w:spacing w:after="0" w:line="276" w:lineRule="auto"/>
        <w:rPr>
          <w:rFonts w:ascii="Arial" w:hAnsi="Arial" w:cs="Arial"/>
          <w:i w:val="0"/>
          <w:iCs w:val="0"/>
          <w:color w:val="auto"/>
          <w:sz w:val="24"/>
          <w:szCs w:val="24"/>
        </w:rPr>
      </w:pPr>
      <w:bookmarkStart w:id="11" w:name="_Toc83894351"/>
      <w:r w:rsidRPr="00FC7A83">
        <w:rPr>
          <w:rFonts w:ascii="Arial" w:hAnsi="Arial" w:cs="Arial"/>
          <w:i w:val="0"/>
          <w:iCs w:val="0"/>
          <w:color w:val="auto"/>
          <w:sz w:val="24"/>
          <w:szCs w:val="24"/>
        </w:rPr>
        <w:lastRenderedPageBreak/>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Udział kosztów poniesionych do końca 2020 r</w:t>
      </w:r>
      <w:r w:rsidR="00B33BDD" w:rsidRPr="00FC7A83">
        <w:rPr>
          <w:rFonts w:ascii="Arial" w:hAnsi="Arial" w:cs="Arial"/>
          <w:i w:val="0"/>
          <w:iCs w:val="0"/>
          <w:color w:val="auto"/>
          <w:sz w:val="24"/>
          <w:szCs w:val="24"/>
        </w:rPr>
        <w:t>.</w:t>
      </w:r>
      <w:r w:rsidRPr="00FC7A83">
        <w:rPr>
          <w:rFonts w:ascii="Arial" w:hAnsi="Arial" w:cs="Arial"/>
          <w:i w:val="0"/>
          <w:iCs w:val="0"/>
          <w:color w:val="auto"/>
          <w:sz w:val="24"/>
          <w:szCs w:val="24"/>
        </w:rPr>
        <w:t xml:space="preserve"> na realizację projektów rewitalizacyjnych w szacowanej wysokości środków zaplanowanych w GPR Włocławka</w:t>
      </w:r>
      <w:bookmarkEnd w:id="11"/>
    </w:p>
    <w:tbl>
      <w:tblPr>
        <w:tblW w:w="9081" w:type="dxa"/>
        <w:tblCellMar>
          <w:left w:w="70" w:type="dxa"/>
          <w:right w:w="70" w:type="dxa"/>
        </w:tblCellMar>
        <w:tblLook w:val="04A0" w:firstRow="1" w:lastRow="0" w:firstColumn="1" w:lastColumn="0" w:noHBand="0" w:noVBand="1"/>
      </w:tblPr>
      <w:tblGrid>
        <w:gridCol w:w="3681"/>
        <w:gridCol w:w="1780"/>
        <w:gridCol w:w="1700"/>
        <w:gridCol w:w="1920"/>
      </w:tblGrid>
      <w:tr w:rsidR="006D2CC9" w:rsidRPr="00FC7A83" w14:paraId="755EB742" w14:textId="77777777" w:rsidTr="00313FB0">
        <w:trPr>
          <w:trHeight w:val="96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B327F" w14:textId="77777777" w:rsidR="006D2CC9" w:rsidRPr="00FC7A83" w:rsidRDefault="006D2CC9"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celu strategicznego</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2ED05FC" w14:textId="2DFF7500"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Szacowana wysokość środków w GPR</w:t>
            </w:r>
            <w:r w:rsidR="00342B50" w:rsidRPr="00FC7A83">
              <w:rPr>
                <w:rFonts w:ascii="Arial" w:eastAsia="Times New Roman" w:hAnsi="Arial" w:cs="Arial"/>
                <w:b/>
                <w:bCs/>
                <w:color w:val="000000"/>
                <w:sz w:val="24"/>
                <w:szCs w:val="24"/>
                <w:lang w:eastAsia="pl-PL"/>
              </w:rPr>
              <w:t xml:space="preserve"> w zł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A0B51D7" w14:textId="771E915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Koszty poniesione w ramach realizacji GPR na koniec 2020</w:t>
            </w:r>
            <w:r w:rsidR="003B55FF" w:rsidRPr="00FC7A83">
              <w:rPr>
                <w:rFonts w:ascii="Arial" w:eastAsia="Times New Roman" w:hAnsi="Arial" w:cs="Arial"/>
                <w:b/>
                <w:bCs/>
                <w:color w:val="000000"/>
                <w:sz w:val="24"/>
                <w:szCs w:val="24"/>
                <w:lang w:eastAsia="pl-PL"/>
              </w:rPr>
              <w:t> </w:t>
            </w:r>
            <w:r w:rsidRPr="00FC7A83">
              <w:rPr>
                <w:rFonts w:ascii="Arial" w:eastAsia="Times New Roman" w:hAnsi="Arial" w:cs="Arial"/>
                <w:b/>
                <w:bCs/>
                <w:color w:val="000000"/>
                <w:sz w:val="24"/>
                <w:szCs w:val="24"/>
                <w:lang w:eastAsia="pl-PL"/>
              </w:rPr>
              <w:t>r.</w:t>
            </w:r>
            <w:r w:rsidR="00342B50" w:rsidRPr="00FC7A83">
              <w:rPr>
                <w:rFonts w:ascii="Arial" w:eastAsia="Times New Roman" w:hAnsi="Arial" w:cs="Arial"/>
                <w:b/>
                <w:bCs/>
                <w:color w:val="000000"/>
                <w:sz w:val="24"/>
                <w:szCs w:val="24"/>
                <w:lang w:eastAsia="pl-PL"/>
              </w:rPr>
              <w:t xml:space="preserve"> w zł</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F4F6EEA"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Udział kosztów poniesionych w wartości szacowanej w GPR [%]</w:t>
            </w:r>
          </w:p>
        </w:tc>
      </w:tr>
      <w:tr w:rsidR="006D2CC9" w:rsidRPr="00FC7A83" w14:paraId="2D6E7CC5" w14:textId="77777777" w:rsidTr="00313FB0">
        <w:trPr>
          <w:trHeight w:val="48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DA95E47"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1. Przywrócić mieszkańcom poczucie sprawczości</w:t>
            </w:r>
          </w:p>
        </w:tc>
        <w:tc>
          <w:tcPr>
            <w:tcW w:w="1780" w:type="dxa"/>
            <w:tcBorders>
              <w:top w:val="nil"/>
              <w:left w:val="nil"/>
              <w:bottom w:val="single" w:sz="4" w:space="0" w:color="auto"/>
              <w:right w:val="single" w:sz="4" w:space="0" w:color="auto"/>
            </w:tcBorders>
            <w:shd w:val="clear" w:color="auto" w:fill="auto"/>
            <w:noWrap/>
            <w:vAlign w:val="center"/>
            <w:hideMark/>
          </w:tcPr>
          <w:p w14:paraId="7592BB02"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23 664 689,88</w:t>
            </w:r>
          </w:p>
        </w:tc>
        <w:tc>
          <w:tcPr>
            <w:tcW w:w="1700" w:type="dxa"/>
            <w:tcBorders>
              <w:top w:val="nil"/>
              <w:left w:val="nil"/>
              <w:bottom w:val="single" w:sz="4" w:space="0" w:color="auto"/>
              <w:right w:val="single" w:sz="4" w:space="0" w:color="auto"/>
            </w:tcBorders>
            <w:shd w:val="clear" w:color="auto" w:fill="auto"/>
            <w:noWrap/>
            <w:vAlign w:val="center"/>
            <w:hideMark/>
          </w:tcPr>
          <w:p w14:paraId="191D272D"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1 469 663,80</w:t>
            </w:r>
          </w:p>
        </w:tc>
        <w:tc>
          <w:tcPr>
            <w:tcW w:w="1920" w:type="dxa"/>
            <w:tcBorders>
              <w:top w:val="nil"/>
              <w:left w:val="nil"/>
              <w:bottom w:val="single" w:sz="4" w:space="0" w:color="auto"/>
              <w:right w:val="single" w:sz="4" w:space="0" w:color="auto"/>
            </w:tcBorders>
            <w:shd w:val="clear" w:color="auto" w:fill="auto"/>
            <w:noWrap/>
            <w:vAlign w:val="center"/>
            <w:hideMark/>
          </w:tcPr>
          <w:p w14:paraId="0E74AF1C" w14:textId="6764D22B"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6,21</w:t>
            </w:r>
            <w:r w:rsidR="00342B50" w:rsidRPr="00FC7A83">
              <w:rPr>
                <w:rFonts w:ascii="Arial" w:eastAsia="Times New Roman" w:hAnsi="Arial" w:cs="Arial"/>
                <w:color w:val="000000"/>
                <w:sz w:val="24"/>
                <w:szCs w:val="24"/>
                <w:lang w:eastAsia="pl-PL"/>
              </w:rPr>
              <w:t>%</w:t>
            </w:r>
          </w:p>
        </w:tc>
      </w:tr>
      <w:tr w:rsidR="006D2CC9" w:rsidRPr="00FC7A83" w14:paraId="457A0AE6" w14:textId="77777777" w:rsidTr="00313FB0">
        <w:trPr>
          <w:trHeight w:val="48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B562DE"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2. Pobudzić i wesprzeć przedsiębiorczość lokalną</w:t>
            </w:r>
          </w:p>
        </w:tc>
        <w:tc>
          <w:tcPr>
            <w:tcW w:w="1780" w:type="dxa"/>
            <w:tcBorders>
              <w:top w:val="nil"/>
              <w:left w:val="nil"/>
              <w:bottom w:val="single" w:sz="4" w:space="0" w:color="auto"/>
              <w:right w:val="single" w:sz="4" w:space="0" w:color="auto"/>
            </w:tcBorders>
            <w:shd w:val="clear" w:color="auto" w:fill="auto"/>
            <w:noWrap/>
            <w:vAlign w:val="center"/>
            <w:hideMark/>
          </w:tcPr>
          <w:p w14:paraId="039E9533"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31 590 966,53</w:t>
            </w:r>
          </w:p>
        </w:tc>
        <w:tc>
          <w:tcPr>
            <w:tcW w:w="1700" w:type="dxa"/>
            <w:tcBorders>
              <w:top w:val="nil"/>
              <w:left w:val="nil"/>
              <w:bottom w:val="single" w:sz="4" w:space="0" w:color="auto"/>
              <w:right w:val="single" w:sz="4" w:space="0" w:color="auto"/>
            </w:tcBorders>
            <w:shd w:val="clear" w:color="auto" w:fill="auto"/>
            <w:noWrap/>
            <w:vAlign w:val="center"/>
            <w:hideMark/>
          </w:tcPr>
          <w:p w14:paraId="75CE81FE"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3 543 576,88</w:t>
            </w:r>
          </w:p>
        </w:tc>
        <w:tc>
          <w:tcPr>
            <w:tcW w:w="1920" w:type="dxa"/>
            <w:tcBorders>
              <w:top w:val="nil"/>
              <w:left w:val="nil"/>
              <w:bottom w:val="single" w:sz="4" w:space="0" w:color="auto"/>
              <w:right w:val="single" w:sz="4" w:space="0" w:color="auto"/>
            </w:tcBorders>
            <w:shd w:val="clear" w:color="auto" w:fill="auto"/>
            <w:noWrap/>
            <w:vAlign w:val="center"/>
            <w:hideMark/>
          </w:tcPr>
          <w:p w14:paraId="0E5DF483" w14:textId="28507E14"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11,22</w:t>
            </w:r>
            <w:r w:rsidR="00342B50" w:rsidRPr="00FC7A83">
              <w:rPr>
                <w:rFonts w:ascii="Arial" w:eastAsia="Times New Roman" w:hAnsi="Arial" w:cs="Arial"/>
                <w:color w:val="000000"/>
                <w:sz w:val="24"/>
                <w:szCs w:val="24"/>
                <w:lang w:eastAsia="pl-PL"/>
              </w:rPr>
              <w:t>%</w:t>
            </w:r>
          </w:p>
        </w:tc>
      </w:tr>
      <w:tr w:rsidR="006D2CC9" w:rsidRPr="00FC7A83" w14:paraId="1A16A35E" w14:textId="77777777" w:rsidTr="00313FB0">
        <w:trPr>
          <w:trHeight w:val="48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00F411"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3. Ukształtować w centrum Włocławka przyjazną przestrzeń</w:t>
            </w:r>
          </w:p>
        </w:tc>
        <w:tc>
          <w:tcPr>
            <w:tcW w:w="1780" w:type="dxa"/>
            <w:tcBorders>
              <w:top w:val="nil"/>
              <w:left w:val="nil"/>
              <w:bottom w:val="single" w:sz="4" w:space="0" w:color="auto"/>
              <w:right w:val="single" w:sz="4" w:space="0" w:color="auto"/>
            </w:tcBorders>
            <w:shd w:val="clear" w:color="auto" w:fill="auto"/>
            <w:noWrap/>
            <w:vAlign w:val="center"/>
            <w:hideMark/>
          </w:tcPr>
          <w:p w14:paraId="1DA01A34"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35 798 600,00</w:t>
            </w:r>
          </w:p>
        </w:tc>
        <w:tc>
          <w:tcPr>
            <w:tcW w:w="1700" w:type="dxa"/>
            <w:tcBorders>
              <w:top w:val="nil"/>
              <w:left w:val="nil"/>
              <w:bottom w:val="single" w:sz="4" w:space="0" w:color="auto"/>
              <w:right w:val="single" w:sz="4" w:space="0" w:color="auto"/>
            </w:tcBorders>
            <w:shd w:val="clear" w:color="auto" w:fill="auto"/>
            <w:noWrap/>
            <w:vAlign w:val="center"/>
            <w:hideMark/>
          </w:tcPr>
          <w:p w14:paraId="2219F145"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1 041 669,75</w:t>
            </w:r>
          </w:p>
        </w:tc>
        <w:tc>
          <w:tcPr>
            <w:tcW w:w="1920" w:type="dxa"/>
            <w:tcBorders>
              <w:top w:val="nil"/>
              <w:left w:val="nil"/>
              <w:bottom w:val="single" w:sz="4" w:space="0" w:color="auto"/>
              <w:right w:val="single" w:sz="4" w:space="0" w:color="auto"/>
            </w:tcBorders>
            <w:shd w:val="clear" w:color="auto" w:fill="auto"/>
            <w:noWrap/>
            <w:vAlign w:val="center"/>
            <w:hideMark/>
          </w:tcPr>
          <w:p w14:paraId="58499644" w14:textId="5AE5973D"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2,91</w:t>
            </w:r>
            <w:r w:rsidR="00342B50" w:rsidRPr="00FC7A83">
              <w:rPr>
                <w:rFonts w:ascii="Arial" w:eastAsia="Times New Roman" w:hAnsi="Arial" w:cs="Arial"/>
                <w:color w:val="000000"/>
                <w:sz w:val="24"/>
                <w:szCs w:val="24"/>
                <w:lang w:eastAsia="pl-PL"/>
              </w:rPr>
              <w:t>%</w:t>
            </w:r>
          </w:p>
        </w:tc>
      </w:tr>
      <w:tr w:rsidR="006D2CC9" w:rsidRPr="00FC7A83" w14:paraId="57406C15" w14:textId="77777777" w:rsidTr="0090517C">
        <w:trPr>
          <w:trHeight w:val="284"/>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861FDE" w14:textId="4AF4091D"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4. Stworzyć godziwy standard techniczny*</w:t>
            </w:r>
          </w:p>
        </w:tc>
        <w:tc>
          <w:tcPr>
            <w:tcW w:w="1780" w:type="dxa"/>
            <w:tcBorders>
              <w:top w:val="nil"/>
              <w:left w:val="nil"/>
              <w:bottom w:val="single" w:sz="4" w:space="0" w:color="auto"/>
              <w:right w:val="single" w:sz="4" w:space="0" w:color="auto"/>
            </w:tcBorders>
            <w:shd w:val="clear" w:color="auto" w:fill="auto"/>
            <w:noWrap/>
            <w:vAlign w:val="center"/>
            <w:hideMark/>
          </w:tcPr>
          <w:p w14:paraId="418175DE"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207 955 897,19</w:t>
            </w:r>
          </w:p>
        </w:tc>
        <w:tc>
          <w:tcPr>
            <w:tcW w:w="1700" w:type="dxa"/>
            <w:tcBorders>
              <w:top w:val="nil"/>
              <w:left w:val="nil"/>
              <w:bottom w:val="single" w:sz="4" w:space="0" w:color="auto"/>
              <w:right w:val="single" w:sz="4" w:space="0" w:color="auto"/>
            </w:tcBorders>
            <w:shd w:val="clear" w:color="auto" w:fill="auto"/>
            <w:noWrap/>
            <w:vAlign w:val="center"/>
            <w:hideMark/>
          </w:tcPr>
          <w:p w14:paraId="1E93A6FC"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3 913 506,65</w:t>
            </w:r>
          </w:p>
        </w:tc>
        <w:tc>
          <w:tcPr>
            <w:tcW w:w="1920" w:type="dxa"/>
            <w:tcBorders>
              <w:top w:val="nil"/>
              <w:left w:val="nil"/>
              <w:bottom w:val="single" w:sz="4" w:space="0" w:color="auto"/>
              <w:right w:val="single" w:sz="4" w:space="0" w:color="auto"/>
            </w:tcBorders>
            <w:shd w:val="clear" w:color="auto" w:fill="auto"/>
            <w:noWrap/>
            <w:vAlign w:val="center"/>
            <w:hideMark/>
          </w:tcPr>
          <w:p w14:paraId="2179C327" w14:textId="4950BE8C"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1,88</w:t>
            </w:r>
            <w:r w:rsidR="00342B50" w:rsidRPr="00FC7A83">
              <w:rPr>
                <w:rFonts w:ascii="Arial" w:eastAsia="Times New Roman" w:hAnsi="Arial" w:cs="Arial"/>
                <w:color w:val="000000"/>
                <w:sz w:val="24"/>
                <w:szCs w:val="24"/>
                <w:lang w:eastAsia="pl-PL"/>
              </w:rPr>
              <w:t>%</w:t>
            </w:r>
          </w:p>
        </w:tc>
      </w:tr>
      <w:tr w:rsidR="006D2CC9" w:rsidRPr="00FC7A83" w14:paraId="7FE921B6" w14:textId="77777777" w:rsidTr="00313FB0">
        <w:trPr>
          <w:trHeight w:val="29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7F5551" w14:textId="77777777" w:rsidR="006D2CC9" w:rsidRPr="00FC7A83" w:rsidRDefault="006D2CC9"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Razem</w:t>
            </w:r>
          </w:p>
        </w:tc>
        <w:tc>
          <w:tcPr>
            <w:tcW w:w="1780" w:type="dxa"/>
            <w:tcBorders>
              <w:top w:val="nil"/>
              <w:left w:val="nil"/>
              <w:bottom w:val="single" w:sz="4" w:space="0" w:color="auto"/>
              <w:right w:val="single" w:sz="4" w:space="0" w:color="auto"/>
            </w:tcBorders>
            <w:shd w:val="clear" w:color="auto" w:fill="auto"/>
            <w:noWrap/>
            <w:vAlign w:val="center"/>
            <w:hideMark/>
          </w:tcPr>
          <w:p w14:paraId="78F8EFA5"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299 010 153,60</w:t>
            </w:r>
          </w:p>
        </w:tc>
        <w:tc>
          <w:tcPr>
            <w:tcW w:w="1700" w:type="dxa"/>
            <w:tcBorders>
              <w:top w:val="nil"/>
              <w:left w:val="nil"/>
              <w:bottom w:val="single" w:sz="4" w:space="0" w:color="auto"/>
              <w:right w:val="single" w:sz="4" w:space="0" w:color="auto"/>
            </w:tcBorders>
            <w:shd w:val="clear" w:color="auto" w:fill="auto"/>
            <w:noWrap/>
            <w:vAlign w:val="center"/>
            <w:hideMark/>
          </w:tcPr>
          <w:p w14:paraId="010E8A60"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9 968 417,08</w:t>
            </w:r>
          </w:p>
        </w:tc>
        <w:tc>
          <w:tcPr>
            <w:tcW w:w="1920" w:type="dxa"/>
            <w:tcBorders>
              <w:top w:val="nil"/>
              <w:left w:val="nil"/>
              <w:bottom w:val="single" w:sz="4" w:space="0" w:color="auto"/>
              <w:right w:val="single" w:sz="4" w:space="0" w:color="auto"/>
            </w:tcBorders>
            <w:shd w:val="clear" w:color="auto" w:fill="auto"/>
            <w:noWrap/>
            <w:vAlign w:val="center"/>
            <w:hideMark/>
          </w:tcPr>
          <w:p w14:paraId="25DF3B0D" w14:textId="5CE98D69"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3,33</w:t>
            </w:r>
            <w:r w:rsidR="00342B50" w:rsidRPr="00FC7A83">
              <w:rPr>
                <w:rFonts w:ascii="Arial" w:eastAsia="Times New Roman" w:hAnsi="Arial" w:cs="Arial"/>
                <w:b/>
                <w:bCs/>
                <w:color w:val="000000"/>
                <w:sz w:val="24"/>
                <w:szCs w:val="24"/>
                <w:lang w:eastAsia="pl-PL"/>
              </w:rPr>
              <w:t>%</w:t>
            </w:r>
          </w:p>
        </w:tc>
      </w:tr>
    </w:tbl>
    <w:p w14:paraId="0DF3BBD8" w14:textId="77777777" w:rsidR="003B55FF" w:rsidRPr="00FC7A83" w:rsidRDefault="006D2CC9" w:rsidP="00945271">
      <w:pPr>
        <w:pStyle w:val="Bezodstpw"/>
        <w:spacing w:line="276" w:lineRule="auto"/>
        <w:rPr>
          <w:rFonts w:ascii="Arial" w:hAnsi="Arial" w:cs="Arial"/>
          <w:sz w:val="24"/>
          <w:szCs w:val="24"/>
        </w:rPr>
      </w:pPr>
      <w:r w:rsidRPr="00FC7A83">
        <w:rPr>
          <w:rFonts w:ascii="Arial" w:hAnsi="Arial" w:cs="Arial"/>
          <w:sz w:val="24"/>
          <w:szCs w:val="24"/>
        </w:rPr>
        <w:t>*bez wkładu własnego dotacjobiorców w wysokości 3 408 351,45 zł</w:t>
      </w:r>
    </w:p>
    <w:p w14:paraId="1A3228EC" w14:textId="3CB2E429" w:rsidR="006D2CC9" w:rsidRPr="00FC7A83" w:rsidRDefault="006D2CC9" w:rsidP="00945271">
      <w:pPr>
        <w:pStyle w:val="Bezodstpw"/>
        <w:spacing w:line="276" w:lineRule="auto"/>
        <w:rPr>
          <w:rFonts w:ascii="Arial" w:hAnsi="Arial" w:cs="Arial"/>
          <w:sz w:val="24"/>
          <w:szCs w:val="24"/>
        </w:rPr>
      </w:pPr>
      <w:r w:rsidRPr="00FC7A83">
        <w:rPr>
          <w:rFonts w:ascii="Arial" w:hAnsi="Arial" w:cs="Arial"/>
          <w:sz w:val="24"/>
          <w:szCs w:val="24"/>
        </w:rPr>
        <w:t>Źródło: opracowanie własne</w:t>
      </w:r>
    </w:p>
    <w:p w14:paraId="11589D7C" w14:textId="77777777" w:rsidR="006D2CC9" w:rsidRPr="00FC7A83" w:rsidRDefault="006D2CC9" w:rsidP="00945271">
      <w:pPr>
        <w:pStyle w:val="Bezodstpw"/>
        <w:spacing w:line="276" w:lineRule="auto"/>
        <w:rPr>
          <w:rFonts w:ascii="Arial" w:hAnsi="Arial" w:cs="Arial"/>
          <w:sz w:val="24"/>
          <w:szCs w:val="24"/>
        </w:rPr>
      </w:pPr>
    </w:p>
    <w:p w14:paraId="0F9E56EC" w14:textId="775408A7"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Środki przeznaczone na realizację projektów do końca 2020 r</w:t>
      </w:r>
      <w:r w:rsidR="003B55FF" w:rsidRPr="00FC7A83">
        <w:rPr>
          <w:rFonts w:ascii="Arial" w:hAnsi="Arial" w:cs="Arial"/>
          <w:sz w:val="24"/>
          <w:szCs w:val="24"/>
        </w:rPr>
        <w:t>.</w:t>
      </w:r>
      <w:r w:rsidRPr="00FC7A83">
        <w:rPr>
          <w:rFonts w:ascii="Arial" w:hAnsi="Arial" w:cs="Arial"/>
          <w:sz w:val="24"/>
          <w:szCs w:val="24"/>
        </w:rPr>
        <w:t xml:space="preserve"> wyniosły łącznie blisko 10 mln zł, co stanowi </w:t>
      </w:r>
      <w:r w:rsidR="002444BB" w:rsidRPr="00FC7A83">
        <w:rPr>
          <w:rFonts w:ascii="Arial" w:hAnsi="Arial" w:cs="Arial"/>
          <w:sz w:val="24"/>
          <w:szCs w:val="24"/>
        </w:rPr>
        <w:t xml:space="preserve">niewiele </w:t>
      </w:r>
      <w:r w:rsidRPr="00FC7A83">
        <w:rPr>
          <w:rFonts w:ascii="Arial" w:hAnsi="Arial" w:cs="Arial"/>
          <w:sz w:val="24"/>
          <w:szCs w:val="24"/>
        </w:rPr>
        <w:t xml:space="preserve">ponad 3% </w:t>
      </w:r>
      <w:r w:rsidR="002444BB" w:rsidRPr="00FC7A83">
        <w:rPr>
          <w:rFonts w:ascii="Arial" w:hAnsi="Arial" w:cs="Arial"/>
          <w:sz w:val="24"/>
          <w:szCs w:val="24"/>
        </w:rPr>
        <w:t xml:space="preserve">środków finansowych wymaganych do zaangażowania w proces rewitalizacji </w:t>
      </w:r>
      <w:r w:rsidRPr="00FC7A83">
        <w:rPr>
          <w:rFonts w:ascii="Arial" w:hAnsi="Arial" w:cs="Arial"/>
          <w:sz w:val="24"/>
          <w:szCs w:val="24"/>
        </w:rPr>
        <w:t>Włocławka. Najwyższą kwotę</w:t>
      </w:r>
      <w:r w:rsidR="00C67CE9" w:rsidRPr="00FC7A83">
        <w:rPr>
          <w:rFonts w:ascii="Arial" w:hAnsi="Arial" w:cs="Arial"/>
          <w:sz w:val="24"/>
          <w:szCs w:val="24"/>
        </w:rPr>
        <w:t xml:space="preserve">, </w:t>
      </w:r>
      <w:r w:rsidRPr="00FC7A83">
        <w:rPr>
          <w:rFonts w:ascii="Arial" w:hAnsi="Arial" w:cs="Arial"/>
          <w:sz w:val="24"/>
          <w:szCs w:val="24"/>
        </w:rPr>
        <w:t>blisko 4 mln zł</w:t>
      </w:r>
      <w:r w:rsidR="00C67CE9" w:rsidRPr="00FC7A83">
        <w:rPr>
          <w:rFonts w:ascii="Arial" w:hAnsi="Arial" w:cs="Arial"/>
          <w:sz w:val="24"/>
          <w:szCs w:val="24"/>
        </w:rPr>
        <w:t>,</w:t>
      </w:r>
      <w:r w:rsidRPr="00FC7A83">
        <w:rPr>
          <w:rFonts w:ascii="Arial" w:hAnsi="Arial" w:cs="Arial"/>
          <w:sz w:val="24"/>
          <w:szCs w:val="24"/>
        </w:rPr>
        <w:t xml:space="preserve"> przeznaczono na działania w sferze technicznej</w:t>
      </w:r>
      <w:r w:rsidR="00446C88" w:rsidRPr="00FC7A83">
        <w:rPr>
          <w:rFonts w:ascii="Arial" w:hAnsi="Arial" w:cs="Arial"/>
          <w:sz w:val="24"/>
          <w:szCs w:val="24"/>
        </w:rPr>
        <w:t xml:space="preserve"> (cel 4)</w:t>
      </w:r>
      <w:r w:rsidR="00C67CE9" w:rsidRPr="00FC7A83">
        <w:rPr>
          <w:rFonts w:ascii="Arial" w:hAnsi="Arial" w:cs="Arial"/>
          <w:sz w:val="24"/>
          <w:szCs w:val="24"/>
        </w:rPr>
        <w:t>,</w:t>
      </w:r>
      <w:r w:rsidRPr="00FC7A83">
        <w:rPr>
          <w:rFonts w:ascii="Arial" w:hAnsi="Arial" w:cs="Arial"/>
          <w:sz w:val="24"/>
          <w:szCs w:val="24"/>
        </w:rPr>
        <w:t xml:space="preserve"> </w:t>
      </w:r>
      <w:r w:rsidR="00C67CE9" w:rsidRPr="00FC7A83">
        <w:rPr>
          <w:rFonts w:ascii="Arial" w:hAnsi="Arial" w:cs="Arial"/>
          <w:sz w:val="24"/>
          <w:szCs w:val="24"/>
        </w:rPr>
        <w:t xml:space="preserve">ponad </w:t>
      </w:r>
      <w:r w:rsidRPr="00FC7A83">
        <w:rPr>
          <w:rFonts w:ascii="Arial" w:hAnsi="Arial" w:cs="Arial"/>
          <w:sz w:val="24"/>
          <w:szCs w:val="24"/>
        </w:rPr>
        <w:t>3,5</w:t>
      </w:r>
      <w:r w:rsidR="003B55FF" w:rsidRPr="00FC7A83">
        <w:rPr>
          <w:rFonts w:ascii="Arial" w:hAnsi="Arial" w:cs="Arial"/>
          <w:sz w:val="24"/>
          <w:szCs w:val="24"/>
        </w:rPr>
        <w:t> </w:t>
      </w:r>
      <w:r w:rsidRPr="00FC7A83">
        <w:rPr>
          <w:rFonts w:ascii="Arial" w:hAnsi="Arial" w:cs="Arial"/>
          <w:sz w:val="24"/>
          <w:szCs w:val="24"/>
        </w:rPr>
        <w:t>mln</w:t>
      </w:r>
      <w:r w:rsidR="003B55FF" w:rsidRPr="00FC7A83">
        <w:rPr>
          <w:rFonts w:ascii="Arial" w:hAnsi="Arial" w:cs="Arial"/>
          <w:sz w:val="24"/>
          <w:szCs w:val="24"/>
        </w:rPr>
        <w:t> </w:t>
      </w:r>
      <w:r w:rsidRPr="00FC7A83">
        <w:rPr>
          <w:rFonts w:ascii="Arial" w:hAnsi="Arial" w:cs="Arial"/>
          <w:sz w:val="24"/>
          <w:szCs w:val="24"/>
        </w:rPr>
        <w:t>zł przeznaczono na działania w sferze gospodarczej</w:t>
      </w:r>
      <w:r w:rsidR="00446C88" w:rsidRPr="00FC7A83">
        <w:rPr>
          <w:rFonts w:ascii="Arial" w:hAnsi="Arial" w:cs="Arial"/>
          <w:sz w:val="24"/>
          <w:szCs w:val="24"/>
        </w:rPr>
        <w:t xml:space="preserve"> (cel 2)</w:t>
      </w:r>
      <w:r w:rsidR="00C67CE9" w:rsidRPr="00FC7A83">
        <w:rPr>
          <w:rFonts w:ascii="Arial" w:hAnsi="Arial" w:cs="Arial"/>
          <w:sz w:val="24"/>
          <w:szCs w:val="24"/>
        </w:rPr>
        <w:t>,</w:t>
      </w:r>
      <w:r w:rsidRPr="00FC7A83">
        <w:rPr>
          <w:rFonts w:ascii="Arial" w:hAnsi="Arial" w:cs="Arial"/>
          <w:sz w:val="24"/>
          <w:szCs w:val="24"/>
        </w:rPr>
        <w:t xml:space="preserve"> </w:t>
      </w:r>
      <w:r w:rsidR="00C67CE9" w:rsidRPr="00FC7A83">
        <w:rPr>
          <w:rFonts w:ascii="Arial" w:hAnsi="Arial" w:cs="Arial"/>
          <w:sz w:val="24"/>
          <w:szCs w:val="24"/>
        </w:rPr>
        <w:t xml:space="preserve">niewiele ponad </w:t>
      </w:r>
      <w:r w:rsidRPr="00FC7A83">
        <w:rPr>
          <w:rFonts w:ascii="Arial" w:hAnsi="Arial" w:cs="Arial"/>
          <w:sz w:val="24"/>
          <w:szCs w:val="24"/>
        </w:rPr>
        <w:t xml:space="preserve">1 mln zł rozdysponowano w ramach </w:t>
      </w:r>
      <w:r w:rsidR="00C67CE9" w:rsidRPr="00FC7A83">
        <w:rPr>
          <w:rFonts w:ascii="Arial" w:hAnsi="Arial" w:cs="Arial"/>
          <w:sz w:val="24"/>
          <w:szCs w:val="24"/>
        </w:rPr>
        <w:t>działań</w:t>
      </w:r>
      <w:r w:rsidRPr="00FC7A83">
        <w:rPr>
          <w:rFonts w:ascii="Arial" w:hAnsi="Arial" w:cs="Arial"/>
          <w:sz w:val="24"/>
          <w:szCs w:val="24"/>
        </w:rPr>
        <w:t xml:space="preserve"> w sferze przestrzenno-funkcjonalnej</w:t>
      </w:r>
      <w:r w:rsidR="00C67CE9" w:rsidRPr="00FC7A83">
        <w:rPr>
          <w:rFonts w:ascii="Arial" w:hAnsi="Arial" w:cs="Arial"/>
          <w:sz w:val="24"/>
          <w:szCs w:val="24"/>
        </w:rPr>
        <w:t xml:space="preserve"> i środowiskowej</w:t>
      </w:r>
      <w:r w:rsidR="00446C88" w:rsidRPr="00FC7A83">
        <w:rPr>
          <w:rFonts w:ascii="Arial" w:hAnsi="Arial" w:cs="Arial"/>
          <w:sz w:val="24"/>
          <w:szCs w:val="24"/>
        </w:rPr>
        <w:t xml:space="preserve"> (cel 3)</w:t>
      </w:r>
      <w:r w:rsidRPr="00FC7A83">
        <w:rPr>
          <w:rFonts w:ascii="Arial" w:hAnsi="Arial" w:cs="Arial"/>
          <w:sz w:val="24"/>
          <w:szCs w:val="24"/>
        </w:rPr>
        <w:t>, a</w:t>
      </w:r>
      <w:r w:rsidR="00945271" w:rsidRPr="00FC7A83">
        <w:rPr>
          <w:rFonts w:ascii="Arial" w:hAnsi="Arial" w:cs="Arial"/>
          <w:sz w:val="24"/>
          <w:szCs w:val="24"/>
        </w:rPr>
        <w:t> </w:t>
      </w:r>
      <w:r w:rsidR="00C67CE9" w:rsidRPr="00FC7A83">
        <w:rPr>
          <w:rFonts w:ascii="Arial" w:hAnsi="Arial" w:cs="Arial"/>
          <w:sz w:val="24"/>
          <w:szCs w:val="24"/>
        </w:rPr>
        <w:t xml:space="preserve">prawie </w:t>
      </w:r>
      <w:r w:rsidRPr="00FC7A83">
        <w:rPr>
          <w:rFonts w:ascii="Arial" w:hAnsi="Arial" w:cs="Arial"/>
          <w:sz w:val="24"/>
          <w:szCs w:val="24"/>
        </w:rPr>
        <w:t>1,</w:t>
      </w:r>
      <w:r w:rsidR="00C67CE9" w:rsidRPr="00FC7A83">
        <w:rPr>
          <w:rFonts w:ascii="Arial" w:hAnsi="Arial" w:cs="Arial"/>
          <w:sz w:val="24"/>
          <w:szCs w:val="24"/>
        </w:rPr>
        <w:t>5</w:t>
      </w:r>
      <w:r w:rsidRPr="00FC7A83">
        <w:rPr>
          <w:rFonts w:ascii="Arial" w:hAnsi="Arial" w:cs="Arial"/>
          <w:sz w:val="24"/>
          <w:szCs w:val="24"/>
        </w:rPr>
        <w:t xml:space="preserve"> mln zł przeznaczono na projekty </w:t>
      </w:r>
      <w:r w:rsidR="00C67CE9" w:rsidRPr="00FC7A83">
        <w:rPr>
          <w:rFonts w:ascii="Arial" w:hAnsi="Arial" w:cs="Arial"/>
          <w:sz w:val="24"/>
          <w:szCs w:val="24"/>
        </w:rPr>
        <w:t>w sferze społecznej</w:t>
      </w:r>
      <w:r w:rsidR="00446C88" w:rsidRPr="00FC7A83">
        <w:rPr>
          <w:rFonts w:ascii="Arial" w:hAnsi="Arial" w:cs="Arial"/>
          <w:sz w:val="24"/>
          <w:szCs w:val="24"/>
        </w:rPr>
        <w:t xml:space="preserve"> (cel 1)</w:t>
      </w:r>
      <w:r w:rsidRPr="00FC7A83">
        <w:rPr>
          <w:rFonts w:ascii="Arial" w:hAnsi="Arial" w:cs="Arial"/>
          <w:sz w:val="24"/>
          <w:szCs w:val="24"/>
        </w:rPr>
        <w:t xml:space="preserve">. </w:t>
      </w:r>
      <w:r w:rsidR="00C67CE9" w:rsidRPr="00FC7A83">
        <w:rPr>
          <w:rFonts w:ascii="Arial" w:hAnsi="Arial" w:cs="Arial"/>
          <w:sz w:val="24"/>
          <w:szCs w:val="24"/>
        </w:rPr>
        <w:t>Należy zauważyć, że w ramach celu 2 poniesiono dotychczas najwyższy odsetek kosztów, który wynosi ponad 11%. W następnej kolejności plasuje się cel 1</w:t>
      </w:r>
      <w:r w:rsidR="003B55FF" w:rsidRPr="00FC7A83">
        <w:rPr>
          <w:rFonts w:ascii="Arial" w:hAnsi="Arial" w:cs="Arial"/>
          <w:sz w:val="24"/>
          <w:szCs w:val="24"/>
        </w:rPr>
        <w:t xml:space="preserve"> – wydatki</w:t>
      </w:r>
      <w:r w:rsidR="00C67CE9" w:rsidRPr="00FC7A83">
        <w:rPr>
          <w:rFonts w:ascii="Arial" w:hAnsi="Arial" w:cs="Arial"/>
          <w:sz w:val="24"/>
          <w:szCs w:val="24"/>
        </w:rPr>
        <w:t xml:space="preserve"> ponies</w:t>
      </w:r>
      <w:r w:rsidR="00211E22" w:rsidRPr="00FC7A83">
        <w:rPr>
          <w:rFonts w:ascii="Arial" w:hAnsi="Arial" w:cs="Arial"/>
          <w:sz w:val="24"/>
          <w:szCs w:val="24"/>
        </w:rPr>
        <w:t>io</w:t>
      </w:r>
      <w:r w:rsidR="00C67CE9" w:rsidRPr="00FC7A83">
        <w:rPr>
          <w:rFonts w:ascii="Arial" w:hAnsi="Arial" w:cs="Arial"/>
          <w:sz w:val="24"/>
          <w:szCs w:val="24"/>
        </w:rPr>
        <w:t>ne do końca 2020 r</w:t>
      </w:r>
      <w:r w:rsidR="003B55FF" w:rsidRPr="00FC7A83">
        <w:rPr>
          <w:rFonts w:ascii="Arial" w:hAnsi="Arial" w:cs="Arial"/>
          <w:sz w:val="24"/>
          <w:szCs w:val="24"/>
        </w:rPr>
        <w:t>.</w:t>
      </w:r>
      <w:r w:rsidR="00C67CE9" w:rsidRPr="00FC7A83">
        <w:rPr>
          <w:rFonts w:ascii="Arial" w:hAnsi="Arial" w:cs="Arial"/>
          <w:sz w:val="24"/>
          <w:szCs w:val="24"/>
        </w:rPr>
        <w:t xml:space="preserve"> </w:t>
      </w:r>
      <w:r w:rsidR="003B55FF" w:rsidRPr="00FC7A83">
        <w:rPr>
          <w:rFonts w:ascii="Arial" w:hAnsi="Arial" w:cs="Arial"/>
          <w:sz w:val="24"/>
          <w:szCs w:val="24"/>
        </w:rPr>
        <w:t xml:space="preserve">na ten cel </w:t>
      </w:r>
      <w:r w:rsidR="00C67CE9" w:rsidRPr="00FC7A83">
        <w:rPr>
          <w:rFonts w:ascii="Arial" w:hAnsi="Arial" w:cs="Arial"/>
          <w:sz w:val="24"/>
          <w:szCs w:val="24"/>
        </w:rPr>
        <w:t>wynoszą ponad 6% kosztów zakładanych w GPR Włocławka.</w:t>
      </w:r>
      <w:r w:rsidR="0028027E" w:rsidRPr="00FC7A83">
        <w:rPr>
          <w:rFonts w:ascii="Arial" w:hAnsi="Arial" w:cs="Arial"/>
          <w:sz w:val="24"/>
          <w:szCs w:val="24"/>
        </w:rPr>
        <w:t xml:space="preserve"> W pozostałych celach poniesiono odpowiednio w celu 3 niecałe 3% całkowitych kosztów, a w celu 4</w:t>
      </w:r>
      <w:r w:rsidR="003B55FF" w:rsidRPr="00FC7A83">
        <w:rPr>
          <w:rFonts w:ascii="Arial" w:hAnsi="Arial" w:cs="Arial"/>
          <w:sz w:val="24"/>
          <w:szCs w:val="24"/>
        </w:rPr>
        <w:t xml:space="preserve"> – </w:t>
      </w:r>
      <w:r w:rsidR="0028027E" w:rsidRPr="00FC7A83">
        <w:rPr>
          <w:rFonts w:ascii="Arial" w:hAnsi="Arial" w:cs="Arial"/>
          <w:sz w:val="24"/>
          <w:szCs w:val="24"/>
        </w:rPr>
        <w:t>poniżej 2%.</w:t>
      </w:r>
      <w:r w:rsidR="00027FC7" w:rsidRPr="00FC7A83">
        <w:rPr>
          <w:rFonts w:ascii="Arial" w:hAnsi="Arial" w:cs="Arial"/>
          <w:sz w:val="24"/>
          <w:szCs w:val="24"/>
        </w:rPr>
        <w:t xml:space="preserve"> </w:t>
      </w:r>
      <w:r w:rsidRPr="00FC7A83">
        <w:rPr>
          <w:rFonts w:ascii="Arial" w:hAnsi="Arial" w:cs="Arial"/>
          <w:sz w:val="24"/>
          <w:szCs w:val="24"/>
        </w:rPr>
        <w:t xml:space="preserve">Poniższa tabela prezentuje szczegółowe zestawienie </w:t>
      </w:r>
      <w:r w:rsidR="003B55FF" w:rsidRPr="00FC7A83">
        <w:rPr>
          <w:rFonts w:ascii="Arial" w:hAnsi="Arial" w:cs="Arial"/>
          <w:sz w:val="24"/>
          <w:szCs w:val="24"/>
        </w:rPr>
        <w:t xml:space="preserve">różnorodnych </w:t>
      </w:r>
      <w:r w:rsidRPr="00FC7A83">
        <w:rPr>
          <w:rFonts w:ascii="Arial" w:hAnsi="Arial" w:cs="Arial"/>
          <w:sz w:val="24"/>
          <w:szCs w:val="24"/>
        </w:rPr>
        <w:t>źródeł finansowania, z jakich skorzystano przy realizacji projektów.</w:t>
      </w:r>
    </w:p>
    <w:p w14:paraId="48794A0A" w14:textId="38990DC4" w:rsidR="006D2CC9" w:rsidRPr="00FC7A83" w:rsidRDefault="006D2CC9" w:rsidP="00945271">
      <w:pPr>
        <w:pStyle w:val="Legenda"/>
        <w:spacing w:after="0" w:line="276" w:lineRule="auto"/>
        <w:rPr>
          <w:rFonts w:ascii="Arial" w:hAnsi="Arial" w:cs="Arial"/>
          <w:i w:val="0"/>
          <w:iCs w:val="0"/>
          <w:color w:val="auto"/>
          <w:sz w:val="24"/>
          <w:szCs w:val="24"/>
        </w:rPr>
      </w:pPr>
      <w:bookmarkStart w:id="12" w:name="_Toc83894352"/>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3</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Źr</w:t>
      </w:r>
      <w:r w:rsidR="0090517C" w:rsidRPr="00FC7A83">
        <w:rPr>
          <w:rFonts w:ascii="Arial" w:hAnsi="Arial" w:cs="Arial"/>
          <w:i w:val="0"/>
          <w:iCs w:val="0"/>
          <w:color w:val="auto"/>
          <w:sz w:val="24"/>
          <w:szCs w:val="24"/>
        </w:rPr>
        <w:t>ó</w:t>
      </w:r>
      <w:r w:rsidRPr="00FC7A83">
        <w:rPr>
          <w:rFonts w:ascii="Arial" w:hAnsi="Arial" w:cs="Arial"/>
          <w:i w:val="0"/>
          <w:iCs w:val="0"/>
          <w:color w:val="auto"/>
          <w:sz w:val="24"/>
          <w:szCs w:val="24"/>
        </w:rPr>
        <w:t>dła finansowania projektów rewitalizacyjnych zrealizowanych we Włocławku w latach 2018</w:t>
      </w:r>
      <w:r w:rsidR="003B55FF" w:rsidRPr="00FC7A83">
        <w:rPr>
          <w:rFonts w:ascii="Arial" w:hAnsi="Arial" w:cs="Arial"/>
          <w:i w:val="0"/>
          <w:iCs w:val="0"/>
          <w:color w:val="auto"/>
          <w:sz w:val="24"/>
          <w:szCs w:val="24"/>
        </w:rPr>
        <w:t>–</w:t>
      </w:r>
      <w:r w:rsidRPr="00FC7A83">
        <w:rPr>
          <w:rFonts w:ascii="Arial" w:hAnsi="Arial" w:cs="Arial"/>
          <w:i w:val="0"/>
          <w:iCs w:val="0"/>
          <w:color w:val="auto"/>
          <w:sz w:val="24"/>
          <w:szCs w:val="24"/>
        </w:rPr>
        <w:t>2020</w:t>
      </w:r>
      <w:bookmarkEnd w:id="12"/>
    </w:p>
    <w:tbl>
      <w:tblPr>
        <w:tblW w:w="9209" w:type="dxa"/>
        <w:tblCellMar>
          <w:left w:w="70" w:type="dxa"/>
          <w:right w:w="70" w:type="dxa"/>
        </w:tblCellMar>
        <w:tblLook w:val="04A0" w:firstRow="1" w:lastRow="0" w:firstColumn="1" w:lastColumn="0" w:noHBand="0" w:noVBand="1"/>
      </w:tblPr>
      <w:tblGrid>
        <w:gridCol w:w="4106"/>
        <w:gridCol w:w="1222"/>
        <w:gridCol w:w="1140"/>
        <w:gridCol w:w="1465"/>
        <w:gridCol w:w="1276"/>
      </w:tblGrid>
      <w:tr w:rsidR="006D2CC9" w:rsidRPr="00FC7A83" w14:paraId="5283999A" w14:textId="77777777" w:rsidTr="00313FB0">
        <w:trPr>
          <w:trHeight w:val="48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4536" w14:textId="77777777" w:rsidR="006D2CC9" w:rsidRPr="00FC7A83" w:rsidRDefault="006D2CC9"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Źródło finansowania projektów i przedsięwzięć rewitalizacyjnych</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3ADE11D1"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2018 r.</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45E59A9"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2019 r. </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2A2A752"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2020 r.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F9E99B" w14:textId="700B59AD" w:rsidR="006D2CC9" w:rsidRPr="00FC7A83" w:rsidRDefault="0090517C"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Razem</w:t>
            </w:r>
          </w:p>
        </w:tc>
      </w:tr>
      <w:tr w:rsidR="006D2CC9" w:rsidRPr="00FC7A83" w14:paraId="50BCFBEE" w14:textId="77777777" w:rsidTr="00313FB0">
        <w:trPr>
          <w:trHeight w:val="29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DA88EED"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Budżet miasta Włocławka</w:t>
            </w:r>
          </w:p>
        </w:tc>
        <w:tc>
          <w:tcPr>
            <w:tcW w:w="1222" w:type="dxa"/>
            <w:tcBorders>
              <w:top w:val="nil"/>
              <w:left w:val="nil"/>
              <w:bottom w:val="single" w:sz="4" w:space="0" w:color="auto"/>
              <w:right w:val="single" w:sz="4" w:space="0" w:color="auto"/>
            </w:tcBorders>
            <w:shd w:val="clear" w:color="auto" w:fill="auto"/>
            <w:noWrap/>
            <w:vAlign w:val="center"/>
            <w:hideMark/>
          </w:tcPr>
          <w:p w14:paraId="667FD5BD"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279 900,00</w:t>
            </w:r>
          </w:p>
        </w:tc>
        <w:tc>
          <w:tcPr>
            <w:tcW w:w="1140" w:type="dxa"/>
            <w:tcBorders>
              <w:top w:val="nil"/>
              <w:left w:val="nil"/>
              <w:bottom w:val="single" w:sz="4" w:space="0" w:color="auto"/>
              <w:right w:val="single" w:sz="4" w:space="0" w:color="auto"/>
            </w:tcBorders>
            <w:shd w:val="clear" w:color="auto" w:fill="auto"/>
            <w:noWrap/>
            <w:vAlign w:val="center"/>
            <w:hideMark/>
          </w:tcPr>
          <w:p w14:paraId="5137A3FA"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1 632 184,34</w:t>
            </w:r>
          </w:p>
        </w:tc>
        <w:tc>
          <w:tcPr>
            <w:tcW w:w="1465" w:type="dxa"/>
            <w:tcBorders>
              <w:top w:val="nil"/>
              <w:left w:val="nil"/>
              <w:bottom w:val="single" w:sz="4" w:space="0" w:color="auto"/>
              <w:right w:val="single" w:sz="4" w:space="0" w:color="auto"/>
            </w:tcBorders>
            <w:shd w:val="clear" w:color="auto" w:fill="auto"/>
            <w:noWrap/>
            <w:vAlign w:val="center"/>
            <w:hideMark/>
          </w:tcPr>
          <w:p w14:paraId="5E9A925F"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1 758 160,41</w:t>
            </w:r>
          </w:p>
        </w:tc>
        <w:tc>
          <w:tcPr>
            <w:tcW w:w="1276" w:type="dxa"/>
            <w:tcBorders>
              <w:top w:val="nil"/>
              <w:left w:val="nil"/>
              <w:bottom w:val="single" w:sz="4" w:space="0" w:color="auto"/>
              <w:right w:val="single" w:sz="4" w:space="0" w:color="auto"/>
            </w:tcBorders>
            <w:shd w:val="clear" w:color="auto" w:fill="auto"/>
            <w:noWrap/>
            <w:vAlign w:val="center"/>
            <w:hideMark/>
          </w:tcPr>
          <w:p w14:paraId="6AEE3D92"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3 670 244,75</w:t>
            </w:r>
          </w:p>
        </w:tc>
      </w:tr>
      <w:tr w:rsidR="006D2CC9" w:rsidRPr="00FC7A83" w14:paraId="12F46AF3" w14:textId="77777777" w:rsidTr="00313FB0">
        <w:trPr>
          <w:trHeight w:val="29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19B6E5"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Środki unijne (POWER, RPO, fundusz spójności)</w:t>
            </w:r>
          </w:p>
        </w:tc>
        <w:tc>
          <w:tcPr>
            <w:tcW w:w="1222" w:type="dxa"/>
            <w:tcBorders>
              <w:top w:val="nil"/>
              <w:left w:val="nil"/>
              <w:bottom w:val="single" w:sz="4" w:space="0" w:color="auto"/>
              <w:right w:val="single" w:sz="4" w:space="0" w:color="auto"/>
            </w:tcBorders>
            <w:shd w:val="clear" w:color="auto" w:fill="auto"/>
            <w:noWrap/>
            <w:vAlign w:val="center"/>
            <w:hideMark/>
          </w:tcPr>
          <w:p w14:paraId="5E8A5C6F"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510 326,17</w:t>
            </w:r>
          </w:p>
        </w:tc>
        <w:tc>
          <w:tcPr>
            <w:tcW w:w="1140" w:type="dxa"/>
            <w:tcBorders>
              <w:top w:val="nil"/>
              <w:left w:val="nil"/>
              <w:bottom w:val="single" w:sz="4" w:space="0" w:color="auto"/>
              <w:right w:val="single" w:sz="4" w:space="0" w:color="auto"/>
            </w:tcBorders>
            <w:shd w:val="clear" w:color="auto" w:fill="auto"/>
            <w:noWrap/>
            <w:vAlign w:val="center"/>
            <w:hideMark/>
          </w:tcPr>
          <w:p w14:paraId="7D09083B"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1 273 969,77</w:t>
            </w:r>
          </w:p>
        </w:tc>
        <w:tc>
          <w:tcPr>
            <w:tcW w:w="1465" w:type="dxa"/>
            <w:tcBorders>
              <w:top w:val="nil"/>
              <w:left w:val="nil"/>
              <w:bottom w:val="single" w:sz="4" w:space="0" w:color="auto"/>
              <w:right w:val="single" w:sz="4" w:space="0" w:color="auto"/>
            </w:tcBorders>
            <w:shd w:val="clear" w:color="auto" w:fill="auto"/>
            <w:noWrap/>
            <w:vAlign w:val="center"/>
            <w:hideMark/>
          </w:tcPr>
          <w:p w14:paraId="5E8DAD94"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592 036,91</w:t>
            </w:r>
          </w:p>
        </w:tc>
        <w:tc>
          <w:tcPr>
            <w:tcW w:w="1276" w:type="dxa"/>
            <w:tcBorders>
              <w:top w:val="nil"/>
              <w:left w:val="nil"/>
              <w:bottom w:val="single" w:sz="4" w:space="0" w:color="auto"/>
              <w:right w:val="single" w:sz="4" w:space="0" w:color="auto"/>
            </w:tcBorders>
            <w:shd w:val="clear" w:color="auto" w:fill="auto"/>
            <w:noWrap/>
            <w:vAlign w:val="center"/>
            <w:hideMark/>
          </w:tcPr>
          <w:p w14:paraId="7C48E133"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2 376 332,85</w:t>
            </w:r>
          </w:p>
        </w:tc>
      </w:tr>
      <w:tr w:rsidR="006D2CC9" w:rsidRPr="00FC7A83" w14:paraId="13045C52" w14:textId="77777777" w:rsidTr="00313FB0">
        <w:trPr>
          <w:trHeight w:val="48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5B7A4D9"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Inne zewnętrzne środki finansowe</w:t>
            </w:r>
            <w:r w:rsidRPr="00FC7A83">
              <w:rPr>
                <w:rFonts w:ascii="Arial" w:eastAsia="Times New Roman" w:hAnsi="Arial" w:cs="Arial"/>
                <w:color w:val="000000"/>
                <w:sz w:val="24"/>
                <w:szCs w:val="24"/>
                <w:lang w:eastAsia="pl-PL"/>
              </w:rPr>
              <w:br/>
              <w:t>(dotacje ministerialne, WFOŚ, fundusz pracy)</w:t>
            </w:r>
          </w:p>
        </w:tc>
        <w:tc>
          <w:tcPr>
            <w:tcW w:w="1222" w:type="dxa"/>
            <w:tcBorders>
              <w:top w:val="nil"/>
              <w:left w:val="nil"/>
              <w:bottom w:val="single" w:sz="4" w:space="0" w:color="auto"/>
              <w:right w:val="single" w:sz="4" w:space="0" w:color="auto"/>
            </w:tcBorders>
            <w:shd w:val="clear" w:color="auto" w:fill="auto"/>
            <w:noWrap/>
            <w:vAlign w:val="center"/>
            <w:hideMark/>
          </w:tcPr>
          <w:p w14:paraId="313BF7FE"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135 820,90</w:t>
            </w:r>
          </w:p>
        </w:tc>
        <w:tc>
          <w:tcPr>
            <w:tcW w:w="1140" w:type="dxa"/>
            <w:tcBorders>
              <w:top w:val="nil"/>
              <w:left w:val="nil"/>
              <w:bottom w:val="single" w:sz="4" w:space="0" w:color="auto"/>
              <w:right w:val="single" w:sz="4" w:space="0" w:color="auto"/>
            </w:tcBorders>
            <w:shd w:val="clear" w:color="auto" w:fill="auto"/>
            <w:noWrap/>
            <w:vAlign w:val="center"/>
            <w:hideMark/>
          </w:tcPr>
          <w:p w14:paraId="64A598F9"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289 774,92</w:t>
            </w:r>
          </w:p>
        </w:tc>
        <w:tc>
          <w:tcPr>
            <w:tcW w:w="1465" w:type="dxa"/>
            <w:tcBorders>
              <w:top w:val="nil"/>
              <w:left w:val="nil"/>
              <w:bottom w:val="single" w:sz="4" w:space="0" w:color="auto"/>
              <w:right w:val="single" w:sz="4" w:space="0" w:color="auto"/>
            </w:tcBorders>
            <w:shd w:val="clear" w:color="auto" w:fill="auto"/>
            <w:noWrap/>
            <w:vAlign w:val="center"/>
            <w:hideMark/>
          </w:tcPr>
          <w:p w14:paraId="3FEA7028"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77 975,60</w:t>
            </w:r>
          </w:p>
        </w:tc>
        <w:tc>
          <w:tcPr>
            <w:tcW w:w="1276" w:type="dxa"/>
            <w:tcBorders>
              <w:top w:val="nil"/>
              <w:left w:val="nil"/>
              <w:bottom w:val="single" w:sz="4" w:space="0" w:color="auto"/>
              <w:right w:val="single" w:sz="4" w:space="0" w:color="auto"/>
            </w:tcBorders>
            <w:shd w:val="clear" w:color="auto" w:fill="auto"/>
            <w:noWrap/>
            <w:vAlign w:val="center"/>
            <w:hideMark/>
          </w:tcPr>
          <w:p w14:paraId="1FDD975C"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503 571,42</w:t>
            </w:r>
          </w:p>
        </w:tc>
      </w:tr>
      <w:tr w:rsidR="006D2CC9" w:rsidRPr="00FC7A83" w14:paraId="4D3730DC" w14:textId="77777777" w:rsidTr="00313FB0">
        <w:trPr>
          <w:trHeight w:val="72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9567C99"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Środki innych jednostek publicznych</w:t>
            </w:r>
            <w:r w:rsidRPr="00FC7A83">
              <w:rPr>
                <w:rFonts w:ascii="Arial" w:eastAsia="Times New Roman" w:hAnsi="Arial" w:cs="Arial"/>
                <w:color w:val="000000"/>
                <w:sz w:val="24"/>
                <w:szCs w:val="24"/>
                <w:lang w:eastAsia="pl-PL"/>
              </w:rPr>
              <w:br/>
              <w:t>(jednostki budżetowe, instytucje kultury)</w:t>
            </w:r>
          </w:p>
        </w:tc>
        <w:tc>
          <w:tcPr>
            <w:tcW w:w="1222" w:type="dxa"/>
            <w:tcBorders>
              <w:top w:val="nil"/>
              <w:left w:val="nil"/>
              <w:bottom w:val="single" w:sz="4" w:space="0" w:color="auto"/>
              <w:right w:val="single" w:sz="4" w:space="0" w:color="auto"/>
            </w:tcBorders>
            <w:shd w:val="clear" w:color="auto" w:fill="auto"/>
            <w:noWrap/>
            <w:vAlign w:val="center"/>
            <w:hideMark/>
          </w:tcPr>
          <w:p w14:paraId="75F6C602"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156 791,95</w:t>
            </w:r>
          </w:p>
        </w:tc>
        <w:tc>
          <w:tcPr>
            <w:tcW w:w="1140" w:type="dxa"/>
            <w:tcBorders>
              <w:top w:val="nil"/>
              <w:left w:val="nil"/>
              <w:bottom w:val="single" w:sz="4" w:space="0" w:color="auto"/>
              <w:right w:val="single" w:sz="4" w:space="0" w:color="auto"/>
            </w:tcBorders>
            <w:shd w:val="clear" w:color="auto" w:fill="auto"/>
            <w:noWrap/>
            <w:vAlign w:val="center"/>
            <w:hideMark/>
          </w:tcPr>
          <w:p w14:paraId="17171F0F"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1 869 177,88</w:t>
            </w:r>
          </w:p>
        </w:tc>
        <w:tc>
          <w:tcPr>
            <w:tcW w:w="1465" w:type="dxa"/>
            <w:tcBorders>
              <w:top w:val="nil"/>
              <w:left w:val="nil"/>
              <w:bottom w:val="single" w:sz="4" w:space="0" w:color="auto"/>
              <w:right w:val="single" w:sz="4" w:space="0" w:color="auto"/>
            </w:tcBorders>
            <w:shd w:val="clear" w:color="auto" w:fill="auto"/>
            <w:noWrap/>
            <w:vAlign w:val="center"/>
            <w:hideMark/>
          </w:tcPr>
          <w:p w14:paraId="6D0F3E51"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1 391 625,43</w:t>
            </w:r>
          </w:p>
        </w:tc>
        <w:tc>
          <w:tcPr>
            <w:tcW w:w="1276" w:type="dxa"/>
            <w:tcBorders>
              <w:top w:val="nil"/>
              <w:left w:val="nil"/>
              <w:bottom w:val="single" w:sz="4" w:space="0" w:color="auto"/>
              <w:right w:val="single" w:sz="4" w:space="0" w:color="auto"/>
            </w:tcBorders>
            <w:shd w:val="clear" w:color="auto" w:fill="auto"/>
            <w:noWrap/>
            <w:vAlign w:val="center"/>
            <w:hideMark/>
          </w:tcPr>
          <w:p w14:paraId="7CD68848"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3 417 595,26</w:t>
            </w:r>
          </w:p>
        </w:tc>
      </w:tr>
      <w:tr w:rsidR="006D2CC9" w:rsidRPr="00FC7A83" w14:paraId="21FE3CE3" w14:textId="77777777" w:rsidTr="00313FB0">
        <w:trPr>
          <w:trHeight w:val="48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95A47C1" w14:textId="023BA0F4"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Środki podmiotów prywatnych</w:t>
            </w:r>
            <w:r w:rsidR="003B55FF" w:rsidRPr="00FC7A83">
              <w:rPr>
                <w:rFonts w:ascii="Arial" w:eastAsia="Times New Roman" w:hAnsi="Arial" w:cs="Arial"/>
                <w:color w:val="000000"/>
                <w:sz w:val="24"/>
                <w:szCs w:val="24"/>
                <w:lang w:eastAsia="pl-PL"/>
              </w:rPr>
              <w:t xml:space="preserve"> –</w:t>
            </w:r>
            <w:r w:rsidRPr="00FC7A83">
              <w:rPr>
                <w:rFonts w:ascii="Arial" w:eastAsia="Times New Roman" w:hAnsi="Arial" w:cs="Arial"/>
                <w:color w:val="000000"/>
                <w:sz w:val="24"/>
                <w:szCs w:val="24"/>
                <w:lang w:eastAsia="pl-PL"/>
              </w:rPr>
              <w:t xml:space="preserve"> dotacje do remontów w ramach SSR</w:t>
            </w:r>
          </w:p>
        </w:tc>
        <w:tc>
          <w:tcPr>
            <w:tcW w:w="1222" w:type="dxa"/>
            <w:tcBorders>
              <w:top w:val="nil"/>
              <w:left w:val="nil"/>
              <w:bottom w:val="single" w:sz="4" w:space="0" w:color="auto"/>
              <w:right w:val="single" w:sz="4" w:space="0" w:color="auto"/>
            </w:tcBorders>
            <w:shd w:val="clear" w:color="auto" w:fill="auto"/>
            <w:noWrap/>
            <w:vAlign w:val="center"/>
            <w:hideMark/>
          </w:tcPr>
          <w:p w14:paraId="777F9D2A"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75BD3D3B"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984 491,40</w:t>
            </w:r>
          </w:p>
        </w:tc>
        <w:tc>
          <w:tcPr>
            <w:tcW w:w="1465" w:type="dxa"/>
            <w:tcBorders>
              <w:top w:val="nil"/>
              <w:left w:val="nil"/>
              <w:bottom w:val="single" w:sz="4" w:space="0" w:color="auto"/>
              <w:right w:val="single" w:sz="4" w:space="0" w:color="auto"/>
            </w:tcBorders>
            <w:shd w:val="clear" w:color="auto" w:fill="auto"/>
            <w:noWrap/>
            <w:vAlign w:val="center"/>
            <w:hideMark/>
          </w:tcPr>
          <w:p w14:paraId="77E2ECB4"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2 423 860,05</w:t>
            </w:r>
          </w:p>
        </w:tc>
        <w:tc>
          <w:tcPr>
            <w:tcW w:w="1276" w:type="dxa"/>
            <w:tcBorders>
              <w:top w:val="nil"/>
              <w:left w:val="nil"/>
              <w:bottom w:val="single" w:sz="4" w:space="0" w:color="auto"/>
              <w:right w:val="single" w:sz="4" w:space="0" w:color="auto"/>
            </w:tcBorders>
            <w:shd w:val="clear" w:color="auto" w:fill="auto"/>
            <w:noWrap/>
            <w:vAlign w:val="center"/>
            <w:hideMark/>
          </w:tcPr>
          <w:p w14:paraId="579FA15C"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3 408 351,45</w:t>
            </w:r>
          </w:p>
        </w:tc>
      </w:tr>
      <w:tr w:rsidR="006D2CC9" w:rsidRPr="00FC7A83" w14:paraId="47A059CA" w14:textId="77777777" w:rsidTr="00313FB0">
        <w:trPr>
          <w:trHeight w:val="72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1728A9C"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Środki podmiotów prywatnych</w:t>
            </w:r>
            <w:r w:rsidRPr="00FC7A83">
              <w:rPr>
                <w:rFonts w:ascii="Arial" w:eastAsia="Times New Roman" w:hAnsi="Arial" w:cs="Arial"/>
                <w:color w:val="000000"/>
                <w:sz w:val="24"/>
                <w:szCs w:val="24"/>
                <w:lang w:eastAsia="pl-PL"/>
              </w:rPr>
              <w:br/>
              <w:t>(przedsiębiorcy, osoby fizyczne, wspólnoty mieszkaniowe)</w:t>
            </w:r>
          </w:p>
        </w:tc>
        <w:tc>
          <w:tcPr>
            <w:tcW w:w="1222" w:type="dxa"/>
            <w:tcBorders>
              <w:top w:val="nil"/>
              <w:left w:val="nil"/>
              <w:bottom w:val="single" w:sz="4" w:space="0" w:color="auto"/>
              <w:right w:val="single" w:sz="4" w:space="0" w:color="auto"/>
            </w:tcBorders>
            <w:shd w:val="clear" w:color="auto" w:fill="auto"/>
            <w:noWrap/>
            <w:vAlign w:val="center"/>
            <w:hideMark/>
          </w:tcPr>
          <w:p w14:paraId="123C5AB7"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3070E25E"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65" w:type="dxa"/>
            <w:tcBorders>
              <w:top w:val="nil"/>
              <w:left w:val="nil"/>
              <w:bottom w:val="single" w:sz="4" w:space="0" w:color="auto"/>
              <w:right w:val="single" w:sz="4" w:space="0" w:color="auto"/>
            </w:tcBorders>
            <w:shd w:val="clear" w:color="auto" w:fill="auto"/>
            <w:noWrap/>
            <w:vAlign w:val="center"/>
            <w:hideMark/>
          </w:tcPr>
          <w:p w14:paraId="75A8F95A"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E72DD4A"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r>
      <w:tr w:rsidR="006D2CC9" w:rsidRPr="00FC7A83" w14:paraId="582C20BB" w14:textId="77777777" w:rsidTr="00313FB0">
        <w:trPr>
          <w:trHeight w:val="29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DA1889A" w14:textId="77777777" w:rsidR="006D2CC9" w:rsidRPr="00FC7A83" w:rsidRDefault="006D2CC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Środki organizacji pozarządowych</w:t>
            </w:r>
          </w:p>
        </w:tc>
        <w:tc>
          <w:tcPr>
            <w:tcW w:w="1222" w:type="dxa"/>
            <w:tcBorders>
              <w:top w:val="nil"/>
              <w:left w:val="nil"/>
              <w:bottom w:val="single" w:sz="4" w:space="0" w:color="auto"/>
              <w:right w:val="single" w:sz="4" w:space="0" w:color="auto"/>
            </w:tcBorders>
            <w:shd w:val="clear" w:color="auto" w:fill="auto"/>
            <w:noWrap/>
            <w:vAlign w:val="center"/>
            <w:hideMark/>
          </w:tcPr>
          <w:p w14:paraId="69025D33"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1ABE650A"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672,80</w:t>
            </w:r>
          </w:p>
        </w:tc>
        <w:tc>
          <w:tcPr>
            <w:tcW w:w="1465" w:type="dxa"/>
            <w:tcBorders>
              <w:top w:val="nil"/>
              <w:left w:val="nil"/>
              <w:bottom w:val="single" w:sz="4" w:space="0" w:color="auto"/>
              <w:right w:val="single" w:sz="4" w:space="0" w:color="auto"/>
            </w:tcBorders>
            <w:shd w:val="clear" w:color="auto" w:fill="auto"/>
            <w:noWrap/>
            <w:vAlign w:val="center"/>
            <w:hideMark/>
          </w:tcPr>
          <w:p w14:paraId="1536FF9C"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9F8C861" w14:textId="77777777" w:rsidR="006D2CC9" w:rsidRPr="00FC7A83" w:rsidRDefault="006D2CC9"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672,80</w:t>
            </w:r>
          </w:p>
        </w:tc>
      </w:tr>
      <w:tr w:rsidR="006D2CC9" w:rsidRPr="00FC7A83" w14:paraId="34F149D6" w14:textId="77777777" w:rsidTr="00313FB0">
        <w:trPr>
          <w:trHeight w:val="29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FF08A90" w14:textId="0D105EFE" w:rsidR="006D2CC9" w:rsidRPr="00FC7A83" w:rsidRDefault="0090517C"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Razem</w:t>
            </w:r>
          </w:p>
        </w:tc>
        <w:tc>
          <w:tcPr>
            <w:tcW w:w="1222" w:type="dxa"/>
            <w:tcBorders>
              <w:top w:val="nil"/>
              <w:left w:val="nil"/>
              <w:bottom w:val="single" w:sz="4" w:space="0" w:color="auto"/>
              <w:right w:val="single" w:sz="4" w:space="0" w:color="auto"/>
            </w:tcBorders>
            <w:shd w:val="clear" w:color="auto" w:fill="auto"/>
            <w:noWrap/>
            <w:vAlign w:val="center"/>
            <w:hideMark/>
          </w:tcPr>
          <w:p w14:paraId="3A008DFB"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1 082 839,02</w:t>
            </w:r>
          </w:p>
        </w:tc>
        <w:tc>
          <w:tcPr>
            <w:tcW w:w="1140" w:type="dxa"/>
            <w:tcBorders>
              <w:top w:val="nil"/>
              <w:left w:val="nil"/>
              <w:bottom w:val="single" w:sz="4" w:space="0" w:color="auto"/>
              <w:right w:val="single" w:sz="4" w:space="0" w:color="auto"/>
            </w:tcBorders>
            <w:shd w:val="clear" w:color="auto" w:fill="auto"/>
            <w:noWrap/>
            <w:vAlign w:val="center"/>
            <w:hideMark/>
          </w:tcPr>
          <w:p w14:paraId="42539D97"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6 050 271,11</w:t>
            </w:r>
          </w:p>
        </w:tc>
        <w:tc>
          <w:tcPr>
            <w:tcW w:w="1465" w:type="dxa"/>
            <w:tcBorders>
              <w:top w:val="nil"/>
              <w:left w:val="nil"/>
              <w:bottom w:val="single" w:sz="4" w:space="0" w:color="auto"/>
              <w:right w:val="single" w:sz="4" w:space="0" w:color="auto"/>
            </w:tcBorders>
            <w:shd w:val="clear" w:color="auto" w:fill="auto"/>
            <w:noWrap/>
            <w:vAlign w:val="center"/>
            <w:hideMark/>
          </w:tcPr>
          <w:p w14:paraId="1CD187AB"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6 243 658,40</w:t>
            </w:r>
          </w:p>
        </w:tc>
        <w:tc>
          <w:tcPr>
            <w:tcW w:w="1276" w:type="dxa"/>
            <w:tcBorders>
              <w:top w:val="nil"/>
              <w:left w:val="nil"/>
              <w:bottom w:val="single" w:sz="4" w:space="0" w:color="auto"/>
              <w:right w:val="single" w:sz="4" w:space="0" w:color="auto"/>
            </w:tcBorders>
            <w:shd w:val="clear" w:color="auto" w:fill="auto"/>
            <w:noWrap/>
            <w:vAlign w:val="center"/>
            <w:hideMark/>
          </w:tcPr>
          <w:p w14:paraId="2D4E6E7C" w14:textId="77777777" w:rsidR="006D2CC9" w:rsidRPr="00FC7A83" w:rsidRDefault="006D2CC9"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13 376 768,53</w:t>
            </w:r>
          </w:p>
        </w:tc>
      </w:tr>
    </w:tbl>
    <w:p w14:paraId="27AA78D3" w14:textId="640F5EC0"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51EA0793" w14:textId="024B047B"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Głównym źródłem finansowania zrealizowanych projektów był budżet Miasta Włocławek </w:t>
      </w:r>
      <w:r w:rsidR="003B55FF" w:rsidRPr="00FC7A83">
        <w:rPr>
          <w:rFonts w:ascii="Arial" w:hAnsi="Arial" w:cs="Arial"/>
          <w:sz w:val="24"/>
          <w:szCs w:val="24"/>
        </w:rPr>
        <w:t>i</w:t>
      </w:r>
      <w:r w:rsidRPr="00FC7A83">
        <w:rPr>
          <w:rFonts w:ascii="Arial" w:hAnsi="Arial" w:cs="Arial"/>
          <w:sz w:val="24"/>
          <w:szCs w:val="24"/>
        </w:rPr>
        <w:t xml:space="preserve"> budżet</w:t>
      </w:r>
      <w:r w:rsidR="003B55FF" w:rsidRPr="00FC7A83">
        <w:rPr>
          <w:rFonts w:ascii="Arial" w:hAnsi="Arial" w:cs="Arial"/>
          <w:sz w:val="24"/>
          <w:szCs w:val="24"/>
        </w:rPr>
        <w:t>y</w:t>
      </w:r>
      <w:r w:rsidRPr="00FC7A83">
        <w:rPr>
          <w:rFonts w:ascii="Arial" w:hAnsi="Arial" w:cs="Arial"/>
          <w:sz w:val="24"/>
          <w:szCs w:val="24"/>
        </w:rPr>
        <w:t xml:space="preserve"> jego jednostek organizacyjnych. Stanowił on łącznie ponad 7 mln zł. Część środków (2 mln zł) została pozyskana w ramach funduszy unijnych, m.in. funduszu POWER (Program Wiedza Edukacja Rozwój) i</w:t>
      </w:r>
      <w:r w:rsidR="00945271" w:rsidRPr="00FC7A83">
        <w:rPr>
          <w:rFonts w:ascii="Arial" w:hAnsi="Arial" w:cs="Arial"/>
          <w:sz w:val="24"/>
          <w:szCs w:val="24"/>
        </w:rPr>
        <w:t> </w:t>
      </w:r>
      <w:r w:rsidRPr="00FC7A83">
        <w:rPr>
          <w:rFonts w:ascii="Arial" w:hAnsi="Arial" w:cs="Arial"/>
          <w:sz w:val="24"/>
          <w:szCs w:val="24"/>
        </w:rPr>
        <w:t>funduszu RPO WK-P (Regionalny Program Operacyjny Województwa Kujawsko-Pomorskiego). Istotny element finansowania stanowił</w:t>
      </w:r>
      <w:r w:rsidR="00013E62" w:rsidRPr="00FC7A83">
        <w:rPr>
          <w:rFonts w:ascii="Arial" w:hAnsi="Arial" w:cs="Arial"/>
          <w:sz w:val="24"/>
          <w:szCs w:val="24"/>
        </w:rPr>
        <w:t xml:space="preserve">y </w:t>
      </w:r>
      <w:r w:rsidRPr="00FC7A83">
        <w:rPr>
          <w:rFonts w:ascii="Arial" w:hAnsi="Arial" w:cs="Arial"/>
          <w:sz w:val="24"/>
          <w:szCs w:val="24"/>
        </w:rPr>
        <w:t xml:space="preserve">pozostałe zewnętrzne środki finansowe takie, jak dotacje ministerialne, fundusz pracy, Wojewódzki Fundusz Ochrony Środowiska (łącznie 500 tys. zł). </w:t>
      </w:r>
    </w:p>
    <w:p w14:paraId="1A3172D6" w14:textId="3E56FF6F"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 xml:space="preserve">Analizując </w:t>
      </w:r>
      <w:r w:rsidR="003B55FF" w:rsidRPr="00FC7A83">
        <w:rPr>
          <w:rFonts w:ascii="Arial" w:hAnsi="Arial" w:cs="Arial"/>
          <w:sz w:val="24"/>
          <w:szCs w:val="24"/>
        </w:rPr>
        <w:t>zaangażowane</w:t>
      </w:r>
      <w:r w:rsidRPr="00FC7A83">
        <w:rPr>
          <w:rFonts w:ascii="Arial" w:hAnsi="Arial" w:cs="Arial"/>
          <w:sz w:val="24"/>
          <w:szCs w:val="24"/>
        </w:rPr>
        <w:t xml:space="preserve"> </w:t>
      </w:r>
      <w:r w:rsidR="008965E5" w:rsidRPr="00FC7A83">
        <w:rPr>
          <w:rFonts w:ascii="Arial" w:hAnsi="Arial" w:cs="Arial"/>
          <w:sz w:val="24"/>
          <w:szCs w:val="24"/>
        </w:rPr>
        <w:t>dotychczas</w:t>
      </w:r>
      <w:r w:rsidRPr="00FC7A83">
        <w:rPr>
          <w:rFonts w:ascii="Arial" w:hAnsi="Arial" w:cs="Arial"/>
          <w:sz w:val="24"/>
          <w:szCs w:val="24"/>
        </w:rPr>
        <w:t xml:space="preserve"> środki </w:t>
      </w:r>
      <w:r w:rsidR="008965E5" w:rsidRPr="00FC7A83">
        <w:rPr>
          <w:rFonts w:ascii="Arial" w:hAnsi="Arial" w:cs="Arial"/>
          <w:sz w:val="24"/>
          <w:szCs w:val="24"/>
        </w:rPr>
        <w:t>finansowe</w:t>
      </w:r>
      <w:r w:rsidR="003B55FF" w:rsidRPr="00FC7A83">
        <w:rPr>
          <w:rFonts w:ascii="Arial" w:hAnsi="Arial" w:cs="Arial"/>
          <w:sz w:val="24"/>
          <w:szCs w:val="24"/>
        </w:rPr>
        <w:t>,</w:t>
      </w:r>
      <w:r w:rsidRPr="00FC7A83">
        <w:rPr>
          <w:rFonts w:ascii="Arial" w:hAnsi="Arial" w:cs="Arial"/>
          <w:sz w:val="24"/>
          <w:szCs w:val="24"/>
        </w:rPr>
        <w:t xml:space="preserve"> należy wspomnieć także o </w:t>
      </w:r>
      <w:r w:rsidR="00AA6B23" w:rsidRPr="00FC7A83">
        <w:rPr>
          <w:rFonts w:ascii="Arial" w:hAnsi="Arial" w:cs="Arial"/>
          <w:sz w:val="24"/>
          <w:szCs w:val="24"/>
        </w:rPr>
        <w:t>wkładzie</w:t>
      </w:r>
      <w:r w:rsidRPr="00FC7A83">
        <w:rPr>
          <w:rFonts w:ascii="Arial" w:hAnsi="Arial" w:cs="Arial"/>
          <w:sz w:val="24"/>
          <w:szCs w:val="24"/>
        </w:rPr>
        <w:t xml:space="preserve"> podmiotów prywatnych, które nie zostały ujęte w prognozach programowych. Ważnym elementem finansowania stał się wkład własny właścicieli nieruchomości położonych na obszarze rewitalizacji </w:t>
      </w:r>
      <w:r w:rsidR="00AA6B23" w:rsidRPr="00FC7A83">
        <w:rPr>
          <w:rFonts w:ascii="Arial" w:hAnsi="Arial" w:cs="Arial"/>
          <w:sz w:val="24"/>
          <w:szCs w:val="24"/>
        </w:rPr>
        <w:t>i</w:t>
      </w:r>
      <w:r w:rsidR="00945271" w:rsidRPr="00FC7A83">
        <w:rPr>
          <w:rFonts w:ascii="Arial" w:hAnsi="Arial" w:cs="Arial"/>
          <w:sz w:val="24"/>
          <w:szCs w:val="24"/>
        </w:rPr>
        <w:t> </w:t>
      </w:r>
      <w:r w:rsidRPr="00FC7A83">
        <w:rPr>
          <w:rFonts w:ascii="Arial" w:hAnsi="Arial" w:cs="Arial"/>
          <w:sz w:val="24"/>
          <w:szCs w:val="24"/>
        </w:rPr>
        <w:t>korzystających z programu dotacji do remontów w ramach SSR, który wyniósł łącznie blisko 3,5 mln zł. Oznacza to, że końcowa suma przeznaczona na realizację projektów rewitalizacyjnych wyniosła do końca 2020 r</w:t>
      </w:r>
      <w:r w:rsidR="008D3F3E" w:rsidRPr="00FC7A83">
        <w:rPr>
          <w:rFonts w:ascii="Arial" w:hAnsi="Arial" w:cs="Arial"/>
          <w:sz w:val="24"/>
          <w:szCs w:val="24"/>
        </w:rPr>
        <w:t>.</w:t>
      </w:r>
      <w:r w:rsidRPr="00FC7A83">
        <w:rPr>
          <w:rFonts w:ascii="Arial" w:hAnsi="Arial" w:cs="Arial"/>
          <w:sz w:val="24"/>
          <w:szCs w:val="24"/>
        </w:rPr>
        <w:t xml:space="preserve"> 13 ml</w:t>
      </w:r>
      <w:r w:rsidR="00027FC7" w:rsidRPr="00FC7A83">
        <w:rPr>
          <w:rFonts w:ascii="Arial" w:hAnsi="Arial" w:cs="Arial"/>
          <w:sz w:val="24"/>
          <w:szCs w:val="24"/>
        </w:rPr>
        <w:t>n</w:t>
      </w:r>
      <w:r w:rsidRPr="00FC7A83">
        <w:rPr>
          <w:rFonts w:ascii="Arial" w:hAnsi="Arial" w:cs="Arial"/>
          <w:sz w:val="24"/>
          <w:szCs w:val="24"/>
        </w:rPr>
        <w:t xml:space="preserve"> zł.</w:t>
      </w:r>
    </w:p>
    <w:p w14:paraId="760F4CD0" w14:textId="174DBE41"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Poniższa tab</w:t>
      </w:r>
      <w:r w:rsidR="00027FC7" w:rsidRPr="00FC7A83">
        <w:rPr>
          <w:rFonts w:ascii="Arial" w:hAnsi="Arial" w:cs="Arial"/>
          <w:sz w:val="24"/>
          <w:szCs w:val="24"/>
        </w:rPr>
        <w:t>e</w:t>
      </w:r>
      <w:r w:rsidRPr="00FC7A83">
        <w:rPr>
          <w:rFonts w:ascii="Arial" w:hAnsi="Arial" w:cs="Arial"/>
          <w:sz w:val="24"/>
          <w:szCs w:val="24"/>
        </w:rPr>
        <w:t>la przedstawia dane dotyczące łącznej liczby projektów zrealizowanych od początku obowiązywania GPR Włocławka do końca roku 2020 oraz liczbę projektów w trakcie realizacji (stan na 31</w:t>
      </w:r>
      <w:r w:rsidR="007B636F" w:rsidRPr="00FC7A83">
        <w:rPr>
          <w:rFonts w:ascii="Arial" w:hAnsi="Arial" w:cs="Arial"/>
          <w:sz w:val="24"/>
          <w:szCs w:val="24"/>
        </w:rPr>
        <w:t xml:space="preserve"> grudnia </w:t>
      </w:r>
      <w:r w:rsidRPr="00FC7A83">
        <w:rPr>
          <w:rFonts w:ascii="Arial" w:hAnsi="Arial" w:cs="Arial"/>
          <w:sz w:val="24"/>
          <w:szCs w:val="24"/>
        </w:rPr>
        <w:t>2020).</w:t>
      </w:r>
    </w:p>
    <w:p w14:paraId="4402B5EF" w14:textId="4B3055E8" w:rsidR="006D2CC9" w:rsidRPr="00FC7A83" w:rsidRDefault="006D2CC9" w:rsidP="00945271">
      <w:pPr>
        <w:pStyle w:val="Legenda"/>
        <w:spacing w:after="0" w:line="276" w:lineRule="auto"/>
        <w:rPr>
          <w:rFonts w:ascii="Arial" w:hAnsi="Arial" w:cs="Arial"/>
          <w:sz w:val="24"/>
          <w:szCs w:val="24"/>
        </w:rPr>
      </w:pPr>
      <w:bookmarkStart w:id="13" w:name="_Toc83894353"/>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4</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Liczba zrealizowanych projektów rewitalizacyjnych i projektów w trakcie realizacji – stan na koniec 2020</w:t>
      </w:r>
      <w:r w:rsidR="008D3F3E" w:rsidRPr="00FC7A83">
        <w:rPr>
          <w:rFonts w:ascii="Arial" w:hAnsi="Arial" w:cs="Arial"/>
          <w:i w:val="0"/>
          <w:iCs w:val="0"/>
          <w:color w:val="auto"/>
          <w:sz w:val="24"/>
          <w:szCs w:val="24"/>
        </w:rPr>
        <w:t> </w:t>
      </w:r>
      <w:r w:rsidRPr="00FC7A83">
        <w:rPr>
          <w:rFonts w:ascii="Arial" w:hAnsi="Arial" w:cs="Arial"/>
          <w:i w:val="0"/>
          <w:iCs w:val="0"/>
          <w:color w:val="auto"/>
          <w:sz w:val="24"/>
          <w:szCs w:val="24"/>
        </w:rPr>
        <w:t>r</w:t>
      </w:r>
      <w:r w:rsidRPr="00FC7A83">
        <w:rPr>
          <w:rFonts w:ascii="Arial" w:hAnsi="Arial" w:cs="Arial"/>
          <w:sz w:val="24"/>
          <w:szCs w:val="24"/>
        </w:rPr>
        <w:t>.</w:t>
      </w:r>
      <w:bookmarkEnd w:id="13"/>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1274"/>
        <w:gridCol w:w="1568"/>
        <w:gridCol w:w="1160"/>
        <w:gridCol w:w="1795"/>
        <w:gridCol w:w="1901"/>
        <w:gridCol w:w="1781"/>
      </w:tblGrid>
      <w:tr w:rsidR="000B28BC" w:rsidRPr="00FC7A83" w14:paraId="01763C07" w14:textId="77777777" w:rsidTr="005F48A4">
        <w:trPr>
          <w:trHeight w:val="1440"/>
        </w:trPr>
        <w:tc>
          <w:tcPr>
            <w:tcW w:w="2689" w:type="dxa"/>
            <w:gridSpan w:val="2"/>
            <w:shd w:val="clear" w:color="auto" w:fill="auto"/>
            <w:vAlign w:val="center"/>
            <w:hideMark/>
          </w:tcPr>
          <w:p w14:paraId="7DD9CB65" w14:textId="77777777"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Stan realizacji podstawowych przedsięwzięć i projektów rewitalizacyjnych</w:t>
            </w:r>
          </w:p>
        </w:tc>
        <w:tc>
          <w:tcPr>
            <w:tcW w:w="1260" w:type="dxa"/>
            <w:shd w:val="clear" w:color="auto" w:fill="auto"/>
            <w:vAlign w:val="center"/>
            <w:hideMark/>
          </w:tcPr>
          <w:p w14:paraId="275CE963"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Zrealizowane</w:t>
            </w:r>
          </w:p>
        </w:tc>
        <w:tc>
          <w:tcPr>
            <w:tcW w:w="1160" w:type="dxa"/>
            <w:shd w:val="clear" w:color="auto" w:fill="auto"/>
            <w:vAlign w:val="center"/>
            <w:hideMark/>
          </w:tcPr>
          <w:p w14:paraId="32725302"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 trakcie realizacji</w:t>
            </w:r>
          </w:p>
        </w:tc>
        <w:tc>
          <w:tcPr>
            <w:tcW w:w="1360" w:type="dxa"/>
            <w:shd w:val="clear" w:color="auto" w:fill="auto"/>
            <w:vAlign w:val="center"/>
            <w:hideMark/>
          </w:tcPr>
          <w:p w14:paraId="66E7379C"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Łączna liczba zaplanowanych projektów w GPR</w:t>
            </w:r>
          </w:p>
        </w:tc>
        <w:tc>
          <w:tcPr>
            <w:tcW w:w="1320" w:type="dxa"/>
            <w:shd w:val="clear" w:color="auto" w:fill="auto"/>
            <w:vAlign w:val="center"/>
            <w:hideMark/>
          </w:tcPr>
          <w:p w14:paraId="4F4D4B3D"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Udział projektów </w:t>
            </w:r>
            <w:r w:rsidRPr="00FC7A83">
              <w:rPr>
                <w:rFonts w:ascii="Arial" w:eastAsia="Times New Roman" w:hAnsi="Arial" w:cs="Arial"/>
                <w:b/>
                <w:bCs/>
                <w:color w:val="000000"/>
                <w:sz w:val="24"/>
                <w:szCs w:val="24"/>
                <w:lang w:eastAsia="pl-PL"/>
              </w:rPr>
              <w:t>zrealizowanych</w:t>
            </w:r>
            <w:r w:rsidRPr="00FC7A83">
              <w:rPr>
                <w:rFonts w:ascii="Arial" w:eastAsia="Times New Roman" w:hAnsi="Arial" w:cs="Arial"/>
                <w:color w:val="000000"/>
                <w:sz w:val="24"/>
                <w:szCs w:val="24"/>
                <w:lang w:eastAsia="pl-PL"/>
              </w:rPr>
              <w:t xml:space="preserve"> w projektach planowanych w GPR</w:t>
            </w:r>
          </w:p>
        </w:tc>
        <w:tc>
          <w:tcPr>
            <w:tcW w:w="1320" w:type="dxa"/>
            <w:shd w:val="clear" w:color="auto" w:fill="auto"/>
            <w:vAlign w:val="center"/>
            <w:hideMark/>
          </w:tcPr>
          <w:p w14:paraId="634C4EC1"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Udział projektów </w:t>
            </w:r>
            <w:r w:rsidRPr="00FC7A83">
              <w:rPr>
                <w:rFonts w:ascii="Arial" w:eastAsia="Times New Roman" w:hAnsi="Arial" w:cs="Arial"/>
                <w:b/>
                <w:bCs/>
                <w:color w:val="000000"/>
                <w:sz w:val="24"/>
                <w:szCs w:val="24"/>
                <w:lang w:eastAsia="pl-PL"/>
              </w:rPr>
              <w:t>realizowanych</w:t>
            </w:r>
            <w:r w:rsidRPr="00FC7A83">
              <w:rPr>
                <w:rFonts w:ascii="Arial" w:eastAsia="Times New Roman" w:hAnsi="Arial" w:cs="Arial"/>
                <w:color w:val="000000"/>
                <w:sz w:val="24"/>
                <w:szCs w:val="24"/>
                <w:lang w:eastAsia="pl-PL"/>
              </w:rPr>
              <w:t xml:space="preserve"> w projektach planowanych w GPR</w:t>
            </w:r>
          </w:p>
        </w:tc>
      </w:tr>
      <w:tr w:rsidR="005F48A4" w:rsidRPr="00FC7A83" w14:paraId="323A538B" w14:textId="77777777" w:rsidTr="005F48A4">
        <w:trPr>
          <w:trHeight w:val="290"/>
        </w:trPr>
        <w:tc>
          <w:tcPr>
            <w:tcW w:w="686" w:type="dxa"/>
            <w:vMerge w:val="restart"/>
            <w:shd w:val="clear" w:color="auto" w:fill="auto"/>
            <w:noWrap/>
            <w:vAlign w:val="center"/>
            <w:hideMark/>
          </w:tcPr>
          <w:p w14:paraId="2FE979F6" w14:textId="77777777"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Łącznie</w:t>
            </w:r>
          </w:p>
        </w:tc>
        <w:tc>
          <w:tcPr>
            <w:tcW w:w="2003" w:type="dxa"/>
            <w:shd w:val="clear" w:color="auto" w:fill="auto"/>
            <w:vAlign w:val="center"/>
            <w:hideMark/>
          </w:tcPr>
          <w:p w14:paraId="2AF8ACA9" w14:textId="77777777" w:rsidR="000B28BC" w:rsidRPr="00FC7A83" w:rsidRDefault="000B28BC" w:rsidP="000B28BC">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projektów łącznie</w:t>
            </w:r>
          </w:p>
        </w:tc>
        <w:tc>
          <w:tcPr>
            <w:tcW w:w="1260" w:type="dxa"/>
            <w:shd w:val="clear" w:color="auto" w:fill="auto"/>
            <w:noWrap/>
            <w:vAlign w:val="center"/>
            <w:hideMark/>
          </w:tcPr>
          <w:p w14:paraId="210489A7" w14:textId="0D761044"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10</w:t>
            </w:r>
            <w:r w:rsidR="009960D1" w:rsidRPr="00FC7A83">
              <w:rPr>
                <w:rFonts w:ascii="Arial" w:eastAsia="Times New Roman" w:hAnsi="Arial" w:cs="Arial"/>
                <w:b/>
                <w:bCs/>
                <w:color w:val="000000"/>
                <w:sz w:val="24"/>
                <w:szCs w:val="24"/>
                <w:lang w:eastAsia="pl-PL"/>
              </w:rPr>
              <w:t xml:space="preserve"> szt.</w:t>
            </w:r>
          </w:p>
        </w:tc>
        <w:tc>
          <w:tcPr>
            <w:tcW w:w="1160" w:type="dxa"/>
            <w:shd w:val="clear" w:color="auto" w:fill="auto"/>
            <w:noWrap/>
            <w:vAlign w:val="center"/>
            <w:hideMark/>
          </w:tcPr>
          <w:p w14:paraId="46219AFB" w14:textId="67DB3DAC"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32</w:t>
            </w:r>
            <w:r w:rsidR="009960D1" w:rsidRPr="00FC7A83">
              <w:rPr>
                <w:rFonts w:ascii="Arial" w:eastAsia="Times New Roman" w:hAnsi="Arial" w:cs="Arial"/>
                <w:b/>
                <w:color w:val="000000"/>
                <w:sz w:val="24"/>
                <w:szCs w:val="24"/>
                <w:lang w:eastAsia="pl-PL"/>
              </w:rPr>
              <w:t xml:space="preserve"> szt.</w:t>
            </w:r>
          </w:p>
        </w:tc>
        <w:tc>
          <w:tcPr>
            <w:tcW w:w="1360" w:type="dxa"/>
            <w:shd w:val="clear" w:color="auto" w:fill="auto"/>
            <w:noWrap/>
            <w:vAlign w:val="center"/>
            <w:hideMark/>
          </w:tcPr>
          <w:p w14:paraId="12436012" w14:textId="4FE869BE"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92</w:t>
            </w:r>
            <w:r w:rsidR="009960D1" w:rsidRPr="00FC7A83">
              <w:rPr>
                <w:rFonts w:ascii="Arial" w:eastAsia="Times New Roman" w:hAnsi="Arial" w:cs="Arial"/>
                <w:b/>
                <w:color w:val="000000"/>
                <w:sz w:val="24"/>
                <w:szCs w:val="24"/>
                <w:lang w:eastAsia="pl-PL"/>
              </w:rPr>
              <w:t xml:space="preserve"> szt.</w:t>
            </w:r>
          </w:p>
        </w:tc>
        <w:tc>
          <w:tcPr>
            <w:tcW w:w="1320" w:type="dxa"/>
            <w:shd w:val="clear" w:color="auto" w:fill="auto"/>
            <w:noWrap/>
            <w:vAlign w:val="center"/>
            <w:hideMark/>
          </w:tcPr>
          <w:p w14:paraId="3DC95C45" w14:textId="24F75BEC"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10,87</w:t>
            </w:r>
            <w:r w:rsidR="009960D1" w:rsidRPr="00FC7A83">
              <w:rPr>
                <w:rFonts w:ascii="Arial" w:eastAsia="Times New Roman" w:hAnsi="Arial" w:cs="Arial"/>
                <w:b/>
                <w:bCs/>
                <w:color w:val="000000"/>
                <w:sz w:val="24"/>
                <w:szCs w:val="24"/>
                <w:lang w:eastAsia="pl-PL"/>
              </w:rPr>
              <w:t>%</w:t>
            </w:r>
          </w:p>
        </w:tc>
        <w:tc>
          <w:tcPr>
            <w:tcW w:w="1320" w:type="dxa"/>
            <w:shd w:val="clear" w:color="auto" w:fill="auto"/>
            <w:noWrap/>
            <w:vAlign w:val="center"/>
            <w:hideMark/>
          </w:tcPr>
          <w:p w14:paraId="70E592B6" w14:textId="0DE0D626"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34,78</w:t>
            </w:r>
            <w:r w:rsidR="009960D1" w:rsidRPr="00FC7A83">
              <w:rPr>
                <w:rFonts w:ascii="Arial" w:eastAsia="Times New Roman" w:hAnsi="Arial" w:cs="Arial"/>
                <w:b/>
                <w:bCs/>
                <w:color w:val="000000"/>
                <w:sz w:val="24"/>
                <w:szCs w:val="24"/>
                <w:lang w:eastAsia="pl-PL"/>
              </w:rPr>
              <w:t>%</w:t>
            </w:r>
          </w:p>
        </w:tc>
      </w:tr>
      <w:tr w:rsidR="005F48A4" w:rsidRPr="00FC7A83" w14:paraId="339AB16F" w14:textId="77777777" w:rsidTr="005F48A4">
        <w:trPr>
          <w:trHeight w:val="290"/>
        </w:trPr>
        <w:tc>
          <w:tcPr>
            <w:tcW w:w="686" w:type="dxa"/>
            <w:vMerge/>
            <w:vAlign w:val="center"/>
            <w:hideMark/>
          </w:tcPr>
          <w:p w14:paraId="02A3C60E" w14:textId="77777777" w:rsidR="000B28BC" w:rsidRPr="00FC7A83" w:rsidRDefault="000B28BC" w:rsidP="000B28BC">
            <w:pPr>
              <w:spacing w:after="0" w:line="240" w:lineRule="auto"/>
              <w:jc w:val="left"/>
              <w:rPr>
                <w:rFonts w:ascii="Arial" w:eastAsia="Times New Roman" w:hAnsi="Arial" w:cs="Arial"/>
                <w:b/>
                <w:bCs/>
                <w:color w:val="000000"/>
                <w:sz w:val="24"/>
                <w:szCs w:val="24"/>
                <w:lang w:eastAsia="pl-PL"/>
              </w:rPr>
            </w:pPr>
          </w:p>
        </w:tc>
        <w:tc>
          <w:tcPr>
            <w:tcW w:w="2003" w:type="dxa"/>
            <w:shd w:val="clear" w:color="auto" w:fill="auto"/>
            <w:vAlign w:val="center"/>
            <w:hideMark/>
          </w:tcPr>
          <w:p w14:paraId="5FF1B04B"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1</w:t>
            </w:r>
          </w:p>
        </w:tc>
        <w:tc>
          <w:tcPr>
            <w:tcW w:w="1260" w:type="dxa"/>
            <w:shd w:val="clear" w:color="auto" w:fill="auto"/>
            <w:noWrap/>
            <w:vAlign w:val="center"/>
            <w:hideMark/>
          </w:tcPr>
          <w:p w14:paraId="560529B4" w14:textId="101A9A91"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r w:rsidR="009960D1" w:rsidRPr="00FC7A83">
              <w:rPr>
                <w:rFonts w:ascii="Arial" w:eastAsia="Times New Roman" w:hAnsi="Arial" w:cs="Arial"/>
                <w:color w:val="000000"/>
                <w:sz w:val="24"/>
                <w:szCs w:val="24"/>
                <w:lang w:eastAsia="pl-PL"/>
              </w:rPr>
              <w:t xml:space="preserve"> szt.</w:t>
            </w:r>
          </w:p>
        </w:tc>
        <w:tc>
          <w:tcPr>
            <w:tcW w:w="1160" w:type="dxa"/>
            <w:shd w:val="clear" w:color="auto" w:fill="auto"/>
            <w:noWrap/>
            <w:vAlign w:val="center"/>
            <w:hideMark/>
          </w:tcPr>
          <w:p w14:paraId="1F1DC3EC" w14:textId="284381CA"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14</w:t>
            </w:r>
            <w:r w:rsidR="009960D1" w:rsidRPr="00FC7A83">
              <w:rPr>
                <w:rFonts w:ascii="Arial" w:eastAsia="Times New Roman" w:hAnsi="Arial" w:cs="Arial"/>
                <w:color w:val="000000"/>
                <w:sz w:val="24"/>
                <w:szCs w:val="24"/>
                <w:lang w:eastAsia="pl-PL"/>
              </w:rPr>
              <w:t xml:space="preserve"> szt.</w:t>
            </w:r>
          </w:p>
        </w:tc>
        <w:tc>
          <w:tcPr>
            <w:tcW w:w="1360" w:type="dxa"/>
            <w:shd w:val="clear" w:color="auto" w:fill="auto"/>
            <w:noWrap/>
            <w:vAlign w:val="center"/>
            <w:hideMark/>
          </w:tcPr>
          <w:p w14:paraId="53F1ECEE" w14:textId="1224951D"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35</w:t>
            </w:r>
            <w:r w:rsidR="009960D1" w:rsidRPr="00FC7A83">
              <w:rPr>
                <w:rFonts w:ascii="Arial" w:eastAsia="Times New Roman" w:hAnsi="Arial" w:cs="Arial"/>
                <w:color w:val="000000"/>
                <w:sz w:val="24"/>
                <w:szCs w:val="24"/>
                <w:lang w:eastAsia="pl-PL"/>
              </w:rPr>
              <w:t xml:space="preserve"> szt.</w:t>
            </w:r>
          </w:p>
        </w:tc>
        <w:tc>
          <w:tcPr>
            <w:tcW w:w="1320" w:type="dxa"/>
            <w:shd w:val="clear" w:color="auto" w:fill="auto"/>
            <w:noWrap/>
            <w:vAlign w:val="center"/>
            <w:hideMark/>
          </w:tcPr>
          <w:p w14:paraId="031B4925" w14:textId="243AC1A1"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14,29</w:t>
            </w:r>
            <w:r w:rsidR="009960D1" w:rsidRPr="00FC7A83">
              <w:rPr>
                <w:rFonts w:ascii="Arial" w:eastAsia="Times New Roman" w:hAnsi="Arial" w:cs="Arial"/>
                <w:b/>
                <w:bCs/>
                <w:color w:val="000000"/>
                <w:sz w:val="24"/>
                <w:szCs w:val="24"/>
                <w:lang w:eastAsia="pl-PL"/>
              </w:rPr>
              <w:t>%</w:t>
            </w:r>
          </w:p>
        </w:tc>
        <w:tc>
          <w:tcPr>
            <w:tcW w:w="1320" w:type="dxa"/>
            <w:shd w:val="clear" w:color="auto" w:fill="auto"/>
            <w:noWrap/>
            <w:vAlign w:val="center"/>
            <w:hideMark/>
          </w:tcPr>
          <w:p w14:paraId="48D1CC62" w14:textId="2BC5C562"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40</w:t>
            </w:r>
            <w:r w:rsidR="009960D1" w:rsidRPr="00FC7A83">
              <w:rPr>
                <w:rFonts w:ascii="Arial" w:eastAsia="Times New Roman" w:hAnsi="Arial" w:cs="Arial"/>
                <w:b/>
                <w:bCs/>
                <w:color w:val="000000"/>
                <w:sz w:val="24"/>
                <w:szCs w:val="24"/>
                <w:lang w:eastAsia="pl-PL"/>
              </w:rPr>
              <w:t>,00%</w:t>
            </w:r>
          </w:p>
        </w:tc>
      </w:tr>
      <w:tr w:rsidR="005F48A4" w:rsidRPr="00FC7A83" w14:paraId="4F092789" w14:textId="77777777" w:rsidTr="005F48A4">
        <w:trPr>
          <w:trHeight w:val="290"/>
        </w:trPr>
        <w:tc>
          <w:tcPr>
            <w:tcW w:w="686" w:type="dxa"/>
            <w:vMerge/>
            <w:vAlign w:val="center"/>
            <w:hideMark/>
          </w:tcPr>
          <w:p w14:paraId="5095B408" w14:textId="77777777" w:rsidR="000B28BC" w:rsidRPr="00FC7A83" w:rsidRDefault="000B28BC" w:rsidP="000B28BC">
            <w:pPr>
              <w:spacing w:after="0" w:line="240" w:lineRule="auto"/>
              <w:jc w:val="left"/>
              <w:rPr>
                <w:rFonts w:ascii="Arial" w:eastAsia="Times New Roman" w:hAnsi="Arial" w:cs="Arial"/>
                <w:b/>
                <w:bCs/>
                <w:color w:val="000000"/>
                <w:sz w:val="24"/>
                <w:szCs w:val="24"/>
                <w:lang w:eastAsia="pl-PL"/>
              </w:rPr>
            </w:pPr>
          </w:p>
        </w:tc>
        <w:tc>
          <w:tcPr>
            <w:tcW w:w="2003" w:type="dxa"/>
            <w:shd w:val="clear" w:color="auto" w:fill="auto"/>
            <w:vAlign w:val="center"/>
            <w:hideMark/>
          </w:tcPr>
          <w:p w14:paraId="1A288667"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2</w:t>
            </w:r>
          </w:p>
        </w:tc>
        <w:tc>
          <w:tcPr>
            <w:tcW w:w="1260" w:type="dxa"/>
            <w:shd w:val="clear" w:color="auto" w:fill="auto"/>
            <w:noWrap/>
            <w:vAlign w:val="center"/>
            <w:hideMark/>
          </w:tcPr>
          <w:p w14:paraId="1FB8DBB0" w14:textId="5D375090"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r w:rsidR="009960D1" w:rsidRPr="00FC7A83">
              <w:rPr>
                <w:rFonts w:ascii="Arial" w:eastAsia="Times New Roman" w:hAnsi="Arial" w:cs="Arial"/>
                <w:color w:val="000000"/>
                <w:sz w:val="24"/>
                <w:szCs w:val="24"/>
                <w:lang w:eastAsia="pl-PL"/>
              </w:rPr>
              <w:t xml:space="preserve"> szt.</w:t>
            </w:r>
          </w:p>
        </w:tc>
        <w:tc>
          <w:tcPr>
            <w:tcW w:w="1160" w:type="dxa"/>
            <w:shd w:val="clear" w:color="auto" w:fill="auto"/>
            <w:noWrap/>
            <w:vAlign w:val="center"/>
            <w:hideMark/>
          </w:tcPr>
          <w:p w14:paraId="11D0A03E" w14:textId="39BAA8B1"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r w:rsidR="009960D1" w:rsidRPr="00FC7A83">
              <w:rPr>
                <w:rFonts w:ascii="Arial" w:eastAsia="Times New Roman" w:hAnsi="Arial" w:cs="Arial"/>
                <w:color w:val="000000"/>
                <w:sz w:val="24"/>
                <w:szCs w:val="24"/>
                <w:lang w:eastAsia="pl-PL"/>
              </w:rPr>
              <w:t xml:space="preserve"> szt.</w:t>
            </w:r>
          </w:p>
        </w:tc>
        <w:tc>
          <w:tcPr>
            <w:tcW w:w="1360" w:type="dxa"/>
            <w:shd w:val="clear" w:color="auto" w:fill="auto"/>
            <w:noWrap/>
            <w:vAlign w:val="center"/>
            <w:hideMark/>
          </w:tcPr>
          <w:p w14:paraId="0BA031EF" w14:textId="7CB08679"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w:t>
            </w:r>
            <w:r w:rsidR="009960D1" w:rsidRPr="00FC7A83">
              <w:rPr>
                <w:rFonts w:ascii="Arial" w:eastAsia="Times New Roman" w:hAnsi="Arial" w:cs="Arial"/>
                <w:color w:val="000000"/>
                <w:sz w:val="24"/>
                <w:szCs w:val="24"/>
                <w:lang w:eastAsia="pl-PL"/>
              </w:rPr>
              <w:t xml:space="preserve"> szt.</w:t>
            </w:r>
          </w:p>
        </w:tc>
        <w:tc>
          <w:tcPr>
            <w:tcW w:w="1320" w:type="dxa"/>
            <w:shd w:val="clear" w:color="auto" w:fill="auto"/>
            <w:noWrap/>
            <w:vAlign w:val="center"/>
            <w:hideMark/>
          </w:tcPr>
          <w:p w14:paraId="1BA85546" w14:textId="17BB3E4F"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16,67</w:t>
            </w:r>
            <w:r w:rsidR="009960D1" w:rsidRPr="00FC7A83">
              <w:rPr>
                <w:rFonts w:ascii="Arial" w:eastAsia="Times New Roman" w:hAnsi="Arial" w:cs="Arial"/>
                <w:b/>
                <w:bCs/>
                <w:color w:val="000000"/>
                <w:sz w:val="24"/>
                <w:szCs w:val="24"/>
                <w:lang w:eastAsia="pl-PL"/>
              </w:rPr>
              <w:t>%</w:t>
            </w:r>
          </w:p>
        </w:tc>
        <w:tc>
          <w:tcPr>
            <w:tcW w:w="1320" w:type="dxa"/>
            <w:shd w:val="clear" w:color="auto" w:fill="auto"/>
            <w:noWrap/>
            <w:vAlign w:val="center"/>
            <w:hideMark/>
          </w:tcPr>
          <w:p w14:paraId="23DC21CB" w14:textId="414B8D59"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50</w:t>
            </w:r>
            <w:r w:rsidR="009960D1" w:rsidRPr="00FC7A83">
              <w:rPr>
                <w:rFonts w:ascii="Arial" w:eastAsia="Times New Roman" w:hAnsi="Arial" w:cs="Arial"/>
                <w:b/>
                <w:bCs/>
                <w:color w:val="000000"/>
                <w:sz w:val="24"/>
                <w:szCs w:val="24"/>
                <w:lang w:eastAsia="pl-PL"/>
              </w:rPr>
              <w:t>,00%</w:t>
            </w:r>
          </w:p>
        </w:tc>
      </w:tr>
      <w:tr w:rsidR="005F48A4" w:rsidRPr="00FC7A83" w14:paraId="683227D1" w14:textId="77777777" w:rsidTr="005F48A4">
        <w:trPr>
          <w:trHeight w:val="290"/>
        </w:trPr>
        <w:tc>
          <w:tcPr>
            <w:tcW w:w="686" w:type="dxa"/>
            <w:vMerge/>
            <w:vAlign w:val="center"/>
            <w:hideMark/>
          </w:tcPr>
          <w:p w14:paraId="2D3E94DA" w14:textId="77777777" w:rsidR="000B28BC" w:rsidRPr="00FC7A83" w:rsidRDefault="000B28BC" w:rsidP="000B28BC">
            <w:pPr>
              <w:spacing w:after="0" w:line="240" w:lineRule="auto"/>
              <w:jc w:val="left"/>
              <w:rPr>
                <w:rFonts w:ascii="Arial" w:eastAsia="Times New Roman" w:hAnsi="Arial" w:cs="Arial"/>
                <w:b/>
                <w:bCs/>
                <w:color w:val="000000"/>
                <w:sz w:val="24"/>
                <w:szCs w:val="24"/>
                <w:lang w:eastAsia="pl-PL"/>
              </w:rPr>
            </w:pPr>
          </w:p>
        </w:tc>
        <w:tc>
          <w:tcPr>
            <w:tcW w:w="2003" w:type="dxa"/>
            <w:shd w:val="clear" w:color="auto" w:fill="auto"/>
            <w:vAlign w:val="center"/>
            <w:hideMark/>
          </w:tcPr>
          <w:p w14:paraId="54E1401E"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3</w:t>
            </w:r>
          </w:p>
        </w:tc>
        <w:tc>
          <w:tcPr>
            <w:tcW w:w="1260" w:type="dxa"/>
            <w:shd w:val="clear" w:color="auto" w:fill="auto"/>
            <w:noWrap/>
            <w:vAlign w:val="center"/>
            <w:hideMark/>
          </w:tcPr>
          <w:p w14:paraId="60659F54" w14:textId="381E06BA"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r w:rsidR="009960D1" w:rsidRPr="00FC7A83">
              <w:rPr>
                <w:rFonts w:ascii="Arial" w:eastAsia="Times New Roman" w:hAnsi="Arial" w:cs="Arial"/>
                <w:color w:val="000000"/>
                <w:sz w:val="24"/>
                <w:szCs w:val="24"/>
                <w:lang w:eastAsia="pl-PL"/>
              </w:rPr>
              <w:t xml:space="preserve"> szt.</w:t>
            </w:r>
          </w:p>
        </w:tc>
        <w:tc>
          <w:tcPr>
            <w:tcW w:w="1160" w:type="dxa"/>
            <w:shd w:val="clear" w:color="auto" w:fill="auto"/>
            <w:noWrap/>
            <w:vAlign w:val="center"/>
            <w:hideMark/>
          </w:tcPr>
          <w:p w14:paraId="359E50F4" w14:textId="5849D498"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r w:rsidR="009960D1" w:rsidRPr="00FC7A83">
              <w:rPr>
                <w:rFonts w:ascii="Arial" w:eastAsia="Times New Roman" w:hAnsi="Arial" w:cs="Arial"/>
                <w:color w:val="000000"/>
                <w:sz w:val="24"/>
                <w:szCs w:val="24"/>
                <w:lang w:eastAsia="pl-PL"/>
              </w:rPr>
              <w:t xml:space="preserve"> szt.</w:t>
            </w:r>
          </w:p>
        </w:tc>
        <w:tc>
          <w:tcPr>
            <w:tcW w:w="1360" w:type="dxa"/>
            <w:shd w:val="clear" w:color="auto" w:fill="auto"/>
            <w:noWrap/>
            <w:vAlign w:val="center"/>
            <w:hideMark/>
          </w:tcPr>
          <w:p w14:paraId="159468A6" w14:textId="001F415B"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w:t>
            </w:r>
            <w:r w:rsidR="009960D1" w:rsidRPr="00FC7A83">
              <w:rPr>
                <w:rFonts w:ascii="Arial" w:eastAsia="Times New Roman" w:hAnsi="Arial" w:cs="Arial"/>
                <w:color w:val="000000"/>
                <w:sz w:val="24"/>
                <w:szCs w:val="24"/>
                <w:lang w:eastAsia="pl-PL"/>
              </w:rPr>
              <w:t xml:space="preserve"> szt.</w:t>
            </w:r>
          </w:p>
        </w:tc>
        <w:tc>
          <w:tcPr>
            <w:tcW w:w="1320" w:type="dxa"/>
            <w:shd w:val="clear" w:color="auto" w:fill="auto"/>
            <w:noWrap/>
            <w:vAlign w:val="center"/>
            <w:hideMark/>
          </w:tcPr>
          <w:p w14:paraId="797F7122" w14:textId="046852FA"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16,67</w:t>
            </w:r>
            <w:r w:rsidR="009960D1" w:rsidRPr="00FC7A83">
              <w:rPr>
                <w:rFonts w:ascii="Arial" w:eastAsia="Times New Roman" w:hAnsi="Arial" w:cs="Arial"/>
                <w:b/>
                <w:bCs/>
                <w:color w:val="000000"/>
                <w:sz w:val="24"/>
                <w:szCs w:val="24"/>
                <w:lang w:eastAsia="pl-PL"/>
              </w:rPr>
              <w:t>%</w:t>
            </w:r>
          </w:p>
        </w:tc>
        <w:tc>
          <w:tcPr>
            <w:tcW w:w="1320" w:type="dxa"/>
            <w:shd w:val="clear" w:color="auto" w:fill="auto"/>
            <w:noWrap/>
            <w:vAlign w:val="center"/>
            <w:hideMark/>
          </w:tcPr>
          <w:p w14:paraId="29241479" w14:textId="55FFB5E7"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50</w:t>
            </w:r>
            <w:r w:rsidR="009960D1" w:rsidRPr="00FC7A83">
              <w:rPr>
                <w:rFonts w:ascii="Arial" w:eastAsia="Times New Roman" w:hAnsi="Arial" w:cs="Arial"/>
                <w:b/>
                <w:bCs/>
                <w:color w:val="000000"/>
                <w:sz w:val="24"/>
                <w:szCs w:val="24"/>
                <w:lang w:eastAsia="pl-PL"/>
              </w:rPr>
              <w:t>,00%</w:t>
            </w:r>
          </w:p>
        </w:tc>
      </w:tr>
      <w:tr w:rsidR="005F48A4" w:rsidRPr="00FC7A83" w14:paraId="4945C46A" w14:textId="77777777" w:rsidTr="005F48A4">
        <w:trPr>
          <w:trHeight w:val="290"/>
        </w:trPr>
        <w:tc>
          <w:tcPr>
            <w:tcW w:w="686" w:type="dxa"/>
            <w:vMerge/>
            <w:vAlign w:val="center"/>
            <w:hideMark/>
          </w:tcPr>
          <w:p w14:paraId="672E702A" w14:textId="77777777" w:rsidR="000B28BC" w:rsidRPr="00FC7A83" w:rsidRDefault="000B28BC" w:rsidP="000B28BC">
            <w:pPr>
              <w:spacing w:after="0" w:line="240" w:lineRule="auto"/>
              <w:jc w:val="left"/>
              <w:rPr>
                <w:rFonts w:ascii="Arial" w:eastAsia="Times New Roman" w:hAnsi="Arial" w:cs="Arial"/>
                <w:b/>
                <w:bCs/>
                <w:color w:val="000000"/>
                <w:sz w:val="24"/>
                <w:szCs w:val="24"/>
                <w:lang w:eastAsia="pl-PL"/>
              </w:rPr>
            </w:pPr>
          </w:p>
        </w:tc>
        <w:tc>
          <w:tcPr>
            <w:tcW w:w="2003" w:type="dxa"/>
            <w:shd w:val="clear" w:color="auto" w:fill="auto"/>
            <w:vAlign w:val="center"/>
            <w:hideMark/>
          </w:tcPr>
          <w:p w14:paraId="7B91E308" w14:textId="77777777" w:rsidR="000B28BC" w:rsidRPr="00FC7A83" w:rsidRDefault="000B28BC" w:rsidP="000B28BC">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4</w:t>
            </w:r>
          </w:p>
        </w:tc>
        <w:tc>
          <w:tcPr>
            <w:tcW w:w="1260" w:type="dxa"/>
            <w:shd w:val="clear" w:color="auto" w:fill="auto"/>
            <w:noWrap/>
            <w:vAlign w:val="center"/>
            <w:hideMark/>
          </w:tcPr>
          <w:p w14:paraId="26BF99B3" w14:textId="3C314BE7"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r w:rsidR="009960D1" w:rsidRPr="00FC7A83">
              <w:rPr>
                <w:rFonts w:ascii="Arial" w:eastAsia="Times New Roman" w:hAnsi="Arial" w:cs="Arial"/>
                <w:color w:val="000000"/>
                <w:sz w:val="24"/>
                <w:szCs w:val="24"/>
                <w:lang w:eastAsia="pl-PL"/>
              </w:rPr>
              <w:t xml:space="preserve"> szt.</w:t>
            </w:r>
          </w:p>
        </w:tc>
        <w:tc>
          <w:tcPr>
            <w:tcW w:w="1160" w:type="dxa"/>
            <w:shd w:val="clear" w:color="auto" w:fill="auto"/>
            <w:noWrap/>
            <w:vAlign w:val="center"/>
            <w:hideMark/>
          </w:tcPr>
          <w:p w14:paraId="1F78422B" w14:textId="42BD1160"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r w:rsidR="009960D1" w:rsidRPr="00FC7A83">
              <w:rPr>
                <w:rFonts w:ascii="Arial" w:eastAsia="Times New Roman" w:hAnsi="Arial" w:cs="Arial"/>
                <w:color w:val="000000"/>
                <w:sz w:val="24"/>
                <w:szCs w:val="24"/>
                <w:lang w:eastAsia="pl-PL"/>
              </w:rPr>
              <w:t xml:space="preserve"> szt.</w:t>
            </w:r>
          </w:p>
        </w:tc>
        <w:tc>
          <w:tcPr>
            <w:tcW w:w="1360" w:type="dxa"/>
            <w:shd w:val="clear" w:color="auto" w:fill="auto"/>
            <w:noWrap/>
            <w:vAlign w:val="center"/>
            <w:hideMark/>
          </w:tcPr>
          <w:p w14:paraId="638F32CD" w14:textId="59DC5089" w:rsidR="000B28BC" w:rsidRPr="00FC7A83" w:rsidRDefault="000B28BC" w:rsidP="000B28BC">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33</w:t>
            </w:r>
            <w:r w:rsidR="009960D1" w:rsidRPr="00FC7A83">
              <w:rPr>
                <w:rFonts w:ascii="Arial" w:eastAsia="Times New Roman" w:hAnsi="Arial" w:cs="Arial"/>
                <w:color w:val="000000"/>
                <w:sz w:val="24"/>
                <w:szCs w:val="24"/>
                <w:lang w:eastAsia="pl-PL"/>
              </w:rPr>
              <w:t xml:space="preserve"> szt.</w:t>
            </w:r>
          </w:p>
        </w:tc>
        <w:tc>
          <w:tcPr>
            <w:tcW w:w="1320" w:type="dxa"/>
            <w:shd w:val="clear" w:color="auto" w:fill="auto"/>
            <w:noWrap/>
            <w:vAlign w:val="center"/>
            <w:hideMark/>
          </w:tcPr>
          <w:p w14:paraId="079CD1BF" w14:textId="310E917D"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3,03</w:t>
            </w:r>
            <w:r w:rsidR="009960D1" w:rsidRPr="00FC7A83">
              <w:rPr>
                <w:rFonts w:ascii="Arial" w:eastAsia="Times New Roman" w:hAnsi="Arial" w:cs="Arial"/>
                <w:b/>
                <w:bCs/>
                <w:color w:val="000000"/>
                <w:sz w:val="24"/>
                <w:szCs w:val="24"/>
                <w:lang w:eastAsia="pl-PL"/>
              </w:rPr>
              <w:t>%</w:t>
            </w:r>
          </w:p>
        </w:tc>
        <w:tc>
          <w:tcPr>
            <w:tcW w:w="1320" w:type="dxa"/>
            <w:shd w:val="clear" w:color="auto" w:fill="auto"/>
            <w:noWrap/>
            <w:vAlign w:val="center"/>
            <w:hideMark/>
          </w:tcPr>
          <w:p w14:paraId="262735C0" w14:textId="7520F481" w:rsidR="000B28BC" w:rsidRPr="00FC7A83" w:rsidRDefault="000B28BC" w:rsidP="000B28BC">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18,18</w:t>
            </w:r>
            <w:r w:rsidR="009960D1" w:rsidRPr="00FC7A83">
              <w:rPr>
                <w:rFonts w:ascii="Arial" w:eastAsia="Times New Roman" w:hAnsi="Arial" w:cs="Arial"/>
                <w:b/>
                <w:bCs/>
                <w:color w:val="000000"/>
                <w:sz w:val="24"/>
                <w:szCs w:val="24"/>
                <w:lang w:eastAsia="pl-PL"/>
              </w:rPr>
              <w:t>%</w:t>
            </w:r>
          </w:p>
        </w:tc>
      </w:tr>
    </w:tbl>
    <w:p w14:paraId="772D4DD4" w14:textId="53F373BC"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200FC6C3" w14:textId="4362C5D2"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W ciągu trzech lat obowiązywania GPR Włocławka z</w:t>
      </w:r>
      <w:r w:rsidR="00ED362E" w:rsidRPr="00FC7A83">
        <w:rPr>
          <w:rFonts w:ascii="Arial" w:hAnsi="Arial" w:cs="Arial"/>
          <w:sz w:val="24"/>
          <w:szCs w:val="24"/>
        </w:rPr>
        <w:t xml:space="preserve">akończono </w:t>
      </w:r>
      <w:r w:rsidR="001D5275" w:rsidRPr="00FC7A83">
        <w:rPr>
          <w:rFonts w:ascii="Arial" w:hAnsi="Arial" w:cs="Arial"/>
          <w:sz w:val="24"/>
          <w:szCs w:val="24"/>
        </w:rPr>
        <w:t xml:space="preserve">10 </w:t>
      </w:r>
      <w:r w:rsidRPr="00FC7A83">
        <w:rPr>
          <w:rFonts w:ascii="Arial" w:hAnsi="Arial" w:cs="Arial"/>
          <w:sz w:val="24"/>
          <w:szCs w:val="24"/>
        </w:rPr>
        <w:t>projektów, co stanowi blisko 1</w:t>
      </w:r>
      <w:r w:rsidR="001D5275" w:rsidRPr="00FC7A83">
        <w:rPr>
          <w:rFonts w:ascii="Arial" w:hAnsi="Arial" w:cs="Arial"/>
          <w:sz w:val="24"/>
          <w:szCs w:val="24"/>
        </w:rPr>
        <w:t>1</w:t>
      </w:r>
      <w:r w:rsidRPr="00FC7A83">
        <w:rPr>
          <w:rFonts w:ascii="Arial" w:hAnsi="Arial" w:cs="Arial"/>
          <w:sz w:val="24"/>
          <w:szCs w:val="24"/>
        </w:rPr>
        <w:t xml:space="preserve">% wszystkich, zaplanowanych na okres 10 lat, 92 projektów. </w:t>
      </w:r>
      <w:r w:rsidR="001D5275" w:rsidRPr="00FC7A83">
        <w:rPr>
          <w:rFonts w:ascii="Arial" w:hAnsi="Arial" w:cs="Arial"/>
          <w:sz w:val="24"/>
          <w:szCs w:val="24"/>
        </w:rPr>
        <w:t xml:space="preserve">Pięć </w:t>
      </w:r>
      <w:r w:rsidRPr="00FC7A83">
        <w:rPr>
          <w:rFonts w:ascii="Arial" w:hAnsi="Arial" w:cs="Arial"/>
          <w:sz w:val="24"/>
          <w:szCs w:val="24"/>
        </w:rPr>
        <w:t>zrealizowan</w:t>
      </w:r>
      <w:r w:rsidR="001D5275" w:rsidRPr="00FC7A83">
        <w:rPr>
          <w:rFonts w:ascii="Arial" w:hAnsi="Arial" w:cs="Arial"/>
          <w:sz w:val="24"/>
          <w:szCs w:val="24"/>
        </w:rPr>
        <w:t>ych</w:t>
      </w:r>
      <w:r w:rsidRPr="00FC7A83">
        <w:rPr>
          <w:rFonts w:ascii="Arial" w:hAnsi="Arial" w:cs="Arial"/>
          <w:sz w:val="24"/>
          <w:szCs w:val="24"/>
        </w:rPr>
        <w:t xml:space="preserve"> projekt</w:t>
      </w:r>
      <w:r w:rsidR="001D5275" w:rsidRPr="00FC7A83">
        <w:rPr>
          <w:rFonts w:ascii="Arial" w:hAnsi="Arial" w:cs="Arial"/>
          <w:sz w:val="24"/>
          <w:szCs w:val="24"/>
        </w:rPr>
        <w:t>ów</w:t>
      </w:r>
      <w:r w:rsidRPr="00FC7A83">
        <w:rPr>
          <w:rFonts w:ascii="Arial" w:hAnsi="Arial" w:cs="Arial"/>
          <w:sz w:val="24"/>
          <w:szCs w:val="24"/>
        </w:rPr>
        <w:t xml:space="preserve"> </w:t>
      </w:r>
      <w:r w:rsidR="00E500C5" w:rsidRPr="00FC7A83">
        <w:rPr>
          <w:rFonts w:ascii="Arial" w:hAnsi="Arial" w:cs="Arial"/>
          <w:sz w:val="24"/>
          <w:szCs w:val="24"/>
        </w:rPr>
        <w:t xml:space="preserve">dotyczyło </w:t>
      </w:r>
      <w:r w:rsidRPr="00FC7A83">
        <w:rPr>
          <w:rFonts w:ascii="Arial" w:hAnsi="Arial" w:cs="Arial"/>
          <w:sz w:val="24"/>
          <w:szCs w:val="24"/>
        </w:rPr>
        <w:t>działa</w:t>
      </w:r>
      <w:r w:rsidR="00E500C5" w:rsidRPr="00FC7A83">
        <w:rPr>
          <w:rFonts w:ascii="Arial" w:hAnsi="Arial" w:cs="Arial"/>
          <w:sz w:val="24"/>
          <w:szCs w:val="24"/>
        </w:rPr>
        <w:t xml:space="preserve">ń </w:t>
      </w:r>
      <w:r w:rsidRPr="00FC7A83">
        <w:rPr>
          <w:rFonts w:ascii="Arial" w:hAnsi="Arial" w:cs="Arial"/>
          <w:sz w:val="24"/>
          <w:szCs w:val="24"/>
        </w:rPr>
        <w:t>w sferze społecznej</w:t>
      </w:r>
      <w:r w:rsidR="00ED362E" w:rsidRPr="00FC7A83">
        <w:rPr>
          <w:rFonts w:ascii="Arial" w:hAnsi="Arial" w:cs="Arial"/>
          <w:sz w:val="24"/>
          <w:szCs w:val="24"/>
        </w:rPr>
        <w:t xml:space="preserve"> w ramach celu 1</w:t>
      </w:r>
      <w:r w:rsidRPr="00FC7A83">
        <w:rPr>
          <w:rFonts w:ascii="Arial" w:hAnsi="Arial" w:cs="Arial"/>
          <w:sz w:val="24"/>
          <w:szCs w:val="24"/>
        </w:rPr>
        <w:t>, dwa w sferze gospodarczej</w:t>
      </w:r>
      <w:r w:rsidR="00ED362E" w:rsidRPr="00FC7A83">
        <w:rPr>
          <w:rFonts w:ascii="Arial" w:hAnsi="Arial" w:cs="Arial"/>
          <w:sz w:val="24"/>
          <w:szCs w:val="24"/>
        </w:rPr>
        <w:t xml:space="preserve"> w ramach celu 2</w:t>
      </w:r>
      <w:r w:rsidRPr="00FC7A83">
        <w:rPr>
          <w:rFonts w:ascii="Arial" w:hAnsi="Arial" w:cs="Arial"/>
          <w:sz w:val="24"/>
          <w:szCs w:val="24"/>
        </w:rPr>
        <w:t>, kolejne dwa w sferze przestrzenno-funkcjonalnej</w:t>
      </w:r>
      <w:r w:rsidR="00ED362E" w:rsidRPr="00FC7A83">
        <w:rPr>
          <w:rFonts w:ascii="Arial" w:hAnsi="Arial" w:cs="Arial"/>
          <w:sz w:val="24"/>
          <w:szCs w:val="24"/>
        </w:rPr>
        <w:t xml:space="preserve"> i środowiskowej w ramach celu 3 oraz</w:t>
      </w:r>
      <w:r w:rsidRPr="00FC7A83">
        <w:rPr>
          <w:rFonts w:ascii="Arial" w:hAnsi="Arial" w:cs="Arial"/>
          <w:sz w:val="24"/>
          <w:szCs w:val="24"/>
        </w:rPr>
        <w:t xml:space="preserve"> jeden w sferze technicznej</w:t>
      </w:r>
      <w:r w:rsidR="00ED362E" w:rsidRPr="00FC7A83">
        <w:rPr>
          <w:rFonts w:ascii="Arial" w:hAnsi="Arial" w:cs="Arial"/>
          <w:sz w:val="24"/>
          <w:szCs w:val="24"/>
        </w:rPr>
        <w:t xml:space="preserve"> w ramach celu 4</w:t>
      </w:r>
      <w:r w:rsidRPr="00FC7A83">
        <w:rPr>
          <w:rFonts w:ascii="Arial" w:hAnsi="Arial" w:cs="Arial"/>
          <w:sz w:val="24"/>
          <w:szCs w:val="24"/>
        </w:rPr>
        <w:t>. Realizacja większości projektów rewitalizacyjnych, zaplanowanych w ramach GPR Włocławka, została rozłożona w czasie na okres obejmujący nawet kilka lat. Na koniec 2020 liczba projektów w trakcie realizacji wyniosła zatem 3</w:t>
      </w:r>
      <w:r w:rsidR="001D5275" w:rsidRPr="00FC7A83">
        <w:rPr>
          <w:rFonts w:ascii="Arial" w:hAnsi="Arial" w:cs="Arial"/>
          <w:sz w:val="24"/>
          <w:szCs w:val="24"/>
        </w:rPr>
        <w:t>2</w:t>
      </w:r>
      <w:r w:rsidR="00E500C5" w:rsidRPr="00FC7A83">
        <w:rPr>
          <w:rFonts w:ascii="Arial" w:hAnsi="Arial" w:cs="Arial"/>
          <w:sz w:val="24"/>
          <w:szCs w:val="24"/>
        </w:rPr>
        <w:t xml:space="preserve"> szt.</w:t>
      </w:r>
      <w:r w:rsidRPr="00FC7A83">
        <w:rPr>
          <w:rFonts w:ascii="Arial" w:hAnsi="Arial" w:cs="Arial"/>
          <w:sz w:val="24"/>
          <w:szCs w:val="24"/>
        </w:rPr>
        <w:t>, co stanowi</w:t>
      </w:r>
      <w:r w:rsidR="008D3F3E" w:rsidRPr="00FC7A83">
        <w:rPr>
          <w:rFonts w:ascii="Arial" w:hAnsi="Arial" w:cs="Arial"/>
          <w:sz w:val="24"/>
          <w:szCs w:val="24"/>
        </w:rPr>
        <w:t xml:space="preserve"> prawie</w:t>
      </w:r>
      <w:r w:rsidRPr="00FC7A83">
        <w:rPr>
          <w:rFonts w:ascii="Arial" w:hAnsi="Arial" w:cs="Arial"/>
          <w:sz w:val="24"/>
          <w:szCs w:val="24"/>
        </w:rPr>
        <w:t xml:space="preserve"> 3</w:t>
      </w:r>
      <w:r w:rsidR="001D5275" w:rsidRPr="00FC7A83">
        <w:rPr>
          <w:rFonts w:ascii="Arial" w:hAnsi="Arial" w:cs="Arial"/>
          <w:sz w:val="24"/>
          <w:szCs w:val="24"/>
        </w:rPr>
        <w:t>5</w:t>
      </w:r>
      <w:r w:rsidRPr="00FC7A83">
        <w:rPr>
          <w:rFonts w:ascii="Arial" w:hAnsi="Arial" w:cs="Arial"/>
          <w:sz w:val="24"/>
          <w:szCs w:val="24"/>
        </w:rPr>
        <w:t xml:space="preserve">% wszystkich zaplanowanych działań. </w:t>
      </w:r>
    </w:p>
    <w:p w14:paraId="1848ED5A" w14:textId="271DB38B" w:rsidR="006D2CC9" w:rsidRPr="00FC7A83" w:rsidRDefault="006D2CC9" w:rsidP="00945271">
      <w:pPr>
        <w:spacing w:line="276" w:lineRule="auto"/>
        <w:rPr>
          <w:rFonts w:ascii="Arial" w:hAnsi="Arial" w:cs="Arial"/>
          <w:b/>
          <w:bCs/>
          <w:color w:val="FF0000"/>
          <w:sz w:val="24"/>
          <w:szCs w:val="24"/>
        </w:rPr>
      </w:pPr>
      <w:r w:rsidRPr="00FC7A83">
        <w:rPr>
          <w:rFonts w:ascii="Arial" w:hAnsi="Arial" w:cs="Arial"/>
          <w:sz w:val="24"/>
          <w:szCs w:val="24"/>
        </w:rPr>
        <w:t>Szczegółowe zestawienie wszystkich przedsięwzięć i projektów rewitalizacyjnych zaplanowanych w</w:t>
      </w:r>
      <w:r w:rsidR="00945271" w:rsidRPr="00FC7A83">
        <w:rPr>
          <w:rFonts w:ascii="Arial" w:hAnsi="Arial" w:cs="Arial"/>
          <w:sz w:val="24"/>
          <w:szCs w:val="24"/>
        </w:rPr>
        <w:t> </w:t>
      </w:r>
      <w:r w:rsidRPr="00FC7A83">
        <w:rPr>
          <w:rFonts w:ascii="Arial" w:hAnsi="Arial" w:cs="Arial"/>
          <w:sz w:val="24"/>
          <w:szCs w:val="24"/>
        </w:rPr>
        <w:t xml:space="preserve">GPR Włocławka, wraz z </w:t>
      </w:r>
      <w:r w:rsidR="00581F0C" w:rsidRPr="00FC7A83">
        <w:rPr>
          <w:rFonts w:ascii="Arial" w:hAnsi="Arial" w:cs="Arial"/>
          <w:sz w:val="24"/>
          <w:szCs w:val="24"/>
        </w:rPr>
        <w:t>zestawienie</w:t>
      </w:r>
      <w:r w:rsidR="00D623D6" w:rsidRPr="00FC7A83">
        <w:rPr>
          <w:rFonts w:ascii="Arial" w:hAnsi="Arial" w:cs="Arial"/>
          <w:sz w:val="24"/>
          <w:szCs w:val="24"/>
        </w:rPr>
        <w:t>m</w:t>
      </w:r>
      <w:r w:rsidRPr="00FC7A83">
        <w:rPr>
          <w:rFonts w:ascii="Arial" w:hAnsi="Arial" w:cs="Arial"/>
          <w:sz w:val="24"/>
          <w:szCs w:val="24"/>
        </w:rPr>
        <w:t xml:space="preserve"> osiągniętych do tej pory </w:t>
      </w:r>
      <w:r w:rsidR="00581F0C" w:rsidRPr="00FC7A83">
        <w:rPr>
          <w:rFonts w:ascii="Arial" w:hAnsi="Arial" w:cs="Arial"/>
          <w:sz w:val="24"/>
          <w:szCs w:val="24"/>
        </w:rPr>
        <w:t xml:space="preserve">wskaźników produktu i </w:t>
      </w:r>
      <w:r w:rsidRPr="00FC7A83">
        <w:rPr>
          <w:rFonts w:ascii="Arial" w:hAnsi="Arial" w:cs="Arial"/>
          <w:sz w:val="24"/>
          <w:szCs w:val="24"/>
        </w:rPr>
        <w:t>rezultat</w:t>
      </w:r>
      <w:r w:rsidR="00581F0C" w:rsidRPr="00FC7A83">
        <w:rPr>
          <w:rFonts w:ascii="Arial" w:hAnsi="Arial" w:cs="Arial"/>
          <w:sz w:val="24"/>
          <w:szCs w:val="24"/>
        </w:rPr>
        <w:t>u</w:t>
      </w:r>
      <w:r w:rsidRPr="00FC7A83">
        <w:rPr>
          <w:rFonts w:ascii="Arial" w:hAnsi="Arial" w:cs="Arial"/>
          <w:sz w:val="24"/>
          <w:szCs w:val="24"/>
        </w:rPr>
        <w:t>, zawiera załącznik nr 1</w:t>
      </w:r>
      <w:r w:rsidRPr="00FC7A83">
        <w:rPr>
          <w:rFonts w:ascii="Arial" w:hAnsi="Arial" w:cs="Arial"/>
          <w:color w:val="000000" w:themeColor="text1"/>
          <w:sz w:val="24"/>
          <w:szCs w:val="24"/>
        </w:rPr>
        <w:t>.</w:t>
      </w:r>
      <w:r w:rsidRPr="00FC7A83">
        <w:rPr>
          <w:rFonts w:ascii="Arial" w:hAnsi="Arial" w:cs="Arial"/>
          <w:color w:val="FF0000"/>
          <w:sz w:val="24"/>
          <w:szCs w:val="24"/>
        </w:rPr>
        <w:t xml:space="preserve"> </w:t>
      </w:r>
    </w:p>
    <w:p w14:paraId="1181D3B4" w14:textId="0BD33D77" w:rsidR="006D2CC9" w:rsidRPr="00FC7A83" w:rsidRDefault="006D2CC9" w:rsidP="00945271">
      <w:pPr>
        <w:spacing w:line="276" w:lineRule="auto"/>
        <w:rPr>
          <w:rFonts w:ascii="Arial" w:hAnsi="Arial" w:cs="Arial"/>
          <w:sz w:val="24"/>
          <w:szCs w:val="24"/>
        </w:rPr>
      </w:pPr>
      <w:r w:rsidRPr="00FC7A83">
        <w:rPr>
          <w:rFonts w:ascii="Arial" w:hAnsi="Arial" w:cs="Arial"/>
          <w:sz w:val="24"/>
          <w:szCs w:val="24"/>
        </w:rPr>
        <w:t>Po przyjęciu GPR Włocławka, w lipcu 2018 r</w:t>
      </w:r>
      <w:r w:rsidR="008D3F3E" w:rsidRPr="00FC7A83">
        <w:rPr>
          <w:rFonts w:ascii="Arial" w:hAnsi="Arial" w:cs="Arial"/>
          <w:sz w:val="24"/>
          <w:szCs w:val="24"/>
        </w:rPr>
        <w:t>.</w:t>
      </w:r>
      <w:r w:rsidRPr="00FC7A83">
        <w:rPr>
          <w:rFonts w:ascii="Arial" w:hAnsi="Arial" w:cs="Arial"/>
          <w:sz w:val="24"/>
          <w:szCs w:val="24"/>
        </w:rPr>
        <w:t xml:space="preserve">, rozpoczęto realizację </w:t>
      </w:r>
      <w:r w:rsidR="00F80D0D" w:rsidRPr="00FC7A83">
        <w:rPr>
          <w:rFonts w:ascii="Arial" w:hAnsi="Arial" w:cs="Arial"/>
          <w:sz w:val="24"/>
          <w:szCs w:val="24"/>
        </w:rPr>
        <w:t>11</w:t>
      </w:r>
      <w:r w:rsidR="000556CA" w:rsidRPr="00FC7A83">
        <w:rPr>
          <w:rFonts w:ascii="Arial" w:hAnsi="Arial" w:cs="Arial"/>
          <w:sz w:val="24"/>
          <w:szCs w:val="24"/>
        </w:rPr>
        <w:t xml:space="preserve"> </w:t>
      </w:r>
      <w:r w:rsidRPr="00FC7A83">
        <w:rPr>
          <w:rFonts w:ascii="Arial" w:hAnsi="Arial" w:cs="Arial"/>
          <w:sz w:val="24"/>
          <w:szCs w:val="24"/>
        </w:rPr>
        <w:t xml:space="preserve">projektów rewitalizacyjnych.  Na koniec roku 2019 </w:t>
      </w:r>
      <w:r w:rsidR="008D3F3E" w:rsidRPr="00FC7A83">
        <w:rPr>
          <w:rFonts w:ascii="Arial" w:hAnsi="Arial" w:cs="Arial"/>
          <w:sz w:val="24"/>
          <w:szCs w:val="24"/>
        </w:rPr>
        <w:t>liczba</w:t>
      </w:r>
      <w:r w:rsidRPr="00FC7A83">
        <w:rPr>
          <w:rFonts w:ascii="Arial" w:hAnsi="Arial" w:cs="Arial"/>
          <w:sz w:val="24"/>
          <w:szCs w:val="24"/>
        </w:rPr>
        <w:t xml:space="preserve"> projektów zakończonych wyniosła </w:t>
      </w:r>
      <w:r w:rsidR="008D3F3E" w:rsidRPr="00FC7A83">
        <w:rPr>
          <w:rFonts w:ascii="Arial" w:hAnsi="Arial" w:cs="Arial"/>
          <w:sz w:val="24"/>
          <w:szCs w:val="24"/>
        </w:rPr>
        <w:t>s</w:t>
      </w:r>
      <w:r w:rsidR="00F80D0D" w:rsidRPr="00FC7A83">
        <w:rPr>
          <w:rFonts w:ascii="Arial" w:hAnsi="Arial" w:cs="Arial"/>
          <w:sz w:val="24"/>
          <w:szCs w:val="24"/>
        </w:rPr>
        <w:t>ześć</w:t>
      </w:r>
      <w:r w:rsidRPr="00FC7A83">
        <w:rPr>
          <w:rFonts w:ascii="Arial" w:hAnsi="Arial" w:cs="Arial"/>
          <w:sz w:val="24"/>
          <w:szCs w:val="24"/>
        </w:rPr>
        <w:t xml:space="preserve">, a liczba projektów w trakcie realizacji 23. W roku 2020 zrealizowano </w:t>
      </w:r>
      <w:r w:rsidR="00F80D0D" w:rsidRPr="00FC7A83">
        <w:rPr>
          <w:rFonts w:ascii="Arial" w:hAnsi="Arial" w:cs="Arial"/>
          <w:sz w:val="24"/>
          <w:szCs w:val="24"/>
        </w:rPr>
        <w:t xml:space="preserve">trzy </w:t>
      </w:r>
      <w:r w:rsidRPr="00FC7A83">
        <w:rPr>
          <w:rFonts w:ascii="Arial" w:hAnsi="Arial" w:cs="Arial"/>
          <w:sz w:val="24"/>
          <w:szCs w:val="24"/>
        </w:rPr>
        <w:t xml:space="preserve">projekty, a kolejne </w:t>
      </w:r>
      <w:r w:rsidR="00F80D0D" w:rsidRPr="00FC7A83">
        <w:rPr>
          <w:rFonts w:ascii="Arial" w:hAnsi="Arial" w:cs="Arial"/>
          <w:sz w:val="24"/>
          <w:szCs w:val="24"/>
        </w:rPr>
        <w:t xml:space="preserve">dwa </w:t>
      </w:r>
      <w:r w:rsidRPr="00FC7A83">
        <w:rPr>
          <w:rFonts w:ascii="Arial" w:hAnsi="Arial" w:cs="Arial"/>
          <w:sz w:val="24"/>
          <w:szCs w:val="24"/>
        </w:rPr>
        <w:t>rozpoczęto. Aktualna liczba projektów w trakcie realizacji wynosi 3</w:t>
      </w:r>
      <w:r w:rsidR="00F80D0D" w:rsidRPr="00FC7A83">
        <w:rPr>
          <w:rFonts w:ascii="Arial" w:hAnsi="Arial" w:cs="Arial"/>
          <w:sz w:val="24"/>
          <w:szCs w:val="24"/>
        </w:rPr>
        <w:t>2</w:t>
      </w:r>
      <w:r w:rsidRPr="00FC7A83">
        <w:rPr>
          <w:rFonts w:ascii="Arial" w:hAnsi="Arial" w:cs="Arial"/>
          <w:sz w:val="24"/>
          <w:szCs w:val="24"/>
        </w:rPr>
        <w:t>.</w:t>
      </w:r>
      <w:r w:rsidR="00581F0C" w:rsidRPr="00FC7A83">
        <w:rPr>
          <w:rFonts w:ascii="Arial" w:hAnsi="Arial" w:cs="Arial"/>
          <w:sz w:val="24"/>
          <w:szCs w:val="24"/>
        </w:rPr>
        <w:t xml:space="preserve"> Poniższa tabela przedstawia stan realizacji projektów rewitalizacyjnych w roku 2018, 2019 i 2020.</w:t>
      </w:r>
    </w:p>
    <w:p w14:paraId="3CA35AAF" w14:textId="3557154F" w:rsidR="006D2CC9" w:rsidRPr="00FC7A83" w:rsidRDefault="006D2CC9" w:rsidP="00945271">
      <w:pPr>
        <w:pStyle w:val="Legenda"/>
        <w:spacing w:after="0" w:line="276" w:lineRule="auto"/>
        <w:rPr>
          <w:rFonts w:ascii="Arial" w:hAnsi="Arial" w:cs="Arial"/>
          <w:i w:val="0"/>
          <w:iCs w:val="0"/>
          <w:color w:val="auto"/>
          <w:sz w:val="24"/>
          <w:szCs w:val="24"/>
        </w:rPr>
      </w:pPr>
      <w:bookmarkStart w:id="14" w:name="_Toc83894354"/>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5</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Stan realizacji projektów rewitalizacyjnych w poszczególnych latach obowiązywania GPR Włocławka</w:t>
      </w:r>
      <w:bookmarkEnd w:id="14"/>
    </w:p>
    <w:tbl>
      <w:tblPr>
        <w:tblW w:w="0" w:type="auto"/>
        <w:tblCellMar>
          <w:left w:w="70" w:type="dxa"/>
          <w:right w:w="70" w:type="dxa"/>
        </w:tblCellMar>
        <w:tblLook w:val="04A0" w:firstRow="1" w:lastRow="0" w:firstColumn="1" w:lastColumn="0" w:noHBand="0" w:noVBand="1"/>
      </w:tblPr>
      <w:tblGrid>
        <w:gridCol w:w="1021"/>
        <w:gridCol w:w="1853"/>
        <w:gridCol w:w="1648"/>
        <w:gridCol w:w="1392"/>
        <w:gridCol w:w="1514"/>
        <w:gridCol w:w="1634"/>
      </w:tblGrid>
      <w:tr w:rsidR="00FF2F9E" w:rsidRPr="00FC7A83" w14:paraId="75042B7C" w14:textId="77777777" w:rsidTr="00612183">
        <w:trPr>
          <w:trHeight w:val="960"/>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18F74"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lastRenderedPageBreak/>
              <w:t>Stan realizacji podstawowych przedsięwzięć i projektów rewitalizacyjnych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9179A"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Zrealizowane</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538B4D34"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W trakcie realizacji</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221DB110"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Brak rozpoczęcia planowanej realizacji*</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81E7F3D"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Planowane do realizacji w późniejszych latach</w:t>
            </w:r>
          </w:p>
        </w:tc>
      </w:tr>
      <w:tr w:rsidR="00FF2F9E" w:rsidRPr="00FC7A83" w14:paraId="56D4F974" w14:textId="77777777" w:rsidTr="00FF2F9E">
        <w:trPr>
          <w:trHeight w:val="290"/>
        </w:trPr>
        <w:tc>
          <w:tcPr>
            <w:tcW w:w="6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53C91"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2018 r.</w:t>
            </w:r>
          </w:p>
        </w:tc>
        <w:tc>
          <w:tcPr>
            <w:tcW w:w="2853" w:type="dxa"/>
            <w:tcBorders>
              <w:top w:val="nil"/>
              <w:left w:val="nil"/>
              <w:bottom w:val="single" w:sz="4" w:space="0" w:color="auto"/>
              <w:right w:val="single" w:sz="4" w:space="0" w:color="auto"/>
            </w:tcBorders>
            <w:shd w:val="clear" w:color="auto" w:fill="auto"/>
            <w:vAlign w:val="center"/>
            <w:hideMark/>
          </w:tcPr>
          <w:p w14:paraId="2FF15EB8"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projektów łącznie</w:t>
            </w:r>
          </w:p>
        </w:tc>
        <w:tc>
          <w:tcPr>
            <w:tcW w:w="1276" w:type="dxa"/>
            <w:tcBorders>
              <w:top w:val="nil"/>
              <w:left w:val="nil"/>
              <w:bottom w:val="single" w:sz="4" w:space="0" w:color="auto"/>
              <w:right w:val="single" w:sz="4" w:space="0" w:color="auto"/>
            </w:tcBorders>
            <w:shd w:val="clear" w:color="auto" w:fill="auto"/>
            <w:noWrap/>
            <w:vAlign w:val="center"/>
            <w:hideMark/>
          </w:tcPr>
          <w:p w14:paraId="59CB7CBA"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6E7CDB23"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11</w:t>
            </w:r>
          </w:p>
        </w:tc>
        <w:tc>
          <w:tcPr>
            <w:tcW w:w="1366" w:type="dxa"/>
            <w:tcBorders>
              <w:top w:val="nil"/>
              <w:left w:val="nil"/>
              <w:bottom w:val="single" w:sz="4" w:space="0" w:color="auto"/>
              <w:right w:val="single" w:sz="4" w:space="0" w:color="auto"/>
            </w:tcBorders>
            <w:shd w:val="clear" w:color="auto" w:fill="auto"/>
            <w:noWrap/>
            <w:vAlign w:val="center"/>
            <w:hideMark/>
          </w:tcPr>
          <w:p w14:paraId="46EFB950"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7</w:t>
            </w:r>
          </w:p>
        </w:tc>
        <w:tc>
          <w:tcPr>
            <w:tcW w:w="1421" w:type="dxa"/>
            <w:tcBorders>
              <w:top w:val="nil"/>
              <w:left w:val="nil"/>
              <w:bottom w:val="single" w:sz="4" w:space="0" w:color="auto"/>
              <w:right w:val="single" w:sz="4" w:space="0" w:color="auto"/>
            </w:tcBorders>
            <w:shd w:val="clear" w:color="auto" w:fill="auto"/>
            <w:noWrap/>
            <w:vAlign w:val="center"/>
            <w:hideMark/>
          </w:tcPr>
          <w:p w14:paraId="75A5059B"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73</w:t>
            </w:r>
          </w:p>
        </w:tc>
      </w:tr>
      <w:tr w:rsidR="00FF2F9E" w:rsidRPr="00FC7A83" w14:paraId="40E221DD"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4372B194"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22135DD3"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1</w:t>
            </w:r>
          </w:p>
        </w:tc>
        <w:tc>
          <w:tcPr>
            <w:tcW w:w="1276" w:type="dxa"/>
            <w:tcBorders>
              <w:top w:val="nil"/>
              <w:left w:val="nil"/>
              <w:bottom w:val="single" w:sz="4" w:space="0" w:color="auto"/>
              <w:right w:val="single" w:sz="4" w:space="0" w:color="auto"/>
            </w:tcBorders>
            <w:shd w:val="clear" w:color="auto" w:fill="auto"/>
            <w:noWrap/>
            <w:vAlign w:val="center"/>
            <w:hideMark/>
          </w:tcPr>
          <w:p w14:paraId="5C032012"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7EF24A1F"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p>
        </w:tc>
        <w:tc>
          <w:tcPr>
            <w:tcW w:w="1366" w:type="dxa"/>
            <w:tcBorders>
              <w:top w:val="nil"/>
              <w:left w:val="nil"/>
              <w:bottom w:val="single" w:sz="4" w:space="0" w:color="auto"/>
              <w:right w:val="single" w:sz="4" w:space="0" w:color="auto"/>
            </w:tcBorders>
            <w:shd w:val="clear" w:color="auto" w:fill="auto"/>
            <w:noWrap/>
            <w:vAlign w:val="center"/>
            <w:hideMark/>
          </w:tcPr>
          <w:p w14:paraId="30128392"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1421" w:type="dxa"/>
            <w:tcBorders>
              <w:top w:val="nil"/>
              <w:left w:val="nil"/>
              <w:bottom w:val="single" w:sz="4" w:space="0" w:color="auto"/>
              <w:right w:val="single" w:sz="4" w:space="0" w:color="auto"/>
            </w:tcBorders>
            <w:shd w:val="clear" w:color="auto" w:fill="auto"/>
            <w:noWrap/>
            <w:vAlign w:val="center"/>
            <w:hideMark/>
          </w:tcPr>
          <w:p w14:paraId="514E38B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25</w:t>
            </w:r>
          </w:p>
        </w:tc>
      </w:tr>
      <w:tr w:rsidR="00FF2F9E" w:rsidRPr="00FC7A83" w14:paraId="61AD7EDB"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3E39F846"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50F658DD"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2</w:t>
            </w:r>
          </w:p>
        </w:tc>
        <w:tc>
          <w:tcPr>
            <w:tcW w:w="1276" w:type="dxa"/>
            <w:tcBorders>
              <w:top w:val="nil"/>
              <w:left w:val="nil"/>
              <w:bottom w:val="single" w:sz="4" w:space="0" w:color="auto"/>
              <w:right w:val="single" w:sz="4" w:space="0" w:color="auto"/>
            </w:tcBorders>
            <w:shd w:val="clear" w:color="auto" w:fill="auto"/>
            <w:noWrap/>
            <w:vAlign w:val="center"/>
            <w:hideMark/>
          </w:tcPr>
          <w:p w14:paraId="15BC0269"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92" w:type="dxa"/>
            <w:tcBorders>
              <w:top w:val="nil"/>
              <w:left w:val="nil"/>
              <w:bottom w:val="single" w:sz="4" w:space="0" w:color="auto"/>
              <w:right w:val="single" w:sz="4" w:space="0" w:color="auto"/>
            </w:tcBorders>
            <w:shd w:val="clear" w:color="auto" w:fill="auto"/>
            <w:noWrap/>
            <w:vAlign w:val="center"/>
            <w:hideMark/>
          </w:tcPr>
          <w:p w14:paraId="68B52DBD"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66" w:type="dxa"/>
            <w:tcBorders>
              <w:top w:val="nil"/>
              <w:left w:val="nil"/>
              <w:bottom w:val="single" w:sz="4" w:space="0" w:color="auto"/>
              <w:right w:val="single" w:sz="4" w:space="0" w:color="auto"/>
            </w:tcBorders>
            <w:shd w:val="clear" w:color="auto" w:fill="auto"/>
            <w:noWrap/>
            <w:vAlign w:val="center"/>
            <w:hideMark/>
          </w:tcPr>
          <w:p w14:paraId="09A8A353"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21" w:type="dxa"/>
            <w:tcBorders>
              <w:top w:val="nil"/>
              <w:left w:val="nil"/>
              <w:bottom w:val="single" w:sz="4" w:space="0" w:color="auto"/>
              <w:right w:val="single" w:sz="4" w:space="0" w:color="auto"/>
            </w:tcBorders>
            <w:shd w:val="clear" w:color="auto" w:fill="auto"/>
            <w:noWrap/>
            <w:vAlign w:val="center"/>
            <w:hideMark/>
          </w:tcPr>
          <w:p w14:paraId="258E5DB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r>
      <w:tr w:rsidR="00FF2F9E" w:rsidRPr="00FC7A83" w14:paraId="10E36964"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57E887CD"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0EAEA110"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3</w:t>
            </w:r>
          </w:p>
        </w:tc>
        <w:tc>
          <w:tcPr>
            <w:tcW w:w="1276" w:type="dxa"/>
            <w:tcBorders>
              <w:top w:val="nil"/>
              <w:left w:val="nil"/>
              <w:bottom w:val="single" w:sz="4" w:space="0" w:color="auto"/>
              <w:right w:val="single" w:sz="4" w:space="0" w:color="auto"/>
            </w:tcBorders>
            <w:shd w:val="clear" w:color="auto" w:fill="auto"/>
            <w:noWrap/>
            <w:vAlign w:val="center"/>
            <w:hideMark/>
          </w:tcPr>
          <w:p w14:paraId="5C65914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92" w:type="dxa"/>
            <w:tcBorders>
              <w:top w:val="nil"/>
              <w:left w:val="nil"/>
              <w:bottom w:val="single" w:sz="4" w:space="0" w:color="auto"/>
              <w:right w:val="single" w:sz="4" w:space="0" w:color="auto"/>
            </w:tcBorders>
            <w:shd w:val="clear" w:color="auto" w:fill="auto"/>
            <w:noWrap/>
            <w:vAlign w:val="center"/>
            <w:hideMark/>
          </w:tcPr>
          <w:p w14:paraId="3F82CF3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66" w:type="dxa"/>
            <w:tcBorders>
              <w:top w:val="nil"/>
              <w:left w:val="nil"/>
              <w:bottom w:val="single" w:sz="4" w:space="0" w:color="auto"/>
              <w:right w:val="single" w:sz="4" w:space="0" w:color="auto"/>
            </w:tcBorders>
            <w:shd w:val="clear" w:color="auto" w:fill="auto"/>
            <w:noWrap/>
            <w:vAlign w:val="center"/>
            <w:hideMark/>
          </w:tcPr>
          <w:p w14:paraId="1854784E"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21" w:type="dxa"/>
            <w:tcBorders>
              <w:top w:val="nil"/>
              <w:left w:val="nil"/>
              <w:bottom w:val="single" w:sz="4" w:space="0" w:color="auto"/>
              <w:right w:val="single" w:sz="4" w:space="0" w:color="auto"/>
            </w:tcBorders>
            <w:shd w:val="clear" w:color="auto" w:fill="auto"/>
            <w:noWrap/>
            <w:vAlign w:val="center"/>
            <w:hideMark/>
          </w:tcPr>
          <w:p w14:paraId="7B97FD7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r>
      <w:tr w:rsidR="00FF2F9E" w:rsidRPr="00FC7A83" w14:paraId="45A51087"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7F4EECC7"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11DE8B20"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4</w:t>
            </w:r>
          </w:p>
        </w:tc>
        <w:tc>
          <w:tcPr>
            <w:tcW w:w="1276" w:type="dxa"/>
            <w:tcBorders>
              <w:top w:val="nil"/>
              <w:left w:val="nil"/>
              <w:bottom w:val="single" w:sz="4" w:space="0" w:color="auto"/>
              <w:right w:val="single" w:sz="4" w:space="0" w:color="auto"/>
            </w:tcBorders>
            <w:shd w:val="clear" w:color="auto" w:fill="auto"/>
            <w:noWrap/>
            <w:vAlign w:val="center"/>
            <w:hideMark/>
          </w:tcPr>
          <w:p w14:paraId="218C15C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92" w:type="dxa"/>
            <w:tcBorders>
              <w:top w:val="nil"/>
              <w:left w:val="nil"/>
              <w:bottom w:val="single" w:sz="4" w:space="0" w:color="auto"/>
              <w:right w:val="single" w:sz="4" w:space="0" w:color="auto"/>
            </w:tcBorders>
            <w:shd w:val="clear" w:color="auto" w:fill="auto"/>
            <w:noWrap/>
            <w:vAlign w:val="center"/>
            <w:hideMark/>
          </w:tcPr>
          <w:p w14:paraId="162C5441"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66" w:type="dxa"/>
            <w:tcBorders>
              <w:top w:val="nil"/>
              <w:left w:val="nil"/>
              <w:bottom w:val="single" w:sz="4" w:space="0" w:color="auto"/>
              <w:right w:val="single" w:sz="4" w:space="0" w:color="auto"/>
            </w:tcBorders>
            <w:shd w:val="clear" w:color="auto" w:fill="auto"/>
            <w:noWrap/>
            <w:vAlign w:val="center"/>
            <w:hideMark/>
          </w:tcPr>
          <w:p w14:paraId="3DA8F6BD"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1421" w:type="dxa"/>
            <w:tcBorders>
              <w:top w:val="nil"/>
              <w:left w:val="nil"/>
              <w:bottom w:val="single" w:sz="4" w:space="0" w:color="auto"/>
              <w:right w:val="single" w:sz="4" w:space="0" w:color="auto"/>
            </w:tcBorders>
            <w:shd w:val="clear" w:color="auto" w:fill="auto"/>
            <w:noWrap/>
            <w:vAlign w:val="center"/>
            <w:hideMark/>
          </w:tcPr>
          <w:p w14:paraId="160E822F"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28</w:t>
            </w:r>
          </w:p>
        </w:tc>
      </w:tr>
      <w:tr w:rsidR="00FF2F9E" w:rsidRPr="00FC7A83" w14:paraId="28443B5E" w14:textId="77777777" w:rsidTr="00FF2F9E">
        <w:trPr>
          <w:trHeight w:val="290"/>
        </w:trPr>
        <w:tc>
          <w:tcPr>
            <w:tcW w:w="6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77E182"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2019 r.</w:t>
            </w:r>
          </w:p>
        </w:tc>
        <w:tc>
          <w:tcPr>
            <w:tcW w:w="2853" w:type="dxa"/>
            <w:tcBorders>
              <w:top w:val="nil"/>
              <w:left w:val="nil"/>
              <w:bottom w:val="single" w:sz="4" w:space="0" w:color="auto"/>
              <w:right w:val="single" w:sz="4" w:space="0" w:color="auto"/>
            </w:tcBorders>
            <w:shd w:val="clear" w:color="auto" w:fill="auto"/>
            <w:vAlign w:val="center"/>
            <w:hideMark/>
          </w:tcPr>
          <w:p w14:paraId="5A132998"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projektów łącznie</w:t>
            </w:r>
          </w:p>
        </w:tc>
        <w:tc>
          <w:tcPr>
            <w:tcW w:w="1276" w:type="dxa"/>
            <w:tcBorders>
              <w:top w:val="nil"/>
              <w:left w:val="nil"/>
              <w:bottom w:val="single" w:sz="4" w:space="0" w:color="auto"/>
              <w:right w:val="single" w:sz="4" w:space="0" w:color="auto"/>
            </w:tcBorders>
            <w:shd w:val="clear" w:color="auto" w:fill="auto"/>
            <w:noWrap/>
            <w:vAlign w:val="center"/>
            <w:hideMark/>
          </w:tcPr>
          <w:p w14:paraId="2C2F7F3E"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6</w:t>
            </w:r>
          </w:p>
        </w:tc>
        <w:tc>
          <w:tcPr>
            <w:tcW w:w="1392" w:type="dxa"/>
            <w:tcBorders>
              <w:top w:val="nil"/>
              <w:left w:val="nil"/>
              <w:bottom w:val="single" w:sz="4" w:space="0" w:color="auto"/>
              <w:right w:val="single" w:sz="4" w:space="0" w:color="auto"/>
            </w:tcBorders>
            <w:shd w:val="clear" w:color="auto" w:fill="auto"/>
            <w:noWrap/>
            <w:vAlign w:val="center"/>
            <w:hideMark/>
          </w:tcPr>
          <w:p w14:paraId="35312AE4"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23</w:t>
            </w:r>
          </w:p>
        </w:tc>
        <w:tc>
          <w:tcPr>
            <w:tcW w:w="1366" w:type="dxa"/>
            <w:tcBorders>
              <w:top w:val="nil"/>
              <w:left w:val="nil"/>
              <w:bottom w:val="single" w:sz="4" w:space="0" w:color="auto"/>
              <w:right w:val="single" w:sz="4" w:space="0" w:color="auto"/>
            </w:tcBorders>
            <w:shd w:val="clear" w:color="auto" w:fill="auto"/>
            <w:noWrap/>
            <w:vAlign w:val="center"/>
            <w:hideMark/>
          </w:tcPr>
          <w:p w14:paraId="3A473D9A"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6</w:t>
            </w:r>
          </w:p>
        </w:tc>
        <w:tc>
          <w:tcPr>
            <w:tcW w:w="1421" w:type="dxa"/>
            <w:tcBorders>
              <w:top w:val="nil"/>
              <w:left w:val="nil"/>
              <w:bottom w:val="single" w:sz="4" w:space="0" w:color="auto"/>
              <w:right w:val="single" w:sz="4" w:space="0" w:color="auto"/>
            </w:tcBorders>
            <w:shd w:val="clear" w:color="auto" w:fill="auto"/>
            <w:noWrap/>
            <w:vAlign w:val="center"/>
            <w:hideMark/>
          </w:tcPr>
          <w:p w14:paraId="5A130F71"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38</w:t>
            </w:r>
          </w:p>
        </w:tc>
      </w:tr>
      <w:tr w:rsidR="00FF2F9E" w:rsidRPr="00FC7A83" w14:paraId="21E308DA"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5CA64C67"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72CE01A7"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1</w:t>
            </w:r>
          </w:p>
        </w:tc>
        <w:tc>
          <w:tcPr>
            <w:tcW w:w="1276" w:type="dxa"/>
            <w:tcBorders>
              <w:top w:val="nil"/>
              <w:left w:val="nil"/>
              <w:bottom w:val="single" w:sz="4" w:space="0" w:color="auto"/>
              <w:right w:val="single" w:sz="4" w:space="0" w:color="auto"/>
            </w:tcBorders>
            <w:shd w:val="clear" w:color="auto" w:fill="auto"/>
            <w:noWrap/>
            <w:vAlign w:val="center"/>
            <w:hideMark/>
          </w:tcPr>
          <w:p w14:paraId="642255A2"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92" w:type="dxa"/>
            <w:tcBorders>
              <w:top w:val="nil"/>
              <w:left w:val="nil"/>
              <w:bottom w:val="single" w:sz="4" w:space="0" w:color="auto"/>
              <w:right w:val="single" w:sz="4" w:space="0" w:color="auto"/>
            </w:tcBorders>
            <w:shd w:val="clear" w:color="auto" w:fill="auto"/>
            <w:noWrap/>
            <w:vAlign w:val="center"/>
            <w:hideMark/>
          </w:tcPr>
          <w:p w14:paraId="143C0C5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c>
          <w:tcPr>
            <w:tcW w:w="1366" w:type="dxa"/>
            <w:tcBorders>
              <w:top w:val="nil"/>
              <w:left w:val="nil"/>
              <w:bottom w:val="single" w:sz="4" w:space="0" w:color="auto"/>
              <w:right w:val="single" w:sz="4" w:space="0" w:color="auto"/>
            </w:tcBorders>
            <w:shd w:val="clear" w:color="auto" w:fill="auto"/>
            <w:noWrap/>
            <w:vAlign w:val="center"/>
            <w:hideMark/>
          </w:tcPr>
          <w:p w14:paraId="5EB1E29B"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1421" w:type="dxa"/>
            <w:tcBorders>
              <w:top w:val="nil"/>
              <w:left w:val="nil"/>
              <w:bottom w:val="single" w:sz="4" w:space="0" w:color="auto"/>
              <w:right w:val="single" w:sz="4" w:space="0" w:color="auto"/>
            </w:tcBorders>
            <w:shd w:val="clear" w:color="auto" w:fill="auto"/>
            <w:noWrap/>
            <w:vAlign w:val="center"/>
            <w:hideMark/>
          </w:tcPr>
          <w:p w14:paraId="694F4A52"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w:t>
            </w:r>
          </w:p>
        </w:tc>
      </w:tr>
      <w:tr w:rsidR="00FF2F9E" w:rsidRPr="00FC7A83" w14:paraId="656E5E4E"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1DD75D9A"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6A2E9E95"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2</w:t>
            </w:r>
          </w:p>
        </w:tc>
        <w:tc>
          <w:tcPr>
            <w:tcW w:w="1276" w:type="dxa"/>
            <w:tcBorders>
              <w:top w:val="nil"/>
              <w:left w:val="nil"/>
              <w:bottom w:val="single" w:sz="4" w:space="0" w:color="auto"/>
              <w:right w:val="single" w:sz="4" w:space="0" w:color="auto"/>
            </w:tcBorders>
            <w:shd w:val="clear" w:color="auto" w:fill="auto"/>
            <w:noWrap/>
            <w:vAlign w:val="center"/>
            <w:hideMark/>
          </w:tcPr>
          <w:p w14:paraId="19869877"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92" w:type="dxa"/>
            <w:tcBorders>
              <w:top w:val="nil"/>
              <w:left w:val="nil"/>
              <w:bottom w:val="single" w:sz="4" w:space="0" w:color="auto"/>
              <w:right w:val="single" w:sz="4" w:space="0" w:color="auto"/>
            </w:tcBorders>
            <w:shd w:val="clear" w:color="auto" w:fill="auto"/>
            <w:noWrap/>
            <w:vAlign w:val="center"/>
            <w:hideMark/>
          </w:tcPr>
          <w:p w14:paraId="5B93DB01"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1366" w:type="dxa"/>
            <w:tcBorders>
              <w:top w:val="nil"/>
              <w:left w:val="nil"/>
              <w:bottom w:val="single" w:sz="4" w:space="0" w:color="auto"/>
              <w:right w:val="single" w:sz="4" w:space="0" w:color="auto"/>
            </w:tcBorders>
            <w:shd w:val="clear" w:color="auto" w:fill="auto"/>
            <w:noWrap/>
            <w:vAlign w:val="center"/>
            <w:hideMark/>
          </w:tcPr>
          <w:p w14:paraId="5245A40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21" w:type="dxa"/>
            <w:tcBorders>
              <w:top w:val="nil"/>
              <w:left w:val="nil"/>
              <w:bottom w:val="single" w:sz="4" w:space="0" w:color="auto"/>
              <w:right w:val="single" w:sz="4" w:space="0" w:color="auto"/>
            </w:tcBorders>
            <w:shd w:val="clear" w:color="auto" w:fill="auto"/>
            <w:noWrap/>
            <w:vAlign w:val="center"/>
            <w:hideMark/>
          </w:tcPr>
          <w:p w14:paraId="54B2AB9C"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r>
      <w:tr w:rsidR="00FF2F9E" w:rsidRPr="00FC7A83" w14:paraId="3A082D3C"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5624BFFC"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5AE604BB"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3</w:t>
            </w:r>
          </w:p>
        </w:tc>
        <w:tc>
          <w:tcPr>
            <w:tcW w:w="1276" w:type="dxa"/>
            <w:tcBorders>
              <w:top w:val="nil"/>
              <w:left w:val="nil"/>
              <w:bottom w:val="single" w:sz="4" w:space="0" w:color="auto"/>
              <w:right w:val="single" w:sz="4" w:space="0" w:color="auto"/>
            </w:tcBorders>
            <w:shd w:val="clear" w:color="auto" w:fill="auto"/>
            <w:noWrap/>
            <w:vAlign w:val="center"/>
            <w:hideMark/>
          </w:tcPr>
          <w:p w14:paraId="45506023"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3784EF43"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p>
        </w:tc>
        <w:tc>
          <w:tcPr>
            <w:tcW w:w="1366" w:type="dxa"/>
            <w:tcBorders>
              <w:top w:val="nil"/>
              <w:left w:val="nil"/>
              <w:bottom w:val="single" w:sz="4" w:space="0" w:color="auto"/>
              <w:right w:val="single" w:sz="4" w:space="0" w:color="auto"/>
            </w:tcBorders>
            <w:shd w:val="clear" w:color="auto" w:fill="auto"/>
            <w:noWrap/>
            <w:vAlign w:val="center"/>
            <w:hideMark/>
          </w:tcPr>
          <w:p w14:paraId="01DBC14C"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21" w:type="dxa"/>
            <w:tcBorders>
              <w:top w:val="nil"/>
              <w:left w:val="nil"/>
              <w:bottom w:val="single" w:sz="4" w:space="0" w:color="auto"/>
              <w:right w:val="single" w:sz="4" w:space="0" w:color="auto"/>
            </w:tcBorders>
            <w:shd w:val="clear" w:color="auto" w:fill="auto"/>
            <w:noWrap/>
            <w:vAlign w:val="center"/>
            <w:hideMark/>
          </w:tcPr>
          <w:p w14:paraId="66933FEC"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r>
      <w:tr w:rsidR="00FF2F9E" w:rsidRPr="00FC7A83" w14:paraId="0D6F59BD"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66BC21DF"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5A6C685D"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4</w:t>
            </w:r>
          </w:p>
        </w:tc>
        <w:tc>
          <w:tcPr>
            <w:tcW w:w="1276" w:type="dxa"/>
            <w:tcBorders>
              <w:top w:val="nil"/>
              <w:left w:val="nil"/>
              <w:bottom w:val="single" w:sz="4" w:space="0" w:color="auto"/>
              <w:right w:val="single" w:sz="4" w:space="0" w:color="auto"/>
            </w:tcBorders>
            <w:shd w:val="clear" w:color="auto" w:fill="auto"/>
            <w:noWrap/>
            <w:vAlign w:val="center"/>
            <w:hideMark/>
          </w:tcPr>
          <w:p w14:paraId="0BEC9766"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0E78CED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1366" w:type="dxa"/>
            <w:tcBorders>
              <w:top w:val="nil"/>
              <w:left w:val="nil"/>
              <w:bottom w:val="single" w:sz="4" w:space="0" w:color="auto"/>
              <w:right w:val="single" w:sz="4" w:space="0" w:color="auto"/>
            </w:tcBorders>
            <w:shd w:val="clear" w:color="auto" w:fill="auto"/>
            <w:noWrap/>
            <w:vAlign w:val="center"/>
            <w:hideMark/>
          </w:tcPr>
          <w:p w14:paraId="4BA3DD1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21" w:type="dxa"/>
            <w:tcBorders>
              <w:top w:val="nil"/>
              <w:left w:val="nil"/>
              <w:bottom w:val="single" w:sz="4" w:space="0" w:color="auto"/>
              <w:right w:val="single" w:sz="4" w:space="0" w:color="auto"/>
            </w:tcBorders>
            <w:shd w:val="clear" w:color="auto" w:fill="auto"/>
            <w:noWrap/>
            <w:vAlign w:val="center"/>
            <w:hideMark/>
          </w:tcPr>
          <w:p w14:paraId="68653356"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22</w:t>
            </w:r>
          </w:p>
        </w:tc>
      </w:tr>
      <w:tr w:rsidR="00FF2F9E" w:rsidRPr="00FC7A83" w14:paraId="6E4574E7" w14:textId="77777777" w:rsidTr="00FF2F9E">
        <w:trPr>
          <w:trHeight w:val="290"/>
        </w:trPr>
        <w:tc>
          <w:tcPr>
            <w:tcW w:w="6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265EE"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2020 r.</w:t>
            </w:r>
          </w:p>
        </w:tc>
        <w:tc>
          <w:tcPr>
            <w:tcW w:w="2853" w:type="dxa"/>
            <w:tcBorders>
              <w:top w:val="nil"/>
              <w:left w:val="nil"/>
              <w:bottom w:val="single" w:sz="4" w:space="0" w:color="auto"/>
              <w:right w:val="single" w:sz="4" w:space="0" w:color="auto"/>
            </w:tcBorders>
            <w:shd w:val="clear" w:color="auto" w:fill="auto"/>
            <w:vAlign w:val="center"/>
            <w:hideMark/>
          </w:tcPr>
          <w:p w14:paraId="399D0CC4"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projektów łącznie</w:t>
            </w:r>
          </w:p>
        </w:tc>
        <w:tc>
          <w:tcPr>
            <w:tcW w:w="1276" w:type="dxa"/>
            <w:tcBorders>
              <w:top w:val="nil"/>
              <w:left w:val="nil"/>
              <w:bottom w:val="single" w:sz="4" w:space="0" w:color="auto"/>
              <w:right w:val="single" w:sz="4" w:space="0" w:color="auto"/>
            </w:tcBorders>
            <w:shd w:val="clear" w:color="auto" w:fill="auto"/>
            <w:noWrap/>
            <w:vAlign w:val="center"/>
            <w:hideMark/>
          </w:tcPr>
          <w:p w14:paraId="58FF829C"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w:t>
            </w:r>
          </w:p>
        </w:tc>
        <w:tc>
          <w:tcPr>
            <w:tcW w:w="1392" w:type="dxa"/>
            <w:tcBorders>
              <w:top w:val="nil"/>
              <w:left w:val="nil"/>
              <w:bottom w:val="single" w:sz="4" w:space="0" w:color="auto"/>
              <w:right w:val="single" w:sz="4" w:space="0" w:color="auto"/>
            </w:tcBorders>
            <w:shd w:val="clear" w:color="auto" w:fill="auto"/>
            <w:noWrap/>
            <w:vAlign w:val="center"/>
            <w:hideMark/>
          </w:tcPr>
          <w:p w14:paraId="5D42787B"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w:t>
            </w:r>
          </w:p>
        </w:tc>
        <w:tc>
          <w:tcPr>
            <w:tcW w:w="1366" w:type="dxa"/>
            <w:tcBorders>
              <w:top w:val="nil"/>
              <w:left w:val="nil"/>
              <w:bottom w:val="single" w:sz="4" w:space="0" w:color="auto"/>
              <w:right w:val="single" w:sz="4" w:space="0" w:color="auto"/>
            </w:tcBorders>
            <w:shd w:val="clear" w:color="auto" w:fill="auto"/>
            <w:noWrap/>
            <w:vAlign w:val="center"/>
            <w:hideMark/>
          </w:tcPr>
          <w:p w14:paraId="5A14F068"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8</w:t>
            </w:r>
          </w:p>
        </w:tc>
        <w:tc>
          <w:tcPr>
            <w:tcW w:w="1421" w:type="dxa"/>
            <w:tcBorders>
              <w:top w:val="nil"/>
              <w:left w:val="nil"/>
              <w:bottom w:val="single" w:sz="4" w:space="0" w:color="auto"/>
              <w:right w:val="single" w:sz="4" w:space="0" w:color="auto"/>
            </w:tcBorders>
            <w:shd w:val="clear" w:color="auto" w:fill="auto"/>
            <w:noWrap/>
            <w:vAlign w:val="center"/>
            <w:hideMark/>
          </w:tcPr>
          <w:p w14:paraId="7057AAEF"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25</w:t>
            </w:r>
          </w:p>
        </w:tc>
      </w:tr>
      <w:tr w:rsidR="00FF2F9E" w:rsidRPr="00FC7A83" w14:paraId="6F4F0586"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79A2B947"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72AAC044"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1</w:t>
            </w:r>
          </w:p>
        </w:tc>
        <w:tc>
          <w:tcPr>
            <w:tcW w:w="1276" w:type="dxa"/>
            <w:tcBorders>
              <w:top w:val="nil"/>
              <w:left w:val="nil"/>
              <w:bottom w:val="single" w:sz="4" w:space="0" w:color="auto"/>
              <w:right w:val="single" w:sz="4" w:space="0" w:color="auto"/>
            </w:tcBorders>
            <w:shd w:val="clear" w:color="auto" w:fill="auto"/>
            <w:noWrap/>
            <w:vAlign w:val="center"/>
            <w:hideMark/>
          </w:tcPr>
          <w:p w14:paraId="1B9EEB10"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92" w:type="dxa"/>
            <w:tcBorders>
              <w:top w:val="nil"/>
              <w:left w:val="nil"/>
              <w:bottom w:val="single" w:sz="4" w:space="0" w:color="auto"/>
              <w:right w:val="single" w:sz="4" w:space="0" w:color="auto"/>
            </w:tcBorders>
            <w:shd w:val="clear" w:color="auto" w:fill="auto"/>
            <w:noWrap/>
            <w:vAlign w:val="center"/>
            <w:hideMark/>
          </w:tcPr>
          <w:p w14:paraId="3AAC901E"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66" w:type="dxa"/>
            <w:tcBorders>
              <w:top w:val="nil"/>
              <w:left w:val="nil"/>
              <w:bottom w:val="single" w:sz="4" w:space="0" w:color="auto"/>
              <w:right w:val="single" w:sz="4" w:space="0" w:color="auto"/>
            </w:tcBorders>
            <w:shd w:val="clear" w:color="auto" w:fill="auto"/>
            <w:noWrap/>
            <w:vAlign w:val="center"/>
            <w:hideMark/>
          </w:tcPr>
          <w:p w14:paraId="0921976F"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1421" w:type="dxa"/>
            <w:tcBorders>
              <w:top w:val="nil"/>
              <w:left w:val="nil"/>
              <w:bottom w:val="single" w:sz="4" w:space="0" w:color="auto"/>
              <w:right w:val="single" w:sz="4" w:space="0" w:color="auto"/>
            </w:tcBorders>
            <w:shd w:val="clear" w:color="auto" w:fill="auto"/>
            <w:noWrap/>
            <w:vAlign w:val="center"/>
            <w:hideMark/>
          </w:tcPr>
          <w:p w14:paraId="68BB2A3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14</w:t>
            </w:r>
          </w:p>
        </w:tc>
      </w:tr>
      <w:tr w:rsidR="00FF2F9E" w:rsidRPr="00FC7A83" w14:paraId="6FADB20C"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4593D074"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52B0C5D6"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2</w:t>
            </w:r>
          </w:p>
        </w:tc>
        <w:tc>
          <w:tcPr>
            <w:tcW w:w="1276" w:type="dxa"/>
            <w:tcBorders>
              <w:top w:val="nil"/>
              <w:left w:val="nil"/>
              <w:bottom w:val="single" w:sz="4" w:space="0" w:color="auto"/>
              <w:right w:val="single" w:sz="4" w:space="0" w:color="auto"/>
            </w:tcBorders>
            <w:shd w:val="clear" w:color="auto" w:fill="auto"/>
            <w:noWrap/>
            <w:vAlign w:val="center"/>
            <w:hideMark/>
          </w:tcPr>
          <w:p w14:paraId="62A2787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92" w:type="dxa"/>
            <w:tcBorders>
              <w:top w:val="nil"/>
              <w:left w:val="nil"/>
              <w:bottom w:val="single" w:sz="4" w:space="0" w:color="auto"/>
              <w:right w:val="single" w:sz="4" w:space="0" w:color="auto"/>
            </w:tcBorders>
            <w:shd w:val="clear" w:color="auto" w:fill="auto"/>
            <w:noWrap/>
            <w:vAlign w:val="center"/>
            <w:hideMark/>
          </w:tcPr>
          <w:p w14:paraId="0DF418EB"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66" w:type="dxa"/>
            <w:tcBorders>
              <w:top w:val="nil"/>
              <w:left w:val="nil"/>
              <w:bottom w:val="single" w:sz="4" w:space="0" w:color="auto"/>
              <w:right w:val="single" w:sz="4" w:space="0" w:color="auto"/>
            </w:tcBorders>
            <w:shd w:val="clear" w:color="auto" w:fill="auto"/>
            <w:noWrap/>
            <w:vAlign w:val="center"/>
            <w:hideMark/>
          </w:tcPr>
          <w:p w14:paraId="686C9EE0"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21" w:type="dxa"/>
            <w:tcBorders>
              <w:top w:val="nil"/>
              <w:left w:val="nil"/>
              <w:bottom w:val="single" w:sz="4" w:space="0" w:color="auto"/>
              <w:right w:val="single" w:sz="4" w:space="0" w:color="auto"/>
            </w:tcBorders>
            <w:shd w:val="clear" w:color="auto" w:fill="auto"/>
            <w:noWrap/>
            <w:vAlign w:val="center"/>
            <w:hideMark/>
          </w:tcPr>
          <w:p w14:paraId="2A17D75C"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r>
      <w:tr w:rsidR="00FF2F9E" w:rsidRPr="00FC7A83" w14:paraId="017375B7"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75945717"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56DDFA60"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3</w:t>
            </w:r>
          </w:p>
        </w:tc>
        <w:tc>
          <w:tcPr>
            <w:tcW w:w="1276" w:type="dxa"/>
            <w:tcBorders>
              <w:top w:val="nil"/>
              <w:left w:val="nil"/>
              <w:bottom w:val="single" w:sz="4" w:space="0" w:color="auto"/>
              <w:right w:val="single" w:sz="4" w:space="0" w:color="auto"/>
            </w:tcBorders>
            <w:shd w:val="clear" w:color="auto" w:fill="auto"/>
            <w:noWrap/>
            <w:vAlign w:val="center"/>
            <w:hideMark/>
          </w:tcPr>
          <w:p w14:paraId="1CDB19CE"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1C79C10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66" w:type="dxa"/>
            <w:tcBorders>
              <w:top w:val="nil"/>
              <w:left w:val="nil"/>
              <w:bottom w:val="single" w:sz="4" w:space="0" w:color="auto"/>
              <w:right w:val="single" w:sz="4" w:space="0" w:color="auto"/>
            </w:tcBorders>
            <w:shd w:val="clear" w:color="auto" w:fill="auto"/>
            <w:noWrap/>
            <w:vAlign w:val="center"/>
            <w:hideMark/>
          </w:tcPr>
          <w:p w14:paraId="05EE6D61"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21" w:type="dxa"/>
            <w:tcBorders>
              <w:top w:val="nil"/>
              <w:left w:val="nil"/>
              <w:bottom w:val="single" w:sz="4" w:space="0" w:color="auto"/>
              <w:right w:val="single" w:sz="4" w:space="0" w:color="auto"/>
            </w:tcBorders>
            <w:shd w:val="clear" w:color="auto" w:fill="auto"/>
            <w:noWrap/>
            <w:vAlign w:val="center"/>
            <w:hideMark/>
          </w:tcPr>
          <w:p w14:paraId="26E6DB30"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r>
      <w:tr w:rsidR="00FF2F9E" w:rsidRPr="00FC7A83" w14:paraId="07C6D337"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4577A693"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1A3E3EFB"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4</w:t>
            </w:r>
          </w:p>
        </w:tc>
        <w:tc>
          <w:tcPr>
            <w:tcW w:w="1276" w:type="dxa"/>
            <w:tcBorders>
              <w:top w:val="nil"/>
              <w:left w:val="nil"/>
              <w:bottom w:val="single" w:sz="4" w:space="0" w:color="auto"/>
              <w:right w:val="single" w:sz="4" w:space="0" w:color="auto"/>
            </w:tcBorders>
            <w:shd w:val="clear" w:color="auto" w:fill="auto"/>
            <w:noWrap/>
            <w:vAlign w:val="center"/>
            <w:hideMark/>
          </w:tcPr>
          <w:p w14:paraId="6102DF80"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392" w:type="dxa"/>
            <w:tcBorders>
              <w:top w:val="nil"/>
              <w:left w:val="nil"/>
              <w:bottom w:val="single" w:sz="4" w:space="0" w:color="auto"/>
              <w:right w:val="single" w:sz="4" w:space="0" w:color="auto"/>
            </w:tcBorders>
            <w:shd w:val="clear" w:color="auto" w:fill="auto"/>
            <w:noWrap/>
            <w:vAlign w:val="center"/>
            <w:hideMark/>
          </w:tcPr>
          <w:p w14:paraId="464513CE"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66" w:type="dxa"/>
            <w:tcBorders>
              <w:top w:val="nil"/>
              <w:left w:val="nil"/>
              <w:bottom w:val="single" w:sz="4" w:space="0" w:color="auto"/>
              <w:right w:val="single" w:sz="4" w:space="0" w:color="auto"/>
            </w:tcBorders>
            <w:shd w:val="clear" w:color="auto" w:fill="auto"/>
            <w:noWrap/>
            <w:vAlign w:val="center"/>
            <w:hideMark/>
          </w:tcPr>
          <w:p w14:paraId="6315ABA9"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421" w:type="dxa"/>
            <w:tcBorders>
              <w:top w:val="nil"/>
              <w:left w:val="nil"/>
              <w:bottom w:val="single" w:sz="4" w:space="0" w:color="auto"/>
              <w:right w:val="single" w:sz="4" w:space="0" w:color="auto"/>
            </w:tcBorders>
            <w:shd w:val="clear" w:color="auto" w:fill="auto"/>
            <w:noWrap/>
            <w:vAlign w:val="center"/>
            <w:hideMark/>
          </w:tcPr>
          <w:p w14:paraId="51676CD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19</w:t>
            </w:r>
          </w:p>
        </w:tc>
      </w:tr>
      <w:tr w:rsidR="00FF2F9E" w:rsidRPr="00FC7A83" w14:paraId="79ABA794" w14:textId="77777777" w:rsidTr="00FF2F9E">
        <w:trPr>
          <w:trHeight w:val="290"/>
        </w:trPr>
        <w:tc>
          <w:tcPr>
            <w:tcW w:w="6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1A26B"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Łącznie</w:t>
            </w:r>
          </w:p>
        </w:tc>
        <w:tc>
          <w:tcPr>
            <w:tcW w:w="2853" w:type="dxa"/>
            <w:tcBorders>
              <w:top w:val="nil"/>
              <w:left w:val="nil"/>
              <w:bottom w:val="single" w:sz="4" w:space="0" w:color="auto"/>
              <w:right w:val="single" w:sz="4" w:space="0" w:color="auto"/>
            </w:tcBorders>
            <w:shd w:val="clear" w:color="auto" w:fill="auto"/>
            <w:vAlign w:val="center"/>
            <w:hideMark/>
          </w:tcPr>
          <w:p w14:paraId="60E0E0F9"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projektów łącznie</w:t>
            </w:r>
          </w:p>
        </w:tc>
        <w:tc>
          <w:tcPr>
            <w:tcW w:w="1276" w:type="dxa"/>
            <w:tcBorders>
              <w:top w:val="nil"/>
              <w:left w:val="nil"/>
              <w:bottom w:val="single" w:sz="4" w:space="0" w:color="auto"/>
              <w:right w:val="single" w:sz="4" w:space="0" w:color="auto"/>
            </w:tcBorders>
            <w:shd w:val="clear" w:color="auto" w:fill="auto"/>
            <w:noWrap/>
            <w:vAlign w:val="center"/>
            <w:hideMark/>
          </w:tcPr>
          <w:p w14:paraId="2E23A546"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10</w:t>
            </w:r>
          </w:p>
        </w:tc>
        <w:tc>
          <w:tcPr>
            <w:tcW w:w="1392" w:type="dxa"/>
            <w:tcBorders>
              <w:top w:val="nil"/>
              <w:left w:val="nil"/>
              <w:bottom w:val="single" w:sz="4" w:space="0" w:color="auto"/>
              <w:right w:val="single" w:sz="4" w:space="0" w:color="auto"/>
            </w:tcBorders>
            <w:shd w:val="clear" w:color="auto" w:fill="auto"/>
            <w:noWrap/>
            <w:vAlign w:val="center"/>
            <w:hideMark/>
          </w:tcPr>
          <w:p w14:paraId="288828BA" w14:textId="46D22796"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w:t>
            </w:r>
            <w:r w:rsidR="00EA6D94" w:rsidRPr="00FC7A83">
              <w:rPr>
                <w:rFonts w:ascii="Arial" w:eastAsia="Times New Roman" w:hAnsi="Arial" w:cs="Arial"/>
                <w:b/>
                <w:bCs/>
                <w:color w:val="000000"/>
                <w:sz w:val="24"/>
                <w:szCs w:val="24"/>
                <w:lang w:eastAsia="pl-PL"/>
              </w:rPr>
              <w:t>2</w:t>
            </w:r>
          </w:p>
        </w:tc>
        <w:tc>
          <w:tcPr>
            <w:tcW w:w="1366" w:type="dxa"/>
            <w:tcBorders>
              <w:top w:val="nil"/>
              <w:left w:val="nil"/>
              <w:bottom w:val="single" w:sz="4" w:space="0" w:color="auto"/>
              <w:right w:val="single" w:sz="4" w:space="0" w:color="auto"/>
            </w:tcBorders>
            <w:shd w:val="clear" w:color="auto" w:fill="auto"/>
            <w:noWrap/>
            <w:vAlign w:val="center"/>
            <w:hideMark/>
          </w:tcPr>
          <w:p w14:paraId="0A8F2730"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21</w:t>
            </w:r>
          </w:p>
        </w:tc>
        <w:tc>
          <w:tcPr>
            <w:tcW w:w="1421" w:type="dxa"/>
            <w:tcBorders>
              <w:top w:val="nil"/>
              <w:left w:val="nil"/>
              <w:bottom w:val="single" w:sz="4" w:space="0" w:color="auto"/>
              <w:right w:val="single" w:sz="4" w:space="0" w:color="auto"/>
            </w:tcBorders>
            <w:shd w:val="clear" w:color="auto" w:fill="auto"/>
            <w:noWrap/>
            <w:vAlign w:val="center"/>
            <w:hideMark/>
          </w:tcPr>
          <w:p w14:paraId="30DF1815" w14:textId="77777777" w:rsidR="00FF2F9E" w:rsidRPr="00FC7A83" w:rsidRDefault="00FF2F9E" w:rsidP="00FF2F9E">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25</w:t>
            </w:r>
          </w:p>
        </w:tc>
      </w:tr>
      <w:tr w:rsidR="00FF2F9E" w:rsidRPr="00FC7A83" w14:paraId="1CBBFE42"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4948E3AF"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0C53816D"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1</w:t>
            </w:r>
          </w:p>
        </w:tc>
        <w:tc>
          <w:tcPr>
            <w:tcW w:w="1276" w:type="dxa"/>
            <w:tcBorders>
              <w:top w:val="nil"/>
              <w:left w:val="nil"/>
              <w:bottom w:val="single" w:sz="4" w:space="0" w:color="auto"/>
              <w:right w:val="single" w:sz="4" w:space="0" w:color="auto"/>
            </w:tcBorders>
            <w:shd w:val="clear" w:color="auto" w:fill="auto"/>
            <w:noWrap/>
            <w:vAlign w:val="center"/>
            <w:hideMark/>
          </w:tcPr>
          <w:p w14:paraId="7A98E5B2"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p>
        </w:tc>
        <w:tc>
          <w:tcPr>
            <w:tcW w:w="1392" w:type="dxa"/>
            <w:tcBorders>
              <w:top w:val="nil"/>
              <w:left w:val="nil"/>
              <w:bottom w:val="single" w:sz="4" w:space="0" w:color="auto"/>
              <w:right w:val="single" w:sz="4" w:space="0" w:color="auto"/>
            </w:tcBorders>
            <w:shd w:val="clear" w:color="auto" w:fill="auto"/>
            <w:noWrap/>
            <w:vAlign w:val="center"/>
            <w:hideMark/>
          </w:tcPr>
          <w:p w14:paraId="56B0D93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w:t>
            </w:r>
          </w:p>
        </w:tc>
        <w:tc>
          <w:tcPr>
            <w:tcW w:w="1366" w:type="dxa"/>
            <w:tcBorders>
              <w:top w:val="nil"/>
              <w:left w:val="nil"/>
              <w:bottom w:val="single" w:sz="4" w:space="0" w:color="auto"/>
              <w:right w:val="single" w:sz="4" w:space="0" w:color="auto"/>
            </w:tcBorders>
            <w:shd w:val="clear" w:color="auto" w:fill="auto"/>
            <w:noWrap/>
            <w:vAlign w:val="center"/>
            <w:hideMark/>
          </w:tcPr>
          <w:p w14:paraId="598A276A"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c>
          <w:tcPr>
            <w:tcW w:w="1421" w:type="dxa"/>
            <w:tcBorders>
              <w:top w:val="nil"/>
              <w:left w:val="nil"/>
              <w:bottom w:val="single" w:sz="4" w:space="0" w:color="auto"/>
              <w:right w:val="single" w:sz="4" w:space="0" w:color="auto"/>
            </w:tcBorders>
            <w:shd w:val="clear" w:color="auto" w:fill="auto"/>
            <w:noWrap/>
            <w:vAlign w:val="center"/>
            <w:hideMark/>
          </w:tcPr>
          <w:p w14:paraId="2416E0D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r>
      <w:tr w:rsidR="00FF2F9E" w:rsidRPr="00FC7A83" w14:paraId="67A51A5A"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7315EA43"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2AC906B3"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2</w:t>
            </w:r>
          </w:p>
        </w:tc>
        <w:tc>
          <w:tcPr>
            <w:tcW w:w="1276" w:type="dxa"/>
            <w:tcBorders>
              <w:top w:val="nil"/>
              <w:left w:val="nil"/>
              <w:bottom w:val="single" w:sz="4" w:space="0" w:color="auto"/>
              <w:right w:val="single" w:sz="4" w:space="0" w:color="auto"/>
            </w:tcBorders>
            <w:shd w:val="clear" w:color="auto" w:fill="auto"/>
            <w:noWrap/>
            <w:vAlign w:val="center"/>
            <w:hideMark/>
          </w:tcPr>
          <w:p w14:paraId="7D12CC5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92" w:type="dxa"/>
            <w:tcBorders>
              <w:top w:val="nil"/>
              <w:left w:val="nil"/>
              <w:bottom w:val="single" w:sz="4" w:space="0" w:color="auto"/>
              <w:right w:val="single" w:sz="4" w:space="0" w:color="auto"/>
            </w:tcBorders>
            <w:shd w:val="clear" w:color="auto" w:fill="auto"/>
            <w:noWrap/>
            <w:vAlign w:val="center"/>
            <w:hideMark/>
          </w:tcPr>
          <w:p w14:paraId="5535A169"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p>
        </w:tc>
        <w:tc>
          <w:tcPr>
            <w:tcW w:w="1366" w:type="dxa"/>
            <w:tcBorders>
              <w:top w:val="nil"/>
              <w:left w:val="nil"/>
              <w:bottom w:val="single" w:sz="4" w:space="0" w:color="auto"/>
              <w:right w:val="single" w:sz="4" w:space="0" w:color="auto"/>
            </w:tcBorders>
            <w:shd w:val="clear" w:color="auto" w:fill="auto"/>
            <w:noWrap/>
            <w:vAlign w:val="center"/>
            <w:hideMark/>
          </w:tcPr>
          <w:p w14:paraId="057E0C6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21" w:type="dxa"/>
            <w:tcBorders>
              <w:top w:val="nil"/>
              <w:left w:val="nil"/>
              <w:bottom w:val="single" w:sz="4" w:space="0" w:color="auto"/>
              <w:right w:val="single" w:sz="4" w:space="0" w:color="auto"/>
            </w:tcBorders>
            <w:shd w:val="clear" w:color="auto" w:fill="auto"/>
            <w:noWrap/>
            <w:vAlign w:val="center"/>
            <w:hideMark/>
          </w:tcPr>
          <w:p w14:paraId="4FAE2A99"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r>
      <w:tr w:rsidR="00FF2F9E" w:rsidRPr="00FC7A83" w14:paraId="0E3906E5"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43F0E8AE"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0C1B29F7"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3</w:t>
            </w:r>
          </w:p>
        </w:tc>
        <w:tc>
          <w:tcPr>
            <w:tcW w:w="1276" w:type="dxa"/>
            <w:tcBorders>
              <w:top w:val="nil"/>
              <w:left w:val="nil"/>
              <w:bottom w:val="single" w:sz="4" w:space="0" w:color="auto"/>
              <w:right w:val="single" w:sz="4" w:space="0" w:color="auto"/>
            </w:tcBorders>
            <w:shd w:val="clear" w:color="auto" w:fill="auto"/>
            <w:noWrap/>
            <w:vAlign w:val="center"/>
            <w:hideMark/>
          </w:tcPr>
          <w:p w14:paraId="0925988A"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392" w:type="dxa"/>
            <w:tcBorders>
              <w:top w:val="nil"/>
              <w:left w:val="nil"/>
              <w:bottom w:val="single" w:sz="4" w:space="0" w:color="auto"/>
              <w:right w:val="single" w:sz="4" w:space="0" w:color="auto"/>
            </w:tcBorders>
            <w:shd w:val="clear" w:color="auto" w:fill="auto"/>
            <w:noWrap/>
            <w:vAlign w:val="center"/>
            <w:hideMark/>
          </w:tcPr>
          <w:p w14:paraId="0259954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1366" w:type="dxa"/>
            <w:tcBorders>
              <w:top w:val="nil"/>
              <w:left w:val="nil"/>
              <w:bottom w:val="single" w:sz="4" w:space="0" w:color="auto"/>
              <w:right w:val="single" w:sz="4" w:space="0" w:color="auto"/>
            </w:tcBorders>
            <w:shd w:val="clear" w:color="auto" w:fill="auto"/>
            <w:noWrap/>
            <w:vAlign w:val="center"/>
            <w:hideMark/>
          </w:tcPr>
          <w:p w14:paraId="41C00ED8"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21" w:type="dxa"/>
            <w:tcBorders>
              <w:top w:val="nil"/>
              <w:left w:val="nil"/>
              <w:bottom w:val="single" w:sz="4" w:space="0" w:color="auto"/>
              <w:right w:val="single" w:sz="4" w:space="0" w:color="auto"/>
            </w:tcBorders>
            <w:shd w:val="clear" w:color="auto" w:fill="auto"/>
            <w:noWrap/>
            <w:vAlign w:val="center"/>
            <w:hideMark/>
          </w:tcPr>
          <w:p w14:paraId="000656B5"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r>
      <w:tr w:rsidR="00FF2F9E" w:rsidRPr="00FC7A83" w14:paraId="442460A9" w14:textId="77777777" w:rsidTr="00FF2F9E">
        <w:trPr>
          <w:trHeight w:val="290"/>
        </w:trPr>
        <w:tc>
          <w:tcPr>
            <w:tcW w:w="686" w:type="dxa"/>
            <w:vMerge/>
            <w:tcBorders>
              <w:top w:val="nil"/>
              <w:left w:val="single" w:sz="4" w:space="0" w:color="auto"/>
              <w:bottom w:val="single" w:sz="4" w:space="0" w:color="auto"/>
              <w:right w:val="single" w:sz="4" w:space="0" w:color="auto"/>
            </w:tcBorders>
            <w:vAlign w:val="center"/>
            <w:hideMark/>
          </w:tcPr>
          <w:p w14:paraId="3CCA27F4" w14:textId="77777777" w:rsidR="00FF2F9E" w:rsidRPr="00FC7A83" w:rsidRDefault="00FF2F9E" w:rsidP="00FF2F9E">
            <w:pPr>
              <w:spacing w:after="0" w:line="240" w:lineRule="auto"/>
              <w:jc w:val="left"/>
              <w:rPr>
                <w:rFonts w:ascii="Arial" w:eastAsia="Times New Roman" w:hAnsi="Arial" w:cs="Arial"/>
                <w:b/>
                <w:bCs/>
                <w:color w:val="000000"/>
                <w:sz w:val="24"/>
                <w:szCs w:val="24"/>
                <w:lang w:eastAsia="pl-PL"/>
              </w:rPr>
            </w:pPr>
          </w:p>
        </w:tc>
        <w:tc>
          <w:tcPr>
            <w:tcW w:w="2853" w:type="dxa"/>
            <w:tcBorders>
              <w:top w:val="nil"/>
              <w:left w:val="nil"/>
              <w:bottom w:val="single" w:sz="4" w:space="0" w:color="auto"/>
              <w:right w:val="single" w:sz="4" w:space="0" w:color="auto"/>
            </w:tcBorders>
            <w:shd w:val="clear" w:color="auto" w:fill="auto"/>
            <w:vAlign w:val="center"/>
            <w:hideMark/>
          </w:tcPr>
          <w:p w14:paraId="326B9BF2" w14:textId="77777777" w:rsidR="00FF2F9E" w:rsidRPr="00FC7A83" w:rsidRDefault="00FF2F9E" w:rsidP="00FF2F9E">
            <w:pPr>
              <w:spacing w:after="0" w:line="240"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projektów w celu 4</w:t>
            </w:r>
          </w:p>
        </w:tc>
        <w:tc>
          <w:tcPr>
            <w:tcW w:w="1276" w:type="dxa"/>
            <w:tcBorders>
              <w:top w:val="nil"/>
              <w:left w:val="nil"/>
              <w:bottom w:val="single" w:sz="4" w:space="0" w:color="auto"/>
              <w:right w:val="single" w:sz="4" w:space="0" w:color="auto"/>
            </w:tcBorders>
            <w:shd w:val="clear" w:color="auto" w:fill="auto"/>
            <w:noWrap/>
            <w:vAlign w:val="center"/>
            <w:hideMark/>
          </w:tcPr>
          <w:p w14:paraId="654A4E2E"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392" w:type="dxa"/>
            <w:tcBorders>
              <w:top w:val="nil"/>
              <w:left w:val="nil"/>
              <w:bottom w:val="single" w:sz="4" w:space="0" w:color="auto"/>
              <w:right w:val="single" w:sz="4" w:space="0" w:color="auto"/>
            </w:tcBorders>
            <w:shd w:val="clear" w:color="auto" w:fill="auto"/>
            <w:noWrap/>
            <w:vAlign w:val="center"/>
            <w:hideMark/>
          </w:tcPr>
          <w:p w14:paraId="6EA62E8C"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p>
        </w:tc>
        <w:tc>
          <w:tcPr>
            <w:tcW w:w="1366" w:type="dxa"/>
            <w:tcBorders>
              <w:top w:val="nil"/>
              <w:left w:val="nil"/>
              <w:bottom w:val="single" w:sz="4" w:space="0" w:color="auto"/>
              <w:right w:val="single" w:sz="4" w:space="0" w:color="auto"/>
            </w:tcBorders>
            <w:shd w:val="clear" w:color="auto" w:fill="auto"/>
            <w:noWrap/>
            <w:vAlign w:val="center"/>
            <w:hideMark/>
          </w:tcPr>
          <w:p w14:paraId="7854AA04"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w:t>
            </w:r>
          </w:p>
        </w:tc>
        <w:tc>
          <w:tcPr>
            <w:tcW w:w="1421" w:type="dxa"/>
            <w:tcBorders>
              <w:top w:val="nil"/>
              <w:left w:val="nil"/>
              <w:bottom w:val="single" w:sz="4" w:space="0" w:color="auto"/>
              <w:right w:val="single" w:sz="4" w:space="0" w:color="auto"/>
            </w:tcBorders>
            <w:shd w:val="clear" w:color="auto" w:fill="auto"/>
            <w:noWrap/>
            <w:vAlign w:val="center"/>
            <w:hideMark/>
          </w:tcPr>
          <w:p w14:paraId="630B50B7" w14:textId="77777777" w:rsidR="00FF2F9E" w:rsidRPr="00FC7A83" w:rsidRDefault="00FF2F9E" w:rsidP="00FF2F9E">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19</w:t>
            </w:r>
          </w:p>
        </w:tc>
      </w:tr>
    </w:tbl>
    <w:p w14:paraId="5F9F98E2" w14:textId="6C278CB7" w:rsidR="006D2CC9" w:rsidRPr="00FC7A83" w:rsidRDefault="006D2CC9" w:rsidP="00945271">
      <w:pPr>
        <w:pStyle w:val="Bezodstpw"/>
        <w:spacing w:line="276" w:lineRule="auto"/>
        <w:rPr>
          <w:rFonts w:ascii="Arial" w:hAnsi="Arial" w:cs="Arial"/>
          <w:sz w:val="24"/>
          <w:szCs w:val="24"/>
        </w:rPr>
      </w:pPr>
      <w:r w:rsidRPr="00FC7A83">
        <w:rPr>
          <w:rFonts w:ascii="Arial" w:hAnsi="Arial" w:cs="Arial"/>
          <w:sz w:val="24"/>
          <w:szCs w:val="24"/>
        </w:rPr>
        <w:lastRenderedPageBreak/>
        <w:t>*w planowanym roku rozpoczęcia realizacji nie poniesiono żadnych kosztów</w:t>
      </w:r>
    </w:p>
    <w:p w14:paraId="08B90154" w14:textId="5E9467A0" w:rsidR="006D2CC9" w:rsidRPr="00FC7A83" w:rsidRDefault="006D2CC9" w:rsidP="00945271">
      <w:pPr>
        <w:pStyle w:val="Bezodstpw"/>
        <w:spacing w:line="276" w:lineRule="auto"/>
        <w:rPr>
          <w:rFonts w:ascii="Arial" w:hAnsi="Arial" w:cs="Arial"/>
          <w:sz w:val="24"/>
          <w:szCs w:val="24"/>
        </w:rPr>
      </w:pPr>
      <w:r w:rsidRPr="00FC7A83">
        <w:rPr>
          <w:rFonts w:ascii="Arial" w:hAnsi="Arial" w:cs="Arial"/>
          <w:sz w:val="24"/>
          <w:szCs w:val="24"/>
        </w:rPr>
        <w:t>Źródło: opracowanie własne</w:t>
      </w:r>
    </w:p>
    <w:p w14:paraId="3C74A438" w14:textId="77777777" w:rsidR="006D2CC9" w:rsidRPr="00FC7A83" w:rsidRDefault="006D2CC9" w:rsidP="00945271">
      <w:pPr>
        <w:pStyle w:val="Bezodstpw"/>
        <w:spacing w:line="276" w:lineRule="auto"/>
        <w:rPr>
          <w:rFonts w:ascii="Arial" w:hAnsi="Arial" w:cs="Arial"/>
          <w:i/>
          <w:iCs/>
          <w:color w:val="1F3864" w:themeColor="accent1" w:themeShade="80"/>
          <w:sz w:val="24"/>
          <w:szCs w:val="24"/>
        </w:rPr>
      </w:pPr>
    </w:p>
    <w:p w14:paraId="332EF1F1" w14:textId="0D6F9C2A" w:rsidR="008A3529" w:rsidRPr="00FC7A83" w:rsidRDefault="008A3529" w:rsidP="008A3529">
      <w:pPr>
        <w:spacing w:line="276" w:lineRule="auto"/>
        <w:rPr>
          <w:rFonts w:ascii="Arial" w:hAnsi="Arial" w:cs="Arial"/>
          <w:sz w:val="24"/>
          <w:szCs w:val="24"/>
        </w:rPr>
      </w:pPr>
      <w:r w:rsidRPr="00FC7A83">
        <w:rPr>
          <w:rFonts w:ascii="Arial" w:hAnsi="Arial" w:cs="Arial"/>
          <w:sz w:val="24"/>
          <w:szCs w:val="24"/>
        </w:rPr>
        <w:t>Obok projektów realizowanych istnieje grupa przedsięwzięć, na które nie poniesiono jeszcze żadnych kosztów w planowanym latach ich realizacji. Liczba takich projektów w roku 2018 wyniosła 7, w 2019 – 6, a w 2020 – 8. Szczegółowe zestawienie, wraz z podaną przyczyną opóźnienia, zawiera załącznik nr 2.</w:t>
      </w:r>
    </w:p>
    <w:p w14:paraId="146977F6" w14:textId="4467F09F" w:rsidR="00186207" w:rsidRPr="00FC7A83" w:rsidRDefault="008A3529" w:rsidP="00945271">
      <w:pPr>
        <w:spacing w:line="276" w:lineRule="auto"/>
        <w:rPr>
          <w:rFonts w:ascii="Arial" w:hAnsi="Arial" w:cs="Arial"/>
          <w:sz w:val="24"/>
          <w:szCs w:val="24"/>
        </w:rPr>
      </w:pPr>
      <w:r w:rsidRPr="00FC7A83">
        <w:rPr>
          <w:rFonts w:ascii="Arial" w:hAnsi="Arial" w:cs="Arial"/>
          <w:sz w:val="24"/>
          <w:szCs w:val="24"/>
        </w:rPr>
        <w:t>Należy zauważyć, iż t</w:t>
      </w:r>
      <w:r w:rsidR="00186207" w:rsidRPr="00FC7A83">
        <w:rPr>
          <w:rFonts w:ascii="Arial" w:hAnsi="Arial" w:cs="Arial"/>
          <w:sz w:val="24"/>
          <w:szCs w:val="24"/>
        </w:rPr>
        <w:t xml:space="preserve">empo realizacji przedsięwzięć </w:t>
      </w:r>
      <w:r w:rsidR="006C44A9" w:rsidRPr="00FC7A83">
        <w:rPr>
          <w:rFonts w:ascii="Arial" w:hAnsi="Arial" w:cs="Arial"/>
          <w:sz w:val="24"/>
          <w:szCs w:val="24"/>
        </w:rPr>
        <w:t>jest zależne wprost od dostępności źródeł ich finansowania. Na harmonogram działań wynikających z GPR istotny wpł</w:t>
      </w:r>
      <w:r w:rsidR="00D2287F" w:rsidRPr="00FC7A83">
        <w:rPr>
          <w:rFonts w:ascii="Arial" w:hAnsi="Arial" w:cs="Arial"/>
          <w:sz w:val="24"/>
          <w:szCs w:val="24"/>
        </w:rPr>
        <w:t>yw m</w:t>
      </w:r>
      <w:r w:rsidR="006C44A9" w:rsidRPr="00FC7A83">
        <w:rPr>
          <w:rFonts w:ascii="Arial" w:hAnsi="Arial" w:cs="Arial"/>
          <w:sz w:val="24"/>
          <w:szCs w:val="24"/>
        </w:rPr>
        <w:t>a harmonogram konkursów dotacyjnych,</w:t>
      </w:r>
      <w:r w:rsidR="00D2287F" w:rsidRPr="00FC7A83">
        <w:rPr>
          <w:rFonts w:ascii="Arial" w:hAnsi="Arial" w:cs="Arial"/>
          <w:sz w:val="24"/>
          <w:szCs w:val="24"/>
        </w:rPr>
        <w:t xml:space="preserve"> które umożliwiają pokrycie części kosztów projektowych. </w:t>
      </w:r>
      <w:r w:rsidR="005F2305" w:rsidRPr="00FC7A83">
        <w:rPr>
          <w:rFonts w:ascii="Arial" w:hAnsi="Arial" w:cs="Arial"/>
          <w:sz w:val="24"/>
          <w:szCs w:val="24"/>
        </w:rPr>
        <w:t>Biorąc pod uwagę zmianę perspektyw UE w trakcie funkcjonowania GPR</w:t>
      </w:r>
      <w:r w:rsidR="00A41C1C" w:rsidRPr="00FC7A83">
        <w:rPr>
          <w:rFonts w:ascii="Arial" w:hAnsi="Arial" w:cs="Arial"/>
          <w:sz w:val="24"/>
          <w:szCs w:val="24"/>
        </w:rPr>
        <w:t xml:space="preserve"> Włocławka</w:t>
      </w:r>
      <w:r w:rsidR="0092532F" w:rsidRPr="00FC7A83">
        <w:rPr>
          <w:rFonts w:ascii="Arial" w:hAnsi="Arial" w:cs="Arial"/>
          <w:sz w:val="24"/>
          <w:szCs w:val="24"/>
        </w:rPr>
        <w:t>,</w:t>
      </w:r>
      <w:r w:rsidR="005F2305" w:rsidRPr="00FC7A83">
        <w:rPr>
          <w:rFonts w:ascii="Arial" w:hAnsi="Arial" w:cs="Arial"/>
          <w:sz w:val="24"/>
          <w:szCs w:val="24"/>
        </w:rPr>
        <w:t xml:space="preserve"> zasadnym jest </w:t>
      </w:r>
      <w:r w:rsidR="00027804" w:rsidRPr="00FC7A83">
        <w:rPr>
          <w:rFonts w:ascii="Arial" w:hAnsi="Arial" w:cs="Arial"/>
          <w:sz w:val="24"/>
          <w:szCs w:val="24"/>
        </w:rPr>
        <w:t xml:space="preserve">uaktualnienie informacji o źródłach finansowania </w:t>
      </w:r>
      <w:r w:rsidR="00A41C1C" w:rsidRPr="00FC7A83">
        <w:rPr>
          <w:rFonts w:ascii="Arial" w:hAnsi="Arial" w:cs="Arial"/>
          <w:sz w:val="24"/>
          <w:szCs w:val="24"/>
        </w:rPr>
        <w:t xml:space="preserve">wynikających z niego </w:t>
      </w:r>
      <w:r w:rsidR="00027804" w:rsidRPr="00FC7A83">
        <w:rPr>
          <w:rFonts w:ascii="Arial" w:hAnsi="Arial" w:cs="Arial"/>
          <w:sz w:val="24"/>
          <w:szCs w:val="24"/>
        </w:rPr>
        <w:t xml:space="preserve">projektów rewitalizacyjnych, z </w:t>
      </w:r>
      <w:r w:rsidR="00A41C1C" w:rsidRPr="00FC7A83">
        <w:rPr>
          <w:rFonts w:ascii="Arial" w:hAnsi="Arial" w:cs="Arial"/>
          <w:sz w:val="24"/>
          <w:szCs w:val="24"/>
        </w:rPr>
        <w:t>uwzględnieniem</w:t>
      </w:r>
      <w:r w:rsidR="00027804" w:rsidRPr="00FC7A83">
        <w:rPr>
          <w:rFonts w:ascii="Arial" w:hAnsi="Arial" w:cs="Arial"/>
          <w:sz w:val="24"/>
          <w:szCs w:val="24"/>
        </w:rPr>
        <w:t xml:space="preserve"> nowego rozdania funduszy strukturalnych dostępnych w latach 2021-2027</w:t>
      </w:r>
      <w:r w:rsidR="0092532F" w:rsidRPr="00FC7A83">
        <w:rPr>
          <w:rFonts w:ascii="Arial" w:hAnsi="Arial" w:cs="Arial"/>
          <w:sz w:val="24"/>
          <w:szCs w:val="24"/>
        </w:rPr>
        <w:t xml:space="preserve">. Zwiększenie udziału zewnętrznych źródeł w finansowania GPR Włocławka stanowi obecnie priorytet, przez co akceptowalne będą ewentualne </w:t>
      </w:r>
      <w:r w:rsidR="00A41C1C" w:rsidRPr="00FC7A83">
        <w:rPr>
          <w:rFonts w:ascii="Arial" w:hAnsi="Arial" w:cs="Arial"/>
          <w:sz w:val="24"/>
          <w:szCs w:val="24"/>
        </w:rPr>
        <w:t>opóźnie</w:t>
      </w:r>
      <w:r w:rsidR="0092532F" w:rsidRPr="00FC7A83">
        <w:rPr>
          <w:rFonts w:ascii="Arial" w:hAnsi="Arial" w:cs="Arial"/>
          <w:sz w:val="24"/>
          <w:szCs w:val="24"/>
        </w:rPr>
        <w:t xml:space="preserve">nia </w:t>
      </w:r>
      <w:r w:rsidR="00A41C1C" w:rsidRPr="00FC7A83">
        <w:rPr>
          <w:rFonts w:ascii="Arial" w:hAnsi="Arial" w:cs="Arial"/>
          <w:sz w:val="24"/>
          <w:szCs w:val="24"/>
        </w:rPr>
        <w:t>w realizacji harmonogramu GPR</w:t>
      </w:r>
      <w:r w:rsidR="00E7147A" w:rsidRPr="00FC7A83">
        <w:rPr>
          <w:rFonts w:ascii="Arial" w:hAnsi="Arial" w:cs="Arial"/>
          <w:sz w:val="24"/>
          <w:szCs w:val="24"/>
        </w:rPr>
        <w:t>, wynikające z konieczności oczekiwania na informacje związane z wymogami nowych dokumentów polityki spójności</w:t>
      </w:r>
      <w:r w:rsidR="00B043C4" w:rsidRPr="00FC7A83">
        <w:rPr>
          <w:rFonts w:ascii="Arial" w:hAnsi="Arial" w:cs="Arial"/>
          <w:sz w:val="24"/>
          <w:szCs w:val="24"/>
        </w:rPr>
        <w:t xml:space="preserve"> UE</w:t>
      </w:r>
      <w:r w:rsidR="00B82E86" w:rsidRPr="00FC7A83">
        <w:rPr>
          <w:rFonts w:ascii="Arial" w:hAnsi="Arial" w:cs="Arial"/>
          <w:sz w:val="24"/>
          <w:szCs w:val="24"/>
        </w:rPr>
        <w:t xml:space="preserve">. </w:t>
      </w:r>
    </w:p>
    <w:p w14:paraId="0669FF8F" w14:textId="555CDF3B" w:rsidR="00707F38" w:rsidRPr="00FC7A83" w:rsidRDefault="00C02112" w:rsidP="00571BA2">
      <w:pPr>
        <w:spacing w:line="276" w:lineRule="auto"/>
        <w:rPr>
          <w:rFonts w:ascii="Arial" w:hAnsi="Arial" w:cs="Arial"/>
          <w:sz w:val="24"/>
          <w:szCs w:val="24"/>
        </w:rPr>
      </w:pPr>
      <w:r w:rsidRPr="00FC7A83">
        <w:rPr>
          <w:rFonts w:ascii="Arial" w:hAnsi="Arial" w:cs="Arial"/>
          <w:sz w:val="24"/>
          <w:szCs w:val="24"/>
        </w:rPr>
        <w:t>Analizując dotychczasowe tempo realizowanych działań należy stwierdzić,</w:t>
      </w:r>
      <w:r w:rsidR="005E0419" w:rsidRPr="00FC7A83">
        <w:rPr>
          <w:rFonts w:ascii="Arial" w:hAnsi="Arial" w:cs="Arial"/>
          <w:sz w:val="24"/>
          <w:szCs w:val="24"/>
        </w:rPr>
        <w:t xml:space="preserve"> iż nie jest zagrożona realizacja strategicznych celów GPR </w:t>
      </w:r>
      <w:r w:rsidR="00063E64" w:rsidRPr="00FC7A83">
        <w:rPr>
          <w:rFonts w:ascii="Arial" w:hAnsi="Arial" w:cs="Arial"/>
          <w:sz w:val="24"/>
          <w:szCs w:val="24"/>
        </w:rPr>
        <w:t xml:space="preserve">w perspektywie jego </w:t>
      </w:r>
      <w:r w:rsidR="00707F38" w:rsidRPr="00FC7A83">
        <w:rPr>
          <w:rFonts w:ascii="Arial" w:hAnsi="Arial" w:cs="Arial"/>
          <w:sz w:val="24"/>
          <w:szCs w:val="24"/>
        </w:rPr>
        <w:t xml:space="preserve">obowiązywania. </w:t>
      </w:r>
    </w:p>
    <w:p w14:paraId="3068385A" w14:textId="77777777" w:rsidR="00063E64" w:rsidRPr="00FC7A83" w:rsidRDefault="00063E64" w:rsidP="00571BA2">
      <w:pPr>
        <w:spacing w:line="276" w:lineRule="auto"/>
        <w:rPr>
          <w:rFonts w:ascii="Arial" w:hAnsi="Arial" w:cs="Arial"/>
          <w:sz w:val="24"/>
          <w:szCs w:val="24"/>
        </w:rPr>
      </w:pPr>
    </w:p>
    <w:p w14:paraId="08A52CFF" w14:textId="279C4BBC" w:rsidR="00A61BB0" w:rsidRPr="00FC7A83" w:rsidRDefault="00A61BB0" w:rsidP="00945271">
      <w:pPr>
        <w:pStyle w:val="Nagwek2"/>
        <w:numPr>
          <w:ilvl w:val="0"/>
          <w:numId w:val="3"/>
        </w:numPr>
        <w:spacing w:line="276" w:lineRule="auto"/>
        <w:ind w:left="426" w:hanging="426"/>
        <w:rPr>
          <w:rFonts w:ascii="Arial" w:hAnsi="Arial" w:cs="Arial"/>
          <w:sz w:val="24"/>
          <w:szCs w:val="24"/>
        </w:rPr>
      </w:pPr>
      <w:bookmarkStart w:id="15" w:name="_Toc83894401"/>
      <w:r w:rsidRPr="00FC7A83">
        <w:rPr>
          <w:rFonts w:ascii="Arial" w:hAnsi="Arial" w:cs="Arial"/>
          <w:sz w:val="24"/>
          <w:szCs w:val="24"/>
        </w:rPr>
        <w:t>Ocena poziomu zjawisk kryzysowych</w:t>
      </w:r>
      <w:bookmarkEnd w:id="15"/>
    </w:p>
    <w:p w14:paraId="32123062" w14:textId="78570970" w:rsidR="00A61BB0" w:rsidRPr="00FC7A83" w:rsidRDefault="00827316" w:rsidP="00945271">
      <w:pPr>
        <w:pStyle w:val="Nagwek3"/>
        <w:numPr>
          <w:ilvl w:val="0"/>
          <w:numId w:val="6"/>
        </w:numPr>
        <w:spacing w:line="276" w:lineRule="auto"/>
        <w:ind w:left="426" w:hanging="426"/>
        <w:rPr>
          <w:rFonts w:ascii="Arial" w:hAnsi="Arial" w:cs="Arial"/>
        </w:rPr>
      </w:pPr>
      <w:bookmarkStart w:id="16" w:name="_Toc83894402"/>
      <w:r w:rsidRPr="00FC7A83">
        <w:rPr>
          <w:rFonts w:ascii="Arial" w:hAnsi="Arial" w:cs="Arial"/>
        </w:rPr>
        <w:t>Monitoring wskaźników programu rewitalizacji</w:t>
      </w:r>
      <w:bookmarkEnd w:id="16"/>
    </w:p>
    <w:p w14:paraId="7BAC050D" w14:textId="1C89B5E9" w:rsidR="00EB6C4C" w:rsidRPr="00FC7A83" w:rsidRDefault="000B1B39" w:rsidP="00945271">
      <w:pPr>
        <w:spacing w:line="276" w:lineRule="auto"/>
        <w:rPr>
          <w:rFonts w:ascii="Arial" w:hAnsi="Arial" w:cs="Arial"/>
          <w:sz w:val="24"/>
          <w:szCs w:val="24"/>
        </w:rPr>
      </w:pPr>
      <w:r w:rsidRPr="00FC7A83">
        <w:rPr>
          <w:rFonts w:ascii="Arial" w:hAnsi="Arial" w:cs="Arial"/>
          <w:sz w:val="24"/>
          <w:szCs w:val="24"/>
        </w:rPr>
        <w:t xml:space="preserve">Zasady monitorowania procesu rewitalizacji </w:t>
      </w:r>
      <w:r w:rsidR="00AC2A6D" w:rsidRPr="00FC7A83">
        <w:rPr>
          <w:rFonts w:ascii="Arial" w:hAnsi="Arial" w:cs="Arial"/>
          <w:sz w:val="24"/>
          <w:szCs w:val="24"/>
        </w:rPr>
        <w:t>i</w:t>
      </w:r>
      <w:r w:rsidRPr="00FC7A83">
        <w:rPr>
          <w:rFonts w:ascii="Arial" w:hAnsi="Arial" w:cs="Arial"/>
          <w:sz w:val="24"/>
          <w:szCs w:val="24"/>
        </w:rPr>
        <w:t xml:space="preserve"> postępów z wdrażania GPR precyzyjnie określono w rozdziale 11</w:t>
      </w:r>
      <w:r w:rsidR="00CA1762" w:rsidRPr="00FC7A83">
        <w:rPr>
          <w:rFonts w:ascii="Arial" w:hAnsi="Arial" w:cs="Arial"/>
          <w:sz w:val="24"/>
          <w:szCs w:val="24"/>
        </w:rPr>
        <w:t xml:space="preserve"> –</w:t>
      </w:r>
      <w:r w:rsidRPr="00FC7A83">
        <w:rPr>
          <w:rFonts w:ascii="Arial" w:hAnsi="Arial" w:cs="Arial"/>
          <w:sz w:val="24"/>
          <w:szCs w:val="24"/>
        </w:rPr>
        <w:t xml:space="preserve"> </w:t>
      </w:r>
      <w:r w:rsidR="00CA1762" w:rsidRPr="00FC7A83">
        <w:rPr>
          <w:rFonts w:ascii="Arial" w:hAnsi="Arial" w:cs="Arial"/>
          <w:sz w:val="24"/>
          <w:szCs w:val="24"/>
        </w:rPr>
        <w:t>„</w:t>
      </w:r>
      <w:r w:rsidRPr="00FC7A83">
        <w:rPr>
          <w:rFonts w:ascii="Arial" w:hAnsi="Arial" w:cs="Arial"/>
          <w:sz w:val="24"/>
          <w:szCs w:val="24"/>
        </w:rPr>
        <w:t>Ocena wdrażania programu</w:t>
      </w:r>
      <w:r w:rsidR="00021C59" w:rsidRPr="00FC7A83">
        <w:rPr>
          <w:rFonts w:ascii="Arial" w:hAnsi="Arial" w:cs="Arial"/>
          <w:sz w:val="24"/>
          <w:szCs w:val="24"/>
        </w:rPr>
        <w:t xml:space="preserve"> Gminnego Programu Rewitalizacji Miasta Włocławka na lata 2018</w:t>
      </w:r>
      <w:r w:rsidR="00AC2A6D" w:rsidRPr="00FC7A83">
        <w:rPr>
          <w:rFonts w:ascii="Arial" w:hAnsi="Arial" w:cs="Arial"/>
          <w:sz w:val="24"/>
          <w:szCs w:val="24"/>
        </w:rPr>
        <w:t>–</w:t>
      </w:r>
      <w:r w:rsidR="00021C59" w:rsidRPr="00FC7A83">
        <w:rPr>
          <w:rFonts w:ascii="Arial" w:hAnsi="Arial" w:cs="Arial"/>
          <w:sz w:val="24"/>
          <w:szCs w:val="24"/>
        </w:rPr>
        <w:t>2028</w:t>
      </w:r>
      <w:r w:rsidR="00CA1762" w:rsidRPr="00FC7A83">
        <w:rPr>
          <w:rFonts w:ascii="Arial" w:hAnsi="Arial" w:cs="Arial"/>
          <w:sz w:val="24"/>
          <w:szCs w:val="24"/>
        </w:rPr>
        <w:t>”</w:t>
      </w:r>
      <w:r w:rsidR="00021C59" w:rsidRPr="00FC7A83">
        <w:rPr>
          <w:rFonts w:ascii="Arial" w:hAnsi="Arial" w:cs="Arial"/>
          <w:sz w:val="24"/>
          <w:szCs w:val="24"/>
        </w:rPr>
        <w:t>.</w:t>
      </w:r>
      <w:r w:rsidR="00C53E5B" w:rsidRPr="00FC7A83">
        <w:rPr>
          <w:rFonts w:ascii="Arial" w:hAnsi="Arial" w:cs="Arial"/>
          <w:sz w:val="24"/>
          <w:szCs w:val="24"/>
        </w:rPr>
        <w:t xml:space="preserve"> System monitorowania prowadzony jest dwuetapowo</w:t>
      </w:r>
      <w:r w:rsidR="00CA1762" w:rsidRPr="00FC7A83">
        <w:rPr>
          <w:rFonts w:ascii="Arial" w:hAnsi="Arial" w:cs="Arial"/>
          <w:sz w:val="24"/>
          <w:szCs w:val="24"/>
        </w:rPr>
        <w:t xml:space="preserve">, </w:t>
      </w:r>
      <w:r w:rsidR="00C53E5B" w:rsidRPr="00FC7A83">
        <w:rPr>
          <w:rFonts w:ascii="Arial" w:hAnsi="Arial" w:cs="Arial"/>
          <w:sz w:val="24"/>
          <w:szCs w:val="24"/>
        </w:rPr>
        <w:t xml:space="preserve">przez monitorowanie stanu realizacji przedsięwzięć </w:t>
      </w:r>
      <w:r w:rsidR="00CA1762" w:rsidRPr="00FC7A83">
        <w:rPr>
          <w:rFonts w:ascii="Arial" w:hAnsi="Arial" w:cs="Arial"/>
          <w:sz w:val="24"/>
          <w:szCs w:val="24"/>
        </w:rPr>
        <w:t>i</w:t>
      </w:r>
      <w:r w:rsidR="00C53E5B" w:rsidRPr="00FC7A83">
        <w:rPr>
          <w:rFonts w:ascii="Arial" w:hAnsi="Arial" w:cs="Arial"/>
          <w:sz w:val="24"/>
          <w:szCs w:val="24"/>
        </w:rPr>
        <w:t xml:space="preserve"> monitorowanie zmian stanu </w:t>
      </w:r>
      <w:r w:rsidR="00C02A2F" w:rsidRPr="00FC7A83">
        <w:rPr>
          <w:rFonts w:ascii="Arial" w:hAnsi="Arial" w:cs="Arial"/>
          <w:sz w:val="24"/>
          <w:szCs w:val="24"/>
        </w:rPr>
        <w:t xml:space="preserve">zjawisk </w:t>
      </w:r>
      <w:r w:rsidR="00C53E5B" w:rsidRPr="00FC7A83">
        <w:rPr>
          <w:rFonts w:ascii="Arial" w:hAnsi="Arial" w:cs="Arial"/>
          <w:sz w:val="24"/>
          <w:szCs w:val="24"/>
        </w:rPr>
        <w:t>obszaru rewitalizacji.</w:t>
      </w:r>
      <w:r w:rsidR="004C6596" w:rsidRPr="00FC7A83">
        <w:rPr>
          <w:rFonts w:ascii="Arial" w:hAnsi="Arial" w:cs="Arial"/>
          <w:sz w:val="24"/>
          <w:szCs w:val="24"/>
        </w:rPr>
        <w:t xml:space="preserve"> W niniejszym rozdziale dokładnej analizie </w:t>
      </w:r>
      <w:r w:rsidR="00CA1762" w:rsidRPr="00FC7A83">
        <w:rPr>
          <w:rFonts w:ascii="Arial" w:hAnsi="Arial" w:cs="Arial"/>
          <w:sz w:val="24"/>
          <w:szCs w:val="24"/>
        </w:rPr>
        <w:t xml:space="preserve">zostało </w:t>
      </w:r>
      <w:r w:rsidR="004C6596" w:rsidRPr="00FC7A83">
        <w:rPr>
          <w:rFonts w:ascii="Arial" w:hAnsi="Arial" w:cs="Arial"/>
          <w:sz w:val="24"/>
          <w:szCs w:val="24"/>
        </w:rPr>
        <w:t xml:space="preserve">poddane </w:t>
      </w:r>
      <w:r w:rsidR="00EB6C4C" w:rsidRPr="00FC7A83">
        <w:rPr>
          <w:rFonts w:ascii="Arial" w:hAnsi="Arial" w:cs="Arial"/>
          <w:sz w:val="24"/>
          <w:szCs w:val="24"/>
        </w:rPr>
        <w:t>monitorowanie</w:t>
      </w:r>
      <w:r w:rsidR="004C6596" w:rsidRPr="00FC7A83">
        <w:rPr>
          <w:rFonts w:ascii="Arial" w:hAnsi="Arial" w:cs="Arial"/>
          <w:sz w:val="24"/>
          <w:szCs w:val="24"/>
        </w:rPr>
        <w:t xml:space="preserve"> zmian zachodząc</w:t>
      </w:r>
      <w:r w:rsidR="00EB6C4C" w:rsidRPr="00FC7A83">
        <w:rPr>
          <w:rFonts w:ascii="Arial" w:hAnsi="Arial" w:cs="Arial"/>
          <w:sz w:val="24"/>
          <w:szCs w:val="24"/>
        </w:rPr>
        <w:t>ych</w:t>
      </w:r>
      <w:r w:rsidR="004C6596" w:rsidRPr="00FC7A83">
        <w:rPr>
          <w:rFonts w:ascii="Arial" w:hAnsi="Arial" w:cs="Arial"/>
          <w:sz w:val="24"/>
          <w:szCs w:val="24"/>
        </w:rPr>
        <w:t xml:space="preserve"> na obszarze rewitalizacji</w:t>
      </w:r>
      <w:r w:rsidR="00EB6C4C" w:rsidRPr="00FC7A83">
        <w:rPr>
          <w:rFonts w:ascii="Arial" w:hAnsi="Arial" w:cs="Arial"/>
          <w:sz w:val="24"/>
          <w:szCs w:val="24"/>
        </w:rPr>
        <w:t>, które polega</w:t>
      </w:r>
      <w:r w:rsidR="00CA1762" w:rsidRPr="00FC7A83">
        <w:rPr>
          <w:rFonts w:ascii="Arial" w:hAnsi="Arial" w:cs="Arial"/>
          <w:sz w:val="24"/>
          <w:szCs w:val="24"/>
        </w:rPr>
        <w:t>ło</w:t>
      </w:r>
      <w:r w:rsidR="00EB6C4C" w:rsidRPr="00FC7A83">
        <w:rPr>
          <w:rFonts w:ascii="Arial" w:hAnsi="Arial" w:cs="Arial"/>
          <w:sz w:val="24"/>
          <w:szCs w:val="24"/>
        </w:rPr>
        <w:t xml:space="preserve"> na </w:t>
      </w:r>
      <w:r w:rsidR="00C02A2F" w:rsidRPr="00FC7A83">
        <w:rPr>
          <w:rFonts w:ascii="Arial" w:hAnsi="Arial" w:cs="Arial"/>
          <w:sz w:val="24"/>
          <w:szCs w:val="24"/>
        </w:rPr>
        <w:t xml:space="preserve">ocenie zmian </w:t>
      </w:r>
      <w:r w:rsidR="00EB6C4C" w:rsidRPr="00FC7A83">
        <w:rPr>
          <w:rFonts w:ascii="Arial" w:hAnsi="Arial" w:cs="Arial"/>
          <w:sz w:val="24"/>
          <w:szCs w:val="24"/>
        </w:rPr>
        <w:t xml:space="preserve">wartości wskaźników </w:t>
      </w:r>
      <w:r w:rsidR="00C02A2F" w:rsidRPr="00FC7A83">
        <w:rPr>
          <w:rFonts w:ascii="Arial" w:hAnsi="Arial" w:cs="Arial"/>
          <w:sz w:val="24"/>
          <w:szCs w:val="24"/>
        </w:rPr>
        <w:t xml:space="preserve">kryzysowych w 2020 r. w porównaniu do </w:t>
      </w:r>
      <w:r w:rsidR="000173EA" w:rsidRPr="00FC7A83">
        <w:rPr>
          <w:rFonts w:ascii="Arial" w:hAnsi="Arial" w:cs="Arial"/>
          <w:sz w:val="24"/>
          <w:szCs w:val="24"/>
        </w:rPr>
        <w:t xml:space="preserve">ich </w:t>
      </w:r>
      <w:r w:rsidR="00C02A2F" w:rsidRPr="00FC7A83">
        <w:rPr>
          <w:rFonts w:ascii="Arial" w:hAnsi="Arial" w:cs="Arial"/>
          <w:sz w:val="24"/>
          <w:szCs w:val="24"/>
        </w:rPr>
        <w:t>wartości bazowej (</w:t>
      </w:r>
      <w:r w:rsidR="000173EA" w:rsidRPr="00FC7A83">
        <w:rPr>
          <w:rFonts w:ascii="Arial" w:hAnsi="Arial" w:cs="Arial"/>
          <w:sz w:val="24"/>
          <w:szCs w:val="24"/>
        </w:rPr>
        <w:t xml:space="preserve">z </w:t>
      </w:r>
      <w:r w:rsidR="00C02A2F" w:rsidRPr="00FC7A83">
        <w:rPr>
          <w:rFonts w:ascii="Arial" w:hAnsi="Arial" w:cs="Arial"/>
          <w:sz w:val="24"/>
          <w:szCs w:val="24"/>
        </w:rPr>
        <w:t xml:space="preserve">2016 r.) oraz oczekiwanych w GPR tendencji. </w:t>
      </w:r>
    </w:p>
    <w:p w14:paraId="5ED3182D" w14:textId="79F0D004" w:rsidR="00F2134D" w:rsidRPr="00FC7A83" w:rsidRDefault="00F2134D" w:rsidP="00945271">
      <w:pPr>
        <w:spacing w:line="276" w:lineRule="auto"/>
        <w:rPr>
          <w:rFonts w:ascii="Arial" w:hAnsi="Arial" w:cs="Arial"/>
          <w:sz w:val="24"/>
          <w:szCs w:val="24"/>
        </w:rPr>
      </w:pPr>
      <w:r w:rsidRPr="00FC7A83">
        <w:rPr>
          <w:rFonts w:ascii="Arial" w:hAnsi="Arial" w:cs="Arial"/>
          <w:sz w:val="24"/>
          <w:szCs w:val="24"/>
        </w:rPr>
        <w:t xml:space="preserve">Poniżej przedstawiono zestawienie wskaźników analizowanych w corocznym procesie monitorowania wraz z wartościami bazowymi wskaźników aktualnymi na rok 2016 </w:t>
      </w:r>
      <w:r w:rsidR="00CA1762" w:rsidRPr="00FC7A83">
        <w:rPr>
          <w:rFonts w:ascii="Arial" w:hAnsi="Arial" w:cs="Arial"/>
          <w:sz w:val="24"/>
          <w:szCs w:val="24"/>
        </w:rPr>
        <w:t>i</w:t>
      </w:r>
      <w:r w:rsidRPr="00FC7A83">
        <w:rPr>
          <w:rFonts w:ascii="Arial" w:hAnsi="Arial" w:cs="Arial"/>
          <w:sz w:val="24"/>
          <w:szCs w:val="24"/>
        </w:rPr>
        <w:t xml:space="preserve"> prognozowanymi na okres zakończenia obowiązywania GPR w 2028</w:t>
      </w:r>
      <w:r w:rsidR="00CA1762" w:rsidRPr="00FC7A83">
        <w:rPr>
          <w:rFonts w:ascii="Arial" w:hAnsi="Arial" w:cs="Arial"/>
          <w:sz w:val="24"/>
          <w:szCs w:val="24"/>
        </w:rPr>
        <w:t xml:space="preserve"> r</w:t>
      </w:r>
      <w:r w:rsidRPr="00FC7A83">
        <w:rPr>
          <w:rFonts w:ascii="Arial" w:hAnsi="Arial" w:cs="Arial"/>
          <w:sz w:val="24"/>
          <w:szCs w:val="24"/>
        </w:rPr>
        <w:t>.</w:t>
      </w:r>
      <w:r w:rsidR="00AB3058" w:rsidRPr="00FC7A83">
        <w:rPr>
          <w:rFonts w:ascii="Arial" w:hAnsi="Arial" w:cs="Arial"/>
          <w:sz w:val="24"/>
          <w:szCs w:val="24"/>
        </w:rPr>
        <w:t xml:space="preserve"> Dane za 2016 </w:t>
      </w:r>
      <w:r w:rsidR="00CA1762" w:rsidRPr="00FC7A83">
        <w:rPr>
          <w:rFonts w:ascii="Arial" w:hAnsi="Arial" w:cs="Arial"/>
          <w:sz w:val="24"/>
          <w:szCs w:val="24"/>
        </w:rPr>
        <w:t>r. zostały</w:t>
      </w:r>
      <w:r w:rsidR="00AB3058" w:rsidRPr="00FC7A83">
        <w:rPr>
          <w:rFonts w:ascii="Arial" w:hAnsi="Arial" w:cs="Arial"/>
          <w:sz w:val="24"/>
          <w:szCs w:val="24"/>
        </w:rPr>
        <w:t xml:space="preserve"> dodatkowo zestawione z</w:t>
      </w:r>
      <w:r w:rsidR="00945271" w:rsidRPr="00FC7A83">
        <w:rPr>
          <w:rFonts w:ascii="Arial" w:hAnsi="Arial" w:cs="Arial"/>
          <w:sz w:val="24"/>
          <w:szCs w:val="24"/>
        </w:rPr>
        <w:t> </w:t>
      </w:r>
      <w:r w:rsidR="00AB3058" w:rsidRPr="00FC7A83">
        <w:rPr>
          <w:rFonts w:ascii="Arial" w:hAnsi="Arial" w:cs="Arial"/>
          <w:sz w:val="24"/>
          <w:szCs w:val="24"/>
        </w:rPr>
        <w:t>wartościami wskaźników dla całego miasta.</w:t>
      </w:r>
    </w:p>
    <w:p w14:paraId="163C9AC5" w14:textId="60EDCCB7" w:rsidR="00667E8B" w:rsidRPr="00FC7A83" w:rsidRDefault="00667E8B" w:rsidP="00945271">
      <w:pPr>
        <w:pStyle w:val="Legenda"/>
        <w:spacing w:after="0" w:line="276" w:lineRule="auto"/>
        <w:rPr>
          <w:rFonts w:ascii="Arial" w:hAnsi="Arial" w:cs="Arial"/>
          <w:i w:val="0"/>
          <w:iCs w:val="0"/>
          <w:color w:val="auto"/>
          <w:sz w:val="24"/>
          <w:szCs w:val="24"/>
        </w:rPr>
      </w:pPr>
      <w:bookmarkStart w:id="17" w:name="_Toc83894355"/>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6</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Wskaźniki monitorowania</w:t>
      </w:r>
      <w:r w:rsidR="007243A1" w:rsidRPr="00FC7A83">
        <w:rPr>
          <w:rFonts w:ascii="Arial" w:hAnsi="Arial" w:cs="Arial"/>
          <w:i w:val="0"/>
          <w:iCs w:val="0"/>
          <w:color w:val="auto"/>
          <w:sz w:val="24"/>
          <w:szCs w:val="24"/>
        </w:rPr>
        <w:t xml:space="preserve"> gminnego</w:t>
      </w:r>
      <w:r w:rsidRPr="00FC7A83">
        <w:rPr>
          <w:rFonts w:ascii="Arial" w:hAnsi="Arial" w:cs="Arial"/>
          <w:i w:val="0"/>
          <w:iCs w:val="0"/>
          <w:color w:val="auto"/>
          <w:sz w:val="24"/>
          <w:szCs w:val="24"/>
        </w:rPr>
        <w:t xml:space="preserve"> programu rewitalizacji</w:t>
      </w:r>
      <w:r w:rsidR="00945271" w:rsidRPr="00FC7A83">
        <w:rPr>
          <w:rFonts w:ascii="Arial" w:hAnsi="Arial" w:cs="Arial"/>
          <w:i w:val="0"/>
          <w:iCs w:val="0"/>
          <w:color w:val="auto"/>
          <w:sz w:val="24"/>
          <w:szCs w:val="24"/>
        </w:rPr>
        <w:t xml:space="preserve"> – </w:t>
      </w:r>
      <w:r w:rsidRPr="00FC7A83">
        <w:rPr>
          <w:rFonts w:ascii="Arial" w:hAnsi="Arial" w:cs="Arial"/>
          <w:i w:val="0"/>
          <w:iCs w:val="0"/>
          <w:color w:val="auto"/>
          <w:sz w:val="24"/>
          <w:szCs w:val="24"/>
        </w:rPr>
        <w:t>stan istniejący w 2016 r</w:t>
      </w:r>
      <w:r w:rsidR="00945271" w:rsidRPr="00FC7A83">
        <w:rPr>
          <w:rFonts w:ascii="Arial" w:hAnsi="Arial" w:cs="Arial"/>
          <w:i w:val="0"/>
          <w:iCs w:val="0"/>
          <w:color w:val="auto"/>
          <w:sz w:val="24"/>
          <w:szCs w:val="24"/>
        </w:rPr>
        <w:t>.</w:t>
      </w:r>
      <w:r w:rsidRPr="00FC7A83">
        <w:rPr>
          <w:rFonts w:ascii="Arial" w:hAnsi="Arial" w:cs="Arial"/>
          <w:i w:val="0"/>
          <w:iCs w:val="0"/>
          <w:color w:val="auto"/>
          <w:sz w:val="24"/>
          <w:szCs w:val="24"/>
        </w:rPr>
        <w:t xml:space="preserve"> </w:t>
      </w:r>
      <w:r w:rsidR="007243A1" w:rsidRPr="00FC7A83">
        <w:rPr>
          <w:rFonts w:ascii="Arial" w:hAnsi="Arial" w:cs="Arial"/>
          <w:i w:val="0"/>
          <w:iCs w:val="0"/>
          <w:color w:val="auto"/>
          <w:sz w:val="24"/>
          <w:szCs w:val="24"/>
        </w:rPr>
        <w:t xml:space="preserve">i </w:t>
      </w:r>
      <w:r w:rsidRPr="00FC7A83">
        <w:rPr>
          <w:rFonts w:ascii="Arial" w:hAnsi="Arial" w:cs="Arial"/>
          <w:i w:val="0"/>
          <w:iCs w:val="0"/>
          <w:color w:val="auto"/>
          <w:sz w:val="24"/>
          <w:szCs w:val="24"/>
        </w:rPr>
        <w:t>planowany w 2028 r</w:t>
      </w:r>
      <w:r w:rsidR="00CA1762" w:rsidRPr="00FC7A83">
        <w:rPr>
          <w:rFonts w:ascii="Arial" w:hAnsi="Arial" w:cs="Arial"/>
          <w:i w:val="0"/>
          <w:iCs w:val="0"/>
          <w:color w:val="auto"/>
          <w:sz w:val="24"/>
          <w:szCs w:val="24"/>
        </w:rPr>
        <w:t>.</w:t>
      </w:r>
      <w:bookmarkEnd w:id="17"/>
    </w:p>
    <w:tbl>
      <w:tblPr>
        <w:tblW w:w="9067" w:type="dxa"/>
        <w:tblCellMar>
          <w:left w:w="70" w:type="dxa"/>
          <w:right w:w="70" w:type="dxa"/>
        </w:tblCellMar>
        <w:tblLook w:val="04A0" w:firstRow="1" w:lastRow="0" w:firstColumn="1" w:lastColumn="0" w:noHBand="0" w:noVBand="1"/>
      </w:tblPr>
      <w:tblGrid>
        <w:gridCol w:w="2675"/>
        <w:gridCol w:w="1488"/>
        <w:gridCol w:w="954"/>
        <w:gridCol w:w="1488"/>
        <w:gridCol w:w="1155"/>
        <w:gridCol w:w="2075"/>
      </w:tblGrid>
      <w:tr w:rsidR="00904573" w:rsidRPr="00FC7A83" w14:paraId="483F3753" w14:textId="77777777" w:rsidTr="00904573">
        <w:trPr>
          <w:trHeight w:val="290"/>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DABB1C" w14:textId="77777777" w:rsidR="00904573" w:rsidRPr="00FC7A83" w:rsidRDefault="00904573" w:rsidP="00945271">
            <w:pPr>
              <w:spacing w:after="0" w:line="276" w:lineRule="auto"/>
              <w:jc w:val="left"/>
              <w:rPr>
                <w:rFonts w:ascii="Arial" w:eastAsia="Times New Roman" w:hAnsi="Arial" w:cs="Arial"/>
                <w:b/>
                <w:bCs/>
                <w:color w:val="000000"/>
                <w:sz w:val="24"/>
                <w:szCs w:val="24"/>
                <w:lang w:eastAsia="pl-PL"/>
              </w:rPr>
            </w:pPr>
            <w:bookmarkStart w:id="18" w:name="_Hlk83127002"/>
            <w:r w:rsidRPr="00FC7A83">
              <w:rPr>
                <w:rFonts w:ascii="Arial" w:eastAsia="Times New Roman" w:hAnsi="Arial" w:cs="Arial"/>
                <w:b/>
                <w:bCs/>
                <w:color w:val="000000"/>
                <w:sz w:val="24"/>
                <w:szCs w:val="24"/>
                <w:lang w:eastAsia="pl-PL"/>
              </w:rPr>
              <w:t>Nazwa wskaźnika</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14:paraId="5F48E92D"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26528B"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2028</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396740"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Ocena realizacji (trend)</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3AEA67"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Źródło danych</w:t>
            </w:r>
          </w:p>
        </w:tc>
      </w:tr>
      <w:tr w:rsidR="00904573" w:rsidRPr="00FC7A83" w14:paraId="04110A47" w14:textId="77777777" w:rsidTr="00904573">
        <w:trPr>
          <w:trHeight w:val="520"/>
        </w:trPr>
        <w:tc>
          <w:tcPr>
            <w:tcW w:w="3160" w:type="dxa"/>
            <w:vMerge/>
            <w:tcBorders>
              <w:top w:val="single" w:sz="4" w:space="0" w:color="auto"/>
              <w:left w:val="single" w:sz="4" w:space="0" w:color="auto"/>
              <w:bottom w:val="single" w:sz="4" w:space="0" w:color="000000"/>
              <w:right w:val="single" w:sz="4" w:space="0" w:color="auto"/>
            </w:tcBorders>
            <w:vAlign w:val="center"/>
            <w:hideMark/>
          </w:tcPr>
          <w:p w14:paraId="3C3A570D"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p>
        </w:tc>
        <w:tc>
          <w:tcPr>
            <w:tcW w:w="1106" w:type="dxa"/>
            <w:tcBorders>
              <w:top w:val="nil"/>
              <w:left w:val="nil"/>
              <w:bottom w:val="single" w:sz="4" w:space="0" w:color="auto"/>
              <w:right w:val="single" w:sz="4" w:space="0" w:color="auto"/>
            </w:tcBorders>
            <w:shd w:val="clear" w:color="auto" w:fill="auto"/>
            <w:vAlign w:val="center"/>
            <w:hideMark/>
          </w:tcPr>
          <w:p w14:paraId="252A56C8"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rewitalizacji</w:t>
            </w:r>
          </w:p>
        </w:tc>
        <w:tc>
          <w:tcPr>
            <w:tcW w:w="974" w:type="dxa"/>
            <w:tcBorders>
              <w:top w:val="nil"/>
              <w:left w:val="nil"/>
              <w:bottom w:val="single" w:sz="4" w:space="0" w:color="auto"/>
              <w:right w:val="single" w:sz="4" w:space="0" w:color="auto"/>
            </w:tcBorders>
            <w:shd w:val="clear" w:color="auto" w:fill="auto"/>
            <w:vAlign w:val="center"/>
            <w:hideMark/>
          </w:tcPr>
          <w:p w14:paraId="644FEDF4"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miasta</w:t>
            </w:r>
          </w:p>
        </w:tc>
        <w:tc>
          <w:tcPr>
            <w:tcW w:w="1134" w:type="dxa"/>
            <w:tcBorders>
              <w:top w:val="nil"/>
              <w:left w:val="nil"/>
              <w:bottom w:val="single" w:sz="4" w:space="0" w:color="auto"/>
              <w:right w:val="single" w:sz="4" w:space="0" w:color="auto"/>
            </w:tcBorders>
            <w:shd w:val="clear" w:color="auto" w:fill="auto"/>
            <w:vAlign w:val="center"/>
            <w:hideMark/>
          </w:tcPr>
          <w:p w14:paraId="6968856D" w14:textId="77777777" w:rsidR="00904573" w:rsidRPr="00FC7A83" w:rsidRDefault="009045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rewitalizacji</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9D393FE"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74E1589A"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p>
        </w:tc>
      </w:tr>
      <w:tr w:rsidR="00904573" w:rsidRPr="00FC7A83" w14:paraId="26AE8D30" w14:textId="77777777" w:rsidTr="00904573">
        <w:trPr>
          <w:trHeight w:val="290"/>
        </w:trPr>
        <w:tc>
          <w:tcPr>
            <w:tcW w:w="9067" w:type="dxa"/>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1CC402DD"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1. Przywrócić mieszkańcom poczucie sprawczości</w:t>
            </w:r>
          </w:p>
        </w:tc>
      </w:tr>
      <w:tr w:rsidR="00904573" w:rsidRPr="00FC7A83" w14:paraId="120CA6F2" w14:textId="77777777" w:rsidTr="00904573">
        <w:trPr>
          <w:trHeight w:val="7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16B270F"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w gospodarstwach domowych korzystających ze środowiskowej pomocy społecznej w ludności ogółem w %</w:t>
            </w:r>
          </w:p>
        </w:tc>
        <w:tc>
          <w:tcPr>
            <w:tcW w:w="1106" w:type="dxa"/>
            <w:tcBorders>
              <w:top w:val="nil"/>
              <w:left w:val="nil"/>
              <w:bottom w:val="single" w:sz="4" w:space="0" w:color="auto"/>
              <w:right w:val="single" w:sz="4" w:space="0" w:color="auto"/>
            </w:tcBorders>
            <w:shd w:val="clear" w:color="auto" w:fill="auto"/>
            <w:vAlign w:val="center"/>
            <w:hideMark/>
          </w:tcPr>
          <w:p w14:paraId="56C61BE7"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w:t>
            </w:r>
          </w:p>
        </w:tc>
        <w:tc>
          <w:tcPr>
            <w:tcW w:w="974" w:type="dxa"/>
            <w:tcBorders>
              <w:top w:val="nil"/>
              <w:left w:val="nil"/>
              <w:bottom w:val="single" w:sz="4" w:space="0" w:color="auto"/>
              <w:right w:val="single" w:sz="4" w:space="0" w:color="auto"/>
            </w:tcBorders>
            <w:shd w:val="clear" w:color="auto" w:fill="auto"/>
            <w:vAlign w:val="center"/>
            <w:hideMark/>
          </w:tcPr>
          <w:p w14:paraId="09294244"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w:t>
            </w:r>
          </w:p>
        </w:tc>
        <w:tc>
          <w:tcPr>
            <w:tcW w:w="1134" w:type="dxa"/>
            <w:tcBorders>
              <w:top w:val="nil"/>
              <w:left w:val="nil"/>
              <w:bottom w:val="single" w:sz="4" w:space="0" w:color="auto"/>
              <w:right w:val="single" w:sz="4" w:space="0" w:color="auto"/>
            </w:tcBorders>
            <w:shd w:val="clear" w:color="auto" w:fill="auto"/>
            <w:vAlign w:val="center"/>
            <w:hideMark/>
          </w:tcPr>
          <w:p w14:paraId="0EDFD9E9"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w:t>
            </w:r>
          </w:p>
        </w:tc>
        <w:tc>
          <w:tcPr>
            <w:tcW w:w="851" w:type="dxa"/>
            <w:tcBorders>
              <w:top w:val="nil"/>
              <w:left w:val="nil"/>
              <w:bottom w:val="single" w:sz="4" w:space="0" w:color="auto"/>
              <w:right w:val="single" w:sz="4" w:space="0" w:color="auto"/>
            </w:tcBorders>
            <w:shd w:val="clear" w:color="auto" w:fill="auto"/>
            <w:vAlign w:val="center"/>
            <w:hideMark/>
          </w:tcPr>
          <w:p w14:paraId="3CB783C1"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67466139"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Miejski Ośrodek Pomocy Rodzinie</w:t>
            </w:r>
          </w:p>
        </w:tc>
      </w:tr>
      <w:tr w:rsidR="00904573" w:rsidRPr="00FC7A83" w14:paraId="093C445B"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A6D4039"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bezrobotnych w ludności w wieku produkcyjnym w %</w:t>
            </w:r>
          </w:p>
        </w:tc>
        <w:tc>
          <w:tcPr>
            <w:tcW w:w="1106" w:type="dxa"/>
            <w:tcBorders>
              <w:top w:val="nil"/>
              <w:left w:val="nil"/>
              <w:bottom w:val="single" w:sz="4" w:space="0" w:color="auto"/>
              <w:right w:val="single" w:sz="4" w:space="0" w:color="auto"/>
            </w:tcBorders>
            <w:shd w:val="clear" w:color="auto" w:fill="auto"/>
            <w:vAlign w:val="center"/>
            <w:hideMark/>
          </w:tcPr>
          <w:p w14:paraId="1C4587ED"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27,90</w:t>
            </w:r>
          </w:p>
        </w:tc>
        <w:tc>
          <w:tcPr>
            <w:tcW w:w="974" w:type="dxa"/>
            <w:tcBorders>
              <w:top w:val="nil"/>
              <w:left w:val="nil"/>
              <w:bottom w:val="single" w:sz="4" w:space="0" w:color="auto"/>
              <w:right w:val="single" w:sz="4" w:space="0" w:color="auto"/>
            </w:tcBorders>
            <w:shd w:val="clear" w:color="auto" w:fill="auto"/>
            <w:vAlign w:val="center"/>
            <w:hideMark/>
          </w:tcPr>
          <w:p w14:paraId="327C51E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11,40</w:t>
            </w:r>
          </w:p>
        </w:tc>
        <w:tc>
          <w:tcPr>
            <w:tcW w:w="1134" w:type="dxa"/>
            <w:tcBorders>
              <w:top w:val="nil"/>
              <w:left w:val="nil"/>
              <w:bottom w:val="single" w:sz="4" w:space="0" w:color="auto"/>
              <w:right w:val="single" w:sz="4" w:space="0" w:color="auto"/>
            </w:tcBorders>
            <w:shd w:val="clear" w:color="auto" w:fill="auto"/>
            <w:vAlign w:val="center"/>
            <w:hideMark/>
          </w:tcPr>
          <w:p w14:paraId="6660188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22</w:t>
            </w:r>
          </w:p>
        </w:tc>
        <w:tc>
          <w:tcPr>
            <w:tcW w:w="851" w:type="dxa"/>
            <w:tcBorders>
              <w:top w:val="nil"/>
              <w:left w:val="nil"/>
              <w:bottom w:val="single" w:sz="4" w:space="0" w:color="auto"/>
              <w:right w:val="single" w:sz="4" w:space="0" w:color="auto"/>
            </w:tcBorders>
            <w:shd w:val="clear" w:color="auto" w:fill="auto"/>
            <w:vAlign w:val="center"/>
            <w:hideMark/>
          </w:tcPr>
          <w:p w14:paraId="0F9B24E2"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4DE29A0A"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Powiatowy Urząd Pracy</w:t>
            </w:r>
          </w:p>
        </w:tc>
      </w:tr>
      <w:tr w:rsidR="00904573" w:rsidRPr="00FC7A83" w14:paraId="79DE6981" w14:textId="77777777" w:rsidTr="00904573">
        <w:trPr>
          <w:trHeight w:val="7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8171EEA" w14:textId="617F6566"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Liczba założonych </w:t>
            </w:r>
            <w:r w:rsidR="00955384" w:rsidRPr="00FC7A83">
              <w:rPr>
                <w:rFonts w:ascii="Arial" w:eastAsia="Times New Roman" w:hAnsi="Arial" w:cs="Arial"/>
                <w:color w:val="000000"/>
                <w:sz w:val="24"/>
                <w:szCs w:val="24"/>
                <w:lang w:eastAsia="pl-PL"/>
              </w:rPr>
              <w:t>n</w:t>
            </w:r>
            <w:r w:rsidRPr="00FC7A83">
              <w:rPr>
                <w:rFonts w:ascii="Arial" w:eastAsia="Times New Roman" w:hAnsi="Arial" w:cs="Arial"/>
                <w:color w:val="000000"/>
                <w:sz w:val="24"/>
                <w:szCs w:val="24"/>
                <w:lang w:eastAsia="pl-PL"/>
              </w:rPr>
              <w:t xml:space="preserve">iebieskich </w:t>
            </w:r>
            <w:r w:rsidR="00955384" w:rsidRPr="00FC7A83">
              <w:rPr>
                <w:rFonts w:ascii="Arial" w:eastAsia="Times New Roman" w:hAnsi="Arial" w:cs="Arial"/>
                <w:color w:val="000000"/>
                <w:sz w:val="24"/>
                <w:szCs w:val="24"/>
                <w:lang w:eastAsia="pl-PL"/>
              </w:rPr>
              <w:t>k</w:t>
            </w:r>
            <w:r w:rsidRPr="00FC7A83">
              <w:rPr>
                <w:rFonts w:ascii="Arial" w:eastAsia="Times New Roman" w:hAnsi="Arial" w:cs="Arial"/>
                <w:color w:val="000000"/>
                <w:sz w:val="24"/>
                <w:szCs w:val="24"/>
                <w:lang w:eastAsia="pl-PL"/>
              </w:rPr>
              <w:t>art w ludności ogółem w %</w:t>
            </w:r>
          </w:p>
        </w:tc>
        <w:tc>
          <w:tcPr>
            <w:tcW w:w="1106" w:type="dxa"/>
            <w:tcBorders>
              <w:top w:val="nil"/>
              <w:left w:val="nil"/>
              <w:bottom w:val="single" w:sz="4" w:space="0" w:color="auto"/>
              <w:right w:val="single" w:sz="4" w:space="0" w:color="auto"/>
            </w:tcBorders>
            <w:shd w:val="clear" w:color="auto" w:fill="auto"/>
            <w:vAlign w:val="center"/>
            <w:hideMark/>
          </w:tcPr>
          <w:p w14:paraId="5A09D843"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1,77</w:t>
            </w:r>
          </w:p>
        </w:tc>
        <w:tc>
          <w:tcPr>
            <w:tcW w:w="974" w:type="dxa"/>
            <w:tcBorders>
              <w:top w:val="nil"/>
              <w:left w:val="nil"/>
              <w:bottom w:val="single" w:sz="4" w:space="0" w:color="auto"/>
              <w:right w:val="single" w:sz="4" w:space="0" w:color="auto"/>
            </w:tcBorders>
            <w:shd w:val="clear" w:color="auto" w:fill="auto"/>
            <w:vAlign w:val="center"/>
            <w:hideMark/>
          </w:tcPr>
          <w:p w14:paraId="46BA79B3"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0,80</w:t>
            </w:r>
          </w:p>
        </w:tc>
        <w:tc>
          <w:tcPr>
            <w:tcW w:w="1134" w:type="dxa"/>
            <w:tcBorders>
              <w:top w:val="nil"/>
              <w:left w:val="nil"/>
              <w:bottom w:val="single" w:sz="4" w:space="0" w:color="auto"/>
              <w:right w:val="single" w:sz="4" w:space="0" w:color="auto"/>
            </w:tcBorders>
            <w:shd w:val="clear" w:color="auto" w:fill="auto"/>
            <w:vAlign w:val="center"/>
            <w:hideMark/>
          </w:tcPr>
          <w:p w14:paraId="7ADBAF6D"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1,00</w:t>
            </w:r>
          </w:p>
        </w:tc>
        <w:tc>
          <w:tcPr>
            <w:tcW w:w="851" w:type="dxa"/>
            <w:tcBorders>
              <w:top w:val="nil"/>
              <w:left w:val="nil"/>
              <w:bottom w:val="single" w:sz="4" w:space="0" w:color="auto"/>
              <w:right w:val="single" w:sz="4" w:space="0" w:color="auto"/>
            </w:tcBorders>
            <w:shd w:val="clear" w:color="auto" w:fill="auto"/>
            <w:vAlign w:val="center"/>
            <w:hideMark/>
          </w:tcPr>
          <w:p w14:paraId="58E5DBE9"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05326878"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Zespół Interdyscyplinarny Przeciwdziałania Przemocy Rodzinie</w:t>
            </w:r>
          </w:p>
        </w:tc>
      </w:tr>
      <w:tr w:rsidR="00904573" w:rsidRPr="00FC7A83" w14:paraId="21453F73" w14:textId="77777777" w:rsidTr="00904573">
        <w:trPr>
          <w:trHeight w:val="29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482769E"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interwencji Straży Miejskiej</w:t>
            </w:r>
          </w:p>
        </w:tc>
        <w:tc>
          <w:tcPr>
            <w:tcW w:w="1106" w:type="dxa"/>
            <w:tcBorders>
              <w:top w:val="nil"/>
              <w:left w:val="nil"/>
              <w:bottom w:val="single" w:sz="4" w:space="0" w:color="auto"/>
              <w:right w:val="single" w:sz="4" w:space="0" w:color="auto"/>
            </w:tcBorders>
            <w:shd w:val="clear" w:color="auto" w:fill="auto"/>
            <w:vAlign w:val="center"/>
            <w:hideMark/>
          </w:tcPr>
          <w:p w14:paraId="7C0D75DE"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1530</w:t>
            </w:r>
          </w:p>
        </w:tc>
        <w:tc>
          <w:tcPr>
            <w:tcW w:w="974" w:type="dxa"/>
            <w:tcBorders>
              <w:top w:val="nil"/>
              <w:left w:val="nil"/>
              <w:bottom w:val="single" w:sz="4" w:space="0" w:color="auto"/>
              <w:right w:val="single" w:sz="4" w:space="0" w:color="auto"/>
            </w:tcBorders>
            <w:shd w:val="clear" w:color="auto" w:fill="auto"/>
            <w:vAlign w:val="center"/>
            <w:hideMark/>
          </w:tcPr>
          <w:p w14:paraId="2B6FCA20"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8667</w:t>
            </w:r>
          </w:p>
        </w:tc>
        <w:tc>
          <w:tcPr>
            <w:tcW w:w="1134" w:type="dxa"/>
            <w:tcBorders>
              <w:top w:val="nil"/>
              <w:left w:val="nil"/>
              <w:bottom w:val="single" w:sz="4" w:space="0" w:color="auto"/>
              <w:right w:val="single" w:sz="4" w:space="0" w:color="auto"/>
            </w:tcBorders>
            <w:shd w:val="clear" w:color="auto" w:fill="auto"/>
            <w:vAlign w:val="center"/>
            <w:hideMark/>
          </w:tcPr>
          <w:p w14:paraId="7AA9E67E"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1225</w:t>
            </w:r>
          </w:p>
        </w:tc>
        <w:tc>
          <w:tcPr>
            <w:tcW w:w="851" w:type="dxa"/>
            <w:tcBorders>
              <w:top w:val="nil"/>
              <w:left w:val="nil"/>
              <w:bottom w:val="single" w:sz="4" w:space="0" w:color="auto"/>
              <w:right w:val="single" w:sz="4" w:space="0" w:color="auto"/>
            </w:tcBorders>
            <w:shd w:val="clear" w:color="auto" w:fill="auto"/>
            <w:vAlign w:val="center"/>
            <w:hideMark/>
          </w:tcPr>
          <w:p w14:paraId="62FC6ACE" w14:textId="0787320B"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089A4492"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Straż Miejska</w:t>
            </w:r>
          </w:p>
        </w:tc>
      </w:tr>
      <w:tr w:rsidR="00904573" w:rsidRPr="00FC7A83" w14:paraId="650998D5"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89FF145"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Odsetek dzieci, które nie otrzymały promocji do następnej klasy [% na szkołę] (2015)</w:t>
            </w:r>
          </w:p>
        </w:tc>
        <w:tc>
          <w:tcPr>
            <w:tcW w:w="1106" w:type="dxa"/>
            <w:tcBorders>
              <w:top w:val="nil"/>
              <w:left w:val="nil"/>
              <w:bottom w:val="single" w:sz="4" w:space="0" w:color="auto"/>
              <w:right w:val="single" w:sz="4" w:space="0" w:color="auto"/>
            </w:tcBorders>
            <w:shd w:val="clear" w:color="auto" w:fill="auto"/>
            <w:vAlign w:val="center"/>
            <w:hideMark/>
          </w:tcPr>
          <w:p w14:paraId="2AF7E3B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6,60</w:t>
            </w:r>
          </w:p>
        </w:tc>
        <w:tc>
          <w:tcPr>
            <w:tcW w:w="974" w:type="dxa"/>
            <w:tcBorders>
              <w:top w:val="nil"/>
              <w:left w:val="nil"/>
              <w:bottom w:val="single" w:sz="4" w:space="0" w:color="auto"/>
              <w:right w:val="single" w:sz="4" w:space="0" w:color="auto"/>
            </w:tcBorders>
            <w:shd w:val="clear" w:color="auto" w:fill="auto"/>
            <w:vAlign w:val="center"/>
            <w:hideMark/>
          </w:tcPr>
          <w:p w14:paraId="02E8DDA6"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0,01</w:t>
            </w:r>
          </w:p>
        </w:tc>
        <w:tc>
          <w:tcPr>
            <w:tcW w:w="1134" w:type="dxa"/>
            <w:tcBorders>
              <w:top w:val="nil"/>
              <w:left w:val="nil"/>
              <w:bottom w:val="single" w:sz="4" w:space="0" w:color="auto"/>
              <w:right w:val="single" w:sz="4" w:space="0" w:color="auto"/>
            </w:tcBorders>
            <w:shd w:val="clear" w:color="auto" w:fill="auto"/>
            <w:vAlign w:val="center"/>
            <w:hideMark/>
          </w:tcPr>
          <w:p w14:paraId="3A8BD2D1"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3,00</w:t>
            </w:r>
          </w:p>
        </w:tc>
        <w:tc>
          <w:tcPr>
            <w:tcW w:w="851" w:type="dxa"/>
            <w:tcBorders>
              <w:top w:val="nil"/>
              <w:left w:val="nil"/>
              <w:bottom w:val="single" w:sz="4" w:space="0" w:color="auto"/>
              <w:right w:val="single" w:sz="4" w:space="0" w:color="auto"/>
            </w:tcBorders>
            <w:shd w:val="clear" w:color="auto" w:fill="auto"/>
            <w:vAlign w:val="center"/>
            <w:hideMark/>
          </w:tcPr>
          <w:p w14:paraId="21236788"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6647A173"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Wydział Edukacji UM</w:t>
            </w:r>
          </w:p>
        </w:tc>
      </w:tr>
      <w:tr w:rsidR="00904573" w:rsidRPr="00FC7A83" w14:paraId="0E595731"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C391E56"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Wyniki średni sprawdzianu ósmoklasistów (pomiar od 2019 r.)</w:t>
            </w:r>
          </w:p>
        </w:tc>
        <w:tc>
          <w:tcPr>
            <w:tcW w:w="1106" w:type="dxa"/>
            <w:tcBorders>
              <w:top w:val="nil"/>
              <w:left w:val="nil"/>
              <w:bottom w:val="single" w:sz="4" w:space="0" w:color="auto"/>
              <w:right w:val="single" w:sz="4" w:space="0" w:color="auto"/>
            </w:tcBorders>
            <w:shd w:val="clear" w:color="auto" w:fill="auto"/>
            <w:vAlign w:val="center"/>
            <w:hideMark/>
          </w:tcPr>
          <w:p w14:paraId="764DA5DA"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974" w:type="dxa"/>
            <w:tcBorders>
              <w:top w:val="nil"/>
              <w:left w:val="nil"/>
              <w:bottom w:val="single" w:sz="4" w:space="0" w:color="auto"/>
              <w:right w:val="single" w:sz="4" w:space="0" w:color="auto"/>
            </w:tcBorders>
            <w:shd w:val="clear" w:color="auto" w:fill="auto"/>
            <w:vAlign w:val="center"/>
            <w:hideMark/>
          </w:tcPr>
          <w:p w14:paraId="1BE08985"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086765"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D734A63"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3AF97063"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Wydział Edukacji UM</w:t>
            </w:r>
          </w:p>
        </w:tc>
      </w:tr>
      <w:tr w:rsidR="00904573" w:rsidRPr="00FC7A83" w14:paraId="48CAED26"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472A262"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złożonych wniosków do budżetu obywatelskiego</w:t>
            </w:r>
          </w:p>
        </w:tc>
        <w:tc>
          <w:tcPr>
            <w:tcW w:w="1106" w:type="dxa"/>
            <w:tcBorders>
              <w:top w:val="nil"/>
              <w:left w:val="nil"/>
              <w:bottom w:val="single" w:sz="4" w:space="0" w:color="auto"/>
              <w:right w:val="single" w:sz="4" w:space="0" w:color="auto"/>
            </w:tcBorders>
            <w:shd w:val="clear" w:color="auto" w:fill="auto"/>
            <w:vAlign w:val="center"/>
            <w:hideMark/>
          </w:tcPr>
          <w:p w14:paraId="0CCC4A31"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974" w:type="dxa"/>
            <w:tcBorders>
              <w:top w:val="nil"/>
              <w:left w:val="nil"/>
              <w:bottom w:val="single" w:sz="4" w:space="0" w:color="auto"/>
              <w:right w:val="single" w:sz="4" w:space="0" w:color="auto"/>
            </w:tcBorders>
            <w:shd w:val="clear" w:color="auto" w:fill="auto"/>
            <w:vAlign w:val="center"/>
            <w:hideMark/>
          </w:tcPr>
          <w:p w14:paraId="1447034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92</w:t>
            </w:r>
          </w:p>
        </w:tc>
        <w:tc>
          <w:tcPr>
            <w:tcW w:w="1134" w:type="dxa"/>
            <w:tcBorders>
              <w:top w:val="nil"/>
              <w:left w:val="nil"/>
              <w:bottom w:val="single" w:sz="4" w:space="0" w:color="auto"/>
              <w:right w:val="single" w:sz="4" w:space="0" w:color="auto"/>
            </w:tcBorders>
            <w:shd w:val="clear" w:color="auto" w:fill="auto"/>
            <w:vAlign w:val="center"/>
            <w:hideMark/>
          </w:tcPr>
          <w:p w14:paraId="0356A872"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c>
          <w:tcPr>
            <w:tcW w:w="851" w:type="dxa"/>
            <w:tcBorders>
              <w:top w:val="nil"/>
              <w:left w:val="nil"/>
              <w:bottom w:val="single" w:sz="4" w:space="0" w:color="auto"/>
              <w:right w:val="single" w:sz="4" w:space="0" w:color="auto"/>
            </w:tcBorders>
            <w:shd w:val="clear" w:color="auto" w:fill="auto"/>
            <w:vAlign w:val="center"/>
            <w:hideMark/>
          </w:tcPr>
          <w:p w14:paraId="2E88E07A"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54187199"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Wydziału Kultury, Promocji i Komunikacji Społecznej UM</w:t>
            </w:r>
          </w:p>
        </w:tc>
      </w:tr>
      <w:tr w:rsidR="00904573" w:rsidRPr="00FC7A83" w14:paraId="7B419196" w14:textId="77777777" w:rsidTr="00904573">
        <w:trPr>
          <w:trHeight w:val="290"/>
        </w:trPr>
        <w:tc>
          <w:tcPr>
            <w:tcW w:w="9067" w:type="dxa"/>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2BF89A3B" w14:textId="41386248"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2. Pobudzić i wesprzeć przedsiębiorczość lokalną</w:t>
            </w:r>
          </w:p>
        </w:tc>
      </w:tr>
      <w:tr w:rsidR="00904573" w:rsidRPr="00FC7A83" w14:paraId="6F0E481B" w14:textId="77777777" w:rsidTr="00904573">
        <w:trPr>
          <w:trHeight w:val="7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D7B24A0" w14:textId="24299DAC"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osób fizycznych prowadzących działalność gospodarczą na 100 mieszkańców w wieku produkcyjnym w %</w:t>
            </w:r>
          </w:p>
        </w:tc>
        <w:tc>
          <w:tcPr>
            <w:tcW w:w="1106" w:type="dxa"/>
            <w:tcBorders>
              <w:top w:val="nil"/>
              <w:left w:val="nil"/>
              <w:bottom w:val="single" w:sz="4" w:space="0" w:color="auto"/>
              <w:right w:val="single" w:sz="4" w:space="0" w:color="auto"/>
            </w:tcBorders>
            <w:shd w:val="clear" w:color="auto" w:fill="auto"/>
            <w:vAlign w:val="center"/>
            <w:hideMark/>
          </w:tcPr>
          <w:p w14:paraId="1838CECA"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5,60</w:t>
            </w:r>
          </w:p>
        </w:tc>
        <w:tc>
          <w:tcPr>
            <w:tcW w:w="974" w:type="dxa"/>
            <w:tcBorders>
              <w:top w:val="nil"/>
              <w:left w:val="nil"/>
              <w:bottom w:val="single" w:sz="4" w:space="0" w:color="auto"/>
              <w:right w:val="single" w:sz="4" w:space="0" w:color="auto"/>
            </w:tcBorders>
            <w:shd w:val="clear" w:color="auto" w:fill="auto"/>
            <w:vAlign w:val="center"/>
            <w:hideMark/>
          </w:tcPr>
          <w:p w14:paraId="5661EBDB"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13</w:t>
            </w:r>
          </w:p>
        </w:tc>
        <w:tc>
          <w:tcPr>
            <w:tcW w:w="1134" w:type="dxa"/>
            <w:tcBorders>
              <w:top w:val="nil"/>
              <w:left w:val="nil"/>
              <w:bottom w:val="single" w:sz="4" w:space="0" w:color="auto"/>
              <w:right w:val="single" w:sz="4" w:space="0" w:color="auto"/>
            </w:tcBorders>
            <w:shd w:val="clear" w:color="auto" w:fill="auto"/>
            <w:vAlign w:val="center"/>
            <w:hideMark/>
          </w:tcPr>
          <w:p w14:paraId="05A20D8C" w14:textId="4804681B"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851" w:type="dxa"/>
            <w:tcBorders>
              <w:top w:val="nil"/>
              <w:left w:val="nil"/>
              <w:bottom w:val="single" w:sz="4" w:space="0" w:color="auto"/>
              <w:right w:val="single" w:sz="4" w:space="0" w:color="auto"/>
            </w:tcBorders>
            <w:shd w:val="clear" w:color="auto" w:fill="auto"/>
            <w:vAlign w:val="center"/>
            <w:hideMark/>
          </w:tcPr>
          <w:p w14:paraId="34EE774C"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3B63645E"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Główny Urząd Statystyczny</w:t>
            </w:r>
          </w:p>
        </w:tc>
      </w:tr>
      <w:tr w:rsidR="00904573" w:rsidRPr="00FC7A83" w14:paraId="6C1D7794" w14:textId="77777777" w:rsidTr="00904573">
        <w:trPr>
          <w:trHeight w:val="290"/>
        </w:trPr>
        <w:tc>
          <w:tcPr>
            <w:tcW w:w="9067" w:type="dxa"/>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11F12B79"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3. Ukształtować w centrum Włocławka przyjazną przestrzeń</w:t>
            </w:r>
          </w:p>
        </w:tc>
      </w:tr>
      <w:tr w:rsidR="00904573" w:rsidRPr="00FC7A83" w14:paraId="1E5B7149" w14:textId="77777777" w:rsidTr="00904573">
        <w:trPr>
          <w:trHeight w:val="29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41815291"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Poziom zanieczyszczenia powietrza</w:t>
            </w:r>
          </w:p>
        </w:tc>
        <w:tc>
          <w:tcPr>
            <w:tcW w:w="1106" w:type="dxa"/>
            <w:tcBorders>
              <w:top w:val="nil"/>
              <w:left w:val="nil"/>
              <w:bottom w:val="single" w:sz="4" w:space="0" w:color="auto"/>
              <w:right w:val="single" w:sz="4" w:space="0" w:color="auto"/>
            </w:tcBorders>
            <w:shd w:val="clear" w:color="auto" w:fill="auto"/>
            <w:vAlign w:val="center"/>
            <w:hideMark/>
          </w:tcPr>
          <w:p w14:paraId="19494A70"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974" w:type="dxa"/>
            <w:tcBorders>
              <w:top w:val="nil"/>
              <w:left w:val="nil"/>
              <w:bottom w:val="single" w:sz="4" w:space="0" w:color="auto"/>
              <w:right w:val="single" w:sz="4" w:space="0" w:color="auto"/>
            </w:tcBorders>
            <w:shd w:val="clear" w:color="auto" w:fill="auto"/>
            <w:vAlign w:val="center"/>
            <w:hideMark/>
          </w:tcPr>
          <w:p w14:paraId="2BB96249"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1FC5BD2"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95B3DD6" w14:textId="750E3846"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3C3E78" w:rsidRPr="00FC7A83">
              <w:rPr>
                <w:rFonts w:ascii="Arial" w:eastAsia="Times New Roman" w:hAnsi="Arial" w:cs="Arial"/>
                <w:color w:val="000000"/>
                <w:sz w:val="24"/>
                <w:szCs w:val="24"/>
                <w:lang w:eastAsia="pl-PL"/>
              </w:rPr>
              <w:t>a</w:t>
            </w:r>
            <w:r w:rsidRPr="00FC7A83">
              <w:rPr>
                <w:rFonts w:ascii="Arial" w:eastAsia="Times New Roman" w:hAnsi="Arial" w:cs="Arial"/>
                <w:color w:val="000000"/>
                <w:sz w:val="24"/>
                <w:szCs w:val="24"/>
                <w:lang w:eastAsia="pl-PL"/>
              </w:rPr>
              <w:t>leje</w:t>
            </w:r>
          </w:p>
        </w:tc>
        <w:tc>
          <w:tcPr>
            <w:tcW w:w="1842" w:type="dxa"/>
            <w:tcBorders>
              <w:top w:val="nil"/>
              <w:left w:val="nil"/>
              <w:bottom w:val="single" w:sz="4" w:space="0" w:color="auto"/>
              <w:right w:val="single" w:sz="4" w:space="0" w:color="auto"/>
            </w:tcBorders>
            <w:shd w:val="clear" w:color="auto" w:fill="auto"/>
            <w:vAlign w:val="center"/>
            <w:hideMark/>
          </w:tcPr>
          <w:p w14:paraId="4C601D93"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Straż Miejska</w:t>
            </w:r>
          </w:p>
        </w:tc>
      </w:tr>
      <w:tr w:rsidR="00904573" w:rsidRPr="00FC7A83" w14:paraId="29FA8544"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515D20A"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przyłączeń do miejskiej sieci ciepłowniczej</w:t>
            </w:r>
          </w:p>
        </w:tc>
        <w:tc>
          <w:tcPr>
            <w:tcW w:w="1106" w:type="dxa"/>
            <w:tcBorders>
              <w:top w:val="nil"/>
              <w:left w:val="nil"/>
              <w:bottom w:val="single" w:sz="4" w:space="0" w:color="auto"/>
              <w:right w:val="single" w:sz="4" w:space="0" w:color="auto"/>
            </w:tcBorders>
            <w:shd w:val="clear" w:color="auto" w:fill="auto"/>
            <w:vAlign w:val="center"/>
            <w:hideMark/>
          </w:tcPr>
          <w:p w14:paraId="21279F47"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108</w:t>
            </w:r>
          </w:p>
        </w:tc>
        <w:tc>
          <w:tcPr>
            <w:tcW w:w="974" w:type="dxa"/>
            <w:tcBorders>
              <w:top w:val="nil"/>
              <w:left w:val="nil"/>
              <w:bottom w:val="single" w:sz="4" w:space="0" w:color="auto"/>
              <w:right w:val="single" w:sz="4" w:space="0" w:color="auto"/>
            </w:tcBorders>
            <w:shd w:val="clear" w:color="auto" w:fill="auto"/>
            <w:vAlign w:val="center"/>
            <w:hideMark/>
          </w:tcPr>
          <w:p w14:paraId="081631E0"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1179</w:t>
            </w:r>
          </w:p>
        </w:tc>
        <w:tc>
          <w:tcPr>
            <w:tcW w:w="1134" w:type="dxa"/>
            <w:tcBorders>
              <w:top w:val="nil"/>
              <w:left w:val="nil"/>
              <w:bottom w:val="single" w:sz="4" w:space="0" w:color="auto"/>
              <w:right w:val="single" w:sz="4" w:space="0" w:color="auto"/>
            </w:tcBorders>
            <w:shd w:val="clear" w:color="auto" w:fill="auto"/>
            <w:vAlign w:val="center"/>
            <w:hideMark/>
          </w:tcPr>
          <w:p w14:paraId="56841200"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143</w:t>
            </w:r>
          </w:p>
        </w:tc>
        <w:tc>
          <w:tcPr>
            <w:tcW w:w="851" w:type="dxa"/>
            <w:tcBorders>
              <w:top w:val="nil"/>
              <w:left w:val="nil"/>
              <w:bottom w:val="single" w:sz="4" w:space="0" w:color="auto"/>
              <w:right w:val="single" w:sz="4" w:space="0" w:color="auto"/>
            </w:tcBorders>
            <w:shd w:val="clear" w:color="auto" w:fill="auto"/>
            <w:vAlign w:val="center"/>
            <w:hideMark/>
          </w:tcPr>
          <w:p w14:paraId="23B3699C"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34E756D2"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Miejskie Przedsiębiorstwo Energetyki Cieplnej</w:t>
            </w:r>
          </w:p>
        </w:tc>
      </w:tr>
      <w:tr w:rsidR="00904573" w:rsidRPr="00FC7A83" w14:paraId="76E38D76" w14:textId="77777777" w:rsidTr="00904573">
        <w:trPr>
          <w:trHeight w:val="7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AD7466A"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Powierzchnia terenów publicznych obszaru rewitalizacji objętych interwencją przestrzenną w ha</w:t>
            </w:r>
          </w:p>
        </w:tc>
        <w:tc>
          <w:tcPr>
            <w:tcW w:w="1106" w:type="dxa"/>
            <w:tcBorders>
              <w:top w:val="nil"/>
              <w:left w:val="nil"/>
              <w:bottom w:val="single" w:sz="4" w:space="0" w:color="auto"/>
              <w:right w:val="single" w:sz="4" w:space="0" w:color="auto"/>
            </w:tcBorders>
            <w:shd w:val="clear" w:color="auto" w:fill="auto"/>
            <w:vAlign w:val="center"/>
            <w:hideMark/>
          </w:tcPr>
          <w:p w14:paraId="7FB519A2"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974" w:type="dxa"/>
            <w:tcBorders>
              <w:top w:val="nil"/>
              <w:left w:val="nil"/>
              <w:bottom w:val="single" w:sz="4" w:space="0" w:color="auto"/>
              <w:right w:val="single" w:sz="4" w:space="0" w:color="auto"/>
            </w:tcBorders>
            <w:shd w:val="clear" w:color="auto" w:fill="auto"/>
            <w:vAlign w:val="center"/>
            <w:hideMark/>
          </w:tcPr>
          <w:p w14:paraId="61A566D8"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1134" w:type="dxa"/>
            <w:tcBorders>
              <w:top w:val="nil"/>
              <w:left w:val="nil"/>
              <w:bottom w:val="single" w:sz="4" w:space="0" w:color="auto"/>
              <w:right w:val="single" w:sz="4" w:space="0" w:color="auto"/>
            </w:tcBorders>
            <w:shd w:val="clear" w:color="auto" w:fill="auto"/>
            <w:vAlign w:val="center"/>
            <w:hideMark/>
          </w:tcPr>
          <w:p w14:paraId="21674436"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851" w:type="dxa"/>
            <w:tcBorders>
              <w:top w:val="nil"/>
              <w:left w:val="nil"/>
              <w:bottom w:val="single" w:sz="4" w:space="0" w:color="auto"/>
              <w:right w:val="single" w:sz="4" w:space="0" w:color="auto"/>
            </w:tcBorders>
            <w:shd w:val="clear" w:color="auto" w:fill="auto"/>
            <w:vAlign w:val="center"/>
            <w:hideMark/>
          </w:tcPr>
          <w:p w14:paraId="11B099F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3F107EF7" w14:textId="5A078683" w:rsidR="00904573" w:rsidRPr="00FC7A83" w:rsidRDefault="004A12D0"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Wydział</w:t>
            </w:r>
            <w:r w:rsidR="00904573" w:rsidRPr="00FC7A83">
              <w:rPr>
                <w:rFonts w:ascii="Arial" w:eastAsia="Times New Roman" w:hAnsi="Arial" w:cs="Arial"/>
                <w:color w:val="000000"/>
                <w:sz w:val="24"/>
                <w:szCs w:val="24"/>
                <w:lang w:eastAsia="pl-PL"/>
              </w:rPr>
              <w:t xml:space="preserve"> Rewitalizacji UM</w:t>
            </w:r>
          </w:p>
        </w:tc>
      </w:tr>
      <w:tr w:rsidR="00904573" w:rsidRPr="00FC7A83" w14:paraId="0F1CBED7" w14:textId="77777777" w:rsidTr="00904573">
        <w:trPr>
          <w:trHeight w:val="290"/>
        </w:trPr>
        <w:tc>
          <w:tcPr>
            <w:tcW w:w="9067" w:type="dxa"/>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12B6EFDD"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4. Stworzyć godziwy standard techniczny</w:t>
            </w:r>
          </w:p>
        </w:tc>
      </w:tr>
      <w:tr w:rsidR="00904573" w:rsidRPr="00FC7A83" w14:paraId="02375989" w14:textId="77777777" w:rsidTr="00904573">
        <w:trPr>
          <w:trHeight w:val="5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5CD1F181"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wyłączonych z użytkowania na ha</w:t>
            </w:r>
          </w:p>
        </w:tc>
        <w:tc>
          <w:tcPr>
            <w:tcW w:w="1106" w:type="dxa"/>
            <w:tcBorders>
              <w:top w:val="nil"/>
              <w:left w:val="nil"/>
              <w:bottom w:val="single" w:sz="4" w:space="0" w:color="auto"/>
              <w:right w:val="single" w:sz="4" w:space="0" w:color="auto"/>
            </w:tcBorders>
            <w:shd w:val="clear" w:color="auto" w:fill="auto"/>
            <w:vAlign w:val="center"/>
            <w:hideMark/>
          </w:tcPr>
          <w:p w14:paraId="7D2AD2ED"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0,28</w:t>
            </w:r>
          </w:p>
        </w:tc>
        <w:tc>
          <w:tcPr>
            <w:tcW w:w="974" w:type="dxa"/>
            <w:tcBorders>
              <w:top w:val="nil"/>
              <w:left w:val="nil"/>
              <w:bottom w:val="single" w:sz="4" w:space="0" w:color="auto"/>
              <w:right w:val="single" w:sz="4" w:space="0" w:color="auto"/>
            </w:tcBorders>
            <w:shd w:val="clear" w:color="auto" w:fill="auto"/>
            <w:vAlign w:val="center"/>
            <w:hideMark/>
          </w:tcPr>
          <w:p w14:paraId="6EEAD1F8"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0,005</w:t>
            </w:r>
          </w:p>
        </w:tc>
        <w:tc>
          <w:tcPr>
            <w:tcW w:w="1134" w:type="dxa"/>
            <w:tcBorders>
              <w:top w:val="nil"/>
              <w:left w:val="nil"/>
              <w:bottom w:val="single" w:sz="4" w:space="0" w:color="auto"/>
              <w:right w:val="single" w:sz="4" w:space="0" w:color="auto"/>
            </w:tcBorders>
            <w:shd w:val="clear" w:color="auto" w:fill="auto"/>
            <w:vAlign w:val="center"/>
            <w:hideMark/>
          </w:tcPr>
          <w:p w14:paraId="41860B4F"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0,25</w:t>
            </w:r>
          </w:p>
        </w:tc>
        <w:tc>
          <w:tcPr>
            <w:tcW w:w="851" w:type="dxa"/>
            <w:tcBorders>
              <w:top w:val="nil"/>
              <w:left w:val="nil"/>
              <w:bottom w:val="single" w:sz="4" w:space="0" w:color="auto"/>
              <w:right w:val="single" w:sz="4" w:space="0" w:color="auto"/>
            </w:tcBorders>
            <w:shd w:val="clear" w:color="auto" w:fill="auto"/>
            <w:vAlign w:val="center"/>
            <w:hideMark/>
          </w:tcPr>
          <w:p w14:paraId="4E6CA50C"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maleje</w:t>
            </w:r>
          </w:p>
        </w:tc>
        <w:tc>
          <w:tcPr>
            <w:tcW w:w="1842" w:type="dxa"/>
            <w:tcBorders>
              <w:top w:val="nil"/>
              <w:left w:val="nil"/>
              <w:bottom w:val="single" w:sz="4" w:space="0" w:color="auto"/>
              <w:right w:val="single" w:sz="4" w:space="0" w:color="auto"/>
            </w:tcBorders>
            <w:shd w:val="clear" w:color="auto" w:fill="auto"/>
            <w:vAlign w:val="center"/>
            <w:hideMark/>
          </w:tcPr>
          <w:p w14:paraId="3904A4E9"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Powiatowy Inspektorat Nadzoru Budowlanego</w:t>
            </w:r>
          </w:p>
        </w:tc>
      </w:tr>
      <w:tr w:rsidR="00904573" w:rsidRPr="00FC7A83" w14:paraId="448685C9" w14:textId="77777777" w:rsidTr="00904573">
        <w:trPr>
          <w:trHeight w:val="7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20729CE9"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poddanych przebudowie/remontowi na obszarze SSR</w:t>
            </w:r>
          </w:p>
        </w:tc>
        <w:tc>
          <w:tcPr>
            <w:tcW w:w="1106" w:type="dxa"/>
            <w:tcBorders>
              <w:top w:val="nil"/>
              <w:left w:val="nil"/>
              <w:bottom w:val="single" w:sz="4" w:space="0" w:color="auto"/>
              <w:right w:val="single" w:sz="4" w:space="0" w:color="auto"/>
            </w:tcBorders>
            <w:shd w:val="clear" w:color="auto" w:fill="auto"/>
            <w:vAlign w:val="center"/>
            <w:hideMark/>
          </w:tcPr>
          <w:p w14:paraId="67FA5CB4"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974" w:type="dxa"/>
            <w:tcBorders>
              <w:top w:val="nil"/>
              <w:left w:val="nil"/>
              <w:bottom w:val="single" w:sz="4" w:space="0" w:color="auto"/>
              <w:right w:val="single" w:sz="4" w:space="0" w:color="auto"/>
            </w:tcBorders>
            <w:shd w:val="clear" w:color="auto" w:fill="auto"/>
            <w:vAlign w:val="center"/>
            <w:hideMark/>
          </w:tcPr>
          <w:p w14:paraId="0AC34FDE"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1134" w:type="dxa"/>
            <w:tcBorders>
              <w:top w:val="nil"/>
              <w:left w:val="nil"/>
              <w:bottom w:val="single" w:sz="4" w:space="0" w:color="auto"/>
              <w:right w:val="single" w:sz="4" w:space="0" w:color="auto"/>
            </w:tcBorders>
            <w:shd w:val="clear" w:color="auto" w:fill="auto"/>
            <w:vAlign w:val="center"/>
            <w:hideMark/>
          </w:tcPr>
          <w:p w14:paraId="01DBAF66"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80</w:t>
            </w:r>
          </w:p>
        </w:tc>
        <w:tc>
          <w:tcPr>
            <w:tcW w:w="851" w:type="dxa"/>
            <w:tcBorders>
              <w:top w:val="nil"/>
              <w:left w:val="nil"/>
              <w:bottom w:val="single" w:sz="4" w:space="0" w:color="auto"/>
              <w:right w:val="single" w:sz="4" w:space="0" w:color="auto"/>
            </w:tcBorders>
            <w:shd w:val="clear" w:color="auto" w:fill="auto"/>
            <w:vAlign w:val="center"/>
            <w:hideMark/>
          </w:tcPr>
          <w:p w14:paraId="63E494EC" w14:textId="77777777" w:rsidR="00904573" w:rsidRPr="00FC7A83" w:rsidRDefault="009045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rośnie</w:t>
            </w:r>
          </w:p>
        </w:tc>
        <w:tc>
          <w:tcPr>
            <w:tcW w:w="1842" w:type="dxa"/>
            <w:tcBorders>
              <w:top w:val="nil"/>
              <w:left w:val="nil"/>
              <w:bottom w:val="single" w:sz="4" w:space="0" w:color="auto"/>
              <w:right w:val="single" w:sz="4" w:space="0" w:color="auto"/>
            </w:tcBorders>
            <w:shd w:val="clear" w:color="auto" w:fill="auto"/>
            <w:vAlign w:val="center"/>
            <w:hideMark/>
          </w:tcPr>
          <w:p w14:paraId="53321CC5" w14:textId="77777777" w:rsidR="00904573" w:rsidRPr="00FC7A83" w:rsidRDefault="0090457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Administracja Zasobów Komunalnych / Wydział Gospodarki Miejskiej UM</w:t>
            </w:r>
          </w:p>
        </w:tc>
      </w:tr>
    </w:tbl>
    <w:bookmarkEnd w:id="18"/>
    <w:p w14:paraId="4550EAFA" w14:textId="00915FEF" w:rsidR="000B1B39" w:rsidRPr="00FC7A83" w:rsidRDefault="00667E8B" w:rsidP="00945271">
      <w:pPr>
        <w:spacing w:line="276" w:lineRule="auto"/>
        <w:rPr>
          <w:rFonts w:ascii="Arial" w:hAnsi="Arial" w:cs="Arial"/>
          <w:sz w:val="24"/>
          <w:szCs w:val="24"/>
        </w:rPr>
      </w:pPr>
      <w:r w:rsidRPr="00FC7A83">
        <w:rPr>
          <w:rFonts w:ascii="Arial" w:hAnsi="Arial" w:cs="Arial"/>
          <w:sz w:val="24"/>
          <w:szCs w:val="24"/>
        </w:rPr>
        <w:t>Źródło: Gminny Program Rewitalizacji Miasta Włocławek na lata 2018</w:t>
      </w:r>
      <w:r w:rsidR="00CA1762" w:rsidRPr="00FC7A83">
        <w:rPr>
          <w:rFonts w:ascii="Arial" w:hAnsi="Arial" w:cs="Arial"/>
          <w:sz w:val="24"/>
          <w:szCs w:val="24"/>
        </w:rPr>
        <w:t>–</w:t>
      </w:r>
      <w:r w:rsidRPr="00FC7A83">
        <w:rPr>
          <w:rFonts w:ascii="Arial" w:hAnsi="Arial" w:cs="Arial"/>
          <w:sz w:val="24"/>
          <w:szCs w:val="24"/>
        </w:rPr>
        <w:t xml:space="preserve">2028, </w:t>
      </w:r>
      <w:r w:rsidR="002A4ADF" w:rsidRPr="00FC7A83">
        <w:rPr>
          <w:rFonts w:ascii="Arial" w:hAnsi="Arial" w:cs="Arial"/>
          <w:sz w:val="24"/>
          <w:szCs w:val="24"/>
        </w:rPr>
        <w:t>s.</w:t>
      </w:r>
      <w:r w:rsidR="00CA1762" w:rsidRPr="00FC7A83">
        <w:rPr>
          <w:rFonts w:ascii="Arial" w:hAnsi="Arial" w:cs="Arial"/>
          <w:sz w:val="24"/>
          <w:szCs w:val="24"/>
        </w:rPr>
        <w:t xml:space="preserve"> </w:t>
      </w:r>
      <w:r w:rsidR="002A4ADF" w:rsidRPr="00FC7A83">
        <w:rPr>
          <w:rFonts w:ascii="Arial" w:hAnsi="Arial" w:cs="Arial"/>
          <w:sz w:val="24"/>
          <w:szCs w:val="24"/>
        </w:rPr>
        <w:t>124</w:t>
      </w:r>
    </w:p>
    <w:tbl>
      <w:tblPr>
        <w:tblStyle w:val="Tabela-Siatka"/>
        <w:tblW w:w="0" w:type="auto"/>
        <w:tblLook w:val="04A0" w:firstRow="1" w:lastRow="0" w:firstColumn="1" w:lastColumn="0" w:noHBand="0" w:noVBand="1"/>
      </w:tblPr>
      <w:tblGrid>
        <w:gridCol w:w="9062"/>
      </w:tblGrid>
      <w:tr w:rsidR="0076529F" w:rsidRPr="00FC7A83" w14:paraId="3988CB73" w14:textId="77777777" w:rsidTr="008F1D3A">
        <w:tc>
          <w:tcPr>
            <w:tcW w:w="9062" w:type="dxa"/>
            <w:shd w:val="clear" w:color="auto" w:fill="auto"/>
          </w:tcPr>
          <w:p w14:paraId="2A3B7EE0" w14:textId="63B07EC2" w:rsidR="0076529F" w:rsidRPr="00FC7A83" w:rsidRDefault="00BC5609" w:rsidP="00945271">
            <w:pPr>
              <w:spacing w:line="276" w:lineRule="auto"/>
              <w:rPr>
                <w:rFonts w:ascii="Arial" w:hAnsi="Arial" w:cs="Arial"/>
                <w:b/>
                <w:bCs/>
                <w:sz w:val="24"/>
                <w:szCs w:val="24"/>
              </w:rPr>
            </w:pPr>
            <w:r w:rsidRPr="00FC7A83">
              <w:rPr>
                <w:rFonts w:ascii="Arial" w:hAnsi="Arial" w:cs="Arial"/>
                <w:b/>
                <w:bCs/>
                <w:sz w:val="24"/>
                <w:szCs w:val="24"/>
              </w:rPr>
              <w:t>U</w:t>
            </w:r>
            <w:r w:rsidR="0076529F" w:rsidRPr="00FC7A83">
              <w:rPr>
                <w:rFonts w:ascii="Arial" w:hAnsi="Arial" w:cs="Arial"/>
                <w:b/>
                <w:bCs/>
                <w:sz w:val="24"/>
                <w:szCs w:val="24"/>
              </w:rPr>
              <w:t>waga metodyczna</w:t>
            </w:r>
            <w:r w:rsidR="008F1D3A" w:rsidRPr="00FC7A83">
              <w:rPr>
                <w:rFonts w:ascii="Arial" w:hAnsi="Arial" w:cs="Arial"/>
                <w:b/>
                <w:bCs/>
                <w:sz w:val="24"/>
                <w:szCs w:val="24"/>
              </w:rPr>
              <w:t>:</w:t>
            </w:r>
          </w:p>
          <w:p w14:paraId="0C33C7E8" w14:textId="5E9ACC24" w:rsidR="0076529F" w:rsidRPr="00FC7A83" w:rsidRDefault="00BC5609" w:rsidP="00BF20A6">
            <w:pPr>
              <w:spacing w:line="276" w:lineRule="auto"/>
              <w:rPr>
                <w:rFonts w:ascii="Arial" w:hAnsi="Arial" w:cs="Arial"/>
                <w:sz w:val="24"/>
                <w:szCs w:val="24"/>
              </w:rPr>
            </w:pPr>
            <w:r w:rsidRPr="00FC7A83">
              <w:rPr>
                <w:rFonts w:ascii="Arial" w:hAnsi="Arial" w:cs="Arial"/>
                <w:sz w:val="24"/>
                <w:szCs w:val="24"/>
              </w:rPr>
              <w:t xml:space="preserve">W </w:t>
            </w:r>
            <w:r w:rsidR="009012BE" w:rsidRPr="00FC7A83">
              <w:rPr>
                <w:rFonts w:ascii="Arial" w:hAnsi="Arial" w:cs="Arial"/>
                <w:sz w:val="24"/>
                <w:szCs w:val="24"/>
              </w:rPr>
              <w:t xml:space="preserve">procesie ewaluacji GPR Włocławka </w:t>
            </w:r>
            <w:r w:rsidRPr="00FC7A83">
              <w:rPr>
                <w:rFonts w:ascii="Arial" w:hAnsi="Arial" w:cs="Arial"/>
                <w:sz w:val="24"/>
                <w:szCs w:val="24"/>
              </w:rPr>
              <w:t>ponownie p</w:t>
            </w:r>
            <w:r w:rsidR="009012BE" w:rsidRPr="00FC7A83">
              <w:rPr>
                <w:rFonts w:ascii="Arial" w:hAnsi="Arial" w:cs="Arial"/>
                <w:sz w:val="24"/>
                <w:szCs w:val="24"/>
              </w:rPr>
              <w:t xml:space="preserve">rzeliczono wartości wskaźników wykorzystanych do wyznaczenia obszaru zdegradowanego i rewitalizacji – w </w:t>
            </w:r>
            <w:r w:rsidR="00BF20A6" w:rsidRPr="00FC7A83">
              <w:rPr>
                <w:rFonts w:ascii="Arial" w:hAnsi="Arial" w:cs="Arial"/>
                <w:sz w:val="24"/>
                <w:szCs w:val="24"/>
              </w:rPr>
              <w:t xml:space="preserve">celu ujednolicenia metod obliczeniowych. W efekcie stwierdzono różnice pomiędzy wartościami wskaźników bazowych ujętych w GPR a </w:t>
            </w:r>
            <w:r w:rsidRPr="00FC7A83">
              <w:rPr>
                <w:rFonts w:ascii="Arial" w:hAnsi="Arial" w:cs="Arial"/>
                <w:sz w:val="24"/>
                <w:szCs w:val="24"/>
              </w:rPr>
              <w:t>wartości</w:t>
            </w:r>
            <w:r w:rsidR="00BF20A6" w:rsidRPr="00FC7A83">
              <w:rPr>
                <w:rFonts w:ascii="Arial" w:hAnsi="Arial" w:cs="Arial"/>
                <w:sz w:val="24"/>
                <w:szCs w:val="24"/>
              </w:rPr>
              <w:t xml:space="preserve">ami otrzymanymi w trakcie bieżącego badania. W związku z tym w dalszej części raportu odnoszono się do skorygowanych </w:t>
            </w:r>
            <w:r w:rsidR="008F1D3A" w:rsidRPr="00FC7A83">
              <w:rPr>
                <w:rFonts w:ascii="Arial" w:hAnsi="Arial" w:cs="Arial"/>
                <w:sz w:val="24"/>
                <w:szCs w:val="24"/>
              </w:rPr>
              <w:t>(</w:t>
            </w:r>
            <w:r w:rsidR="00BF20A6" w:rsidRPr="00FC7A83">
              <w:rPr>
                <w:rFonts w:ascii="Arial" w:hAnsi="Arial" w:cs="Arial"/>
                <w:sz w:val="24"/>
                <w:szCs w:val="24"/>
              </w:rPr>
              <w:t>w efekcie bieżącego przeliczenia</w:t>
            </w:r>
            <w:r w:rsidR="008F1D3A" w:rsidRPr="00FC7A83">
              <w:rPr>
                <w:rFonts w:ascii="Arial" w:hAnsi="Arial" w:cs="Arial"/>
                <w:sz w:val="24"/>
                <w:szCs w:val="24"/>
              </w:rPr>
              <w:t>)</w:t>
            </w:r>
            <w:r w:rsidR="00BF20A6" w:rsidRPr="00FC7A83">
              <w:rPr>
                <w:rFonts w:ascii="Arial" w:hAnsi="Arial" w:cs="Arial"/>
                <w:sz w:val="24"/>
                <w:szCs w:val="24"/>
              </w:rPr>
              <w:t xml:space="preserve"> </w:t>
            </w:r>
            <w:r w:rsidR="0076529F" w:rsidRPr="00FC7A83">
              <w:rPr>
                <w:rFonts w:ascii="Arial" w:hAnsi="Arial" w:cs="Arial"/>
                <w:sz w:val="24"/>
                <w:szCs w:val="24"/>
              </w:rPr>
              <w:t>wartości wskaźników</w:t>
            </w:r>
            <w:r w:rsidR="008F1D3A" w:rsidRPr="00FC7A83">
              <w:rPr>
                <w:rFonts w:ascii="Arial" w:hAnsi="Arial" w:cs="Arial"/>
                <w:sz w:val="24"/>
                <w:szCs w:val="24"/>
              </w:rPr>
              <w:t xml:space="preserve"> bazowych</w:t>
            </w:r>
            <w:r w:rsidR="004638E2" w:rsidRPr="00FC7A83">
              <w:rPr>
                <w:rFonts w:ascii="Arial" w:hAnsi="Arial" w:cs="Arial"/>
                <w:sz w:val="24"/>
                <w:szCs w:val="24"/>
              </w:rPr>
              <w:t xml:space="preserve">, które </w:t>
            </w:r>
            <w:r w:rsidR="001037F4" w:rsidRPr="00FC7A83">
              <w:rPr>
                <w:rFonts w:ascii="Arial" w:hAnsi="Arial" w:cs="Arial"/>
                <w:sz w:val="24"/>
                <w:szCs w:val="24"/>
              </w:rPr>
              <w:t>przedstawia poniższa tabela.</w:t>
            </w:r>
          </w:p>
        </w:tc>
      </w:tr>
    </w:tbl>
    <w:p w14:paraId="5939C914" w14:textId="6F7D1E26" w:rsidR="006D06AD" w:rsidRPr="00FC7A83" w:rsidRDefault="006D06AD" w:rsidP="00945271">
      <w:pPr>
        <w:pStyle w:val="Legenda"/>
        <w:spacing w:before="240" w:after="0" w:line="276" w:lineRule="auto"/>
        <w:rPr>
          <w:rFonts w:ascii="Arial" w:hAnsi="Arial" w:cs="Arial"/>
          <w:i w:val="0"/>
          <w:iCs w:val="0"/>
          <w:color w:val="auto"/>
          <w:sz w:val="24"/>
          <w:szCs w:val="24"/>
        </w:rPr>
      </w:pPr>
      <w:bookmarkStart w:id="19" w:name="_Toc83894356"/>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7</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Wskaźniki monitorowania gminnego programu rewitalizacji - korekta wartości bazowej w 2016 r</w:t>
      </w:r>
      <w:r w:rsidR="00945271" w:rsidRPr="00FC7A83">
        <w:rPr>
          <w:rFonts w:ascii="Arial" w:hAnsi="Arial" w:cs="Arial"/>
          <w:i w:val="0"/>
          <w:iCs w:val="0"/>
          <w:color w:val="auto"/>
          <w:sz w:val="24"/>
          <w:szCs w:val="24"/>
        </w:rPr>
        <w:t>.</w:t>
      </w:r>
      <w:bookmarkEnd w:id="19"/>
      <w:r w:rsidRPr="00FC7A83">
        <w:rPr>
          <w:rFonts w:ascii="Arial" w:hAnsi="Arial" w:cs="Arial"/>
          <w:i w:val="0"/>
          <w:iCs w:val="0"/>
          <w:color w:val="auto"/>
          <w:sz w:val="24"/>
          <w:szCs w:val="24"/>
        </w:rPr>
        <w:t xml:space="preserve"> </w:t>
      </w:r>
    </w:p>
    <w:tbl>
      <w:tblPr>
        <w:tblW w:w="0" w:type="auto"/>
        <w:tblCellMar>
          <w:left w:w="70" w:type="dxa"/>
          <w:right w:w="70" w:type="dxa"/>
        </w:tblCellMar>
        <w:tblLook w:val="04A0" w:firstRow="1" w:lastRow="0" w:firstColumn="1" w:lastColumn="0" w:noHBand="0" w:noVBand="1"/>
      </w:tblPr>
      <w:tblGrid>
        <w:gridCol w:w="2751"/>
        <w:gridCol w:w="1519"/>
        <w:gridCol w:w="1700"/>
        <w:gridCol w:w="1396"/>
        <w:gridCol w:w="1696"/>
      </w:tblGrid>
      <w:tr w:rsidR="0097394F" w:rsidRPr="00FC7A83" w14:paraId="09CCE403" w14:textId="744103FC" w:rsidTr="0097394F">
        <w:trPr>
          <w:trHeight w:val="29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864DB" w14:textId="77777777" w:rsidR="0097394F" w:rsidRPr="00FC7A83" w:rsidRDefault="0097394F"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gridSpan w:val="4"/>
            <w:tcBorders>
              <w:top w:val="single" w:sz="4" w:space="0" w:color="auto"/>
              <w:left w:val="nil"/>
              <w:bottom w:val="single" w:sz="4" w:space="0" w:color="auto"/>
              <w:right w:val="single" w:sz="4" w:space="0" w:color="000000"/>
            </w:tcBorders>
          </w:tcPr>
          <w:p w14:paraId="7D42C94A" w14:textId="7BC3D178" w:rsidR="0097394F" w:rsidRPr="00FC7A83" w:rsidRDefault="0097394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2016</w:t>
            </w:r>
          </w:p>
        </w:tc>
      </w:tr>
      <w:tr w:rsidR="00945271" w:rsidRPr="00FC7A83" w14:paraId="3E4AF234" w14:textId="063107B5" w:rsidTr="0097394F">
        <w:trPr>
          <w:trHeight w:val="5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453F254"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p>
        </w:tc>
        <w:tc>
          <w:tcPr>
            <w:tcW w:w="0" w:type="auto"/>
            <w:tcBorders>
              <w:top w:val="nil"/>
              <w:left w:val="nil"/>
              <w:bottom w:val="single" w:sz="4" w:space="0" w:color="auto"/>
              <w:right w:val="single" w:sz="4" w:space="0" w:color="auto"/>
            </w:tcBorders>
            <w:shd w:val="clear" w:color="auto" w:fill="auto"/>
            <w:vAlign w:val="center"/>
            <w:hideMark/>
          </w:tcPr>
          <w:p w14:paraId="73842C92" w14:textId="05DDAF9A" w:rsidR="0097394F" w:rsidRPr="00FC7A83" w:rsidRDefault="0097394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rewitalizacji - wartość z GPR Włocławka</w:t>
            </w:r>
          </w:p>
        </w:tc>
        <w:tc>
          <w:tcPr>
            <w:tcW w:w="0" w:type="auto"/>
            <w:tcBorders>
              <w:top w:val="single" w:sz="4" w:space="0" w:color="auto"/>
              <w:left w:val="nil"/>
              <w:bottom w:val="single" w:sz="4" w:space="0" w:color="auto"/>
              <w:right w:val="single" w:sz="4" w:space="0" w:color="auto"/>
            </w:tcBorders>
            <w:vAlign w:val="center"/>
          </w:tcPr>
          <w:p w14:paraId="52D1AE94" w14:textId="5082B0A3" w:rsidR="0097394F" w:rsidRPr="00FC7A83" w:rsidRDefault="0097394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rewitalizacji - wartość skorygowana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AED5C0" w14:textId="214ABD90" w:rsidR="0097394F" w:rsidRPr="00FC7A83" w:rsidRDefault="0097394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miasta</w:t>
            </w:r>
            <w:r w:rsidR="00945271" w:rsidRPr="00FC7A83">
              <w:rPr>
                <w:rFonts w:ascii="Arial" w:eastAsia="Times New Roman" w:hAnsi="Arial" w:cs="Arial"/>
                <w:b/>
                <w:bCs/>
                <w:color w:val="000000"/>
                <w:sz w:val="24"/>
                <w:szCs w:val="24"/>
                <w:lang w:eastAsia="pl-PL"/>
              </w:rPr>
              <w:t xml:space="preserve"> – </w:t>
            </w:r>
            <w:r w:rsidRPr="00FC7A83">
              <w:rPr>
                <w:rFonts w:ascii="Arial" w:eastAsia="Times New Roman" w:hAnsi="Arial" w:cs="Arial"/>
                <w:b/>
                <w:bCs/>
                <w:color w:val="000000"/>
                <w:sz w:val="24"/>
                <w:szCs w:val="24"/>
                <w:lang w:eastAsia="pl-PL"/>
              </w:rPr>
              <w:t xml:space="preserve"> wartość z GPR Włocławka</w:t>
            </w:r>
          </w:p>
        </w:tc>
        <w:tc>
          <w:tcPr>
            <w:tcW w:w="0" w:type="auto"/>
            <w:tcBorders>
              <w:top w:val="nil"/>
              <w:left w:val="nil"/>
              <w:bottom w:val="single" w:sz="4" w:space="0" w:color="auto"/>
              <w:right w:val="single" w:sz="4" w:space="0" w:color="auto"/>
            </w:tcBorders>
            <w:vAlign w:val="center"/>
          </w:tcPr>
          <w:p w14:paraId="22016CEB" w14:textId="1267965F" w:rsidR="0097394F" w:rsidRPr="00FC7A83" w:rsidRDefault="0097394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Obszar miasta</w:t>
            </w:r>
            <w:r w:rsidR="00945271" w:rsidRPr="00FC7A83">
              <w:rPr>
                <w:rFonts w:ascii="Arial" w:eastAsia="Times New Roman" w:hAnsi="Arial" w:cs="Arial"/>
                <w:b/>
                <w:bCs/>
                <w:color w:val="000000"/>
                <w:sz w:val="24"/>
                <w:szCs w:val="24"/>
                <w:lang w:eastAsia="pl-PL"/>
              </w:rPr>
              <w:t xml:space="preserve"> –</w:t>
            </w:r>
            <w:r w:rsidRPr="00FC7A83">
              <w:rPr>
                <w:rFonts w:ascii="Arial" w:eastAsia="Times New Roman" w:hAnsi="Arial" w:cs="Arial"/>
                <w:b/>
                <w:bCs/>
                <w:color w:val="000000"/>
                <w:sz w:val="24"/>
                <w:szCs w:val="24"/>
                <w:lang w:eastAsia="pl-PL"/>
              </w:rPr>
              <w:t xml:space="preserve"> wartość skorygowana</w:t>
            </w:r>
          </w:p>
        </w:tc>
      </w:tr>
      <w:tr w:rsidR="0097394F" w:rsidRPr="00FC7A83" w14:paraId="4D01136D" w14:textId="2BBC35C2" w:rsidTr="0097394F">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000000" w:fill="DBDBDB"/>
          </w:tcPr>
          <w:p w14:paraId="6E672AC4" w14:textId="10B186E4"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1. Przywrócić mieszkańcom poczucie sprawczości</w:t>
            </w:r>
          </w:p>
        </w:tc>
      </w:tr>
      <w:tr w:rsidR="00945271" w:rsidRPr="00FC7A83" w14:paraId="0483A957" w14:textId="06E09280" w:rsidTr="0097394F">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30F9E"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Udział osób w gospodarstwach domowych korzystających ze środowiskowej pomocy społecznej w ludności ogółem w %</w:t>
            </w:r>
          </w:p>
        </w:tc>
        <w:tc>
          <w:tcPr>
            <w:tcW w:w="0" w:type="auto"/>
            <w:tcBorders>
              <w:top w:val="nil"/>
              <w:left w:val="nil"/>
              <w:bottom w:val="single" w:sz="4" w:space="0" w:color="auto"/>
              <w:right w:val="single" w:sz="4" w:space="0" w:color="auto"/>
            </w:tcBorders>
            <w:shd w:val="clear" w:color="auto" w:fill="auto"/>
            <w:vAlign w:val="center"/>
            <w:hideMark/>
          </w:tcPr>
          <w:p w14:paraId="368B0421"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w:t>
            </w:r>
          </w:p>
        </w:tc>
        <w:tc>
          <w:tcPr>
            <w:tcW w:w="0" w:type="auto"/>
            <w:tcBorders>
              <w:top w:val="single" w:sz="4" w:space="0" w:color="auto"/>
              <w:left w:val="nil"/>
              <w:bottom w:val="single" w:sz="4" w:space="0" w:color="auto"/>
              <w:right w:val="single" w:sz="4" w:space="0" w:color="auto"/>
            </w:tcBorders>
            <w:vAlign w:val="center"/>
          </w:tcPr>
          <w:p w14:paraId="5F79D4A9" w14:textId="13941DBC" w:rsidR="0097394F" w:rsidRPr="00FC7A83" w:rsidRDefault="007A7D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27,94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2A36C4" w14:textId="356ADBAA"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w:t>
            </w:r>
          </w:p>
        </w:tc>
        <w:tc>
          <w:tcPr>
            <w:tcW w:w="0" w:type="auto"/>
            <w:tcBorders>
              <w:top w:val="nil"/>
              <w:left w:val="nil"/>
              <w:bottom w:val="single" w:sz="4" w:space="0" w:color="auto"/>
              <w:right w:val="single" w:sz="4" w:space="0" w:color="auto"/>
            </w:tcBorders>
            <w:vAlign w:val="center"/>
          </w:tcPr>
          <w:p w14:paraId="7060DE30" w14:textId="12B40097" w:rsidR="0097394F" w:rsidRPr="00FC7A83" w:rsidRDefault="009824B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11,14</w:t>
            </w:r>
          </w:p>
        </w:tc>
      </w:tr>
      <w:tr w:rsidR="00945271" w:rsidRPr="00FC7A83" w14:paraId="7F1B1C96" w14:textId="4F38BF4A" w:rsidTr="0097394F">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4218E"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bezrobotnych w ludności w wieku produkcyjnym w %</w:t>
            </w:r>
          </w:p>
        </w:tc>
        <w:tc>
          <w:tcPr>
            <w:tcW w:w="0" w:type="auto"/>
            <w:tcBorders>
              <w:top w:val="nil"/>
              <w:left w:val="nil"/>
              <w:bottom w:val="single" w:sz="4" w:space="0" w:color="auto"/>
              <w:right w:val="single" w:sz="4" w:space="0" w:color="auto"/>
            </w:tcBorders>
            <w:shd w:val="clear" w:color="auto" w:fill="auto"/>
            <w:vAlign w:val="center"/>
            <w:hideMark/>
          </w:tcPr>
          <w:p w14:paraId="1B883235"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27,90</w:t>
            </w:r>
          </w:p>
        </w:tc>
        <w:tc>
          <w:tcPr>
            <w:tcW w:w="0" w:type="auto"/>
            <w:tcBorders>
              <w:top w:val="single" w:sz="4" w:space="0" w:color="auto"/>
              <w:left w:val="nil"/>
              <w:bottom w:val="single" w:sz="4" w:space="0" w:color="auto"/>
              <w:right w:val="single" w:sz="4" w:space="0" w:color="auto"/>
            </w:tcBorders>
            <w:vAlign w:val="center"/>
          </w:tcPr>
          <w:p w14:paraId="36D07C57" w14:textId="47F68669" w:rsidR="0097394F" w:rsidRPr="00FC7A83" w:rsidRDefault="007A7D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27,94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FAEB20" w14:textId="5FE0314F"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11,40</w:t>
            </w:r>
          </w:p>
        </w:tc>
        <w:tc>
          <w:tcPr>
            <w:tcW w:w="0" w:type="auto"/>
            <w:tcBorders>
              <w:top w:val="nil"/>
              <w:left w:val="nil"/>
              <w:bottom w:val="single" w:sz="4" w:space="0" w:color="auto"/>
              <w:right w:val="single" w:sz="4" w:space="0" w:color="auto"/>
            </w:tcBorders>
            <w:vAlign w:val="center"/>
          </w:tcPr>
          <w:p w14:paraId="4F0F4A6E" w14:textId="167B0599" w:rsidR="0097394F" w:rsidRPr="00FC7A83" w:rsidRDefault="009824B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11,41</w:t>
            </w:r>
          </w:p>
        </w:tc>
      </w:tr>
      <w:tr w:rsidR="00945271" w:rsidRPr="00FC7A83" w14:paraId="0CDDB9D2" w14:textId="18A741EB" w:rsidTr="0097394F">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4B142"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założonych niebieskich kart w ludności ogółem w %</w:t>
            </w:r>
          </w:p>
        </w:tc>
        <w:tc>
          <w:tcPr>
            <w:tcW w:w="0" w:type="auto"/>
            <w:tcBorders>
              <w:top w:val="nil"/>
              <w:left w:val="nil"/>
              <w:bottom w:val="single" w:sz="4" w:space="0" w:color="auto"/>
              <w:right w:val="single" w:sz="4" w:space="0" w:color="auto"/>
            </w:tcBorders>
            <w:shd w:val="clear" w:color="auto" w:fill="auto"/>
            <w:vAlign w:val="center"/>
            <w:hideMark/>
          </w:tcPr>
          <w:p w14:paraId="70B11A19"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1,77</w:t>
            </w:r>
          </w:p>
        </w:tc>
        <w:tc>
          <w:tcPr>
            <w:tcW w:w="0" w:type="auto"/>
            <w:tcBorders>
              <w:top w:val="single" w:sz="4" w:space="0" w:color="auto"/>
              <w:left w:val="nil"/>
              <w:bottom w:val="single" w:sz="4" w:space="0" w:color="auto"/>
              <w:right w:val="single" w:sz="4" w:space="0" w:color="auto"/>
            </w:tcBorders>
            <w:vAlign w:val="center"/>
          </w:tcPr>
          <w:p w14:paraId="43C561FA" w14:textId="7FF6D25B" w:rsidR="0097394F" w:rsidRPr="00FC7A83" w:rsidRDefault="007A7D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1,78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432B37" w14:textId="773EEADF"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0,80</w:t>
            </w:r>
          </w:p>
        </w:tc>
        <w:tc>
          <w:tcPr>
            <w:tcW w:w="0" w:type="auto"/>
            <w:tcBorders>
              <w:top w:val="nil"/>
              <w:left w:val="nil"/>
              <w:bottom w:val="single" w:sz="4" w:space="0" w:color="auto"/>
              <w:right w:val="single" w:sz="4" w:space="0" w:color="auto"/>
            </w:tcBorders>
            <w:vAlign w:val="center"/>
          </w:tcPr>
          <w:p w14:paraId="639893AF" w14:textId="6D9DD285" w:rsidR="0097394F" w:rsidRPr="00FC7A83" w:rsidRDefault="009824BF"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0,77</w:t>
            </w:r>
          </w:p>
        </w:tc>
      </w:tr>
      <w:tr w:rsidR="00945271" w:rsidRPr="00FC7A83" w14:paraId="5246B4E7" w14:textId="6F668D11" w:rsidTr="0097394F">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E62CA"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interwencji Straży Miejskiej</w:t>
            </w:r>
          </w:p>
        </w:tc>
        <w:tc>
          <w:tcPr>
            <w:tcW w:w="0" w:type="auto"/>
            <w:tcBorders>
              <w:top w:val="nil"/>
              <w:left w:val="nil"/>
              <w:bottom w:val="single" w:sz="4" w:space="0" w:color="auto"/>
              <w:right w:val="single" w:sz="4" w:space="0" w:color="auto"/>
            </w:tcBorders>
            <w:shd w:val="clear" w:color="auto" w:fill="auto"/>
            <w:vAlign w:val="center"/>
            <w:hideMark/>
          </w:tcPr>
          <w:p w14:paraId="5B90AD62"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1530</w:t>
            </w:r>
          </w:p>
        </w:tc>
        <w:tc>
          <w:tcPr>
            <w:tcW w:w="0" w:type="auto"/>
            <w:tcBorders>
              <w:top w:val="single" w:sz="4" w:space="0" w:color="auto"/>
              <w:left w:val="nil"/>
              <w:bottom w:val="single" w:sz="4" w:space="0" w:color="auto"/>
              <w:right w:val="single" w:sz="4" w:space="0" w:color="auto"/>
            </w:tcBorders>
            <w:vAlign w:val="center"/>
          </w:tcPr>
          <w:p w14:paraId="3F42BC54" w14:textId="21CD63E5"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1530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5865D0" w14:textId="064C7C21"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8667</w:t>
            </w:r>
          </w:p>
        </w:tc>
        <w:tc>
          <w:tcPr>
            <w:tcW w:w="0" w:type="auto"/>
            <w:tcBorders>
              <w:top w:val="nil"/>
              <w:left w:val="nil"/>
              <w:bottom w:val="single" w:sz="4" w:space="0" w:color="auto"/>
              <w:right w:val="single" w:sz="4" w:space="0" w:color="auto"/>
            </w:tcBorders>
            <w:vAlign w:val="center"/>
          </w:tcPr>
          <w:p w14:paraId="4C3EC5FA" w14:textId="34A3E564" w:rsidR="0097394F" w:rsidRPr="00FC7A83" w:rsidRDefault="009824B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8667</w:t>
            </w:r>
          </w:p>
        </w:tc>
      </w:tr>
      <w:tr w:rsidR="00945271" w:rsidRPr="00FC7A83" w14:paraId="6344B647" w14:textId="1F3DEAF4" w:rsidTr="0097394F">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96E1AC"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Odsetek dzieci, które nie otrzymały promocji do następnej klasy [% na szkołę] (2015)</w:t>
            </w:r>
          </w:p>
        </w:tc>
        <w:tc>
          <w:tcPr>
            <w:tcW w:w="0" w:type="auto"/>
            <w:tcBorders>
              <w:top w:val="nil"/>
              <w:left w:val="nil"/>
              <w:bottom w:val="single" w:sz="4" w:space="0" w:color="auto"/>
              <w:right w:val="single" w:sz="4" w:space="0" w:color="auto"/>
            </w:tcBorders>
            <w:shd w:val="clear" w:color="auto" w:fill="auto"/>
            <w:vAlign w:val="center"/>
            <w:hideMark/>
          </w:tcPr>
          <w:p w14:paraId="205C88EF"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6,60</w:t>
            </w:r>
          </w:p>
        </w:tc>
        <w:tc>
          <w:tcPr>
            <w:tcW w:w="0" w:type="auto"/>
            <w:tcBorders>
              <w:top w:val="single" w:sz="4" w:space="0" w:color="auto"/>
              <w:left w:val="nil"/>
              <w:bottom w:val="single" w:sz="4" w:space="0" w:color="auto"/>
              <w:right w:val="single" w:sz="4" w:space="0" w:color="auto"/>
            </w:tcBorders>
            <w:vAlign w:val="center"/>
          </w:tcPr>
          <w:p w14:paraId="6EE1B873" w14:textId="631387DD" w:rsidR="0097394F" w:rsidRPr="00FC7A83" w:rsidRDefault="007A7D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6,27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FDFFA2" w14:textId="7E3FC126"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0,01</w:t>
            </w:r>
          </w:p>
        </w:tc>
        <w:tc>
          <w:tcPr>
            <w:tcW w:w="0" w:type="auto"/>
            <w:tcBorders>
              <w:top w:val="nil"/>
              <w:left w:val="nil"/>
              <w:bottom w:val="single" w:sz="4" w:space="0" w:color="auto"/>
              <w:right w:val="single" w:sz="4" w:space="0" w:color="auto"/>
            </w:tcBorders>
            <w:vAlign w:val="center"/>
          </w:tcPr>
          <w:p w14:paraId="256B5208" w14:textId="737B9FD1" w:rsidR="0097394F" w:rsidRPr="00FC7A83" w:rsidRDefault="00B5443B"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1,39</w:t>
            </w:r>
          </w:p>
        </w:tc>
      </w:tr>
      <w:tr w:rsidR="00945271" w:rsidRPr="00FC7A83" w14:paraId="1A5DB227" w14:textId="2136CA02" w:rsidTr="0097394F">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1A61F"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Wyniki średni sprawdzianu ósmoklasistów (pomiar od 2019 r.)</w:t>
            </w:r>
          </w:p>
        </w:tc>
        <w:tc>
          <w:tcPr>
            <w:tcW w:w="0" w:type="auto"/>
            <w:tcBorders>
              <w:top w:val="nil"/>
              <w:left w:val="nil"/>
              <w:bottom w:val="single" w:sz="4" w:space="0" w:color="auto"/>
              <w:right w:val="single" w:sz="4" w:space="0" w:color="auto"/>
            </w:tcBorders>
            <w:shd w:val="clear" w:color="auto" w:fill="auto"/>
            <w:vAlign w:val="center"/>
            <w:hideMark/>
          </w:tcPr>
          <w:p w14:paraId="661ED56A"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single" w:sz="4" w:space="0" w:color="auto"/>
              <w:left w:val="nil"/>
              <w:bottom w:val="single" w:sz="4" w:space="0" w:color="auto"/>
              <w:right w:val="single" w:sz="4" w:space="0" w:color="auto"/>
            </w:tcBorders>
            <w:vAlign w:val="center"/>
          </w:tcPr>
          <w:p w14:paraId="6EADCE2B" w14:textId="399C71BE" w:rsidR="0097394F" w:rsidRPr="00FC7A83" w:rsidRDefault="007A7D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EE41C3" w14:textId="646E1879" w:rsidR="0097394F" w:rsidRPr="00FC7A83" w:rsidRDefault="0097394F"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nil"/>
              <w:left w:val="nil"/>
              <w:bottom w:val="single" w:sz="4" w:space="0" w:color="auto"/>
              <w:right w:val="single" w:sz="4" w:space="0" w:color="auto"/>
            </w:tcBorders>
            <w:vAlign w:val="center"/>
          </w:tcPr>
          <w:p w14:paraId="4DF0850B" w14:textId="1BE7D17C" w:rsidR="0097394F" w:rsidRPr="00FC7A83" w:rsidRDefault="00B5443B"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r>
      <w:tr w:rsidR="00945271" w:rsidRPr="00FC7A83" w14:paraId="4FFB80EE" w14:textId="1F2CDA6E" w:rsidTr="0097394F">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88539E"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złożonych wniosków do budżetu obywatelskiego</w:t>
            </w:r>
          </w:p>
        </w:tc>
        <w:tc>
          <w:tcPr>
            <w:tcW w:w="0" w:type="auto"/>
            <w:tcBorders>
              <w:top w:val="nil"/>
              <w:left w:val="nil"/>
              <w:bottom w:val="single" w:sz="4" w:space="0" w:color="auto"/>
              <w:right w:val="single" w:sz="4" w:space="0" w:color="auto"/>
            </w:tcBorders>
            <w:shd w:val="clear" w:color="auto" w:fill="auto"/>
            <w:vAlign w:val="center"/>
            <w:hideMark/>
          </w:tcPr>
          <w:p w14:paraId="63FC98E2"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0" w:type="auto"/>
            <w:tcBorders>
              <w:top w:val="single" w:sz="4" w:space="0" w:color="auto"/>
              <w:left w:val="nil"/>
              <w:bottom w:val="single" w:sz="4" w:space="0" w:color="auto"/>
              <w:right w:val="single" w:sz="4" w:space="0" w:color="auto"/>
            </w:tcBorders>
            <w:vAlign w:val="center"/>
          </w:tcPr>
          <w:p w14:paraId="3BF9EDB6" w14:textId="4E1FEE81"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81F0B0" w14:textId="1CCB3D43"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92</w:t>
            </w:r>
          </w:p>
        </w:tc>
        <w:tc>
          <w:tcPr>
            <w:tcW w:w="0" w:type="auto"/>
            <w:tcBorders>
              <w:top w:val="nil"/>
              <w:left w:val="nil"/>
              <w:bottom w:val="single" w:sz="4" w:space="0" w:color="auto"/>
              <w:right w:val="single" w:sz="4" w:space="0" w:color="auto"/>
            </w:tcBorders>
            <w:vAlign w:val="center"/>
          </w:tcPr>
          <w:p w14:paraId="16C462DD" w14:textId="196F70FB" w:rsidR="0097394F" w:rsidRPr="00FC7A83" w:rsidRDefault="00B5443B"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92</w:t>
            </w:r>
          </w:p>
        </w:tc>
      </w:tr>
      <w:tr w:rsidR="0097394F" w:rsidRPr="00FC7A83" w14:paraId="28C95556" w14:textId="071174E8" w:rsidTr="0097394F">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000000" w:fill="DBDBDB"/>
          </w:tcPr>
          <w:p w14:paraId="43BE99BC" w14:textId="7C501B4D"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2. Pobudzić i wesprzeć przedsiębiorczość lokalną</w:t>
            </w:r>
          </w:p>
        </w:tc>
      </w:tr>
      <w:tr w:rsidR="00945271" w:rsidRPr="00FC7A83" w14:paraId="60599CCF" w14:textId="021C96A5" w:rsidTr="0097394F">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B934A"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osób fizycznych prowadzących działalność gospodarczą na 100 mieszkańców w wieku produkcyjnym w %</w:t>
            </w:r>
          </w:p>
        </w:tc>
        <w:tc>
          <w:tcPr>
            <w:tcW w:w="0" w:type="auto"/>
            <w:tcBorders>
              <w:top w:val="nil"/>
              <w:left w:val="nil"/>
              <w:bottom w:val="single" w:sz="4" w:space="0" w:color="auto"/>
              <w:right w:val="single" w:sz="4" w:space="0" w:color="auto"/>
            </w:tcBorders>
            <w:shd w:val="clear" w:color="auto" w:fill="auto"/>
            <w:vAlign w:val="center"/>
            <w:hideMark/>
          </w:tcPr>
          <w:p w14:paraId="58AE6FEC"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5,60</w:t>
            </w:r>
          </w:p>
        </w:tc>
        <w:tc>
          <w:tcPr>
            <w:tcW w:w="0" w:type="auto"/>
            <w:tcBorders>
              <w:top w:val="single" w:sz="4" w:space="0" w:color="auto"/>
              <w:left w:val="nil"/>
              <w:bottom w:val="single" w:sz="4" w:space="0" w:color="auto"/>
              <w:right w:val="single" w:sz="4" w:space="0" w:color="auto"/>
            </w:tcBorders>
            <w:vAlign w:val="center"/>
          </w:tcPr>
          <w:p w14:paraId="5FA81C25" w14:textId="3433AF1F" w:rsidR="0097394F" w:rsidRPr="00FC7A83" w:rsidRDefault="007A7D73"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5,47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089C1C" w14:textId="7811D869"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13</w:t>
            </w:r>
          </w:p>
        </w:tc>
        <w:tc>
          <w:tcPr>
            <w:tcW w:w="0" w:type="auto"/>
            <w:tcBorders>
              <w:top w:val="nil"/>
              <w:left w:val="nil"/>
              <w:bottom w:val="single" w:sz="4" w:space="0" w:color="auto"/>
              <w:right w:val="single" w:sz="4" w:space="0" w:color="auto"/>
            </w:tcBorders>
            <w:vAlign w:val="center"/>
          </w:tcPr>
          <w:p w14:paraId="1DCBE726" w14:textId="44CF2A4C" w:rsidR="0097394F" w:rsidRPr="00FC7A83" w:rsidRDefault="00B5443B"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13</w:t>
            </w:r>
          </w:p>
        </w:tc>
      </w:tr>
      <w:tr w:rsidR="0097394F" w:rsidRPr="00FC7A83" w14:paraId="348517EB" w14:textId="326F60EB" w:rsidTr="0097394F">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000000" w:fill="DBDBDB"/>
          </w:tcPr>
          <w:p w14:paraId="75E5E61E" w14:textId="732DA1FB"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3. Ukształtować w centrum Włocławka przyjazną przestrzeń</w:t>
            </w:r>
          </w:p>
        </w:tc>
      </w:tr>
      <w:tr w:rsidR="00945271" w:rsidRPr="00FC7A83" w14:paraId="713AF878" w14:textId="0FBA096F" w:rsidTr="0097394F">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3720D"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Poziom zanieczyszczenia powietrza</w:t>
            </w:r>
          </w:p>
        </w:tc>
        <w:tc>
          <w:tcPr>
            <w:tcW w:w="0" w:type="auto"/>
            <w:tcBorders>
              <w:top w:val="nil"/>
              <w:left w:val="nil"/>
              <w:bottom w:val="single" w:sz="4" w:space="0" w:color="auto"/>
              <w:right w:val="single" w:sz="4" w:space="0" w:color="auto"/>
            </w:tcBorders>
            <w:shd w:val="clear" w:color="auto" w:fill="auto"/>
            <w:vAlign w:val="center"/>
            <w:hideMark/>
          </w:tcPr>
          <w:p w14:paraId="466B5B34"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single" w:sz="4" w:space="0" w:color="auto"/>
              <w:left w:val="nil"/>
              <w:bottom w:val="single" w:sz="4" w:space="0" w:color="auto"/>
              <w:right w:val="single" w:sz="4" w:space="0" w:color="auto"/>
            </w:tcBorders>
            <w:vAlign w:val="center"/>
          </w:tcPr>
          <w:p w14:paraId="18671E2D" w14:textId="400A35BD" w:rsidR="0097394F" w:rsidRPr="00FC7A83" w:rsidRDefault="007A7D73"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96A4BF" w14:textId="456D97D8" w:rsidR="0097394F" w:rsidRPr="00FC7A83" w:rsidRDefault="0097394F"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0" w:type="auto"/>
            <w:tcBorders>
              <w:top w:val="nil"/>
              <w:left w:val="nil"/>
              <w:bottom w:val="single" w:sz="4" w:space="0" w:color="auto"/>
              <w:right w:val="single" w:sz="4" w:space="0" w:color="auto"/>
            </w:tcBorders>
            <w:vAlign w:val="center"/>
          </w:tcPr>
          <w:p w14:paraId="6F08969A" w14:textId="593720DF" w:rsidR="0097394F" w:rsidRPr="00FC7A83" w:rsidRDefault="00B5443B"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r>
      <w:tr w:rsidR="00945271" w:rsidRPr="00FC7A83" w14:paraId="4A5CB199" w14:textId="37868363" w:rsidTr="0097394F">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5AFF90"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przyłączeń do miejskiej sieci ciepłowniczej</w:t>
            </w:r>
          </w:p>
        </w:tc>
        <w:tc>
          <w:tcPr>
            <w:tcW w:w="0" w:type="auto"/>
            <w:tcBorders>
              <w:top w:val="nil"/>
              <w:left w:val="nil"/>
              <w:bottom w:val="single" w:sz="4" w:space="0" w:color="auto"/>
              <w:right w:val="single" w:sz="4" w:space="0" w:color="auto"/>
            </w:tcBorders>
            <w:shd w:val="clear" w:color="auto" w:fill="auto"/>
            <w:vAlign w:val="center"/>
            <w:hideMark/>
          </w:tcPr>
          <w:p w14:paraId="040B2DC7"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108</w:t>
            </w:r>
          </w:p>
        </w:tc>
        <w:tc>
          <w:tcPr>
            <w:tcW w:w="0" w:type="auto"/>
            <w:tcBorders>
              <w:top w:val="single" w:sz="4" w:space="0" w:color="auto"/>
              <w:left w:val="nil"/>
              <w:bottom w:val="single" w:sz="4" w:space="0" w:color="auto"/>
              <w:right w:val="single" w:sz="4" w:space="0" w:color="auto"/>
            </w:tcBorders>
            <w:vAlign w:val="center"/>
          </w:tcPr>
          <w:p w14:paraId="00D7030D" w14:textId="25A79466"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E7E583" w14:textId="46FD5C9E"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1179</w:t>
            </w:r>
          </w:p>
        </w:tc>
        <w:tc>
          <w:tcPr>
            <w:tcW w:w="0" w:type="auto"/>
            <w:tcBorders>
              <w:top w:val="nil"/>
              <w:left w:val="nil"/>
              <w:bottom w:val="single" w:sz="4" w:space="0" w:color="auto"/>
              <w:right w:val="single" w:sz="4" w:space="0" w:color="auto"/>
            </w:tcBorders>
            <w:vAlign w:val="center"/>
          </w:tcPr>
          <w:p w14:paraId="3E6B471B" w14:textId="28B7355A" w:rsidR="0097394F" w:rsidRPr="00FC7A83" w:rsidRDefault="00B5443B"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1179</w:t>
            </w:r>
          </w:p>
        </w:tc>
      </w:tr>
      <w:tr w:rsidR="00945271" w:rsidRPr="00FC7A83" w14:paraId="7D7762F6" w14:textId="34939DFE" w:rsidTr="0097394F">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620B5"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Powierzchnia terenów publicznych obszaru rewitalizacji objętych interwencją przestrzenną w ha</w:t>
            </w:r>
          </w:p>
        </w:tc>
        <w:tc>
          <w:tcPr>
            <w:tcW w:w="0" w:type="auto"/>
            <w:tcBorders>
              <w:top w:val="nil"/>
              <w:left w:val="nil"/>
              <w:bottom w:val="single" w:sz="4" w:space="0" w:color="auto"/>
              <w:right w:val="single" w:sz="4" w:space="0" w:color="auto"/>
            </w:tcBorders>
            <w:shd w:val="clear" w:color="auto" w:fill="auto"/>
            <w:vAlign w:val="center"/>
            <w:hideMark/>
          </w:tcPr>
          <w:p w14:paraId="28F1AFB3"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0" w:type="auto"/>
            <w:tcBorders>
              <w:top w:val="single" w:sz="4" w:space="0" w:color="auto"/>
              <w:left w:val="nil"/>
              <w:bottom w:val="single" w:sz="4" w:space="0" w:color="auto"/>
              <w:right w:val="single" w:sz="4" w:space="0" w:color="auto"/>
            </w:tcBorders>
            <w:vAlign w:val="center"/>
          </w:tcPr>
          <w:p w14:paraId="3FB9D7B3" w14:textId="28F4CEEB"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EE27BD" w14:textId="539CC18B"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0" w:type="auto"/>
            <w:tcBorders>
              <w:top w:val="nil"/>
              <w:left w:val="nil"/>
              <w:bottom w:val="single" w:sz="4" w:space="0" w:color="auto"/>
              <w:right w:val="single" w:sz="4" w:space="0" w:color="auto"/>
            </w:tcBorders>
            <w:vAlign w:val="center"/>
          </w:tcPr>
          <w:p w14:paraId="1E20E22E" w14:textId="081EF36E" w:rsidR="0097394F" w:rsidRPr="00FC7A83" w:rsidRDefault="00B5443B"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r>
      <w:tr w:rsidR="0097394F" w:rsidRPr="00FC7A83" w14:paraId="24B709B9" w14:textId="6E91CE6F" w:rsidTr="0097394F">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000000" w:fill="DBDBDB"/>
          </w:tcPr>
          <w:p w14:paraId="6AA95C5A" w14:textId="2D0F24D1"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Cel strategiczny 4. Stworzyć godziwy standard techniczny</w:t>
            </w:r>
          </w:p>
        </w:tc>
      </w:tr>
      <w:tr w:rsidR="00945271" w:rsidRPr="00FC7A83" w14:paraId="6F1A42BE" w14:textId="7E48D56A" w:rsidTr="007A7D73">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FCBFFF"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wyłączonych z użytkowania na ha</w:t>
            </w:r>
          </w:p>
        </w:tc>
        <w:tc>
          <w:tcPr>
            <w:tcW w:w="0" w:type="auto"/>
            <w:tcBorders>
              <w:top w:val="nil"/>
              <w:left w:val="nil"/>
              <w:bottom w:val="single" w:sz="4" w:space="0" w:color="auto"/>
              <w:right w:val="single" w:sz="4" w:space="0" w:color="auto"/>
            </w:tcBorders>
            <w:shd w:val="clear" w:color="auto" w:fill="auto"/>
            <w:vAlign w:val="center"/>
            <w:hideMark/>
          </w:tcPr>
          <w:p w14:paraId="275E5F8C"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0,28</w:t>
            </w:r>
          </w:p>
        </w:tc>
        <w:tc>
          <w:tcPr>
            <w:tcW w:w="0" w:type="auto"/>
            <w:tcBorders>
              <w:top w:val="single" w:sz="4" w:space="0" w:color="auto"/>
              <w:left w:val="nil"/>
              <w:bottom w:val="single" w:sz="4" w:space="0" w:color="auto"/>
              <w:right w:val="single" w:sz="4" w:space="0" w:color="auto"/>
            </w:tcBorders>
            <w:vAlign w:val="center"/>
          </w:tcPr>
          <w:p w14:paraId="4BD9A8D1" w14:textId="173DBC94"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844364" w14:textId="63D05F02"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0,005</w:t>
            </w:r>
          </w:p>
        </w:tc>
        <w:tc>
          <w:tcPr>
            <w:tcW w:w="0" w:type="auto"/>
            <w:tcBorders>
              <w:top w:val="nil"/>
              <w:left w:val="nil"/>
              <w:bottom w:val="single" w:sz="4" w:space="0" w:color="auto"/>
              <w:right w:val="single" w:sz="4" w:space="0" w:color="auto"/>
            </w:tcBorders>
            <w:vAlign w:val="center"/>
          </w:tcPr>
          <w:p w14:paraId="4B3032DA" w14:textId="36461F4D" w:rsidR="0097394F" w:rsidRPr="00FC7A83" w:rsidRDefault="004638E2" w:rsidP="00945271">
            <w:pPr>
              <w:spacing w:after="0" w:line="276" w:lineRule="auto"/>
              <w:jc w:val="center"/>
              <w:rPr>
                <w:rFonts w:ascii="Arial" w:eastAsia="Times New Roman" w:hAnsi="Arial" w:cs="Arial"/>
                <w:b/>
                <w:bCs/>
                <w:color w:val="000000"/>
                <w:sz w:val="24"/>
                <w:szCs w:val="24"/>
                <w:lang w:eastAsia="pl-PL"/>
              </w:rPr>
            </w:pPr>
            <w:proofErr w:type="spellStart"/>
            <w:r w:rsidRPr="00FC7A83">
              <w:rPr>
                <w:rFonts w:ascii="Arial" w:eastAsia="Times New Roman" w:hAnsi="Arial" w:cs="Arial"/>
                <w:b/>
                <w:bCs/>
                <w:color w:val="000000"/>
                <w:sz w:val="24"/>
                <w:szCs w:val="24"/>
                <w:lang w:eastAsia="pl-PL"/>
              </w:rPr>
              <w:t>bd</w:t>
            </w:r>
            <w:proofErr w:type="spellEnd"/>
          </w:p>
        </w:tc>
      </w:tr>
      <w:tr w:rsidR="00945271" w:rsidRPr="00FC7A83" w14:paraId="713E9A01" w14:textId="131BAC0A" w:rsidTr="007A7D73">
        <w:trPr>
          <w:trHeight w:val="4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7F770C" w14:textId="77777777" w:rsidR="0097394F" w:rsidRPr="00FC7A83" w:rsidRDefault="0097394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poddanych przebudowie/remontowi na obszarze SSR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06E34B" w14:textId="77777777"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0" w:type="auto"/>
            <w:tcBorders>
              <w:top w:val="single" w:sz="4" w:space="0" w:color="auto"/>
              <w:left w:val="single" w:sz="4" w:space="0" w:color="auto"/>
              <w:bottom w:val="single" w:sz="4" w:space="0" w:color="auto"/>
              <w:right w:val="single" w:sz="4" w:space="0" w:color="auto"/>
            </w:tcBorders>
            <w:vAlign w:val="center"/>
          </w:tcPr>
          <w:p w14:paraId="22CC121D" w14:textId="367840F3" w:rsidR="0097394F" w:rsidRPr="00FC7A83" w:rsidRDefault="007A7D73"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4AAF93" w14:textId="782E49A4" w:rsidR="0097394F" w:rsidRPr="00FC7A83" w:rsidRDefault="0097394F"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0" w:type="auto"/>
            <w:tcBorders>
              <w:top w:val="single" w:sz="4" w:space="0" w:color="auto"/>
              <w:left w:val="single" w:sz="4" w:space="0" w:color="auto"/>
              <w:bottom w:val="single" w:sz="4" w:space="0" w:color="auto"/>
              <w:right w:val="single" w:sz="4" w:space="0" w:color="auto"/>
            </w:tcBorders>
            <w:vAlign w:val="center"/>
          </w:tcPr>
          <w:p w14:paraId="27A3C31E" w14:textId="3C27D1D3" w:rsidR="0097394F" w:rsidRPr="00FC7A83" w:rsidRDefault="004A12D0"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r>
    </w:tbl>
    <w:p w14:paraId="2831599B" w14:textId="44E3A1DB" w:rsidR="006D06AD" w:rsidRPr="00FC7A83" w:rsidRDefault="00F837C2"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6BC53A9A" w14:textId="7BA1BCE9" w:rsidR="000173EA" w:rsidRPr="00FC7A83" w:rsidRDefault="000173EA" w:rsidP="00945271">
      <w:pPr>
        <w:spacing w:line="276" w:lineRule="auto"/>
        <w:rPr>
          <w:rFonts w:ascii="Arial" w:hAnsi="Arial" w:cs="Arial"/>
          <w:sz w:val="24"/>
          <w:szCs w:val="24"/>
        </w:rPr>
      </w:pPr>
    </w:p>
    <w:p w14:paraId="06D91F9F" w14:textId="77777777" w:rsidR="000173EA" w:rsidRPr="00FC7A83" w:rsidRDefault="000173EA" w:rsidP="00945271">
      <w:pPr>
        <w:spacing w:line="276" w:lineRule="auto"/>
        <w:rPr>
          <w:rFonts w:ascii="Arial" w:hAnsi="Arial" w:cs="Arial"/>
          <w:sz w:val="24"/>
          <w:szCs w:val="24"/>
        </w:rPr>
      </w:pPr>
    </w:p>
    <w:p w14:paraId="3FD5A682" w14:textId="3AE6B346" w:rsidR="00827316" w:rsidRPr="00FC7A83" w:rsidRDefault="00827316" w:rsidP="007979E3">
      <w:pPr>
        <w:pStyle w:val="Nagwek3"/>
        <w:numPr>
          <w:ilvl w:val="2"/>
          <w:numId w:val="39"/>
        </w:numPr>
        <w:spacing w:line="276" w:lineRule="auto"/>
        <w:rPr>
          <w:rFonts w:ascii="Arial" w:hAnsi="Arial" w:cs="Arial"/>
        </w:rPr>
      </w:pPr>
      <w:bookmarkStart w:id="20" w:name="_Toc83894403"/>
      <w:r w:rsidRPr="00FC7A83">
        <w:rPr>
          <w:rFonts w:ascii="Arial" w:hAnsi="Arial" w:cs="Arial"/>
        </w:rPr>
        <w:t>Poziom realizacji wskaźników</w:t>
      </w:r>
      <w:bookmarkEnd w:id="20"/>
    </w:p>
    <w:p w14:paraId="3AFC45F5" w14:textId="07BC384E" w:rsidR="00383A66" w:rsidRPr="00FC7A83" w:rsidRDefault="00383A66" w:rsidP="00945271">
      <w:pPr>
        <w:spacing w:line="276" w:lineRule="auto"/>
        <w:rPr>
          <w:rFonts w:ascii="Arial" w:hAnsi="Arial" w:cs="Arial"/>
          <w:sz w:val="24"/>
          <w:szCs w:val="24"/>
        </w:rPr>
      </w:pPr>
      <w:r w:rsidRPr="00FC7A83">
        <w:rPr>
          <w:rFonts w:ascii="Arial" w:hAnsi="Arial" w:cs="Arial"/>
          <w:sz w:val="24"/>
          <w:szCs w:val="24"/>
        </w:rPr>
        <w:t xml:space="preserve">W GPR przewidziano </w:t>
      </w:r>
      <w:r w:rsidR="00B91C19" w:rsidRPr="00FC7A83">
        <w:rPr>
          <w:rFonts w:ascii="Arial" w:hAnsi="Arial" w:cs="Arial"/>
          <w:sz w:val="24"/>
          <w:szCs w:val="24"/>
        </w:rPr>
        <w:t>następujący</w:t>
      </w:r>
      <w:r w:rsidRPr="00FC7A83">
        <w:rPr>
          <w:rFonts w:ascii="Arial" w:hAnsi="Arial" w:cs="Arial"/>
          <w:sz w:val="24"/>
          <w:szCs w:val="24"/>
        </w:rPr>
        <w:t xml:space="preserve"> system oceny postępów wdrażania programu</w:t>
      </w:r>
      <w:r w:rsidR="00B91C19" w:rsidRPr="00FC7A83">
        <w:rPr>
          <w:rFonts w:ascii="Arial" w:hAnsi="Arial" w:cs="Arial"/>
          <w:sz w:val="24"/>
          <w:szCs w:val="24"/>
        </w:rPr>
        <w:t>:</w:t>
      </w:r>
    </w:p>
    <w:p w14:paraId="62EE4DDC" w14:textId="704CD03B" w:rsidR="00B91C19" w:rsidRPr="00FC7A83" w:rsidRDefault="00B91C19" w:rsidP="007979E3">
      <w:pPr>
        <w:numPr>
          <w:ilvl w:val="0"/>
          <w:numId w:val="14"/>
        </w:numPr>
        <w:spacing w:line="276" w:lineRule="auto"/>
        <w:rPr>
          <w:rFonts w:ascii="Arial" w:hAnsi="Arial" w:cs="Arial"/>
          <w:sz w:val="24"/>
          <w:szCs w:val="24"/>
        </w:rPr>
      </w:pPr>
      <w:r w:rsidRPr="00FC7A83">
        <w:rPr>
          <w:rFonts w:ascii="Arial" w:hAnsi="Arial" w:cs="Arial"/>
          <w:sz w:val="24"/>
          <w:szCs w:val="24"/>
        </w:rPr>
        <w:t>coroczny monitoring</w:t>
      </w:r>
      <w:r w:rsidR="007861E0" w:rsidRPr="00FC7A83">
        <w:rPr>
          <w:rFonts w:ascii="Arial" w:hAnsi="Arial" w:cs="Arial"/>
          <w:sz w:val="24"/>
          <w:szCs w:val="24"/>
        </w:rPr>
        <w:t>,</w:t>
      </w:r>
    </w:p>
    <w:p w14:paraId="20B0EED2" w14:textId="4D439759" w:rsidR="00B91C19" w:rsidRPr="00FC7A83" w:rsidRDefault="00B91C19" w:rsidP="007979E3">
      <w:pPr>
        <w:numPr>
          <w:ilvl w:val="0"/>
          <w:numId w:val="14"/>
        </w:numPr>
        <w:spacing w:line="276" w:lineRule="auto"/>
        <w:rPr>
          <w:rFonts w:ascii="Arial" w:hAnsi="Arial" w:cs="Arial"/>
          <w:sz w:val="24"/>
          <w:szCs w:val="24"/>
        </w:rPr>
      </w:pPr>
      <w:r w:rsidRPr="00FC7A83">
        <w:rPr>
          <w:rFonts w:ascii="Arial" w:hAnsi="Arial" w:cs="Arial"/>
          <w:sz w:val="24"/>
          <w:szCs w:val="24"/>
        </w:rPr>
        <w:t xml:space="preserve">ocena realizacji i aktualności GPR prowadzona, zgodnie z zapisanymi ustawy o </w:t>
      </w:r>
      <w:r w:rsidR="00945271" w:rsidRPr="00FC7A83">
        <w:rPr>
          <w:rFonts w:ascii="Arial" w:hAnsi="Arial" w:cs="Arial"/>
          <w:sz w:val="24"/>
          <w:szCs w:val="24"/>
        </w:rPr>
        <w:t> </w:t>
      </w:r>
      <w:r w:rsidRPr="00FC7A83">
        <w:rPr>
          <w:rFonts w:ascii="Arial" w:hAnsi="Arial" w:cs="Arial"/>
          <w:sz w:val="24"/>
          <w:szCs w:val="24"/>
        </w:rPr>
        <w:t xml:space="preserve">rewitalizacji, nie rzadziej niż raz na trzy lata. </w:t>
      </w:r>
    </w:p>
    <w:p w14:paraId="41762E9E" w14:textId="712E7A6E" w:rsidR="007861E0" w:rsidRPr="00FC7A83" w:rsidRDefault="007861E0" w:rsidP="00945271">
      <w:pPr>
        <w:spacing w:line="276" w:lineRule="auto"/>
        <w:rPr>
          <w:rFonts w:ascii="Arial" w:hAnsi="Arial" w:cs="Arial"/>
          <w:sz w:val="24"/>
          <w:szCs w:val="24"/>
        </w:rPr>
      </w:pPr>
      <w:r w:rsidRPr="00FC7A83">
        <w:rPr>
          <w:rFonts w:ascii="Arial" w:hAnsi="Arial" w:cs="Arial"/>
          <w:sz w:val="24"/>
          <w:szCs w:val="24"/>
        </w:rPr>
        <w:t xml:space="preserve">Coroczny monitoring składa się z dwóch części: z </w:t>
      </w:r>
      <w:r w:rsidR="000A6094" w:rsidRPr="00FC7A83">
        <w:rPr>
          <w:rFonts w:ascii="Arial" w:hAnsi="Arial" w:cs="Arial"/>
          <w:sz w:val="24"/>
          <w:szCs w:val="24"/>
        </w:rPr>
        <w:t xml:space="preserve">oceny </w:t>
      </w:r>
      <w:r w:rsidRPr="00FC7A83">
        <w:rPr>
          <w:rFonts w:ascii="Arial" w:hAnsi="Arial" w:cs="Arial"/>
          <w:sz w:val="24"/>
          <w:szCs w:val="24"/>
        </w:rPr>
        <w:t xml:space="preserve">postępu rzeczowego i finansowego poszczególnych przedsięwzięć </w:t>
      </w:r>
      <w:r w:rsidR="00A01E0C" w:rsidRPr="00FC7A83">
        <w:rPr>
          <w:rFonts w:ascii="Arial" w:hAnsi="Arial" w:cs="Arial"/>
          <w:sz w:val="24"/>
          <w:szCs w:val="24"/>
        </w:rPr>
        <w:t>oraz</w:t>
      </w:r>
      <w:r w:rsidRPr="00FC7A83">
        <w:rPr>
          <w:rFonts w:ascii="Arial" w:hAnsi="Arial" w:cs="Arial"/>
          <w:sz w:val="24"/>
          <w:szCs w:val="24"/>
        </w:rPr>
        <w:t xml:space="preserve"> z analizy realizacji celów </w:t>
      </w:r>
      <w:r w:rsidR="000A6094" w:rsidRPr="00FC7A83">
        <w:rPr>
          <w:rFonts w:ascii="Arial" w:hAnsi="Arial" w:cs="Arial"/>
          <w:sz w:val="24"/>
          <w:szCs w:val="24"/>
        </w:rPr>
        <w:t xml:space="preserve">mierzonych za </w:t>
      </w:r>
      <w:r w:rsidR="00A01E0C" w:rsidRPr="00FC7A83">
        <w:rPr>
          <w:rFonts w:ascii="Arial" w:hAnsi="Arial" w:cs="Arial"/>
          <w:sz w:val="24"/>
          <w:szCs w:val="24"/>
        </w:rPr>
        <w:t>pomocą</w:t>
      </w:r>
      <w:r w:rsidRPr="00FC7A83">
        <w:rPr>
          <w:rFonts w:ascii="Arial" w:hAnsi="Arial" w:cs="Arial"/>
          <w:sz w:val="24"/>
          <w:szCs w:val="24"/>
        </w:rPr>
        <w:t xml:space="preserve"> </w:t>
      </w:r>
      <w:r w:rsidR="000A6094" w:rsidRPr="00FC7A83">
        <w:rPr>
          <w:rFonts w:ascii="Arial" w:hAnsi="Arial" w:cs="Arial"/>
          <w:sz w:val="24"/>
          <w:szCs w:val="24"/>
        </w:rPr>
        <w:t xml:space="preserve">indywidualnych </w:t>
      </w:r>
      <w:r w:rsidRPr="00FC7A83">
        <w:rPr>
          <w:rFonts w:ascii="Arial" w:hAnsi="Arial" w:cs="Arial"/>
          <w:sz w:val="24"/>
          <w:szCs w:val="24"/>
        </w:rPr>
        <w:t>wskaźnik</w:t>
      </w:r>
      <w:r w:rsidR="00A01E0C" w:rsidRPr="00FC7A83">
        <w:rPr>
          <w:rFonts w:ascii="Arial" w:hAnsi="Arial" w:cs="Arial"/>
          <w:sz w:val="24"/>
          <w:szCs w:val="24"/>
        </w:rPr>
        <w:t>ów</w:t>
      </w:r>
      <w:r w:rsidRPr="00FC7A83">
        <w:rPr>
          <w:rFonts w:ascii="Arial" w:hAnsi="Arial" w:cs="Arial"/>
          <w:sz w:val="24"/>
          <w:szCs w:val="24"/>
        </w:rPr>
        <w:t xml:space="preserve">. Część pierwsza </w:t>
      </w:r>
      <w:r w:rsidR="00A01E0C" w:rsidRPr="00FC7A83">
        <w:rPr>
          <w:rFonts w:ascii="Arial" w:hAnsi="Arial" w:cs="Arial"/>
          <w:sz w:val="24"/>
          <w:szCs w:val="24"/>
        </w:rPr>
        <w:t xml:space="preserve">jest </w:t>
      </w:r>
      <w:r w:rsidRPr="00FC7A83">
        <w:rPr>
          <w:rFonts w:ascii="Arial" w:hAnsi="Arial" w:cs="Arial"/>
          <w:sz w:val="24"/>
          <w:szCs w:val="24"/>
        </w:rPr>
        <w:t xml:space="preserve">opracowywana </w:t>
      </w:r>
      <w:r w:rsidR="00D31EDE" w:rsidRPr="00FC7A83">
        <w:rPr>
          <w:rFonts w:ascii="Arial" w:hAnsi="Arial" w:cs="Arial"/>
          <w:sz w:val="24"/>
          <w:szCs w:val="24"/>
        </w:rPr>
        <w:t>z częstotliwością</w:t>
      </w:r>
      <w:r w:rsidRPr="00FC7A83">
        <w:rPr>
          <w:rFonts w:ascii="Arial" w:hAnsi="Arial" w:cs="Arial"/>
          <w:sz w:val="24"/>
          <w:szCs w:val="24"/>
        </w:rPr>
        <w:t xml:space="preserve"> półroczn</w:t>
      </w:r>
      <w:r w:rsidR="00D31EDE" w:rsidRPr="00FC7A83">
        <w:rPr>
          <w:rFonts w:ascii="Arial" w:hAnsi="Arial" w:cs="Arial"/>
          <w:sz w:val="24"/>
          <w:szCs w:val="24"/>
        </w:rPr>
        <w:t xml:space="preserve">ą w oparciu o sprawozdania </w:t>
      </w:r>
      <w:r w:rsidRPr="00FC7A83">
        <w:rPr>
          <w:rFonts w:ascii="Arial" w:hAnsi="Arial" w:cs="Arial"/>
          <w:sz w:val="24"/>
          <w:szCs w:val="24"/>
        </w:rPr>
        <w:t>sporządzan</w:t>
      </w:r>
      <w:r w:rsidR="00D31EDE" w:rsidRPr="00FC7A83">
        <w:rPr>
          <w:rFonts w:ascii="Arial" w:hAnsi="Arial" w:cs="Arial"/>
          <w:sz w:val="24"/>
          <w:szCs w:val="24"/>
        </w:rPr>
        <w:t>e</w:t>
      </w:r>
      <w:r w:rsidRPr="00FC7A83">
        <w:rPr>
          <w:rFonts w:ascii="Arial" w:hAnsi="Arial" w:cs="Arial"/>
          <w:sz w:val="24"/>
          <w:szCs w:val="24"/>
        </w:rPr>
        <w:t xml:space="preserve"> przez operatorów przedsięwzięć, </w:t>
      </w:r>
      <w:r w:rsidR="00A01E0C" w:rsidRPr="00FC7A83">
        <w:rPr>
          <w:rFonts w:ascii="Arial" w:hAnsi="Arial" w:cs="Arial"/>
          <w:sz w:val="24"/>
          <w:szCs w:val="24"/>
        </w:rPr>
        <w:t xml:space="preserve">natomiast </w:t>
      </w:r>
      <w:r w:rsidRPr="00FC7A83">
        <w:rPr>
          <w:rFonts w:ascii="Arial" w:hAnsi="Arial" w:cs="Arial"/>
          <w:sz w:val="24"/>
          <w:szCs w:val="24"/>
        </w:rPr>
        <w:t>cześć druga polega na analizie wskaźników monitorowania</w:t>
      </w:r>
      <w:r w:rsidR="00A01E0C" w:rsidRPr="00FC7A83">
        <w:rPr>
          <w:rFonts w:ascii="Arial" w:hAnsi="Arial" w:cs="Arial"/>
          <w:sz w:val="24"/>
          <w:szCs w:val="24"/>
        </w:rPr>
        <w:t xml:space="preserve"> – </w:t>
      </w:r>
      <w:r w:rsidRPr="00FC7A83">
        <w:rPr>
          <w:rFonts w:ascii="Arial" w:hAnsi="Arial" w:cs="Arial"/>
          <w:sz w:val="24"/>
          <w:szCs w:val="24"/>
        </w:rPr>
        <w:t>kluczow</w:t>
      </w:r>
      <w:r w:rsidR="00A01E0C" w:rsidRPr="00FC7A83">
        <w:rPr>
          <w:rFonts w:ascii="Arial" w:hAnsi="Arial" w:cs="Arial"/>
          <w:sz w:val="24"/>
          <w:szCs w:val="24"/>
        </w:rPr>
        <w:t>ych</w:t>
      </w:r>
      <w:r w:rsidRPr="00FC7A83">
        <w:rPr>
          <w:rFonts w:ascii="Arial" w:hAnsi="Arial" w:cs="Arial"/>
          <w:sz w:val="24"/>
          <w:szCs w:val="24"/>
        </w:rPr>
        <w:t xml:space="preserve"> wskaźnik</w:t>
      </w:r>
      <w:r w:rsidR="00A01E0C" w:rsidRPr="00FC7A83">
        <w:rPr>
          <w:rFonts w:ascii="Arial" w:hAnsi="Arial" w:cs="Arial"/>
          <w:sz w:val="24"/>
          <w:szCs w:val="24"/>
        </w:rPr>
        <w:t>ów</w:t>
      </w:r>
      <w:r w:rsidRPr="00FC7A83">
        <w:rPr>
          <w:rFonts w:ascii="Arial" w:hAnsi="Arial" w:cs="Arial"/>
          <w:sz w:val="24"/>
          <w:szCs w:val="24"/>
        </w:rPr>
        <w:t xml:space="preserve"> obrazując</w:t>
      </w:r>
      <w:r w:rsidR="00A01E0C" w:rsidRPr="00FC7A83">
        <w:rPr>
          <w:rFonts w:ascii="Arial" w:hAnsi="Arial" w:cs="Arial"/>
          <w:sz w:val="24"/>
          <w:szCs w:val="24"/>
        </w:rPr>
        <w:t>ych</w:t>
      </w:r>
      <w:r w:rsidRPr="00FC7A83">
        <w:rPr>
          <w:rFonts w:ascii="Arial" w:hAnsi="Arial" w:cs="Arial"/>
          <w:sz w:val="24"/>
          <w:szCs w:val="24"/>
        </w:rPr>
        <w:t xml:space="preserve"> zjawiska występujące na OR.</w:t>
      </w:r>
    </w:p>
    <w:p w14:paraId="747E1DA3" w14:textId="754046CC" w:rsidR="007861E0" w:rsidRPr="00FC7A83" w:rsidRDefault="00AB7FF6" w:rsidP="00945271">
      <w:pPr>
        <w:spacing w:line="276" w:lineRule="auto"/>
        <w:rPr>
          <w:rFonts w:ascii="Arial" w:hAnsi="Arial" w:cs="Arial"/>
          <w:sz w:val="24"/>
          <w:szCs w:val="24"/>
        </w:rPr>
      </w:pPr>
      <w:r w:rsidRPr="00FC7A83">
        <w:rPr>
          <w:rFonts w:ascii="Arial" w:hAnsi="Arial" w:cs="Arial"/>
          <w:sz w:val="24"/>
          <w:szCs w:val="24"/>
        </w:rPr>
        <w:t xml:space="preserve">Zgodnie z zapisami GPR, które wskazują na trzystopniową hierarchię celów programu: cele strategiczne </w:t>
      </w:r>
      <w:r w:rsidRPr="00FC7A83">
        <w:rPr>
          <w:rFonts w:ascii="Arial" w:hAnsi="Arial" w:cs="Arial"/>
          <w:sz w:val="24"/>
          <w:szCs w:val="24"/>
        </w:rPr>
        <w:sym w:font="Wingdings" w:char="F0E0"/>
      </w:r>
      <w:r w:rsidRPr="00FC7A83">
        <w:rPr>
          <w:rFonts w:ascii="Arial" w:hAnsi="Arial" w:cs="Arial"/>
          <w:sz w:val="24"/>
          <w:szCs w:val="24"/>
        </w:rPr>
        <w:t xml:space="preserve"> cele operacyjne </w:t>
      </w:r>
      <w:r w:rsidRPr="00FC7A83">
        <w:rPr>
          <w:rFonts w:ascii="Arial" w:hAnsi="Arial" w:cs="Arial"/>
          <w:sz w:val="24"/>
          <w:szCs w:val="24"/>
        </w:rPr>
        <w:sym w:font="Wingdings" w:char="F0E0"/>
      </w:r>
      <w:r w:rsidRPr="00FC7A83">
        <w:rPr>
          <w:rFonts w:ascii="Arial" w:hAnsi="Arial" w:cs="Arial"/>
          <w:sz w:val="24"/>
          <w:szCs w:val="24"/>
        </w:rPr>
        <w:t xml:space="preserve"> kierunki działań</w:t>
      </w:r>
      <w:r w:rsidR="007E2AEF" w:rsidRPr="00FC7A83">
        <w:rPr>
          <w:rFonts w:ascii="Arial" w:hAnsi="Arial" w:cs="Arial"/>
          <w:sz w:val="24"/>
          <w:szCs w:val="24"/>
        </w:rPr>
        <w:t>,</w:t>
      </w:r>
      <w:r w:rsidR="00FC2BA9" w:rsidRPr="00FC7A83">
        <w:rPr>
          <w:rFonts w:ascii="Arial" w:hAnsi="Arial" w:cs="Arial"/>
          <w:sz w:val="24"/>
          <w:szCs w:val="24"/>
        </w:rPr>
        <w:t xml:space="preserve"> </w:t>
      </w:r>
      <w:r w:rsidR="007E2AEF" w:rsidRPr="00FC7A83">
        <w:rPr>
          <w:rFonts w:ascii="Arial" w:hAnsi="Arial" w:cs="Arial"/>
          <w:sz w:val="24"/>
          <w:szCs w:val="24"/>
        </w:rPr>
        <w:t xml:space="preserve">cele strategiczne wskazują na efekt, jaki ma zostać osiągnięty dzięki realizacji programu, cele operacyjne zaś na to, jakie etapy należy zrealizować i osiągnąć, aby spełnić cel strategiczny. </w:t>
      </w:r>
      <w:r w:rsidR="005F6A81" w:rsidRPr="00FC7A83">
        <w:rPr>
          <w:rFonts w:ascii="Arial" w:hAnsi="Arial" w:cs="Arial"/>
          <w:sz w:val="24"/>
          <w:szCs w:val="24"/>
        </w:rPr>
        <w:t>Odwołując się do zapisów art. 22 ustawy rewitalizacji</w:t>
      </w:r>
      <w:r w:rsidR="00142798" w:rsidRPr="00FC7A83">
        <w:rPr>
          <w:rFonts w:ascii="Arial" w:hAnsi="Arial" w:cs="Arial"/>
          <w:sz w:val="24"/>
          <w:szCs w:val="24"/>
        </w:rPr>
        <w:t xml:space="preserve"> należy uznać, iż monitoringiem realizowanym w ramach obowiązkowej </w:t>
      </w:r>
      <w:r w:rsidR="005F6A81" w:rsidRPr="00FC7A83">
        <w:rPr>
          <w:rFonts w:ascii="Arial" w:hAnsi="Arial" w:cs="Arial"/>
          <w:sz w:val="24"/>
          <w:szCs w:val="24"/>
        </w:rPr>
        <w:t>ocen</w:t>
      </w:r>
      <w:r w:rsidR="00142798" w:rsidRPr="00FC7A83">
        <w:rPr>
          <w:rFonts w:ascii="Arial" w:hAnsi="Arial" w:cs="Arial"/>
          <w:sz w:val="24"/>
          <w:szCs w:val="24"/>
        </w:rPr>
        <w:t xml:space="preserve">y </w:t>
      </w:r>
      <w:r w:rsidR="005F6A81" w:rsidRPr="00FC7A83">
        <w:rPr>
          <w:rFonts w:ascii="Arial" w:hAnsi="Arial" w:cs="Arial"/>
          <w:sz w:val="24"/>
          <w:szCs w:val="24"/>
        </w:rPr>
        <w:t>aktualności i stopnia realizacji</w:t>
      </w:r>
      <w:r w:rsidR="00142798" w:rsidRPr="00FC7A83">
        <w:rPr>
          <w:rFonts w:ascii="Arial" w:hAnsi="Arial" w:cs="Arial"/>
          <w:sz w:val="24"/>
          <w:szCs w:val="24"/>
        </w:rPr>
        <w:t xml:space="preserve"> </w:t>
      </w:r>
      <w:r w:rsidR="00EE7360" w:rsidRPr="00FC7A83">
        <w:rPr>
          <w:rFonts w:ascii="Arial" w:hAnsi="Arial" w:cs="Arial"/>
          <w:sz w:val="24"/>
          <w:szCs w:val="24"/>
        </w:rPr>
        <w:t xml:space="preserve">GPR </w:t>
      </w:r>
      <w:r w:rsidR="00142798" w:rsidRPr="00FC7A83">
        <w:rPr>
          <w:rFonts w:ascii="Arial" w:hAnsi="Arial" w:cs="Arial"/>
          <w:sz w:val="24"/>
          <w:szCs w:val="24"/>
        </w:rPr>
        <w:t>należy poddać cele rewitalizacji</w:t>
      </w:r>
      <w:r w:rsidR="00EE7360" w:rsidRPr="00FC7A83">
        <w:rPr>
          <w:rFonts w:ascii="Arial" w:hAnsi="Arial" w:cs="Arial"/>
          <w:sz w:val="24"/>
          <w:szCs w:val="24"/>
        </w:rPr>
        <w:t xml:space="preserve">. W przypadku Włocławka będą to </w:t>
      </w:r>
      <w:r w:rsidRPr="00FC7A83">
        <w:rPr>
          <w:rFonts w:ascii="Arial" w:hAnsi="Arial" w:cs="Arial"/>
          <w:sz w:val="24"/>
          <w:szCs w:val="24"/>
        </w:rPr>
        <w:t>cztery cele strategiczne</w:t>
      </w:r>
      <w:r w:rsidR="00EE7360" w:rsidRPr="00FC7A83">
        <w:rPr>
          <w:rFonts w:ascii="Arial" w:hAnsi="Arial" w:cs="Arial"/>
          <w:sz w:val="24"/>
          <w:szCs w:val="24"/>
        </w:rPr>
        <w:t xml:space="preserve"> GPR</w:t>
      </w:r>
      <w:r w:rsidR="007E2AEF" w:rsidRPr="00FC7A83">
        <w:rPr>
          <w:rFonts w:ascii="Arial" w:hAnsi="Arial" w:cs="Arial"/>
          <w:sz w:val="24"/>
          <w:szCs w:val="24"/>
        </w:rPr>
        <w:t xml:space="preserve">, </w:t>
      </w:r>
      <w:r w:rsidR="00A01E0C" w:rsidRPr="00FC7A83">
        <w:rPr>
          <w:rFonts w:ascii="Arial" w:hAnsi="Arial" w:cs="Arial"/>
          <w:sz w:val="24"/>
          <w:szCs w:val="24"/>
        </w:rPr>
        <w:t>natomiast</w:t>
      </w:r>
      <w:r w:rsidR="007E2AEF" w:rsidRPr="00FC7A83">
        <w:rPr>
          <w:rFonts w:ascii="Arial" w:hAnsi="Arial" w:cs="Arial"/>
          <w:sz w:val="24"/>
          <w:szCs w:val="24"/>
        </w:rPr>
        <w:t xml:space="preserve"> cele operacyjne </w:t>
      </w:r>
      <w:r w:rsidR="008142FF" w:rsidRPr="00FC7A83">
        <w:rPr>
          <w:rFonts w:ascii="Arial" w:hAnsi="Arial" w:cs="Arial"/>
          <w:sz w:val="24"/>
          <w:szCs w:val="24"/>
        </w:rPr>
        <w:t xml:space="preserve">ilustrowane </w:t>
      </w:r>
      <w:r w:rsidR="00EE7360" w:rsidRPr="00FC7A83">
        <w:rPr>
          <w:rFonts w:ascii="Arial" w:hAnsi="Arial" w:cs="Arial"/>
          <w:sz w:val="24"/>
          <w:szCs w:val="24"/>
        </w:rPr>
        <w:t xml:space="preserve">będą </w:t>
      </w:r>
      <w:r w:rsidR="007E2AEF" w:rsidRPr="00FC7A83">
        <w:rPr>
          <w:rFonts w:ascii="Arial" w:hAnsi="Arial" w:cs="Arial"/>
          <w:sz w:val="24"/>
          <w:szCs w:val="24"/>
        </w:rPr>
        <w:t>rezultat</w:t>
      </w:r>
      <w:r w:rsidR="008142FF" w:rsidRPr="00FC7A83">
        <w:rPr>
          <w:rFonts w:ascii="Arial" w:hAnsi="Arial" w:cs="Arial"/>
          <w:sz w:val="24"/>
          <w:szCs w:val="24"/>
        </w:rPr>
        <w:t xml:space="preserve">ami w </w:t>
      </w:r>
      <w:r w:rsidR="007E2AEF" w:rsidRPr="00FC7A83">
        <w:rPr>
          <w:rFonts w:ascii="Arial" w:hAnsi="Arial" w:cs="Arial"/>
          <w:sz w:val="24"/>
          <w:szCs w:val="24"/>
        </w:rPr>
        <w:t>postęp</w:t>
      </w:r>
      <w:r w:rsidR="008142FF" w:rsidRPr="00FC7A83">
        <w:rPr>
          <w:rFonts w:ascii="Arial" w:hAnsi="Arial" w:cs="Arial"/>
          <w:sz w:val="24"/>
          <w:szCs w:val="24"/>
        </w:rPr>
        <w:t>ach realizacji przedsięwzięć</w:t>
      </w:r>
      <w:r w:rsidR="007E2AEF" w:rsidRPr="00FC7A83">
        <w:rPr>
          <w:rFonts w:ascii="Arial" w:hAnsi="Arial" w:cs="Arial"/>
          <w:sz w:val="24"/>
          <w:szCs w:val="24"/>
        </w:rPr>
        <w:t>.</w:t>
      </w:r>
    </w:p>
    <w:p w14:paraId="26EB1EB5" w14:textId="5E4E2051" w:rsidR="00AE033D" w:rsidRPr="00FC7A83" w:rsidRDefault="009852C2" w:rsidP="00945271">
      <w:pPr>
        <w:spacing w:line="276" w:lineRule="auto"/>
        <w:rPr>
          <w:rFonts w:ascii="Arial" w:hAnsi="Arial" w:cs="Arial"/>
          <w:sz w:val="24"/>
          <w:szCs w:val="24"/>
        </w:rPr>
      </w:pPr>
      <w:r w:rsidRPr="00FC7A83">
        <w:rPr>
          <w:rFonts w:ascii="Arial" w:hAnsi="Arial" w:cs="Arial"/>
          <w:sz w:val="24"/>
          <w:szCs w:val="24"/>
        </w:rPr>
        <w:t xml:space="preserve">Badanie </w:t>
      </w:r>
      <w:r w:rsidR="008142FF" w:rsidRPr="00FC7A83">
        <w:rPr>
          <w:rFonts w:ascii="Arial" w:hAnsi="Arial" w:cs="Arial"/>
          <w:sz w:val="24"/>
          <w:szCs w:val="24"/>
        </w:rPr>
        <w:t xml:space="preserve">monitoringowe </w:t>
      </w:r>
      <w:r w:rsidRPr="00FC7A83">
        <w:rPr>
          <w:rFonts w:ascii="Arial" w:hAnsi="Arial" w:cs="Arial"/>
          <w:sz w:val="24"/>
          <w:szCs w:val="24"/>
        </w:rPr>
        <w:t>przeprowadzon</w:t>
      </w:r>
      <w:r w:rsidR="00A01E0C" w:rsidRPr="00FC7A83">
        <w:rPr>
          <w:rFonts w:ascii="Arial" w:hAnsi="Arial" w:cs="Arial"/>
          <w:sz w:val="24"/>
          <w:szCs w:val="24"/>
        </w:rPr>
        <w:t>o</w:t>
      </w:r>
      <w:r w:rsidRPr="00FC7A83">
        <w:rPr>
          <w:rFonts w:ascii="Arial" w:hAnsi="Arial" w:cs="Arial"/>
          <w:sz w:val="24"/>
          <w:szCs w:val="24"/>
        </w:rPr>
        <w:t xml:space="preserve"> </w:t>
      </w:r>
      <w:r w:rsidR="008142FF" w:rsidRPr="00FC7A83">
        <w:rPr>
          <w:rFonts w:ascii="Arial" w:hAnsi="Arial" w:cs="Arial"/>
          <w:sz w:val="24"/>
          <w:szCs w:val="24"/>
        </w:rPr>
        <w:t xml:space="preserve">z użyciem </w:t>
      </w:r>
      <w:r w:rsidRPr="00FC7A83">
        <w:rPr>
          <w:rFonts w:ascii="Arial" w:hAnsi="Arial" w:cs="Arial"/>
          <w:sz w:val="24"/>
          <w:szCs w:val="24"/>
        </w:rPr>
        <w:t xml:space="preserve">analizy </w:t>
      </w:r>
      <w:r w:rsidR="00910DCF" w:rsidRPr="00FC7A83">
        <w:rPr>
          <w:rFonts w:ascii="Arial" w:hAnsi="Arial" w:cs="Arial"/>
          <w:sz w:val="24"/>
          <w:szCs w:val="24"/>
        </w:rPr>
        <w:t xml:space="preserve">zmian wartości </w:t>
      </w:r>
      <w:r w:rsidRPr="00FC7A83">
        <w:rPr>
          <w:rFonts w:ascii="Arial" w:hAnsi="Arial" w:cs="Arial"/>
          <w:sz w:val="24"/>
          <w:szCs w:val="24"/>
        </w:rPr>
        <w:t>wskaźników</w:t>
      </w:r>
      <w:r w:rsidR="00910DCF" w:rsidRPr="00FC7A83">
        <w:rPr>
          <w:rFonts w:ascii="Arial" w:hAnsi="Arial" w:cs="Arial"/>
          <w:sz w:val="24"/>
          <w:szCs w:val="24"/>
        </w:rPr>
        <w:t xml:space="preserve"> w </w:t>
      </w:r>
      <w:r w:rsidR="001B5E65" w:rsidRPr="00FC7A83">
        <w:rPr>
          <w:rFonts w:ascii="Arial" w:hAnsi="Arial" w:cs="Arial"/>
          <w:sz w:val="24"/>
          <w:szCs w:val="24"/>
        </w:rPr>
        <w:t>latach 2018</w:t>
      </w:r>
      <w:r w:rsidR="00A01E0C" w:rsidRPr="00FC7A83">
        <w:rPr>
          <w:rFonts w:ascii="Arial" w:hAnsi="Arial" w:cs="Arial"/>
          <w:sz w:val="24"/>
          <w:szCs w:val="24"/>
        </w:rPr>
        <w:t>–</w:t>
      </w:r>
      <w:r w:rsidR="001B5E65" w:rsidRPr="00FC7A83">
        <w:rPr>
          <w:rFonts w:ascii="Arial" w:hAnsi="Arial" w:cs="Arial"/>
          <w:sz w:val="24"/>
          <w:szCs w:val="24"/>
        </w:rPr>
        <w:t>2020</w:t>
      </w:r>
      <w:r w:rsidR="00910DCF" w:rsidRPr="00FC7A83">
        <w:rPr>
          <w:rFonts w:ascii="Arial" w:hAnsi="Arial" w:cs="Arial"/>
          <w:sz w:val="24"/>
          <w:szCs w:val="24"/>
        </w:rPr>
        <w:t xml:space="preserve"> pod</w:t>
      </w:r>
      <w:r w:rsidR="001B5E65" w:rsidRPr="00FC7A83">
        <w:rPr>
          <w:rFonts w:ascii="Arial" w:hAnsi="Arial" w:cs="Arial"/>
          <w:sz w:val="24"/>
          <w:szCs w:val="24"/>
        </w:rPr>
        <w:t xml:space="preserve"> względem </w:t>
      </w:r>
      <w:r w:rsidR="00910DCF" w:rsidRPr="00FC7A83">
        <w:rPr>
          <w:rFonts w:ascii="Arial" w:hAnsi="Arial" w:cs="Arial"/>
          <w:sz w:val="24"/>
          <w:szCs w:val="24"/>
        </w:rPr>
        <w:t xml:space="preserve">roku </w:t>
      </w:r>
      <w:r w:rsidR="001B5E65" w:rsidRPr="00FC7A83">
        <w:rPr>
          <w:rFonts w:ascii="Arial" w:hAnsi="Arial" w:cs="Arial"/>
          <w:sz w:val="24"/>
          <w:szCs w:val="24"/>
        </w:rPr>
        <w:t>bazowego 2016</w:t>
      </w:r>
      <w:r w:rsidR="00A01E0C" w:rsidRPr="00FC7A83">
        <w:rPr>
          <w:rFonts w:ascii="Arial" w:hAnsi="Arial" w:cs="Arial"/>
          <w:sz w:val="24"/>
          <w:szCs w:val="24"/>
        </w:rPr>
        <w:t xml:space="preserve"> r.</w:t>
      </w:r>
      <w:r w:rsidR="0050443C" w:rsidRPr="00FC7A83">
        <w:rPr>
          <w:rFonts w:ascii="Arial" w:hAnsi="Arial" w:cs="Arial"/>
          <w:sz w:val="24"/>
          <w:szCs w:val="24"/>
        </w:rPr>
        <w:t xml:space="preserve"> W </w:t>
      </w:r>
      <w:r w:rsidR="00A01E0C" w:rsidRPr="00FC7A83">
        <w:rPr>
          <w:rFonts w:ascii="Arial" w:hAnsi="Arial" w:cs="Arial"/>
          <w:sz w:val="24"/>
          <w:szCs w:val="24"/>
        </w:rPr>
        <w:t> </w:t>
      </w:r>
      <w:r w:rsidR="0050443C" w:rsidRPr="00FC7A83">
        <w:rPr>
          <w:rFonts w:ascii="Arial" w:hAnsi="Arial" w:cs="Arial"/>
          <w:sz w:val="24"/>
          <w:szCs w:val="24"/>
        </w:rPr>
        <w:t>celu wyliczenia wskaźników monitorowania</w:t>
      </w:r>
      <w:r w:rsidR="003F5FED" w:rsidRPr="00FC7A83">
        <w:rPr>
          <w:rFonts w:ascii="Arial" w:hAnsi="Arial" w:cs="Arial"/>
          <w:sz w:val="24"/>
          <w:szCs w:val="24"/>
        </w:rPr>
        <w:t xml:space="preserve"> </w:t>
      </w:r>
      <w:r w:rsidR="0050443C" w:rsidRPr="00FC7A83">
        <w:rPr>
          <w:rFonts w:ascii="Arial" w:hAnsi="Arial" w:cs="Arial"/>
          <w:sz w:val="24"/>
          <w:szCs w:val="24"/>
        </w:rPr>
        <w:t xml:space="preserve">wykorzystano dane </w:t>
      </w:r>
      <w:r w:rsidR="003F5FED" w:rsidRPr="00FC7A83">
        <w:rPr>
          <w:rFonts w:ascii="Arial" w:hAnsi="Arial" w:cs="Arial"/>
          <w:sz w:val="24"/>
          <w:szCs w:val="24"/>
        </w:rPr>
        <w:t xml:space="preserve">dotyczące wybranych </w:t>
      </w:r>
      <w:r w:rsidR="003F5FED" w:rsidRPr="00FC7A83">
        <w:rPr>
          <w:rFonts w:ascii="Arial" w:hAnsi="Arial" w:cs="Arial"/>
          <w:sz w:val="24"/>
          <w:szCs w:val="24"/>
        </w:rPr>
        <w:lastRenderedPageBreak/>
        <w:t xml:space="preserve">zjawisk kryzysowych wg stanu na koniec </w:t>
      </w:r>
      <w:r w:rsidR="0050443C" w:rsidRPr="00FC7A83">
        <w:rPr>
          <w:rFonts w:ascii="Arial" w:hAnsi="Arial" w:cs="Arial"/>
          <w:sz w:val="24"/>
          <w:szCs w:val="24"/>
        </w:rPr>
        <w:t>2018</w:t>
      </w:r>
      <w:r w:rsidR="003F5FED" w:rsidRPr="00FC7A83">
        <w:rPr>
          <w:rFonts w:ascii="Arial" w:hAnsi="Arial" w:cs="Arial"/>
          <w:sz w:val="24"/>
          <w:szCs w:val="24"/>
        </w:rPr>
        <w:t xml:space="preserve"> r.</w:t>
      </w:r>
      <w:r w:rsidR="0050443C" w:rsidRPr="00FC7A83">
        <w:rPr>
          <w:rFonts w:ascii="Arial" w:hAnsi="Arial" w:cs="Arial"/>
          <w:sz w:val="24"/>
          <w:szCs w:val="24"/>
        </w:rPr>
        <w:t xml:space="preserve">, 2019 </w:t>
      </w:r>
      <w:r w:rsidR="003F5FED" w:rsidRPr="00FC7A83">
        <w:rPr>
          <w:rFonts w:ascii="Arial" w:hAnsi="Arial" w:cs="Arial"/>
          <w:sz w:val="24"/>
          <w:szCs w:val="24"/>
        </w:rPr>
        <w:t xml:space="preserve">r. </w:t>
      </w:r>
      <w:r w:rsidR="0050443C" w:rsidRPr="00FC7A83">
        <w:rPr>
          <w:rFonts w:ascii="Arial" w:hAnsi="Arial" w:cs="Arial"/>
          <w:sz w:val="24"/>
          <w:szCs w:val="24"/>
        </w:rPr>
        <w:t>i 2020</w:t>
      </w:r>
      <w:r w:rsidR="00A01E0C" w:rsidRPr="00FC7A83">
        <w:rPr>
          <w:rFonts w:ascii="Arial" w:hAnsi="Arial" w:cs="Arial"/>
          <w:sz w:val="24"/>
          <w:szCs w:val="24"/>
        </w:rPr>
        <w:t xml:space="preserve"> r</w:t>
      </w:r>
      <w:r w:rsidR="0050443C" w:rsidRPr="00FC7A83">
        <w:rPr>
          <w:rFonts w:ascii="Arial" w:hAnsi="Arial" w:cs="Arial"/>
          <w:sz w:val="24"/>
          <w:szCs w:val="24"/>
        </w:rPr>
        <w:t xml:space="preserve">. </w:t>
      </w:r>
      <w:r w:rsidR="00AE033D" w:rsidRPr="00FC7A83">
        <w:rPr>
          <w:rFonts w:ascii="Arial" w:hAnsi="Arial" w:cs="Arial"/>
          <w:sz w:val="24"/>
          <w:szCs w:val="24"/>
        </w:rPr>
        <w:t>W poniższym zestawieniu zobrazowano wartości wskaźników w bazowym 2016</w:t>
      </w:r>
      <w:r w:rsidR="00A01E0C" w:rsidRPr="00FC7A83">
        <w:rPr>
          <w:rFonts w:ascii="Arial" w:hAnsi="Arial" w:cs="Arial"/>
          <w:sz w:val="24"/>
          <w:szCs w:val="24"/>
        </w:rPr>
        <w:t xml:space="preserve"> r.</w:t>
      </w:r>
      <w:r w:rsidR="00AE033D" w:rsidRPr="00FC7A83">
        <w:rPr>
          <w:rFonts w:ascii="Arial" w:hAnsi="Arial" w:cs="Arial"/>
          <w:sz w:val="24"/>
          <w:szCs w:val="24"/>
        </w:rPr>
        <w:t xml:space="preserve">, prognozowaną </w:t>
      </w:r>
      <w:r w:rsidR="001E0B1D" w:rsidRPr="00FC7A83">
        <w:rPr>
          <w:rFonts w:ascii="Arial" w:hAnsi="Arial" w:cs="Arial"/>
          <w:sz w:val="24"/>
          <w:szCs w:val="24"/>
        </w:rPr>
        <w:t xml:space="preserve">w GPR </w:t>
      </w:r>
      <w:r w:rsidR="00AE033D" w:rsidRPr="00FC7A83">
        <w:rPr>
          <w:rFonts w:ascii="Arial" w:hAnsi="Arial" w:cs="Arial"/>
          <w:sz w:val="24"/>
          <w:szCs w:val="24"/>
        </w:rPr>
        <w:t>wartość na rok 2028 oraz faktyczne wartości uzyskane w latach 2018</w:t>
      </w:r>
      <w:r w:rsidR="00A01E0C" w:rsidRPr="00FC7A83">
        <w:rPr>
          <w:rFonts w:ascii="Arial" w:hAnsi="Arial" w:cs="Arial"/>
          <w:sz w:val="24"/>
          <w:szCs w:val="24"/>
        </w:rPr>
        <w:t>–</w:t>
      </w:r>
      <w:r w:rsidR="00AE033D" w:rsidRPr="00FC7A83">
        <w:rPr>
          <w:rFonts w:ascii="Arial" w:hAnsi="Arial" w:cs="Arial"/>
          <w:sz w:val="24"/>
          <w:szCs w:val="24"/>
        </w:rPr>
        <w:t xml:space="preserve">2020. </w:t>
      </w:r>
    </w:p>
    <w:p w14:paraId="28DB98B1" w14:textId="77777777" w:rsidR="006666F0" w:rsidRPr="00FC7A83" w:rsidRDefault="006666F0" w:rsidP="00945271">
      <w:pPr>
        <w:spacing w:line="276" w:lineRule="auto"/>
        <w:rPr>
          <w:rFonts w:ascii="Arial" w:hAnsi="Arial" w:cs="Arial"/>
          <w:sz w:val="24"/>
          <w:szCs w:val="24"/>
        </w:rPr>
        <w:sectPr w:rsidR="006666F0" w:rsidRPr="00FC7A83" w:rsidSect="006D1436">
          <w:headerReference w:type="default" r:id="rId11"/>
          <w:footerReference w:type="default" r:id="rId12"/>
          <w:pgSz w:w="11906" w:h="16838"/>
          <w:pgMar w:top="1417" w:right="1417" w:bottom="1417" w:left="1417" w:header="708" w:footer="708" w:gutter="0"/>
          <w:cols w:space="708"/>
          <w:titlePg/>
          <w:docGrid w:linePitch="360"/>
        </w:sectPr>
      </w:pPr>
    </w:p>
    <w:p w14:paraId="52264841" w14:textId="4909A007" w:rsidR="006666F0" w:rsidRPr="00FC7A83" w:rsidRDefault="006666F0" w:rsidP="00945271">
      <w:pPr>
        <w:spacing w:line="276" w:lineRule="auto"/>
        <w:rPr>
          <w:rFonts w:ascii="Arial" w:hAnsi="Arial" w:cs="Arial"/>
          <w:sz w:val="24"/>
          <w:szCs w:val="24"/>
        </w:rPr>
      </w:pPr>
    </w:p>
    <w:p w14:paraId="6AE9E5DC" w14:textId="77777777" w:rsidR="006666F0" w:rsidRPr="00FC7A83" w:rsidRDefault="006666F0" w:rsidP="00945271">
      <w:pPr>
        <w:spacing w:line="276" w:lineRule="auto"/>
        <w:rPr>
          <w:rFonts w:ascii="Arial" w:hAnsi="Arial" w:cs="Arial"/>
          <w:sz w:val="24"/>
          <w:szCs w:val="24"/>
        </w:rPr>
        <w:sectPr w:rsidR="006666F0" w:rsidRPr="00FC7A83" w:rsidSect="006666F0">
          <w:type w:val="continuous"/>
          <w:pgSz w:w="11906" w:h="16838"/>
          <w:pgMar w:top="1417" w:right="1417" w:bottom="1417" w:left="1417" w:header="708" w:footer="708" w:gutter="0"/>
          <w:cols w:space="708"/>
          <w:titlePg/>
          <w:docGrid w:linePitch="360"/>
        </w:sectPr>
      </w:pPr>
    </w:p>
    <w:p w14:paraId="452356F8" w14:textId="05961937" w:rsidR="007243A1" w:rsidRPr="00FC7A83" w:rsidRDefault="007243A1" w:rsidP="00945271">
      <w:pPr>
        <w:pStyle w:val="Legenda"/>
        <w:spacing w:after="0" w:line="276" w:lineRule="auto"/>
        <w:rPr>
          <w:rFonts w:ascii="Arial" w:hAnsi="Arial" w:cs="Arial"/>
          <w:i w:val="0"/>
          <w:iCs w:val="0"/>
          <w:color w:val="auto"/>
          <w:sz w:val="24"/>
          <w:szCs w:val="24"/>
        </w:rPr>
      </w:pPr>
      <w:bookmarkStart w:id="21" w:name="_Toc83894357"/>
      <w:r w:rsidRPr="00FC7A83">
        <w:rPr>
          <w:rFonts w:ascii="Arial" w:hAnsi="Arial" w:cs="Arial"/>
          <w:i w:val="0"/>
          <w:iCs w:val="0"/>
          <w:color w:val="auto"/>
          <w:sz w:val="24"/>
          <w:szCs w:val="24"/>
        </w:rPr>
        <w:lastRenderedPageBreak/>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8</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Wskaźniki monitorowania </w:t>
      </w:r>
      <w:r w:rsidR="000C0F4C" w:rsidRPr="00FC7A83">
        <w:rPr>
          <w:rFonts w:ascii="Arial" w:hAnsi="Arial" w:cs="Arial"/>
          <w:i w:val="0"/>
          <w:iCs w:val="0"/>
          <w:color w:val="auto"/>
          <w:sz w:val="24"/>
          <w:szCs w:val="24"/>
        </w:rPr>
        <w:t>GPR Włocławka</w:t>
      </w:r>
      <w:r w:rsidR="00A01E0C" w:rsidRPr="00FC7A83">
        <w:rPr>
          <w:rFonts w:ascii="Arial" w:hAnsi="Arial" w:cs="Arial"/>
          <w:i w:val="0"/>
          <w:iCs w:val="0"/>
          <w:color w:val="auto"/>
          <w:sz w:val="24"/>
          <w:szCs w:val="24"/>
        </w:rPr>
        <w:t xml:space="preserve"> – </w:t>
      </w:r>
      <w:r w:rsidRPr="00FC7A83">
        <w:rPr>
          <w:rFonts w:ascii="Arial" w:hAnsi="Arial" w:cs="Arial"/>
          <w:i w:val="0"/>
          <w:iCs w:val="0"/>
          <w:color w:val="auto"/>
          <w:sz w:val="24"/>
          <w:szCs w:val="24"/>
        </w:rPr>
        <w:t>stan istniejący i planowany w 2028 r</w:t>
      </w:r>
      <w:r w:rsidR="00A01E0C" w:rsidRPr="00FC7A83">
        <w:rPr>
          <w:rFonts w:ascii="Arial" w:hAnsi="Arial" w:cs="Arial"/>
          <w:i w:val="0"/>
          <w:iCs w:val="0"/>
          <w:color w:val="auto"/>
          <w:sz w:val="24"/>
          <w:szCs w:val="24"/>
        </w:rPr>
        <w:t>.</w:t>
      </w:r>
      <w:bookmarkEnd w:id="21"/>
    </w:p>
    <w:tbl>
      <w:tblPr>
        <w:tblW w:w="5063" w:type="pct"/>
        <w:tblCellMar>
          <w:left w:w="70" w:type="dxa"/>
          <w:right w:w="70" w:type="dxa"/>
        </w:tblCellMar>
        <w:tblLook w:val="04A0" w:firstRow="1" w:lastRow="0" w:firstColumn="1" w:lastColumn="0" w:noHBand="0" w:noVBand="1"/>
      </w:tblPr>
      <w:tblGrid>
        <w:gridCol w:w="3445"/>
        <w:gridCol w:w="1335"/>
        <w:gridCol w:w="1397"/>
        <w:gridCol w:w="1556"/>
        <w:gridCol w:w="1474"/>
        <w:gridCol w:w="1420"/>
        <w:gridCol w:w="1417"/>
        <w:gridCol w:w="2126"/>
      </w:tblGrid>
      <w:tr w:rsidR="006917B2" w:rsidRPr="00FC7A83" w14:paraId="25658AC3" w14:textId="77777777" w:rsidTr="00612183">
        <w:trPr>
          <w:trHeight w:val="1270"/>
        </w:trPr>
        <w:tc>
          <w:tcPr>
            <w:tcW w:w="12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E38730" w14:textId="77777777" w:rsidR="00904372" w:rsidRPr="00FC7A83" w:rsidRDefault="00904372" w:rsidP="00612183">
            <w:pPr>
              <w:spacing w:after="0" w:line="276" w:lineRule="auto"/>
              <w:jc w:val="center"/>
              <w:rPr>
                <w:rFonts w:ascii="Arial" w:eastAsia="Times New Roman" w:hAnsi="Arial" w:cs="Arial"/>
                <w:b/>
                <w:bCs/>
                <w:color w:val="000000"/>
                <w:sz w:val="24"/>
                <w:szCs w:val="24"/>
                <w:lang w:eastAsia="pl-PL"/>
              </w:rPr>
            </w:pPr>
            <w:bookmarkStart w:id="22" w:name="_Hlk83124226"/>
            <w:r w:rsidRPr="00FC7A83">
              <w:rPr>
                <w:rFonts w:ascii="Arial" w:eastAsia="Times New Roman" w:hAnsi="Arial" w:cs="Arial"/>
                <w:b/>
                <w:bCs/>
                <w:color w:val="000000"/>
                <w:sz w:val="24"/>
                <w:szCs w:val="24"/>
                <w:lang w:eastAsia="pl-PL"/>
              </w:rPr>
              <w:t>Nazwa wskaźnika</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29C62B42" w14:textId="2513CF86" w:rsidR="00904372" w:rsidRPr="00FC7A83" w:rsidRDefault="00904372" w:rsidP="00571BA2">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Stan w </w:t>
            </w:r>
            <w:r w:rsidR="007D389D" w:rsidRPr="00FC7A83">
              <w:rPr>
                <w:rFonts w:ascii="Arial" w:eastAsia="Times New Roman" w:hAnsi="Arial" w:cs="Arial"/>
                <w:b/>
                <w:bCs/>
                <w:color w:val="000000"/>
                <w:sz w:val="24"/>
                <w:szCs w:val="24"/>
                <w:lang w:eastAsia="pl-PL"/>
              </w:rPr>
              <w:t xml:space="preserve">roku </w:t>
            </w:r>
            <w:r w:rsidRPr="00FC7A83">
              <w:rPr>
                <w:rFonts w:ascii="Arial" w:eastAsia="Times New Roman" w:hAnsi="Arial" w:cs="Arial"/>
                <w:b/>
                <w:bCs/>
                <w:color w:val="000000"/>
                <w:sz w:val="24"/>
                <w:szCs w:val="24"/>
                <w:lang w:eastAsia="pl-PL"/>
              </w:rPr>
              <w:t>bazowym 2016</w:t>
            </w:r>
            <w:r w:rsidR="00A01E0C" w:rsidRPr="00FC7A83">
              <w:rPr>
                <w:rFonts w:ascii="Arial" w:eastAsia="Times New Roman" w:hAnsi="Arial" w:cs="Arial"/>
                <w:b/>
                <w:bCs/>
                <w:color w:val="000000"/>
                <w:sz w:val="24"/>
                <w:szCs w:val="24"/>
                <w:lang w:eastAsia="pl-PL"/>
              </w:rPr>
              <w:t xml:space="preserve"> </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32764F54" w14:textId="25D1189D" w:rsidR="00904372" w:rsidRPr="00FC7A83" w:rsidRDefault="00904372" w:rsidP="00571BA2">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Stan planowany na </w:t>
            </w:r>
            <w:r w:rsidR="007D389D" w:rsidRPr="00FC7A83">
              <w:rPr>
                <w:rFonts w:ascii="Arial" w:eastAsia="Times New Roman" w:hAnsi="Arial" w:cs="Arial"/>
                <w:b/>
                <w:bCs/>
                <w:color w:val="000000"/>
                <w:sz w:val="24"/>
                <w:szCs w:val="24"/>
                <w:lang w:eastAsia="pl-PL"/>
              </w:rPr>
              <w:t xml:space="preserve">rok </w:t>
            </w:r>
            <w:r w:rsidRPr="00FC7A83">
              <w:rPr>
                <w:rFonts w:ascii="Arial" w:eastAsia="Times New Roman" w:hAnsi="Arial" w:cs="Arial"/>
                <w:b/>
                <w:bCs/>
                <w:color w:val="000000"/>
                <w:sz w:val="24"/>
                <w:szCs w:val="24"/>
                <w:lang w:eastAsia="pl-PL"/>
              </w:rPr>
              <w:t xml:space="preserve">2028  </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7FCE26DF" w14:textId="61AA08C3" w:rsidR="00904372" w:rsidRPr="00FC7A83" w:rsidRDefault="00904372" w:rsidP="00571BA2">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Oczekiwana zmiana wg GPR w 2028</w:t>
            </w:r>
            <w:r w:rsidR="00A01E0C" w:rsidRPr="00FC7A83">
              <w:rPr>
                <w:rFonts w:ascii="Arial" w:eastAsia="Times New Roman" w:hAnsi="Arial" w:cs="Arial"/>
                <w:b/>
                <w:bCs/>
                <w:color w:val="000000"/>
                <w:sz w:val="24"/>
                <w:szCs w:val="24"/>
                <w:lang w:eastAsia="pl-PL"/>
              </w:rPr>
              <w:t> r. –</w:t>
            </w:r>
            <w:r w:rsidRPr="00FC7A83">
              <w:rPr>
                <w:rFonts w:ascii="Arial" w:eastAsia="Times New Roman" w:hAnsi="Arial" w:cs="Arial"/>
                <w:b/>
                <w:bCs/>
                <w:color w:val="000000"/>
                <w:sz w:val="24"/>
                <w:szCs w:val="24"/>
                <w:lang w:eastAsia="pl-PL"/>
              </w:rPr>
              <w:t xml:space="preserve"> w</w:t>
            </w:r>
            <w:r w:rsidR="00A01E0C" w:rsidRPr="00FC7A83">
              <w:rPr>
                <w:rFonts w:ascii="Arial" w:eastAsia="Times New Roman" w:hAnsi="Arial" w:cs="Arial"/>
                <w:b/>
                <w:bCs/>
                <w:color w:val="000000"/>
                <w:sz w:val="24"/>
                <w:szCs w:val="24"/>
                <w:lang w:eastAsia="pl-PL"/>
              </w:rPr>
              <w:t> </w:t>
            </w:r>
            <w:r w:rsidRPr="00FC7A83">
              <w:rPr>
                <w:rFonts w:ascii="Arial" w:eastAsia="Times New Roman" w:hAnsi="Arial" w:cs="Arial"/>
                <w:b/>
                <w:bCs/>
                <w:color w:val="000000"/>
                <w:sz w:val="24"/>
                <w:szCs w:val="24"/>
                <w:lang w:eastAsia="pl-PL"/>
              </w:rPr>
              <w:t>%</w:t>
            </w:r>
          </w:p>
        </w:tc>
        <w:tc>
          <w:tcPr>
            <w:tcW w:w="520" w:type="pct"/>
            <w:tcBorders>
              <w:top w:val="single" w:sz="4" w:space="0" w:color="auto"/>
              <w:left w:val="nil"/>
              <w:bottom w:val="single" w:sz="4" w:space="0" w:color="auto"/>
              <w:right w:val="single" w:sz="4" w:space="0" w:color="auto"/>
            </w:tcBorders>
            <w:shd w:val="clear" w:color="auto" w:fill="auto"/>
            <w:vAlign w:val="center"/>
            <w:hideMark/>
          </w:tcPr>
          <w:p w14:paraId="22B645A7" w14:textId="531F16DA" w:rsidR="00904372" w:rsidRPr="00FC7A83" w:rsidRDefault="00904372" w:rsidP="00571BA2">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Stan faktyczny na koniec 2018 r</w:t>
            </w:r>
            <w:r w:rsidR="00A01E0C" w:rsidRPr="00FC7A83">
              <w:rPr>
                <w:rFonts w:ascii="Arial" w:eastAsia="Times New Roman" w:hAnsi="Arial" w:cs="Arial"/>
                <w:b/>
                <w:bCs/>
                <w:color w:val="000000"/>
                <w:sz w:val="24"/>
                <w:szCs w:val="24"/>
                <w:lang w:eastAsia="pl-PL"/>
              </w:rPr>
              <w: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59AEF42" w14:textId="6ABC8641" w:rsidR="00904372" w:rsidRPr="00FC7A83" w:rsidRDefault="00904372" w:rsidP="00152F92">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Stan faktyczny na koniec 2019 r</w:t>
            </w:r>
            <w:r w:rsidR="00A01E0C" w:rsidRPr="00FC7A83">
              <w:rPr>
                <w:rFonts w:ascii="Arial" w:eastAsia="Times New Roman" w:hAnsi="Arial" w:cs="Arial"/>
                <w:b/>
                <w:bCs/>
                <w:color w:val="000000"/>
                <w:sz w:val="24"/>
                <w:szCs w:val="24"/>
                <w:lang w:eastAsia="pl-PL"/>
              </w:rPr>
              <w:t>.</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63D99DC7" w14:textId="5D775C61" w:rsidR="00904372" w:rsidRPr="00FC7A83" w:rsidRDefault="00904372" w:rsidP="00F01F24">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Stan faktyczny na koniec 2020 r</w:t>
            </w:r>
            <w:r w:rsidR="00A01E0C" w:rsidRPr="00FC7A83">
              <w:rPr>
                <w:rFonts w:ascii="Arial" w:eastAsia="Times New Roman" w:hAnsi="Arial" w:cs="Arial"/>
                <w:b/>
                <w:bCs/>
                <w:color w:val="000000"/>
                <w:sz w:val="24"/>
                <w:szCs w:val="24"/>
                <w:lang w:eastAsia="pl-PL"/>
              </w:rPr>
              <w:t>.</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2E86BD3A" w14:textId="779814E9" w:rsidR="00904372" w:rsidRPr="00FC7A83" w:rsidRDefault="00904372" w:rsidP="00612183">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Zmiana stanu w </w:t>
            </w:r>
            <w:r w:rsidR="006917B2" w:rsidRPr="00FC7A83">
              <w:rPr>
                <w:rFonts w:ascii="Arial" w:eastAsia="Times New Roman" w:hAnsi="Arial" w:cs="Arial"/>
                <w:b/>
                <w:bCs/>
                <w:color w:val="000000"/>
                <w:sz w:val="24"/>
                <w:szCs w:val="24"/>
                <w:lang w:eastAsia="pl-PL"/>
              </w:rPr>
              <w:t xml:space="preserve">2020 r. w porównaniu do 2016 r.  </w:t>
            </w:r>
          </w:p>
        </w:tc>
      </w:tr>
      <w:tr w:rsidR="006917B2" w:rsidRPr="00FC7A83" w14:paraId="5D6DAF3A" w14:textId="77777777" w:rsidTr="00612183">
        <w:trPr>
          <w:trHeight w:val="290"/>
        </w:trPr>
        <w:tc>
          <w:tcPr>
            <w:tcW w:w="1216" w:type="pct"/>
            <w:vMerge/>
            <w:tcBorders>
              <w:top w:val="single" w:sz="4" w:space="0" w:color="auto"/>
              <w:left w:val="single" w:sz="4" w:space="0" w:color="auto"/>
              <w:bottom w:val="single" w:sz="4" w:space="0" w:color="000000"/>
              <w:right w:val="single" w:sz="4" w:space="0" w:color="auto"/>
            </w:tcBorders>
            <w:vAlign w:val="center"/>
            <w:hideMark/>
          </w:tcPr>
          <w:p w14:paraId="43892B2A"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0049D050"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2AC94FAD"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080265B0" w14:textId="03D65BBC"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r w:rsidR="006917B2" w:rsidRPr="00FC7A83">
              <w:rPr>
                <w:rFonts w:ascii="Arial" w:eastAsia="Times New Roman" w:hAnsi="Arial" w:cs="Arial"/>
                <w:color w:val="000000"/>
                <w:sz w:val="24"/>
                <w:szCs w:val="24"/>
                <w:lang w:eastAsia="pl-PL"/>
              </w:rPr>
              <w:t xml:space="preserve"> [2/1]</w:t>
            </w:r>
          </w:p>
        </w:tc>
        <w:tc>
          <w:tcPr>
            <w:tcW w:w="520" w:type="pct"/>
            <w:tcBorders>
              <w:top w:val="nil"/>
              <w:left w:val="nil"/>
              <w:bottom w:val="single" w:sz="4" w:space="0" w:color="auto"/>
              <w:right w:val="single" w:sz="4" w:space="0" w:color="auto"/>
            </w:tcBorders>
            <w:shd w:val="clear" w:color="auto" w:fill="auto"/>
            <w:vAlign w:val="center"/>
            <w:hideMark/>
          </w:tcPr>
          <w:p w14:paraId="5F03B786"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501" w:type="pct"/>
            <w:tcBorders>
              <w:top w:val="nil"/>
              <w:left w:val="nil"/>
              <w:bottom w:val="single" w:sz="4" w:space="0" w:color="auto"/>
              <w:right w:val="single" w:sz="4" w:space="0" w:color="auto"/>
            </w:tcBorders>
            <w:shd w:val="clear" w:color="auto" w:fill="auto"/>
            <w:vAlign w:val="center"/>
            <w:hideMark/>
          </w:tcPr>
          <w:p w14:paraId="2CA47E6D"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p>
        </w:tc>
        <w:tc>
          <w:tcPr>
            <w:tcW w:w="500" w:type="pct"/>
            <w:tcBorders>
              <w:top w:val="nil"/>
              <w:left w:val="nil"/>
              <w:bottom w:val="single" w:sz="4" w:space="0" w:color="auto"/>
              <w:right w:val="single" w:sz="4" w:space="0" w:color="auto"/>
            </w:tcBorders>
            <w:shd w:val="clear" w:color="auto" w:fill="auto"/>
            <w:vAlign w:val="center"/>
            <w:hideMark/>
          </w:tcPr>
          <w:p w14:paraId="3D92E0E8"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p>
        </w:tc>
        <w:tc>
          <w:tcPr>
            <w:tcW w:w="751" w:type="pct"/>
            <w:tcBorders>
              <w:top w:val="nil"/>
              <w:left w:val="nil"/>
              <w:bottom w:val="single" w:sz="4" w:space="0" w:color="auto"/>
              <w:right w:val="single" w:sz="4" w:space="0" w:color="auto"/>
            </w:tcBorders>
            <w:shd w:val="clear" w:color="auto" w:fill="auto"/>
            <w:vAlign w:val="center"/>
            <w:hideMark/>
          </w:tcPr>
          <w:p w14:paraId="46CAFECB" w14:textId="20671D51" w:rsidR="00904372" w:rsidRPr="00FC7A83" w:rsidRDefault="006666F0"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 [</w:t>
            </w:r>
            <w:r w:rsidR="00904372" w:rsidRPr="00FC7A83">
              <w:rPr>
                <w:rFonts w:ascii="Arial" w:eastAsia="Times New Roman" w:hAnsi="Arial" w:cs="Arial"/>
                <w:color w:val="000000"/>
                <w:sz w:val="24"/>
                <w:szCs w:val="24"/>
                <w:lang w:eastAsia="pl-PL"/>
              </w:rPr>
              <w:t>1</w:t>
            </w:r>
            <w:r w:rsidR="006917B2" w:rsidRPr="00FC7A83">
              <w:rPr>
                <w:rFonts w:ascii="Arial" w:eastAsia="Times New Roman" w:hAnsi="Arial" w:cs="Arial"/>
                <w:color w:val="000000"/>
                <w:sz w:val="24"/>
                <w:szCs w:val="24"/>
                <w:lang w:eastAsia="pl-PL"/>
              </w:rPr>
              <w:t>/</w:t>
            </w:r>
            <w:r w:rsidR="00904372" w:rsidRPr="00FC7A83">
              <w:rPr>
                <w:rFonts w:ascii="Arial" w:eastAsia="Times New Roman" w:hAnsi="Arial" w:cs="Arial"/>
                <w:color w:val="000000"/>
                <w:sz w:val="24"/>
                <w:szCs w:val="24"/>
                <w:lang w:eastAsia="pl-PL"/>
              </w:rPr>
              <w:t>6</w:t>
            </w:r>
            <w:r w:rsidRPr="00FC7A83">
              <w:rPr>
                <w:rFonts w:ascii="Arial" w:eastAsia="Times New Roman" w:hAnsi="Arial" w:cs="Arial"/>
                <w:color w:val="000000"/>
                <w:sz w:val="24"/>
                <w:szCs w:val="24"/>
                <w:lang w:eastAsia="pl-PL"/>
              </w:rPr>
              <w:t>]</w:t>
            </w:r>
          </w:p>
        </w:tc>
      </w:tr>
      <w:tr w:rsidR="006917B2" w:rsidRPr="00FC7A83" w14:paraId="080C3535"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7A1F29A4"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w gospodarstwach domowych korzystających ze środowiskowej pomocy społecznej w ludności ogółem w %</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188D6B12" w14:textId="040E2EAF"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w:t>
            </w:r>
            <w:r w:rsidR="00DF6BE5" w:rsidRPr="00FC7A83">
              <w:rPr>
                <w:rFonts w:ascii="Arial" w:eastAsia="Times New Roman" w:hAnsi="Arial" w:cs="Arial"/>
                <w:color w:val="000000"/>
                <w:sz w:val="24"/>
                <w:szCs w:val="24"/>
                <w:lang w:eastAsia="pl-PL"/>
              </w:rPr>
              <w:t>,94</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04515A00"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w:t>
            </w:r>
          </w:p>
        </w:tc>
        <w:tc>
          <w:tcPr>
            <w:tcW w:w="549" w:type="pct"/>
            <w:tcBorders>
              <w:top w:val="single" w:sz="4" w:space="0" w:color="auto"/>
              <w:left w:val="nil"/>
              <w:bottom w:val="single" w:sz="4" w:space="0" w:color="auto"/>
              <w:right w:val="nil"/>
            </w:tcBorders>
            <w:shd w:val="clear" w:color="auto" w:fill="auto"/>
            <w:vAlign w:val="center"/>
            <w:hideMark/>
          </w:tcPr>
          <w:p w14:paraId="3FF657E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35,00% ↓</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68978266"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25,29</w:t>
            </w:r>
          </w:p>
        </w:tc>
        <w:tc>
          <w:tcPr>
            <w:tcW w:w="501" w:type="pct"/>
            <w:tcBorders>
              <w:top w:val="nil"/>
              <w:left w:val="nil"/>
              <w:bottom w:val="single" w:sz="4" w:space="0" w:color="auto"/>
              <w:right w:val="single" w:sz="4" w:space="0" w:color="auto"/>
            </w:tcBorders>
            <w:shd w:val="clear" w:color="auto" w:fill="auto"/>
            <w:vAlign w:val="center"/>
            <w:hideMark/>
          </w:tcPr>
          <w:p w14:paraId="17726D75"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20,85</w:t>
            </w:r>
          </w:p>
        </w:tc>
        <w:tc>
          <w:tcPr>
            <w:tcW w:w="500" w:type="pct"/>
            <w:tcBorders>
              <w:top w:val="nil"/>
              <w:left w:val="nil"/>
              <w:bottom w:val="single" w:sz="4" w:space="0" w:color="auto"/>
              <w:right w:val="single" w:sz="4" w:space="0" w:color="auto"/>
            </w:tcBorders>
            <w:shd w:val="clear" w:color="auto" w:fill="auto"/>
            <w:vAlign w:val="center"/>
            <w:hideMark/>
          </w:tcPr>
          <w:p w14:paraId="1BDDD249"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27,34</w:t>
            </w:r>
          </w:p>
        </w:tc>
        <w:tc>
          <w:tcPr>
            <w:tcW w:w="751"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7D8F783" w14:textId="097C6DB2" w:rsidR="00904372" w:rsidRPr="00FC7A83" w:rsidRDefault="00DF6BE5"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2,15%↓</w:t>
            </w:r>
          </w:p>
        </w:tc>
      </w:tr>
      <w:tr w:rsidR="006917B2" w:rsidRPr="00FC7A83" w14:paraId="4C21F9C5"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5761E355"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bezrobotnych w ludności w wieku produkcyjnym w %</w:t>
            </w:r>
          </w:p>
        </w:tc>
        <w:tc>
          <w:tcPr>
            <w:tcW w:w="471" w:type="pct"/>
            <w:tcBorders>
              <w:top w:val="nil"/>
              <w:left w:val="nil"/>
              <w:bottom w:val="single" w:sz="4" w:space="0" w:color="auto"/>
              <w:right w:val="single" w:sz="4" w:space="0" w:color="auto"/>
            </w:tcBorders>
            <w:shd w:val="clear" w:color="auto" w:fill="auto"/>
            <w:vAlign w:val="center"/>
            <w:hideMark/>
          </w:tcPr>
          <w:p w14:paraId="615B0CBE" w14:textId="53DB820A"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27,9</w:t>
            </w:r>
            <w:r w:rsidR="00DF6BE5" w:rsidRPr="00FC7A83">
              <w:rPr>
                <w:rFonts w:ascii="Arial" w:eastAsia="Times New Roman" w:hAnsi="Arial" w:cs="Arial"/>
                <w:color w:val="000000"/>
                <w:sz w:val="24"/>
                <w:szCs w:val="24"/>
                <w:lang w:eastAsia="pl-PL"/>
              </w:rPr>
              <w:t>4</w:t>
            </w:r>
          </w:p>
        </w:tc>
        <w:tc>
          <w:tcPr>
            <w:tcW w:w="493" w:type="pct"/>
            <w:tcBorders>
              <w:top w:val="nil"/>
              <w:left w:val="nil"/>
              <w:bottom w:val="single" w:sz="4" w:space="0" w:color="auto"/>
              <w:right w:val="single" w:sz="4" w:space="0" w:color="auto"/>
            </w:tcBorders>
            <w:shd w:val="clear" w:color="auto" w:fill="auto"/>
            <w:vAlign w:val="center"/>
            <w:hideMark/>
          </w:tcPr>
          <w:p w14:paraId="7D04BF32"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22</w:t>
            </w:r>
          </w:p>
        </w:tc>
        <w:tc>
          <w:tcPr>
            <w:tcW w:w="549" w:type="pct"/>
            <w:tcBorders>
              <w:top w:val="nil"/>
              <w:left w:val="nil"/>
              <w:bottom w:val="single" w:sz="4" w:space="0" w:color="auto"/>
              <w:right w:val="single" w:sz="4" w:space="0" w:color="auto"/>
            </w:tcBorders>
            <w:shd w:val="clear" w:color="auto" w:fill="auto"/>
            <w:vAlign w:val="center"/>
            <w:hideMark/>
          </w:tcPr>
          <w:p w14:paraId="3A27C9C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26,82% ↓</w:t>
            </w:r>
          </w:p>
        </w:tc>
        <w:tc>
          <w:tcPr>
            <w:tcW w:w="520" w:type="pct"/>
            <w:tcBorders>
              <w:top w:val="nil"/>
              <w:left w:val="nil"/>
              <w:bottom w:val="single" w:sz="4" w:space="0" w:color="auto"/>
              <w:right w:val="single" w:sz="4" w:space="0" w:color="auto"/>
            </w:tcBorders>
            <w:shd w:val="clear" w:color="auto" w:fill="auto"/>
            <w:vAlign w:val="center"/>
            <w:hideMark/>
          </w:tcPr>
          <w:p w14:paraId="23742D8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16,20</w:t>
            </w:r>
          </w:p>
        </w:tc>
        <w:tc>
          <w:tcPr>
            <w:tcW w:w="501" w:type="pct"/>
            <w:tcBorders>
              <w:top w:val="nil"/>
              <w:left w:val="nil"/>
              <w:bottom w:val="single" w:sz="4" w:space="0" w:color="auto"/>
              <w:right w:val="single" w:sz="4" w:space="0" w:color="auto"/>
            </w:tcBorders>
            <w:shd w:val="clear" w:color="auto" w:fill="auto"/>
            <w:vAlign w:val="center"/>
            <w:hideMark/>
          </w:tcPr>
          <w:p w14:paraId="3B049A1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16,03</w:t>
            </w:r>
          </w:p>
        </w:tc>
        <w:tc>
          <w:tcPr>
            <w:tcW w:w="500" w:type="pct"/>
            <w:tcBorders>
              <w:top w:val="nil"/>
              <w:left w:val="nil"/>
              <w:bottom w:val="single" w:sz="4" w:space="0" w:color="auto"/>
              <w:right w:val="single" w:sz="4" w:space="0" w:color="auto"/>
            </w:tcBorders>
            <w:shd w:val="clear" w:color="auto" w:fill="auto"/>
            <w:vAlign w:val="center"/>
            <w:hideMark/>
          </w:tcPr>
          <w:p w14:paraId="3A996291"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18,75</w:t>
            </w:r>
          </w:p>
        </w:tc>
        <w:tc>
          <w:tcPr>
            <w:tcW w:w="751" w:type="pct"/>
            <w:tcBorders>
              <w:top w:val="nil"/>
              <w:left w:val="single" w:sz="4" w:space="0" w:color="auto"/>
              <w:bottom w:val="single" w:sz="4" w:space="0" w:color="auto"/>
              <w:right w:val="single" w:sz="4" w:space="0" w:color="auto"/>
            </w:tcBorders>
            <w:shd w:val="clear" w:color="000000" w:fill="A9D08E"/>
            <w:vAlign w:val="center"/>
            <w:hideMark/>
          </w:tcPr>
          <w:p w14:paraId="29671D35" w14:textId="78483350"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32,8</w:t>
            </w:r>
            <w:r w:rsidR="00DF6BE5" w:rsidRPr="00FC7A83">
              <w:rPr>
                <w:rFonts w:ascii="Arial" w:eastAsia="Times New Roman" w:hAnsi="Arial" w:cs="Arial"/>
                <w:color w:val="000000"/>
                <w:sz w:val="24"/>
                <w:szCs w:val="24"/>
                <w:lang w:eastAsia="pl-PL"/>
              </w:rPr>
              <w:t>9</w:t>
            </w:r>
            <w:r w:rsidRPr="00FC7A83">
              <w:rPr>
                <w:rFonts w:ascii="Arial" w:eastAsia="Times New Roman" w:hAnsi="Arial" w:cs="Arial"/>
                <w:color w:val="000000"/>
                <w:sz w:val="24"/>
                <w:szCs w:val="24"/>
                <w:lang w:eastAsia="pl-PL"/>
              </w:rPr>
              <w:t>% ↓</w:t>
            </w:r>
          </w:p>
        </w:tc>
      </w:tr>
      <w:tr w:rsidR="006917B2" w:rsidRPr="00FC7A83" w14:paraId="2AF8E7ED"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4E77E57D" w14:textId="3719FFDE"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Liczba założonych </w:t>
            </w:r>
            <w:r w:rsidR="00955384" w:rsidRPr="00FC7A83">
              <w:rPr>
                <w:rFonts w:ascii="Arial" w:eastAsia="Times New Roman" w:hAnsi="Arial" w:cs="Arial"/>
                <w:color w:val="000000"/>
                <w:sz w:val="24"/>
                <w:szCs w:val="24"/>
                <w:lang w:eastAsia="pl-PL"/>
              </w:rPr>
              <w:t>n</w:t>
            </w:r>
            <w:r w:rsidRPr="00FC7A83">
              <w:rPr>
                <w:rFonts w:ascii="Arial" w:eastAsia="Times New Roman" w:hAnsi="Arial" w:cs="Arial"/>
                <w:color w:val="000000"/>
                <w:sz w:val="24"/>
                <w:szCs w:val="24"/>
                <w:lang w:eastAsia="pl-PL"/>
              </w:rPr>
              <w:t xml:space="preserve">iebieskich </w:t>
            </w:r>
            <w:r w:rsidR="00955384" w:rsidRPr="00FC7A83">
              <w:rPr>
                <w:rFonts w:ascii="Arial" w:eastAsia="Times New Roman" w:hAnsi="Arial" w:cs="Arial"/>
                <w:color w:val="000000"/>
                <w:sz w:val="24"/>
                <w:szCs w:val="24"/>
                <w:lang w:eastAsia="pl-PL"/>
              </w:rPr>
              <w:t>k</w:t>
            </w:r>
            <w:r w:rsidRPr="00FC7A83">
              <w:rPr>
                <w:rFonts w:ascii="Arial" w:eastAsia="Times New Roman" w:hAnsi="Arial" w:cs="Arial"/>
                <w:color w:val="000000"/>
                <w:sz w:val="24"/>
                <w:szCs w:val="24"/>
                <w:lang w:eastAsia="pl-PL"/>
              </w:rPr>
              <w:t>art w ludności ogółem w %</w:t>
            </w:r>
          </w:p>
        </w:tc>
        <w:tc>
          <w:tcPr>
            <w:tcW w:w="471" w:type="pct"/>
            <w:tcBorders>
              <w:top w:val="nil"/>
              <w:left w:val="nil"/>
              <w:bottom w:val="single" w:sz="4" w:space="0" w:color="auto"/>
              <w:right w:val="single" w:sz="4" w:space="0" w:color="auto"/>
            </w:tcBorders>
            <w:shd w:val="clear" w:color="auto" w:fill="auto"/>
            <w:vAlign w:val="center"/>
            <w:hideMark/>
          </w:tcPr>
          <w:p w14:paraId="68ABCDF7" w14:textId="234E3AD0"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1,7</w:t>
            </w:r>
            <w:r w:rsidR="007B7BC7" w:rsidRPr="00FC7A83">
              <w:rPr>
                <w:rFonts w:ascii="Arial" w:eastAsia="Times New Roman" w:hAnsi="Arial" w:cs="Arial"/>
                <w:color w:val="000000"/>
                <w:sz w:val="24"/>
                <w:szCs w:val="24"/>
                <w:lang w:eastAsia="pl-PL"/>
              </w:rPr>
              <w:t>8</w:t>
            </w:r>
          </w:p>
        </w:tc>
        <w:tc>
          <w:tcPr>
            <w:tcW w:w="493" w:type="pct"/>
            <w:tcBorders>
              <w:top w:val="nil"/>
              <w:left w:val="nil"/>
              <w:bottom w:val="single" w:sz="4" w:space="0" w:color="auto"/>
              <w:right w:val="single" w:sz="4" w:space="0" w:color="auto"/>
            </w:tcBorders>
            <w:shd w:val="clear" w:color="auto" w:fill="auto"/>
            <w:vAlign w:val="center"/>
            <w:hideMark/>
          </w:tcPr>
          <w:p w14:paraId="2209699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1,00</w:t>
            </w:r>
          </w:p>
        </w:tc>
        <w:tc>
          <w:tcPr>
            <w:tcW w:w="549" w:type="pct"/>
            <w:tcBorders>
              <w:top w:val="nil"/>
              <w:left w:val="nil"/>
              <w:bottom w:val="single" w:sz="4" w:space="0" w:color="auto"/>
              <w:right w:val="nil"/>
            </w:tcBorders>
            <w:shd w:val="clear" w:color="auto" w:fill="auto"/>
            <w:vAlign w:val="center"/>
            <w:hideMark/>
          </w:tcPr>
          <w:p w14:paraId="5E250FD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77,00% ↓</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4EDE5FB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0,45</w:t>
            </w:r>
          </w:p>
        </w:tc>
        <w:tc>
          <w:tcPr>
            <w:tcW w:w="501" w:type="pct"/>
            <w:tcBorders>
              <w:top w:val="nil"/>
              <w:left w:val="nil"/>
              <w:bottom w:val="single" w:sz="4" w:space="0" w:color="auto"/>
              <w:right w:val="single" w:sz="4" w:space="0" w:color="auto"/>
            </w:tcBorders>
            <w:shd w:val="clear" w:color="auto" w:fill="auto"/>
            <w:vAlign w:val="center"/>
            <w:hideMark/>
          </w:tcPr>
          <w:p w14:paraId="440B8FF4" w14:textId="0D1B6C7B"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1,00</w:t>
            </w:r>
          </w:p>
        </w:tc>
        <w:tc>
          <w:tcPr>
            <w:tcW w:w="500" w:type="pct"/>
            <w:tcBorders>
              <w:top w:val="nil"/>
              <w:left w:val="nil"/>
              <w:bottom w:val="single" w:sz="4" w:space="0" w:color="auto"/>
              <w:right w:val="single" w:sz="4" w:space="0" w:color="auto"/>
            </w:tcBorders>
            <w:shd w:val="clear" w:color="auto" w:fill="auto"/>
            <w:vAlign w:val="center"/>
            <w:hideMark/>
          </w:tcPr>
          <w:p w14:paraId="0A9E699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0,73</w:t>
            </w:r>
          </w:p>
        </w:tc>
        <w:tc>
          <w:tcPr>
            <w:tcW w:w="751" w:type="pct"/>
            <w:tcBorders>
              <w:top w:val="nil"/>
              <w:left w:val="single" w:sz="4" w:space="0" w:color="auto"/>
              <w:bottom w:val="single" w:sz="4" w:space="0" w:color="auto"/>
              <w:right w:val="single" w:sz="4" w:space="0" w:color="auto"/>
            </w:tcBorders>
            <w:shd w:val="clear" w:color="000000" w:fill="A9D08E"/>
            <w:vAlign w:val="center"/>
            <w:hideMark/>
          </w:tcPr>
          <w:p w14:paraId="7A46B467" w14:textId="74EA0756"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58,</w:t>
            </w:r>
            <w:r w:rsidR="007B7BC7" w:rsidRPr="00FC7A83">
              <w:rPr>
                <w:rFonts w:ascii="Arial" w:eastAsia="Times New Roman" w:hAnsi="Arial" w:cs="Arial"/>
                <w:color w:val="000000"/>
                <w:sz w:val="24"/>
                <w:szCs w:val="24"/>
                <w:lang w:eastAsia="pl-PL"/>
              </w:rPr>
              <w:t>99</w:t>
            </w:r>
            <w:r w:rsidRPr="00FC7A83">
              <w:rPr>
                <w:rFonts w:ascii="Arial" w:eastAsia="Times New Roman" w:hAnsi="Arial" w:cs="Arial"/>
                <w:color w:val="000000"/>
                <w:sz w:val="24"/>
                <w:szCs w:val="24"/>
                <w:lang w:eastAsia="pl-PL"/>
              </w:rPr>
              <w:t>% ↓</w:t>
            </w:r>
          </w:p>
        </w:tc>
      </w:tr>
      <w:tr w:rsidR="006917B2" w:rsidRPr="00FC7A83" w14:paraId="67EA845A"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29E646C4"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interwencji Straży Miejskiej</w:t>
            </w:r>
          </w:p>
        </w:tc>
        <w:tc>
          <w:tcPr>
            <w:tcW w:w="471" w:type="pct"/>
            <w:tcBorders>
              <w:top w:val="nil"/>
              <w:left w:val="nil"/>
              <w:bottom w:val="single" w:sz="4" w:space="0" w:color="auto"/>
              <w:right w:val="single" w:sz="4" w:space="0" w:color="auto"/>
            </w:tcBorders>
            <w:shd w:val="clear" w:color="auto" w:fill="auto"/>
            <w:vAlign w:val="center"/>
            <w:hideMark/>
          </w:tcPr>
          <w:p w14:paraId="0235949D"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1530</w:t>
            </w:r>
          </w:p>
        </w:tc>
        <w:tc>
          <w:tcPr>
            <w:tcW w:w="493" w:type="pct"/>
            <w:tcBorders>
              <w:top w:val="nil"/>
              <w:left w:val="nil"/>
              <w:bottom w:val="single" w:sz="4" w:space="0" w:color="auto"/>
              <w:right w:val="single" w:sz="4" w:space="0" w:color="auto"/>
            </w:tcBorders>
            <w:shd w:val="clear" w:color="auto" w:fill="auto"/>
            <w:vAlign w:val="center"/>
            <w:hideMark/>
          </w:tcPr>
          <w:p w14:paraId="5C93027B"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1225</w:t>
            </w:r>
          </w:p>
        </w:tc>
        <w:tc>
          <w:tcPr>
            <w:tcW w:w="549" w:type="pct"/>
            <w:tcBorders>
              <w:top w:val="nil"/>
              <w:left w:val="nil"/>
              <w:bottom w:val="single" w:sz="4" w:space="0" w:color="auto"/>
              <w:right w:val="nil"/>
            </w:tcBorders>
            <w:shd w:val="clear" w:color="auto" w:fill="auto"/>
            <w:vAlign w:val="center"/>
            <w:hideMark/>
          </w:tcPr>
          <w:p w14:paraId="0ED3126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24,90% ↓</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52761BF0"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3171</w:t>
            </w:r>
          </w:p>
        </w:tc>
        <w:tc>
          <w:tcPr>
            <w:tcW w:w="501" w:type="pct"/>
            <w:tcBorders>
              <w:top w:val="nil"/>
              <w:left w:val="nil"/>
              <w:bottom w:val="single" w:sz="4" w:space="0" w:color="auto"/>
              <w:right w:val="single" w:sz="4" w:space="0" w:color="auto"/>
            </w:tcBorders>
            <w:shd w:val="clear" w:color="auto" w:fill="auto"/>
            <w:vAlign w:val="center"/>
            <w:hideMark/>
          </w:tcPr>
          <w:p w14:paraId="181A9F3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1679</w:t>
            </w:r>
          </w:p>
        </w:tc>
        <w:tc>
          <w:tcPr>
            <w:tcW w:w="500" w:type="pct"/>
            <w:tcBorders>
              <w:top w:val="nil"/>
              <w:left w:val="nil"/>
              <w:bottom w:val="single" w:sz="4" w:space="0" w:color="auto"/>
              <w:right w:val="single" w:sz="4" w:space="0" w:color="auto"/>
            </w:tcBorders>
            <w:shd w:val="clear" w:color="auto" w:fill="auto"/>
            <w:vAlign w:val="center"/>
            <w:hideMark/>
          </w:tcPr>
          <w:p w14:paraId="505A5FA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1684</w:t>
            </w:r>
          </w:p>
        </w:tc>
        <w:tc>
          <w:tcPr>
            <w:tcW w:w="751" w:type="pct"/>
            <w:tcBorders>
              <w:top w:val="nil"/>
              <w:left w:val="single" w:sz="4" w:space="0" w:color="auto"/>
              <w:bottom w:val="single" w:sz="4" w:space="0" w:color="auto"/>
              <w:right w:val="single" w:sz="4" w:space="0" w:color="auto"/>
            </w:tcBorders>
            <w:shd w:val="clear" w:color="000000" w:fill="EC6680"/>
            <w:vAlign w:val="center"/>
            <w:hideMark/>
          </w:tcPr>
          <w:p w14:paraId="3613D09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10,07%↑</w:t>
            </w:r>
          </w:p>
        </w:tc>
      </w:tr>
      <w:tr w:rsidR="006917B2" w:rsidRPr="00FC7A83" w14:paraId="06838E0F"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2AE45F84"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Odsetek dzieci, które nie otrzymały promocji do następnej klasy [% na szkołę] (2015)</w:t>
            </w:r>
          </w:p>
        </w:tc>
        <w:tc>
          <w:tcPr>
            <w:tcW w:w="471" w:type="pct"/>
            <w:tcBorders>
              <w:top w:val="nil"/>
              <w:left w:val="nil"/>
              <w:bottom w:val="single" w:sz="4" w:space="0" w:color="auto"/>
              <w:right w:val="single" w:sz="4" w:space="0" w:color="auto"/>
            </w:tcBorders>
            <w:shd w:val="clear" w:color="auto" w:fill="auto"/>
            <w:vAlign w:val="center"/>
            <w:hideMark/>
          </w:tcPr>
          <w:p w14:paraId="1631173C" w14:textId="14BBF83D"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w:t>
            </w:r>
            <w:r w:rsidR="009B21F8" w:rsidRPr="00FC7A83">
              <w:rPr>
                <w:rFonts w:ascii="Arial" w:eastAsia="Times New Roman" w:hAnsi="Arial" w:cs="Arial"/>
                <w:color w:val="000000"/>
                <w:sz w:val="24"/>
                <w:szCs w:val="24"/>
                <w:lang w:eastAsia="pl-PL"/>
              </w:rPr>
              <w:t>27</w:t>
            </w:r>
          </w:p>
        </w:tc>
        <w:tc>
          <w:tcPr>
            <w:tcW w:w="493" w:type="pct"/>
            <w:tcBorders>
              <w:top w:val="nil"/>
              <w:left w:val="nil"/>
              <w:bottom w:val="single" w:sz="4" w:space="0" w:color="auto"/>
              <w:right w:val="single" w:sz="4" w:space="0" w:color="auto"/>
            </w:tcBorders>
            <w:shd w:val="clear" w:color="auto" w:fill="auto"/>
            <w:vAlign w:val="center"/>
            <w:hideMark/>
          </w:tcPr>
          <w:p w14:paraId="745508D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3,00</w:t>
            </w:r>
          </w:p>
        </w:tc>
        <w:tc>
          <w:tcPr>
            <w:tcW w:w="549" w:type="pct"/>
            <w:tcBorders>
              <w:top w:val="nil"/>
              <w:left w:val="nil"/>
              <w:bottom w:val="single" w:sz="4" w:space="0" w:color="auto"/>
              <w:right w:val="single" w:sz="4" w:space="0" w:color="auto"/>
            </w:tcBorders>
            <w:shd w:val="clear" w:color="auto" w:fill="auto"/>
            <w:vAlign w:val="center"/>
            <w:hideMark/>
          </w:tcPr>
          <w:p w14:paraId="7D40710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120,00% ↓</w:t>
            </w:r>
          </w:p>
        </w:tc>
        <w:tc>
          <w:tcPr>
            <w:tcW w:w="520" w:type="pct"/>
            <w:tcBorders>
              <w:top w:val="nil"/>
              <w:left w:val="nil"/>
              <w:bottom w:val="single" w:sz="4" w:space="0" w:color="auto"/>
              <w:right w:val="single" w:sz="4" w:space="0" w:color="auto"/>
            </w:tcBorders>
            <w:shd w:val="clear" w:color="auto" w:fill="auto"/>
            <w:vAlign w:val="center"/>
            <w:hideMark/>
          </w:tcPr>
          <w:p w14:paraId="2C3DD6DE"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3,23</w:t>
            </w:r>
          </w:p>
        </w:tc>
        <w:tc>
          <w:tcPr>
            <w:tcW w:w="501" w:type="pct"/>
            <w:tcBorders>
              <w:top w:val="nil"/>
              <w:left w:val="nil"/>
              <w:bottom w:val="single" w:sz="4" w:space="0" w:color="auto"/>
              <w:right w:val="single" w:sz="4" w:space="0" w:color="auto"/>
            </w:tcBorders>
            <w:shd w:val="clear" w:color="auto" w:fill="auto"/>
            <w:vAlign w:val="center"/>
            <w:hideMark/>
          </w:tcPr>
          <w:p w14:paraId="5B68BFB7"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6,53</w:t>
            </w:r>
          </w:p>
        </w:tc>
        <w:tc>
          <w:tcPr>
            <w:tcW w:w="500" w:type="pct"/>
            <w:tcBorders>
              <w:top w:val="nil"/>
              <w:left w:val="nil"/>
              <w:bottom w:val="single" w:sz="4" w:space="0" w:color="auto"/>
              <w:right w:val="single" w:sz="4" w:space="0" w:color="auto"/>
            </w:tcBorders>
            <w:shd w:val="clear" w:color="auto" w:fill="auto"/>
            <w:vAlign w:val="center"/>
            <w:hideMark/>
          </w:tcPr>
          <w:p w14:paraId="5C8FAABE"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0,30</w:t>
            </w:r>
          </w:p>
        </w:tc>
        <w:tc>
          <w:tcPr>
            <w:tcW w:w="751" w:type="pct"/>
            <w:tcBorders>
              <w:top w:val="nil"/>
              <w:left w:val="single" w:sz="4" w:space="0" w:color="auto"/>
              <w:bottom w:val="single" w:sz="4" w:space="0" w:color="auto"/>
              <w:right w:val="single" w:sz="4" w:space="0" w:color="auto"/>
            </w:tcBorders>
            <w:shd w:val="clear" w:color="000000" w:fill="A9D08E"/>
            <w:vAlign w:val="center"/>
            <w:hideMark/>
          </w:tcPr>
          <w:p w14:paraId="0E961E02" w14:textId="58FB9FB5" w:rsidR="00904372" w:rsidRPr="00FC7A83" w:rsidRDefault="000D6A0B"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2090,00</w:t>
            </w:r>
            <w:r w:rsidR="00904372" w:rsidRPr="00FC7A83">
              <w:rPr>
                <w:rFonts w:ascii="Arial" w:eastAsia="Times New Roman" w:hAnsi="Arial" w:cs="Arial"/>
                <w:color w:val="000000"/>
                <w:sz w:val="24"/>
                <w:szCs w:val="24"/>
                <w:lang w:eastAsia="pl-PL"/>
              </w:rPr>
              <w:t>% ↓</w:t>
            </w:r>
          </w:p>
        </w:tc>
      </w:tr>
      <w:tr w:rsidR="006917B2" w:rsidRPr="00FC7A83" w14:paraId="56750E39"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7FED84A7"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Wyniki średni sprawdzianu ósmoklasistów (pomiar od 2019 r.) [%]</w:t>
            </w:r>
          </w:p>
        </w:tc>
        <w:tc>
          <w:tcPr>
            <w:tcW w:w="471" w:type="pct"/>
            <w:tcBorders>
              <w:top w:val="nil"/>
              <w:left w:val="nil"/>
              <w:bottom w:val="single" w:sz="4" w:space="0" w:color="auto"/>
              <w:right w:val="single" w:sz="4" w:space="0" w:color="auto"/>
            </w:tcBorders>
            <w:shd w:val="clear" w:color="auto" w:fill="auto"/>
            <w:vAlign w:val="center"/>
            <w:hideMark/>
          </w:tcPr>
          <w:p w14:paraId="5606E524" w14:textId="45D3CDEA" w:rsidR="00904372" w:rsidRPr="00FC7A83" w:rsidRDefault="003121B5"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493" w:type="pct"/>
            <w:tcBorders>
              <w:top w:val="nil"/>
              <w:left w:val="nil"/>
              <w:bottom w:val="single" w:sz="4" w:space="0" w:color="auto"/>
              <w:right w:val="single" w:sz="4" w:space="0" w:color="auto"/>
            </w:tcBorders>
            <w:shd w:val="clear" w:color="auto" w:fill="auto"/>
            <w:vAlign w:val="center"/>
            <w:hideMark/>
          </w:tcPr>
          <w:p w14:paraId="6191744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549" w:type="pct"/>
            <w:tcBorders>
              <w:top w:val="nil"/>
              <w:left w:val="nil"/>
              <w:bottom w:val="single" w:sz="4" w:space="0" w:color="auto"/>
              <w:right w:val="single" w:sz="4" w:space="0" w:color="auto"/>
            </w:tcBorders>
            <w:shd w:val="clear" w:color="auto" w:fill="auto"/>
            <w:noWrap/>
            <w:vAlign w:val="center"/>
            <w:hideMark/>
          </w:tcPr>
          <w:p w14:paraId="2426148B"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520" w:type="pct"/>
            <w:tcBorders>
              <w:top w:val="nil"/>
              <w:left w:val="nil"/>
              <w:bottom w:val="single" w:sz="4" w:space="0" w:color="auto"/>
              <w:right w:val="single" w:sz="4" w:space="0" w:color="auto"/>
            </w:tcBorders>
            <w:shd w:val="clear" w:color="auto" w:fill="auto"/>
            <w:noWrap/>
            <w:vAlign w:val="center"/>
            <w:hideMark/>
          </w:tcPr>
          <w:p w14:paraId="63EEE90B" w14:textId="0F0810AC" w:rsidR="00904372" w:rsidRPr="00FC7A83" w:rsidRDefault="003121B5"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501" w:type="pct"/>
            <w:tcBorders>
              <w:top w:val="nil"/>
              <w:left w:val="nil"/>
              <w:bottom w:val="single" w:sz="4" w:space="0" w:color="auto"/>
              <w:right w:val="single" w:sz="4" w:space="0" w:color="auto"/>
            </w:tcBorders>
            <w:shd w:val="clear" w:color="auto" w:fill="auto"/>
            <w:vAlign w:val="center"/>
            <w:hideMark/>
          </w:tcPr>
          <w:p w14:paraId="5F6F2EF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27,38</w:t>
            </w:r>
          </w:p>
        </w:tc>
        <w:tc>
          <w:tcPr>
            <w:tcW w:w="500" w:type="pct"/>
            <w:tcBorders>
              <w:top w:val="nil"/>
              <w:left w:val="nil"/>
              <w:bottom w:val="single" w:sz="4" w:space="0" w:color="auto"/>
              <w:right w:val="single" w:sz="4" w:space="0" w:color="auto"/>
            </w:tcBorders>
            <w:shd w:val="clear" w:color="auto" w:fill="auto"/>
            <w:vAlign w:val="center"/>
            <w:hideMark/>
          </w:tcPr>
          <w:p w14:paraId="476905F4" w14:textId="39F7E65C"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32,67</w:t>
            </w:r>
          </w:p>
        </w:tc>
        <w:tc>
          <w:tcPr>
            <w:tcW w:w="751"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3164E24" w14:textId="7F6E70B5" w:rsidR="00904372" w:rsidRPr="00FC7A83" w:rsidRDefault="00867547" w:rsidP="00945271">
            <w:pPr>
              <w:spacing w:after="0" w:line="276" w:lineRule="auto"/>
              <w:jc w:val="center"/>
              <w:rPr>
                <w:rFonts w:ascii="Arial" w:eastAsia="Times New Roman" w:hAnsi="Arial" w:cs="Arial"/>
                <w:color w:val="000000"/>
                <w:sz w:val="24"/>
                <w:szCs w:val="24"/>
                <w:vertAlign w:val="superscript"/>
                <w:lang w:eastAsia="pl-PL"/>
              </w:rPr>
            </w:pPr>
            <w:r w:rsidRPr="00FC7A83">
              <w:rPr>
                <w:rFonts w:ascii="Arial" w:eastAsia="Times New Roman" w:hAnsi="Arial" w:cs="Arial"/>
                <w:color w:val="000000"/>
                <w:sz w:val="24"/>
                <w:szCs w:val="24"/>
                <w:lang w:eastAsia="pl-PL"/>
              </w:rPr>
              <w:t>19,32</w:t>
            </w:r>
            <w:r w:rsidR="00CB3F0E" w:rsidRPr="00FC7A83">
              <w:rPr>
                <w:rFonts w:ascii="Arial" w:eastAsia="Times New Roman" w:hAnsi="Arial" w:cs="Arial"/>
                <w:color w:val="000000"/>
                <w:sz w:val="24"/>
                <w:szCs w:val="24"/>
                <w:lang w:eastAsia="pl-PL"/>
              </w:rPr>
              <w:t>%</w:t>
            </w:r>
            <w:r w:rsidR="003121B5" w:rsidRPr="00FC7A83">
              <w:rPr>
                <w:rFonts w:ascii="Arial" w:eastAsia="Times New Roman" w:hAnsi="Arial" w:cs="Arial"/>
                <w:color w:val="000000"/>
                <w:sz w:val="24"/>
                <w:szCs w:val="24"/>
                <w:lang w:eastAsia="pl-PL"/>
              </w:rPr>
              <w:t>↑</w:t>
            </w:r>
            <w:r w:rsidRPr="00FC7A83">
              <w:rPr>
                <w:rStyle w:val="Odwoanieprzypisudolnego"/>
                <w:rFonts w:ascii="Arial" w:eastAsia="Times New Roman" w:hAnsi="Arial" w:cs="Arial"/>
                <w:color w:val="000000"/>
                <w:sz w:val="24"/>
                <w:szCs w:val="24"/>
                <w:lang w:eastAsia="pl-PL"/>
              </w:rPr>
              <w:footnoteReference w:id="2"/>
            </w:r>
          </w:p>
        </w:tc>
      </w:tr>
      <w:tr w:rsidR="006917B2" w:rsidRPr="00FC7A83" w14:paraId="2344C228"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63AF7F7D"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złożonych wniosków do budżetu obywatelskiego</w:t>
            </w:r>
          </w:p>
        </w:tc>
        <w:tc>
          <w:tcPr>
            <w:tcW w:w="471" w:type="pct"/>
            <w:tcBorders>
              <w:top w:val="nil"/>
              <w:left w:val="nil"/>
              <w:bottom w:val="single" w:sz="4" w:space="0" w:color="auto"/>
              <w:right w:val="single" w:sz="4" w:space="0" w:color="auto"/>
            </w:tcBorders>
            <w:shd w:val="clear" w:color="auto" w:fill="auto"/>
            <w:vAlign w:val="center"/>
            <w:hideMark/>
          </w:tcPr>
          <w:p w14:paraId="5EBAD5F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493" w:type="pct"/>
            <w:tcBorders>
              <w:top w:val="nil"/>
              <w:left w:val="nil"/>
              <w:bottom w:val="single" w:sz="4" w:space="0" w:color="auto"/>
              <w:right w:val="single" w:sz="4" w:space="0" w:color="auto"/>
            </w:tcBorders>
            <w:shd w:val="clear" w:color="auto" w:fill="auto"/>
            <w:vAlign w:val="center"/>
            <w:hideMark/>
          </w:tcPr>
          <w:p w14:paraId="40B06D9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w:t>
            </w:r>
          </w:p>
        </w:tc>
        <w:tc>
          <w:tcPr>
            <w:tcW w:w="549" w:type="pct"/>
            <w:tcBorders>
              <w:top w:val="nil"/>
              <w:left w:val="nil"/>
              <w:bottom w:val="single" w:sz="4" w:space="0" w:color="auto"/>
              <w:right w:val="single" w:sz="4" w:space="0" w:color="auto"/>
            </w:tcBorders>
            <w:shd w:val="clear" w:color="auto" w:fill="auto"/>
            <w:vAlign w:val="center"/>
            <w:hideMark/>
          </w:tcPr>
          <w:p w14:paraId="4B68ADB7"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333,33%↑</w:t>
            </w:r>
          </w:p>
        </w:tc>
        <w:tc>
          <w:tcPr>
            <w:tcW w:w="520" w:type="pct"/>
            <w:tcBorders>
              <w:top w:val="nil"/>
              <w:left w:val="nil"/>
              <w:bottom w:val="single" w:sz="4" w:space="0" w:color="auto"/>
              <w:right w:val="single" w:sz="4" w:space="0" w:color="auto"/>
            </w:tcBorders>
            <w:shd w:val="clear" w:color="auto" w:fill="auto"/>
            <w:vAlign w:val="center"/>
            <w:hideMark/>
          </w:tcPr>
          <w:p w14:paraId="09DD355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w:t>
            </w:r>
          </w:p>
        </w:tc>
        <w:tc>
          <w:tcPr>
            <w:tcW w:w="501" w:type="pct"/>
            <w:tcBorders>
              <w:top w:val="nil"/>
              <w:left w:val="nil"/>
              <w:bottom w:val="single" w:sz="4" w:space="0" w:color="auto"/>
              <w:right w:val="single" w:sz="4" w:space="0" w:color="auto"/>
            </w:tcBorders>
            <w:shd w:val="clear" w:color="auto" w:fill="auto"/>
            <w:vAlign w:val="center"/>
            <w:hideMark/>
          </w:tcPr>
          <w:p w14:paraId="06547871"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500" w:type="pct"/>
            <w:tcBorders>
              <w:top w:val="nil"/>
              <w:left w:val="nil"/>
              <w:bottom w:val="single" w:sz="4" w:space="0" w:color="auto"/>
              <w:right w:val="single" w:sz="4" w:space="0" w:color="auto"/>
            </w:tcBorders>
            <w:shd w:val="clear" w:color="auto" w:fill="auto"/>
            <w:vAlign w:val="center"/>
            <w:hideMark/>
          </w:tcPr>
          <w:p w14:paraId="719D4A1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751" w:type="pct"/>
            <w:tcBorders>
              <w:top w:val="nil"/>
              <w:left w:val="single" w:sz="4" w:space="0" w:color="auto"/>
              <w:bottom w:val="single" w:sz="4" w:space="0" w:color="auto"/>
              <w:right w:val="single" w:sz="4" w:space="0" w:color="auto"/>
            </w:tcBorders>
            <w:shd w:val="clear" w:color="000000" w:fill="EC6680"/>
            <w:vAlign w:val="center"/>
            <w:hideMark/>
          </w:tcPr>
          <w:p w14:paraId="3A3103D1"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33,33% ↓</w:t>
            </w:r>
          </w:p>
        </w:tc>
      </w:tr>
      <w:tr w:rsidR="006917B2" w:rsidRPr="00FC7A83" w14:paraId="24ED653A"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0DFC3E4C" w14:textId="6BD692ED"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osób fizycznych prowadzących działalność gospodarczą na 100 mieszkańców w wieku produkcyjnym w %</w:t>
            </w:r>
          </w:p>
        </w:tc>
        <w:tc>
          <w:tcPr>
            <w:tcW w:w="471" w:type="pct"/>
            <w:tcBorders>
              <w:top w:val="nil"/>
              <w:left w:val="nil"/>
              <w:bottom w:val="single" w:sz="4" w:space="0" w:color="auto"/>
              <w:right w:val="single" w:sz="4" w:space="0" w:color="auto"/>
            </w:tcBorders>
            <w:shd w:val="clear" w:color="auto" w:fill="auto"/>
            <w:vAlign w:val="center"/>
            <w:hideMark/>
          </w:tcPr>
          <w:p w14:paraId="20EEA960" w14:textId="5D8663BC"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5,47</w:t>
            </w:r>
          </w:p>
        </w:tc>
        <w:tc>
          <w:tcPr>
            <w:tcW w:w="493" w:type="pct"/>
            <w:tcBorders>
              <w:top w:val="nil"/>
              <w:left w:val="nil"/>
              <w:bottom w:val="single" w:sz="4" w:space="0" w:color="auto"/>
              <w:right w:val="single" w:sz="4" w:space="0" w:color="auto"/>
            </w:tcBorders>
            <w:shd w:val="clear" w:color="auto" w:fill="auto"/>
            <w:vAlign w:val="center"/>
            <w:hideMark/>
          </w:tcPr>
          <w:p w14:paraId="7EE4917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549" w:type="pct"/>
            <w:tcBorders>
              <w:top w:val="nil"/>
              <w:left w:val="nil"/>
              <w:bottom w:val="single" w:sz="4" w:space="0" w:color="auto"/>
              <w:right w:val="single" w:sz="4" w:space="0" w:color="auto"/>
            </w:tcBorders>
            <w:shd w:val="clear" w:color="auto" w:fill="auto"/>
            <w:vAlign w:val="center"/>
            <w:hideMark/>
          </w:tcPr>
          <w:p w14:paraId="21ACF738" w14:textId="57A702C3"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68,38%↑</w:t>
            </w:r>
          </w:p>
        </w:tc>
        <w:tc>
          <w:tcPr>
            <w:tcW w:w="520" w:type="pct"/>
            <w:tcBorders>
              <w:top w:val="nil"/>
              <w:left w:val="nil"/>
              <w:bottom w:val="single" w:sz="4" w:space="0" w:color="auto"/>
              <w:right w:val="single" w:sz="4" w:space="0" w:color="auto"/>
            </w:tcBorders>
            <w:shd w:val="clear" w:color="auto" w:fill="auto"/>
            <w:vAlign w:val="center"/>
            <w:hideMark/>
          </w:tcPr>
          <w:p w14:paraId="0394DE5D" w14:textId="3EBA6781"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5,65</w:t>
            </w:r>
          </w:p>
        </w:tc>
        <w:tc>
          <w:tcPr>
            <w:tcW w:w="501" w:type="pct"/>
            <w:tcBorders>
              <w:top w:val="nil"/>
              <w:left w:val="nil"/>
              <w:bottom w:val="single" w:sz="4" w:space="0" w:color="auto"/>
              <w:right w:val="single" w:sz="4" w:space="0" w:color="auto"/>
            </w:tcBorders>
            <w:shd w:val="clear" w:color="auto" w:fill="auto"/>
            <w:vAlign w:val="center"/>
            <w:hideMark/>
          </w:tcPr>
          <w:p w14:paraId="0123400D" w14:textId="710D22D9"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6,32</w:t>
            </w:r>
          </w:p>
        </w:tc>
        <w:tc>
          <w:tcPr>
            <w:tcW w:w="500" w:type="pct"/>
            <w:tcBorders>
              <w:top w:val="nil"/>
              <w:left w:val="nil"/>
              <w:bottom w:val="single" w:sz="4" w:space="0" w:color="auto"/>
              <w:right w:val="single" w:sz="4" w:space="0" w:color="auto"/>
            </w:tcBorders>
            <w:shd w:val="clear" w:color="auto" w:fill="auto"/>
            <w:vAlign w:val="center"/>
            <w:hideMark/>
          </w:tcPr>
          <w:p w14:paraId="405CD0EB"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6,98</w:t>
            </w:r>
          </w:p>
        </w:tc>
        <w:tc>
          <w:tcPr>
            <w:tcW w:w="751" w:type="pct"/>
            <w:tcBorders>
              <w:top w:val="nil"/>
              <w:left w:val="single" w:sz="4" w:space="0" w:color="auto"/>
              <w:bottom w:val="single" w:sz="4" w:space="0" w:color="auto"/>
              <w:right w:val="single" w:sz="4" w:space="0" w:color="auto"/>
            </w:tcBorders>
            <w:shd w:val="clear" w:color="000000" w:fill="A9D08E"/>
            <w:vAlign w:val="center"/>
            <w:hideMark/>
          </w:tcPr>
          <w:p w14:paraId="43C7A8EE" w14:textId="20779DC0"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27,61%↑</w:t>
            </w:r>
          </w:p>
        </w:tc>
      </w:tr>
      <w:tr w:rsidR="006917B2" w:rsidRPr="00FC7A83" w14:paraId="7E5E590C"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17897ED2"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Poziom zanieczyszczenia powietrza</w:t>
            </w:r>
          </w:p>
        </w:tc>
        <w:tc>
          <w:tcPr>
            <w:tcW w:w="471" w:type="pct"/>
            <w:tcBorders>
              <w:top w:val="nil"/>
              <w:left w:val="nil"/>
              <w:bottom w:val="single" w:sz="4" w:space="0" w:color="auto"/>
              <w:right w:val="single" w:sz="4" w:space="0" w:color="auto"/>
            </w:tcBorders>
            <w:shd w:val="clear" w:color="auto" w:fill="auto"/>
            <w:vAlign w:val="center"/>
            <w:hideMark/>
          </w:tcPr>
          <w:p w14:paraId="10D2F31E"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493" w:type="pct"/>
            <w:tcBorders>
              <w:top w:val="nil"/>
              <w:left w:val="nil"/>
              <w:bottom w:val="single" w:sz="4" w:space="0" w:color="auto"/>
              <w:right w:val="single" w:sz="4" w:space="0" w:color="auto"/>
            </w:tcBorders>
            <w:shd w:val="clear" w:color="auto" w:fill="auto"/>
            <w:vAlign w:val="center"/>
            <w:hideMark/>
          </w:tcPr>
          <w:p w14:paraId="07C57B8D"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549" w:type="pct"/>
            <w:tcBorders>
              <w:top w:val="nil"/>
              <w:left w:val="nil"/>
              <w:bottom w:val="single" w:sz="4" w:space="0" w:color="auto"/>
              <w:right w:val="single" w:sz="4" w:space="0" w:color="auto"/>
            </w:tcBorders>
            <w:shd w:val="clear" w:color="auto" w:fill="auto"/>
            <w:vAlign w:val="center"/>
            <w:hideMark/>
          </w:tcPr>
          <w:p w14:paraId="3E2185C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520" w:type="pct"/>
            <w:tcBorders>
              <w:top w:val="nil"/>
              <w:left w:val="nil"/>
              <w:bottom w:val="single" w:sz="4" w:space="0" w:color="auto"/>
              <w:right w:val="single" w:sz="4" w:space="0" w:color="auto"/>
            </w:tcBorders>
            <w:shd w:val="clear" w:color="auto" w:fill="auto"/>
            <w:vAlign w:val="center"/>
            <w:hideMark/>
          </w:tcPr>
          <w:p w14:paraId="2716B81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bd</w:t>
            </w:r>
            <w:proofErr w:type="spellEnd"/>
          </w:p>
        </w:tc>
        <w:tc>
          <w:tcPr>
            <w:tcW w:w="501" w:type="pct"/>
            <w:tcBorders>
              <w:top w:val="nil"/>
              <w:left w:val="nil"/>
              <w:bottom w:val="single" w:sz="4" w:space="0" w:color="auto"/>
              <w:right w:val="single" w:sz="4" w:space="0" w:color="auto"/>
            </w:tcBorders>
            <w:shd w:val="clear" w:color="auto" w:fill="auto"/>
            <w:vAlign w:val="center"/>
            <w:hideMark/>
          </w:tcPr>
          <w:p w14:paraId="2DA0B05B"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1,191</w:t>
            </w:r>
          </w:p>
        </w:tc>
        <w:tc>
          <w:tcPr>
            <w:tcW w:w="500" w:type="pct"/>
            <w:tcBorders>
              <w:top w:val="nil"/>
              <w:left w:val="nil"/>
              <w:bottom w:val="single" w:sz="4" w:space="0" w:color="auto"/>
              <w:right w:val="single" w:sz="4" w:space="0" w:color="auto"/>
            </w:tcBorders>
            <w:shd w:val="clear" w:color="auto" w:fill="auto"/>
            <w:vAlign w:val="center"/>
            <w:hideMark/>
          </w:tcPr>
          <w:p w14:paraId="089A6BC7"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0,371</w:t>
            </w:r>
          </w:p>
        </w:tc>
        <w:tc>
          <w:tcPr>
            <w:tcW w:w="751"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725672B" w14:textId="5BAB9D30" w:rsidR="00904372" w:rsidRPr="00FC7A83" w:rsidRDefault="00AD63AC"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321</w:t>
            </w:r>
            <w:r w:rsidR="00924B05" w:rsidRPr="00FC7A83">
              <w:rPr>
                <w:rFonts w:ascii="Arial" w:eastAsia="Times New Roman" w:hAnsi="Arial" w:cs="Arial"/>
                <w:color w:val="000000"/>
                <w:sz w:val="24"/>
                <w:szCs w:val="24"/>
                <w:lang w:eastAsia="pl-PL"/>
              </w:rPr>
              <w:t>,02</w:t>
            </w:r>
            <w:r w:rsidR="00CB3F0E" w:rsidRPr="00FC7A83">
              <w:rPr>
                <w:rFonts w:ascii="Arial" w:eastAsia="Times New Roman" w:hAnsi="Arial" w:cs="Arial"/>
                <w:color w:val="000000"/>
                <w:sz w:val="24"/>
                <w:szCs w:val="24"/>
                <w:lang w:eastAsia="pl-PL"/>
              </w:rPr>
              <w:t>%</w:t>
            </w:r>
            <w:r w:rsidR="003121B5" w:rsidRPr="00FC7A83">
              <w:rPr>
                <w:rFonts w:ascii="Arial" w:eastAsia="Times New Roman" w:hAnsi="Arial" w:cs="Arial"/>
                <w:color w:val="000000"/>
                <w:sz w:val="24"/>
                <w:szCs w:val="24"/>
                <w:lang w:eastAsia="pl-PL"/>
              </w:rPr>
              <w:t>↓</w:t>
            </w:r>
            <w:r w:rsidR="00217B7F" w:rsidRPr="00FC7A83">
              <w:rPr>
                <w:rStyle w:val="Odwoanieprzypisudolnego"/>
                <w:rFonts w:ascii="Arial" w:eastAsia="Times New Roman" w:hAnsi="Arial" w:cs="Arial"/>
                <w:color w:val="000000"/>
                <w:sz w:val="24"/>
                <w:szCs w:val="24"/>
                <w:lang w:eastAsia="pl-PL"/>
              </w:rPr>
              <w:footnoteReference w:id="3"/>
            </w:r>
          </w:p>
        </w:tc>
      </w:tr>
      <w:tr w:rsidR="006917B2" w:rsidRPr="00FC7A83" w14:paraId="65C286A4"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048B21F1"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przyłączeń do miejskiej sieci ciepłowniczej</w:t>
            </w:r>
          </w:p>
        </w:tc>
        <w:tc>
          <w:tcPr>
            <w:tcW w:w="471" w:type="pct"/>
            <w:tcBorders>
              <w:top w:val="nil"/>
              <w:left w:val="nil"/>
              <w:bottom w:val="single" w:sz="4" w:space="0" w:color="auto"/>
              <w:right w:val="single" w:sz="4" w:space="0" w:color="auto"/>
            </w:tcBorders>
            <w:shd w:val="clear" w:color="auto" w:fill="auto"/>
            <w:vAlign w:val="center"/>
            <w:hideMark/>
          </w:tcPr>
          <w:p w14:paraId="68A1C256"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108</w:t>
            </w:r>
          </w:p>
        </w:tc>
        <w:tc>
          <w:tcPr>
            <w:tcW w:w="493" w:type="pct"/>
            <w:tcBorders>
              <w:top w:val="nil"/>
              <w:left w:val="nil"/>
              <w:bottom w:val="single" w:sz="4" w:space="0" w:color="auto"/>
              <w:right w:val="single" w:sz="4" w:space="0" w:color="auto"/>
            </w:tcBorders>
            <w:shd w:val="clear" w:color="auto" w:fill="auto"/>
            <w:vAlign w:val="center"/>
            <w:hideMark/>
          </w:tcPr>
          <w:p w14:paraId="20A9486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143</w:t>
            </w:r>
          </w:p>
        </w:tc>
        <w:tc>
          <w:tcPr>
            <w:tcW w:w="549" w:type="pct"/>
            <w:tcBorders>
              <w:top w:val="nil"/>
              <w:left w:val="nil"/>
              <w:bottom w:val="single" w:sz="4" w:space="0" w:color="auto"/>
              <w:right w:val="single" w:sz="4" w:space="0" w:color="auto"/>
            </w:tcBorders>
            <w:shd w:val="clear" w:color="auto" w:fill="auto"/>
            <w:vAlign w:val="center"/>
            <w:hideMark/>
          </w:tcPr>
          <w:p w14:paraId="194AF46E"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75,53%↑</w:t>
            </w:r>
          </w:p>
        </w:tc>
        <w:tc>
          <w:tcPr>
            <w:tcW w:w="520" w:type="pct"/>
            <w:tcBorders>
              <w:top w:val="nil"/>
              <w:left w:val="nil"/>
              <w:bottom w:val="nil"/>
              <w:right w:val="single" w:sz="4" w:space="0" w:color="auto"/>
            </w:tcBorders>
            <w:shd w:val="clear" w:color="auto" w:fill="auto"/>
            <w:vAlign w:val="center"/>
            <w:hideMark/>
          </w:tcPr>
          <w:p w14:paraId="6B8FDA1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107</w:t>
            </w:r>
          </w:p>
        </w:tc>
        <w:tc>
          <w:tcPr>
            <w:tcW w:w="501" w:type="pct"/>
            <w:tcBorders>
              <w:top w:val="nil"/>
              <w:left w:val="nil"/>
              <w:bottom w:val="nil"/>
              <w:right w:val="single" w:sz="4" w:space="0" w:color="auto"/>
            </w:tcBorders>
            <w:shd w:val="clear" w:color="auto" w:fill="auto"/>
            <w:vAlign w:val="center"/>
            <w:hideMark/>
          </w:tcPr>
          <w:p w14:paraId="08AF15DA"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107</w:t>
            </w:r>
          </w:p>
        </w:tc>
        <w:tc>
          <w:tcPr>
            <w:tcW w:w="500" w:type="pct"/>
            <w:tcBorders>
              <w:top w:val="nil"/>
              <w:left w:val="nil"/>
              <w:bottom w:val="nil"/>
              <w:right w:val="single" w:sz="4" w:space="0" w:color="auto"/>
            </w:tcBorders>
            <w:shd w:val="clear" w:color="auto" w:fill="auto"/>
            <w:vAlign w:val="center"/>
            <w:hideMark/>
          </w:tcPr>
          <w:p w14:paraId="3FE61028"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106</w:t>
            </w:r>
          </w:p>
        </w:tc>
        <w:tc>
          <w:tcPr>
            <w:tcW w:w="751" w:type="pct"/>
            <w:tcBorders>
              <w:top w:val="nil"/>
              <w:left w:val="single" w:sz="4" w:space="0" w:color="auto"/>
              <w:bottom w:val="single" w:sz="4" w:space="0" w:color="auto"/>
              <w:right w:val="single" w:sz="4" w:space="0" w:color="auto"/>
            </w:tcBorders>
            <w:shd w:val="clear" w:color="000000" w:fill="EC6680"/>
            <w:vAlign w:val="center"/>
            <w:hideMark/>
          </w:tcPr>
          <w:p w14:paraId="78069EB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1,85% ↓</w:t>
            </w:r>
          </w:p>
        </w:tc>
      </w:tr>
      <w:tr w:rsidR="006917B2" w:rsidRPr="00FC7A83" w14:paraId="7AD97CBB"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72B4332B"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Powierzchnia terenów publicznych obszaru rewitalizacji objętych interwencją przestrzenną w ha</w:t>
            </w:r>
          </w:p>
        </w:tc>
        <w:tc>
          <w:tcPr>
            <w:tcW w:w="471" w:type="pct"/>
            <w:tcBorders>
              <w:top w:val="nil"/>
              <w:left w:val="nil"/>
              <w:bottom w:val="single" w:sz="4" w:space="0" w:color="auto"/>
              <w:right w:val="single" w:sz="4" w:space="0" w:color="auto"/>
            </w:tcBorders>
            <w:shd w:val="clear" w:color="auto" w:fill="auto"/>
            <w:vAlign w:val="center"/>
            <w:hideMark/>
          </w:tcPr>
          <w:p w14:paraId="061BE08D"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493" w:type="pct"/>
            <w:tcBorders>
              <w:top w:val="nil"/>
              <w:left w:val="nil"/>
              <w:bottom w:val="single" w:sz="4" w:space="0" w:color="auto"/>
              <w:right w:val="single" w:sz="4" w:space="0" w:color="auto"/>
            </w:tcBorders>
            <w:shd w:val="clear" w:color="auto" w:fill="auto"/>
            <w:vAlign w:val="center"/>
            <w:hideMark/>
          </w:tcPr>
          <w:p w14:paraId="7682324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549" w:type="pct"/>
            <w:tcBorders>
              <w:top w:val="nil"/>
              <w:left w:val="nil"/>
              <w:bottom w:val="single" w:sz="4" w:space="0" w:color="auto"/>
              <w:right w:val="single" w:sz="4" w:space="0" w:color="auto"/>
            </w:tcBorders>
            <w:shd w:val="clear" w:color="auto" w:fill="auto"/>
            <w:vAlign w:val="center"/>
            <w:hideMark/>
          </w:tcPr>
          <w:p w14:paraId="7BD08CD6"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520" w:type="pct"/>
            <w:tcBorders>
              <w:top w:val="single" w:sz="4" w:space="0" w:color="auto"/>
              <w:left w:val="nil"/>
              <w:bottom w:val="single" w:sz="4" w:space="0" w:color="auto"/>
              <w:right w:val="nil"/>
            </w:tcBorders>
            <w:shd w:val="clear" w:color="auto" w:fill="auto"/>
            <w:noWrap/>
            <w:vAlign w:val="center"/>
            <w:hideMark/>
          </w:tcPr>
          <w:p w14:paraId="0AB7D812"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8D46C"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0,1473</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042A21A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0,1493</w:t>
            </w:r>
          </w:p>
        </w:tc>
        <w:tc>
          <w:tcPr>
            <w:tcW w:w="751"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5F5AE002" w14:textId="620A6694" w:rsidR="00904372" w:rsidRPr="00FC7A83" w:rsidRDefault="00EA1954" w:rsidP="00571BA2">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r w:rsidR="007D5BC5" w:rsidRPr="00FC7A83">
              <w:rPr>
                <w:rFonts w:ascii="Arial" w:eastAsia="Times New Roman" w:hAnsi="Arial" w:cs="Arial"/>
                <w:color w:val="000000"/>
                <w:sz w:val="24"/>
                <w:szCs w:val="24"/>
                <w:lang w:eastAsia="pl-PL"/>
              </w:rPr>
              <w:t>86</w:t>
            </w:r>
            <w:r w:rsidR="00CB3F0E" w:rsidRPr="00FC7A83">
              <w:rPr>
                <w:rFonts w:ascii="Arial" w:eastAsia="Times New Roman" w:hAnsi="Arial" w:cs="Arial"/>
                <w:color w:val="000000"/>
                <w:sz w:val="24"/>
                <w:szCs w:val="24"/>
                <w:lang w:eastAsia="pl-PL"/>
              </w:rPr>
              <w:t>%</w:t>
            </w:r>
            <w:r w:rsidR="003121B5" w:rsidRPr="00FC7A83">
              <w:rPr>
                <w:rFonts w:ascii="Arial" w:eastAsia="Times New Roman" w:hAnsi="Arial" w:cs="Arial"/>
                <w:color w:val="000000"/>
                <w:sz w:val="24"/>
                <w:szCs w:val="24"/>
                <w:lang w:eastAsia="pl-PL"/>
              </w:rPr>
              <w:t>↑</w:t>
            </w:r>
            <w:r w:rsidRPr="00FC7A83">
              <w:rPr>
                <w:rStyle w:val="Odwoanieprzypisudolnego"/>
                <w:rFonts w:ascii="Arial" w:eastAsia="Times New Roman" w:hAnsi="Arial" w:cs="Arial"/>
                <w:color w:val="000000"/>
                <w:sz w:val="24"/>
                <w:szCs w:val="24"/>
                <w:lang w:eastAsia="pl-PL"/>
              </w:rPr>
              <w:footnoteReference w:id="4"/>
            </w:r>
          </w:p>
        </w:tc>
      </w:tr>
      <w:tr w:rsidR="006917B2" w:rsidRPr="00FC7A83" w14:paraId="0A249448"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64BCE951"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wyłączonych z użytkowania na ha</w:t>
            </w:r>
          </w:p>
        </w:tc>
        <w:tc>
          <w:tcPr>
            <w:tcW w:w="471" w:type="pct"/>
            <w:tcBorders>
              <w:top w:val="nil"/>
              <w:left w:val="nil"/>
              <w:bottom w:val="single" w:sz="4" w:space="0" w:color="auto"/>
              <w:right w:val="single" w:sz="4" w:space="0" w:color="auto"/>
            </w:tcBorders>
            <w:shd w:val="clear" w:color="auto" w:fill="auto"/>
            <w:vAlign w:val="center"/>
            <w:hideMark/>
          </w:tcPr>
          <w:p w14:paraId="3E4FB299"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0,28</w:t>
            </w:r>
          </w:p>
        </w:tc>
        <w:tc>
          <w:tcPr>
            <w:tcW w:w="493" w:type="pct"/>
            <w:tcBorders>
              <w:top w:val="nil"/>
              <w:left w:val="nil"/>
              <w:bottom w:val="single" w:sz="4" w:space="0" w:color="auto"/>
              <w:right w:val="single" w:sz="4" w:space="0" w:color="auto"/>
            </w:tcBorders>
            <w:shd w:val="clear" w:color="auto" w:fill="auto"/>
            <w:vAlign w:val="center"/>
            <w:hideMark/>
          </w:tcPr>
          <w:p w14:paraId="1283802F"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0,25</w:t>
            </w:r>
          </w:p>
        </w:tc>
        <w:tc>
          <w:tcPr>
            <w:tcW w:w="549" w:type="pct"/>
            <w:tcBorders>
              <w:top w:val="nil"/>
              <w:left w:val="nil"/>
              <w:bottom w:val="single" w:sz="4" w:space="0" w:color="auto"/>
              <w:right w:val="single" w:sz="4" w:space="0" w:color="auto"/>
            </w:tcBorders>
            <w:shd w:val="clear" w:color="auto" w:fill="auto"/>
            <w:vAlign w:val="center"/>
            <w:hideMark/>
          </w:tcPr>
          <w:p w14:paraId="59D9546E"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12,00% ↓</w:t>
            </w:r>
          </w:p>
        </w:tc>
        <w:tc>
          <w:tcPr>
            <w:tcW w:w="520" w:type="pct"/>
            <w:tcBorders>
              <w:top w:val="nil"/>
              <w:left w:val="nil"/>
              <w:bottom w:val="single" w:sz="4" w:space="0" w:color="auto"/>
              <w:right w:val="single" w:sz="4" w:space="0" w:color="auto"/>
            </w:tcBorders>
            <w:shd w:val="clear" w:color="auto" w:fill="auto"/>
            <w:vAlign w:val="center"/>
            <w:hideMark/>
          </w:tcPr>
          <w:p w14:paraId="0188D32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0,25</w:t>
            </w:r>
          </w:p>
        </w:tc>
        <w:tc>
          <w:tcPr>
            <w:tcW w:w="501" w:type="pct"/>
            <w:tcBorders>
              <w:top w:val="nil"/>
              <w:left w:val="nil"/>
              <w:bottom w:val="single" w:sz="4" w:space="0" w:color="auto"/>
              <w:right w:val="single" w:sz="4" w:space="0" w:color="auto"/>
            </w:tcBorders>
            <w:shd w:val="clear" w:color="auto" w:fill="auto"/>
            <w:vAlign w:val="center"/>
            <w:hideMark/>
          </w:tcPr>
          <w:p w14:paraId="79188AA7"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0,25</w:t>
            </w:r>
          </w:p>
        </w:tc>
        <w:tc>
          <w:tcPr>
            <w:tcW w:w="500" w:type="pct"/>
            <w:tcBorders>
              <w:top w:val="nil"/>
              <w:left w:val="nil"/>
              <w:bottom w:val="single" w:sz="4" w:space="0" w:color="auto"/>
              <w:right w:val="single" w:sz="4" w:space="0" w:color="auto"/>
            </w:tcBorders>
            <w:shd w:val="clear" w:color="auto" w:fill="auto"/>
            <w:vAlign w:val="center"/>
            <w:hideMark/>
          </w:tcPr>
          <w:p w14:paraId="3D8C1790" w14:textId="2D684D3D"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0,2</w:t>
            </w:r>
            <w:r w:rsidR="00A07912" w:rsidRPr="00FC7A83">
              <w:rPr>
                <w:rFonts w:ascii="Arial" w:eastAsia="Times New Roman" w:hAnsi="Arial" w:cs="Arial"/>
                <w:color w:val="000000"/>
                <w:sz w:val="24"/>
                <w:szCs w:val="24"/>
                <w:lang w:eastAsia="pl-PL"/>
              </w:rPr>
              <w:t>3</w:t>
            </w:r>
          </w:p>
        </w:tc>
        <w:tc>
          <w:tcPr>
            <w:tcW w:w="751" w:type="pct"/>
            <w:tcBorders>
              <w:top w:val="nil"/>
              <w:left w:val="single" w:sz="4" w:space="0" w:color="auto"/>
              <w:bottom w:val="single" w:sz="4" w:space="0" w:color="auto"/>
              <w:right w:val="single" w:sz="4" w:space="0" w:color="auto"/>
            </w:tcBorders>
            <w:shd w:val="clear" w:color="000000" w:fill="A9D08E"/>
            <w:vAlign w:val="center"/>
            <w:hideMark/>
          </w:tcPr>
          <w:p w14:paraId="4270CE19" w14:textId="19EC0C8D"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r w:rsidR="00A07912" w:rsidRPr="00FC7A83">
              <w:rPr>
                <w:rFonts w:ascii="Arial" w:eastAsia="Times New Roman" w:hAnsi="Arial" w:cs="Arial"/>
                <w:color w:val="000000"/>
                <w:sz w:val="24"/>
                <w:szCs w:val="24"/>
                <w:lang w:eastAsia="pl-PL"/>
              </w:rPr>
              <w:t>7</w:t>
            </w:r>
            <w:r w:rsidRPr="00FC7A83">
              <w:rPr>
                <w:rFonts w:ascii="Arial" w:eastAsia="Times New Roman" w:hAnsi="Arial" w:cs="Arial"/>
                <w:color w:val="000000"/>
                <w:sz w:val="24"/>
                <w:szCs w:val="24"/>
                <w:lang w:eastAsia="pl-PL"/>
              </w:rPr>
              <w:t>,</w:t>
            </w:r>
            <w:r w:rsidR="00A07912" w:rsidRPr="00FC7A83">
              <w:rPr>
                <w:rFonts w:ascii="Arial" w:eastAsia="Times New Roman" w:hAnsi="Arial" w:cs="Arial"/>
                <w:color w:val="000000"/>
                <w:sz w:val="24"/>
                <w:szCs w:val="24"/>
                <w:lang w:eastAsia="pl-PL"/>
              </w:rPr>
              <w:t>86</w:t>
            </w:r>
            <w:r w:rsidRPr="00FC7A83">
              <w:rPr>
                <w:rFonts w:ascii="Arial" w:eastAsia="Times New Roman" w:hAnsi="Arial" w:cs="Arial"/>
                <w:color w:val="000000"/>
                <w:sz w:val="24"/>
                <w:szCs w:val="24"/>
                <w:lang w:eastAsia="pl-PL"/>
              </w:rPr>
              <w:t>% ↓</w:t>
            </w:r>
          </w:p>
        </w:tc>
      </w:tr>
      <w:tr w:rsidR="006917B2" w:rsidRPr="00FC7A83" w14:paraId="753E2FE9" w14:textId="77777777" w:rsidTr="00612183">
        <w:trPr>
          <w:trHeight w:val="758"/>
        </w:trPr>
        <w:tc>
          <w:tcPr>
            <w:tcW w:w="1216" w:type="pct"/>
            <w:tcBorders>
              <w:top w:val="nil"/>
              <w:left w:val="single" w:sz="4" w:space="0" w:color="auto"/>
              <w:bottom w:val="single" w:sz="4" w:space="0" w:color="auto"/>
              <w:right w:val="single" w:sz="4" w:space="0" w:color="auto"/>
            </w:tcBorders>
            <w:shd w:val="clear" w:color="auto" w:fill="auto"/>
            <w:vAlign w:val="center"/>
            <w:hideMark/>
          </w:tcPr>
          <w:p w14:paraId="38594ED2" w14:textId="77777777" w:rsidR="00904372" w:rsidRPr="00FC7A83" w:rsidRDefault="00904372"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Liczba budynków poddanych przebudowie/remontowi na obszarze SSR</w:t>
            </w:r>
          </w:p>
        </w:tc>
        <w:tc>
          <w:tcPr>
            <w:tcW w:w="471" w:type="pct"/>
            <w:tcBorders>
              <w:top w:val="nil"/>
              <w:left w:val="nil"/>
              <w:bottom w:val="single" w:sz="4" w:space="0" w:color="auto"/>
              <w:right w:val="single" w:sz="4" w:space="0" w:color="auto"/>
            </w:tcBorders>
            <w:shd w:val="clear" w:color="auto" w:fill="auto"/>
            <w:vAlign w:val="center"/>
            <w:hideMark/>
          </w:tcPr>
          <w:p w14:paraId="55319EC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493" w:type="pct"/>
            <w:tcBorders>
              <w:top w:val="nil"/>
              <w:left w:val="nil"/>
              <w:bottom w:val="single" w:sz="4" w:space="0" w:color="auto"/>
              <w:right w:val="single" w:sz="4" w:space="0" w:color="auto"/>
            </w:tcBorders>
            <w:shd w:val="clear" w:color="auto" w:fill="auto"/>
            <w:vAlign w:val="center"/>
            <w:hideMark/>
          </w:tcPr>
          <w:p w14:paraId="6BA47BD3"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80</w:t>
            </w:r>
          </w:p>
        </w:tc>
        <w:tc>
          <w:tcPr>
            <w:tcW w:w="549" w:type="pct"/>
            <w:tcBorders>
              <w:top w:val="nil"/>
              <w:left w:val="nil"/>
              <w:bottom w:val="single" w:sz="4" w:space="0" w:color="auto"/>
              <w:right w:val="single" w:sz="4" w:space="0" w:color="auto"/>
            </w:tcBorders>
            <w:shd w:val="clear" w:color="auto" w:fill="auto"/>
            <w:vAlign w:val="center"/>
            <w:hideMark/>
          </w:tcPr>
          <w:p w14:paraId="202F377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n/d</w:t>
            </w:r>
          </w:p>
        </w:tc>
        <w:tc>
          <w:tcPr>
            <w:tcW w:w="520" w:type="pct"/>
            <w:tcBorders>
              <w:top w:val="nil"/>
              <w:left w:val="nil"/>
              <w:bottom w:val="single" w:sz="4" w:space="0" w:color="auto"/>
              <w:right w:val="single" w:sz="4" w:space="0" w:color="auto"/>
            </w:tcBorders>
            <w:shd w:val="clear" w:color="auto" w:fill="auto"/>
            <w:noWrap/>
            <w:vAlign w:val="center"/>
            <w:hideMark/>
          </w:tcPr>
          <w:p w14:paraId="4E6F22E6"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501" w:type="pct"/>
            <w:tcBorders>
              <w:top w:val="nil"/>
              <w:left w:val="nil"/>
              <w:bottom w:val="single" w:sz="4" w:space="0" w:color="auto"/>
              <w:right w:val="single" w:sz="4" w:space="0" w:color="auto"/>
            </w:tcBorders>
            <w:shd w:val="clear" w:color="auto" w:fill="auto"/>
            <w:vAlign w:val="center"/>
            <w:hideMark/>
          </w:tcPr>
          <w:p w14:paraId="189AAF84"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w:t>
            </w:r>
          </w:p>
        </w:tc>
        <w:tc>
          <w:tcPr>
            <w:tcW w:w="500" w:type="pct"/>
            <w:tcBorders>
              <w:top w:val="nil"/>
              <w:left w:val="nil"/>
              <w:bottom w:val="single" w:sz="4" w:space="0" w:color="auto"/>
              <w:right w:val="single" w:sz="4" w:space="0" w:color="auto"/>
            </w:tcBorders>
            <w:shd w:val="clear" w:color="auto" w:fill="auto"/>
            <w:vAlign w:val="center"/>
            <w:hideMark/>
          </w:tcPr>
          <w:p w14:paraId="014C2C41" w14:textId="77777777" w:rsidR="00904372" w:rsidRPr="00FC7A83" w:rsidRDefault="00904372"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12</w:t>
            </w:r>
          </w:p>
        </w:tc>
        <w:tc>
          <w:tcPr>
            <w:tcW w:w="751"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624A7029" w14:textId="494D1C78" w:rsidR="00904372" w:rsidRPr="00FC7A83" w:rsidRDefault="005819D8"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25</w:t>
            </w:r>
            <w:r w:rsidR="00CB3F0E" w:rsidRPr="00FC7A83">
              <w:rPr>
                <w:rFonts w:ascii="Arial" w:eastAsia="Times New Roman" w:hAnsi="Arial" w:cs="Arial"/>
                <w:color w:val="000000"/>
                <w:sz w:val="24"/>
                <w:szCs w:val="24"/>
                <w:lang w:eastAsia="pl-PL"/>
              </w:rPr>
              <w:t>,00%</w:t>
            </w:r>
            <w:r w:rsidR="003121B5" w:rsidRPr="00FC7A83">
              <w:rPr>
                <w:rFonts w:ascii="Arial" w:eastAsia="Times New Roman" w:hAnsi="Arial" w:cs="Arial"/>
                <w:color w:val="000000"/>
                <w:sz w:val="24"/>
                <w:szCs w:val="24"/>
                <w:lang w:eastAsia="pl-PL"/>
              </w:rPr>
              <w:t>↑</w:t>
            </w:r>
            <w:r w:rsidR="00CB3F0E" w:rsidRPr="00FC7A83">
              <w:rPr>
                <w:rStyle w:val="Odwoanieprzypisudolnego"/>
                <w:rFonts w:ascii="Arial" w:eastAsia="Times New Roman" w:hAnsi="Arial" w:cs="Arial"/>
                <w:color w:val="000000"/>
                <w:sz w:val="24"/>
                <w:szCs w:val="24"/>
                <w:lang w:eastAsia="pl-PL"/>
              </w:rPr>
              <w:footnoteReference w:id="5"/>
            </w:r>
          </w:p>
        </w:tc>
      </w:tr>
    </w:tbl>
    <w:p w14:paraId="7D6B4629" w14:textId="1C9142D5" w:rsidR="00383A66" w:rsidRPr="00FC7A83" w:rsidRDefault="007243A1" w:rsidP="00945271">
      <w:pPr>
        <w:spacing w:line="276" w:lineRule="auto"/>
        <w:rPr>
          <w:rFonts w:ascii="Arial" w:hAnsi="Arial" w:cs="Arial"/>
          <w:sz w:val="24"/>
          <w:szCs w:val="24"/>
        </w:rPr>
      </w:pPr>
      <w:r w:rsidRPr="00FC7A83">
        <w:rPr>
          <w:rFonts w:ascii="Arial" w:hAnsi="Arial" w:cs="Arial"/>
          <w:sz w:val="24"/>
          <w:szCs w:val="24"/>
        </w:rPr>
        <w:t>Źródło: opracowanie własne</w:t>
      </w:r>
    </w:p>
    <w:bookmarkEnd w:id="22"/>
    <w:p w14:paraId="2FCE7A82" w14:textId="77777777" w:rsidR="006666F0" w:rsidRPr="00FC7A83" w:rsidRDefault="006666F0" w:rsidP="00945271">
      <w:pPr>
        <w:spacing w:line="276" w:lineRule="auto"/>
        <w:rPr>
          <w:rFonts w:ascii="Arial" w:hAnsi="Arial" w:cs="Arial"/>
          <w:bCs/>
          <w:sz w:val="24"/>
          <w:szCs w:val="24"/>
        </w:rPr>
        <w:sectPr w:rsidR="006666F0" w:rsidRPr="00FC7A83" w:rsidSect="006666F0">
          <w:pgSz w:w="16838" w:h="11906" w:orient="landscape"/>
          <w:pgMar w:top="1417" w:right="1417" w:bottom="1417" w:left="1417" w:header="708" w:footer="708" w:gutter="0"/>
          <w:cols w:space="708"/>
          <w:titlePg/>
          <w:docGrid w:linePitch="360"/>
        </w:sectPr>
      </w:pPr>
    </w:p>
    <w:p w14:paraId="272AAB11" w14:textId="34ED80DD" w:rsidR="006666F0" w:rsidRPr="00FC7A83" w:rsidRDefault="006666F0" w:rsidP="00945271">
      <w:pPr>
        <w:spacing w:line="276" w:lineRule="auto"/>
        <w:rPr>
          <w:rFonts w:ascii="Arial" w:hAnsi="Arial" w:cs="Arial"/>
          <w:bCs/>
          <w:sz w:val="24"/>
          <w:szCs w:val="24"/>
        </w:rPr>
      </w:pPr>
    </w:p>
    <w:p w14:paraId="60B749F4" w14:textId="77777777" w:rsidR="006666F0" w:rsidRPr="00FC7A83" w:rsidRDefault="006666F0" w:rsidP="00945271">
      <w:pPr>
        <w:spacing w:line="276" w:lineRule="auto"/>
        <w:rPr>
          <w:rFonts w:ascii="Arial" w:hAnsi="Arial" w:cs="Arial"/>
          <w:bCs/>
          <w:sz w:val="24"/>
          <w:szCs w:val="24"/>
        </w:rPr>
        <w:sectPr w:rsidR="006666F0" w:rsidRPr="00FC7A83" w:rsidSect="006666F0">
          <w:type w:val="continuous"/>
          <w:pgSz w:w="16838" w:h="11906" w:orient="landscape"/>
          <w:pgMar w:top="1417" w:right="1417" w:bottom="1417" w:left="1417" w:header="708" w:footer="708" w:gutter="0"/>
          <w:cols w:space="708"/>
          <w:titlePg/>
          <w:docGrid w:linePitch="360"/>
        </w:sectPr>
      </w:pPr>
    </w:p>
    <w:p w14:paraId="394A15FC" w14:textId="465ECCC6" w:rsidR="00A63DB9" w:rsidRPr="00FC7A83" w:rsidRDefault="00A63DB9" w:rsidP="00945271">
      <w:pPr>
        <w:spacing w:line="276" w:lineRule="auto"/>
        <w:rPr>
          <w:rFonts w:ascii="Arial" w:hAnsi="Arial" w:cs="Arial"/>
          <w:sz w:val="24"/>
          <w:szCs w:val="24"/>
        </w:rPr>
      </w:pPr>
      <w:r w:rsidRPr="00FC7A83">
        <w:rPr>
          <w:rFonts w:ascii="Arial" w:hAnsi="Arial" w:cs="Arial"/>
          <w:bCs/>
          <w:sz w:val="24"/>
          <w:szCs w:val="24"/>
        </w:rPr>
        <w:lastRenderedPageBreak/>
        <w:t>W analizie powyższych danych szczególn</w:t>
      </w:r>
      <w:r w:rsidR="001E0B1D" w:rsidRPr="00FC7A83">
        <w:rPr>
          <w:rFonts w:ascii="Arial" w:hAnsi="Arial" w:cs="Arial"/>
          <w:bCs/>
          <w:sz w:val="24"/>
          <w:szCs w:val="24"/>
        </w:rPr>
        <w:t xml:space="preserve">ą </w:t>
      </w:r>
      <w:r w:rsidRPr="00FC7A83">
        <w:rPr>
          <w:rFonts w:ascii="Arial" w:hAnsi="Arial" w:cs="Arial"/>
          <w:bCs/>
          <w:sz w:val="24"/>
          <w:szCs w:val="24"/>
        </w:rPr>
        <w:t xml:space="preserve">zmienną </w:t>
      </w:r>
      <w:r w:rsidRPr="00FC7A83">
        <w:rPr>
          <w:rFonts w:ascii="Arial" w:hAnsi="Arial" w:cs="Arial"/>
          <w:sz w:val="24"/>
          <w:szCs w:val="24"/>
        </w:rPr>
        <w:t xml:space="preserve">jest liczba mieszkańców miasta </w:t>
      </w:r>
      <w:r w:rsidR="00493AC4" w:rsidRPr="00FC7A83">
        <w:rPr>
          <w:rFonts w:ascii="Arial" w:hAnsi="Arial" w:cs="Arial"/>
          <w:sz w:val="24"/>
          <w:szCs w:val="24"/>
        </w:rPr>
        <w:t>i</w:t>
      </w:r>
      <w:r w:rsidRPr="00FC7A83">
        <w:rPr>
          <w:rFonts w:ascii="Arial" w:hAnsi="Arial" w:cs="Arial"/>
          <w:sz w:val="24"/>
          <w:szCs w:val="24"/>
        </w:rPr>
        <w:t xml:space="preserve"> obszaru rewitalizacji, ponieważ</w:t>
      </w:r>
      <w:r w:rsidR="0004167C" w:rsidRPr="00FC7A83">
        <w:rPr>
          <w:rFonts w:ascii="Arial" w:hAnsi="Arial" w:cs="Arial"/>
          <w:sz w:val="24"/>
          <w:szCs w:val="24"/>
        </w:rPr>
        <w:t xml:space="preserve"> wpływa na </w:t>
      </w:r>
      <w:r w:rsidR="00E0234E" w:rsidRPr="00FC7A83">
        <w:rPr>
          <w:rFonts w:ascii="Arial" w:hAnsi="Arial" w:cs="Arial"/>
          <w:sz w:val="24"/>
          <w:szCs w:val="24"/>
        </w:rPr>
        <w:t>wyniki</w:t>
      </w:r>
      <w:r w:rsidR="0004167C" w:rsidRPr="00FC7A83">
        <w:rPr>
          <w:rFonts w:ascii="Arial" w:hAnsi="Arial" w:cs="Arial"/>
          <w:sz w:val="24"/>
          <w:szCs w:val="24"/>
        </w:rPr>
        <w:t xml:space="preserve"> większości wskaźników </w:t>
      </w:r>
      <w:r w:rsidR="00392932" w:rsidRPr="00FC7A83">
        <w:rPr>
          <w:rFonts w:ascii="Arial" w:hAnsi="Arial" w:cs="Arial"/>
          <w:sz w:val="24"/>
          <w:szCs w:val="24"/>
        </w:rPr>
        <w:t xml:space="preserve">przeliczanych na wielkość </w:t>
      </w:r>
      <w:r w:rsidR="00961E09" w:rsidRPr="00FC7A83">
        <w:rPr>
          <w:rFonts w:ascii="Arial" w:hAnsi="Arial" w:cs="Arial"/>
          <w:sz w:val="24"/>
          <w:szCs w:val="24"/>
        </w:rPr>
        <w:t xml:space="preserve">ich </w:t>
      </w:r>
      <w:r w:rsidR="00392932" w:rsidRPr="00FC7A83">
        <w:rPr>
          <w:rFonts w:ascii="Arial" w:hAnsi="Arial" w:cs="Arial"/>
          <w:sz w:val="24"/>
          <w:szCs w:val="24"/>
        </w:rPr>
        <w:t>populacji</w:t>
      </w:r>
      <w:r w:rsidRPr="00FC7A83">
        <w:rPr>
          <w:rFonts w:ascii="Arial" w:hAnsi="Arial" w:cs="Arial"/>
          <w:sz w:val="24"/>
          <w:szCs w:val="24"/>
        </w:rPr>
        <w:t>.</w:t>
      </w:r>
    </w:p>
    <w:p w14:paraId="2615C2B1" w14:textId="3CCED86F" w:rsidR="006F0856" w:rsidRPr="00FC7A83" w:rsidRDefault="00A63DB9" w:rsidP="00945271">
      <w:pPr>
        <w:spacing w:line="276" w:lineRule="auto"/>
        <w:rPr>
          <w:rFonts w:ascii="Arial" w:hAnsi="Arial" w:cs="Arial"/>
          <w:sz w:val="24"/>
          <w:szCs w:val="24"/>
        </w:rPr>
      </w:pPr>
      <w:r w:rsidRPr="00FC7A83">
        <w:rPr>
          <w:rFonts w:ascii="Arial" w:hAnsi="Arial" w:cs="Arial"/>
          <w:sz w:val="24"/>
          <w:szCs w:val="24"/>
        </w:rPr>
        <w:t>W 201</w:t>
      </w:r>
      <w:r w:rsidR="006F0856" w:rsidRPr="00FC7A83">
        <w:rPr>
          <w:rFonts w:ascii="Arial" w:hAnsi="Arial" w:cs="Arial"/>
          <w:sz w:val="24"/>
          <w:szCs w:val="24"/>
        </w:rPr>
        <w:t>6 r</w:t>
      </w:r>
      <w:r w:rsidR="00493AC4" w:rsidRPr="00FC7A83">
        <w:rPr>
          <w:rFonts w:ascii="Arial" w:hAnsi="Arial" w:cs="Arial"/>
          <w:sz w:val="24"/>
          <w:szCs w:val="24"/>
        </w:rPr>
        <w:t>.</w:t>
      </w:r>
      <w:r w:rsidRPr="00FC7A83">
        <w:rPr>
          <w:rFonts w:ascii="Arial" w:hAnsi="Arial" w:cs="Arial"/>
          <w:sz w:val="24"/>
          <w:szCs w:val="24"/>
        </w:rPr>
        <w:t xml:space="preserve"> liczba </w:t>
      </w:r>
      <w:r w:rsidR="006F0856" w:rsidRPr="00FC7A83">
        <w:rPr>
          <w:rFonts w:ascii="Arial" w:hAnsi="Arial" w:cs="Arial"/>
          <w:sz w:val="24"/>
          <w:szCs w:val="24"/>
        </w:rPr>
        <w:t>mieszkańców miasta</w:t>
      </w:r>
      <w:r w:rsidRPr="00FC7A83">
        <w:rPr>
          <w:rFonts w:ascii="Arial" w:hAnsi="Arial" w:cs="Arial"/>
          <w:sz w:val="24"/>
          <w:szCs w:val="24"/>
        </w:rPr>
        <w:t xml:space="preserve"> wynosiła </w:t>
      </w:r>
      <w:r w:rsidR="006F0856" w:rsidRPr="00FC7A83">
        <w:rPr>
          <w:rFonts w:ascii="Arial" w:hAnsi="Arial" w:cs="Arial"/>
          <w:sz w:val="24"/>
          <w:szCs w:val="24"/>
        </w:rPr>
        <w:t xml:space="preserve">ponad 112 </w:t>
      </w:r>
      <w:r w:rsidR="00493AC4" w:rsidRPr="00FC7A83">
        <w:rPr>
          <w:rFonts w:ascii="Arial" w:hAnsi="Arial" w:cs="Arial"/>
          <w:sz w:val="24"/>
          <w:szCs w:val="24"/>
        </w:rPr>
        <w:t>000</w:t>
      </w:r>
      <w:r w:rsidR="006F0856" w:rsidRPr="00FC7A83">
        <w:rPr>
          <w:rFonts w:ascii="Arial" w:hAnsi="Arial" w:cs="Arial"/>
          <w:sz w:val="24"/>
          <w:szCs w:val="24"/>
        </w:rPr>
        <w:t xml:space="preserve">, w tym mieszkańcy obszaru rewitalizacji stanowili 4,75% </w:t>
      </w:r>
      <w:r w:rsidR="002B15CC" w:rsidRPr="00FC7A83">
        <w:rPr>
          <w:rFonts w:ascii="Arial" w:hAnsi="Arial" w:cs="Arial"/>
          <w:sz w:val="24"/>
          <w:szCs w:val="24"/>
        </w:rPr>
        <w:t>populacji Włocławka</w:t>
      </w:r>
      <w:r w:rsidR="006F0856" w:rsidRPr="00FC7A83">
        <w:rPr>
          <w:rFonts w:ascii="Arial" w:hAnsi="Arial" w:cs="Arial"/>
          <w:sz w:val="24"/>
          <w:szCs w:val="24"/>
        </w:rPr>
        <w:t>. Analizując dane rokroczne od początku obowiązywania GPR</w:t>
      </w:r>
      <w:r w:rsidR="00493AC4" w:rsidRPr="00FC7A83">
        <w:rPr>
          <w:rFonts w:ascii="Arial" w:hAnsi="Arial" w:cs="Arial"/>
          <w:sz w:val="24"/>
          <w:szCs w:val="24"/>
        </w:rPr>
        <w:t>,</w:t>
      </w:r>
      <w:r w:rsidR="006F0856" w:rsidRPr="00FC7A83">
        <w:rPr>
          <w:rFonts w:ascii="Arial" w:hAnsi="Arial" w:cs="Arial"/>
          <w:sz w:val="24"/>
          <w:szCs w:val="24"/>
        </w:rPr>
        <w:t xml:space="preserve"> należy zauważyć sukcesywny spadek liczby ludności zarówno w mieście, jak i na </w:t>
      </w:r>
      <w:r w:rsidR="00DE4E46" w:rsidRPr="00FC7A83">
        <w:rPr>
          <w:rFonts w:ascii="Arial" w:hAnsi="Arial" w:cs="Arial"/>
          <w:sz w:val="24"/>
          <w:szCs w:val="24"/>
        </w:rPr>
        <w:t xml:space="preserve">obszarze rewitalizacji. Na koniec 2020 </w:t>
      </w:r>
      <w:r w:rsidR="00493AC4" w:rsidRPr="00FC7A83">
        <w:rPr>
          <w:rFonts w:ascii="Arial" w:hAnsi="Arial" w:cs="Arial"/>
          <w:sz w:val="24"/>
          <w:szCs w:val="24"/>
        </w:rPr>
        <w:t xml:space="preserve">r. </w:t>
      </w:r>
      <w:r w:rsidR="00DE4E46" w:rsidRPr="00FC7A83">
        <w:rPr>
          <w:rFonts w:ascii="Arial" w:hAnsi="Arial" w:cs="Arial"/>
          <w:sz w:val="24"/>
          <w:szCs w:val="24"/>
        </w:rPr>
        <w:t xml:space="preserve">liczba mieszkańców miasta wynosiła niecałe 101 </w:t>
      </w:r>
      <w:r w:rsidR="00493AC4" w:rsidRPr="00FC7A83">
        <w:rPr>
          <w:rFonts w:ascii="Arial" w:hAnsi="Arial" w:cs="Arial"/>
          <w:sz w:val="24"/>
          <w:szCs w:val="24"/>
        </w:rPr>
        <w:t>000</w:t>
      </w:r>
      <w:r w:rsidR="00DE4E46" w:rsidRPr="00FC7A83">
        <w:rPr>
          <w:rFonts w:ascii="Arial" w:hAnsi="Arial" w:cs="Arial"/>
          <w:sz w:val="24"/>
          <w:szCs w:val="24"/>
        </w:rPr>
        <w:t xml:space="preserve">, a zatem zmalała </w:t>
      </w:r>
      <w:r w:rsidR="00340099" w:rsidRPr="00FC7A83">
        <w:rPr>
          <w:rFonts w:ascii="Arial" w:hAnsi="Arial" w:cs="Arial"/>
          <w:sz w:val="24"/>
          <w:szCs w:val="24"/>
        </w:rPr>
        <w:t>w</w:t>
      </w:r>
      <w:r w:rsidR="00DE4E46" w:rsidRPr="00FC7A83">
        <w:rPr>
          <w:rFonts w:ascii="Arial" w:hAnsi="Arial" w:cs="Arial"/>
          <w:sz w:val="24"/>
          <w:szCs w:val="24"/>
        </w:rPr>
        <w:t xml:space="preserve"> </w:t>
      </w:r>
      <w:r w:rsidR="00E24F68" w:rsidRPr="00FC7A83">
        <w:rPr>
          <w:rFonts w:ascii="Arial" w:hAnsi="Arial" w:cs="Arial"/>
          <w:sz w:val="24"/>
          <w:szCs w:val="24"/>
        </w:rPr>
        <w:t xml:space="preserve">badanym okresie o </w:t>
      </w:r>
      <w:r w:rsidR="00DE4E46" w:rsidRPr="00FC7A83">
        <w:rPr>
          <w:rFonts w:ascii="Arial" w:hAnsi="Arial" w:cs="Arial"/>
          <w:sz w:val="24"/>
          <w:szCs w:val="24"/>
        </w:rPr>
        <w:t xml:space="preserve">10,34%, </w:t>
      </w:r>
      <w:r w:rsidR="00493AC4" w:rsidRPr="00FC7A83">
        <w:rPr>
          <w:rFonts w:ascii="Arial" w:hAnsi="Arial" w:cs="Arial"/>
          <w:sz w:val="24"/>
          <w:szCs w:val="24"/>
        </w:rPr>
        <w:t>natomiast</w:t>
      </w:r>
      <w:r w:rsidR="00DE4E46" w:rsidRPr="00FC7A83">
        <w:rPr>
          <w:rFonts w:ascii="Arial" w:hAnsi="Arial" w:cs="Arial"/>
          <w:sz w:val="24"/>
          <w:szCs w:val="24"/>
        </w:rPr>
        <w:t xml:space="preserve"> </w:t>
      </w:r>
      <w:r w:rsidR="001B39A5" w:rsidRPr="00FC7A83">
        <w:rPr>
          <w:rFonts w:ascii="Arial" w:hAnsi="Arial" w:cs="Arial"/>
          <w:sz w:val="24"/>
          <w:szCs w:val="24"/>
        </w:rPr>
        <w:t xml:space="preserve">liczba mieszkańców obszaru rewitalizacji </w:t>
      </w:r>
      <w:r w:rsidR="00340099" w:rsidRPr="00FC7A83">
        <w:rPr>
          <w:rFonts w:ascii="Arial" w:hAnsi="Arial" w:cs="Arial"/>
          <w:sz w:val="24"/>
          <w:szCs w:val="24"/>
        </w:rPr>
        <w:t xml:space="preserve">zmniejszyła się </w:t>
      </w:r>
      <w:r w:rsidR="001B39A5" w:rsidRPr="00FC7A83">
        <w:rPr>
          <w:rFonts w:ascii="Arial" w:hAnsi="Arial" w:cs="Arial"/>
          <w:sz w:val="24"/>
          <w:szCs w:val="24"/>
        </w:rPr>
        <w:t xml:space="preserve">o 696 osób, </w:t>
      </w:r>
      <w:r w:rsidR="00E24F68" w:rsidRPr="00FC7A83">
        <w:rPr>
          <w:rFonts w:ascii="Arial" w:hAnsi="Arial" w:cs="Arial"/>
          <w:sz w:val="24"/>
          <w:szCs w:val="24"/>
        </w:rPr>
        <w:t>czyli o</w:t>
      </w:r>
      <w:r w:rsidR="001B39A5" w:rsidRPr="00FC7A83">
        <w:rPr>
          <w:rFonts w:ascii="Arial" w:hAnsi="Arial" w:cs="Arial"/>
          <w:sz w:val="24"/>
          <w:szCs w:val="24"/>
        </w:rPr>
        <w:t xml:space="preserve"> 13,01%.</w:t>
      </w:r>
      <w:r w:rsidR="00ED5262" w:rsidRPr="00FC7A83">
        <w:rPr>
          <w:rFonts w:ascii="Arial" w:hAnsi="Arial" w:cs="Arial"/>
          <w:sz w:val="24"/>
          <w:szCs w:val="24"/>
        </w:rPr>
        <w:t xml:space="preserve"> Poniższa tabela przedstawia dokładne wartości opisywanego zjawiska.</w:t>
      </w:r>
    </w:p>
    <w:p w14:paraId="3A48F278" w14:textId="17F81B27" w:rsidR="00AD5699" w:rsidRPr="00FC7A83" w:rsidRDefault="00AD5699" w:rsidP="00945271">
      <w:pPr>
        <w:pStyle w:val="Legenda"/>
        <w:spacing w:after="0" w:line="276" w:lineRule="auto"/>
        <w:rPr>
          <w:rFonts w:ascii="Arial" w:hAnsi="Arial" w:cs="Arial"/>
          <w:i w:val="0"/>
          <w:iCs w:val="0"/>
          <w:color w:val="auto"/>
          <w:sz w:val="24"/>
          <w:szCs w:val="24"/>
        </w:rPr>
      </w:pPr>
      <w:bookmarkStart w:id="23" w:name="_Toc83894358"/>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9</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w:t>
      </w:r>
      <w:r w:rsidR="001874DD" w:rsidRPr="00FC7A83">
        <w:rPr>
          <w:rFonts w:ascii="Arial" w:hAnsi="Arial" w:cs="Arial"/>
          <w:i w:val="0"/>
          <w:iCs w:val="0"/>
          <w:color w:val="auto"/>
          <w:sz w:val="24"/>
          <w:szCs w:val="24"/>
        </w:rPr>
        <w:t>Dynamika zmian liczby mieszkańców w mieście i na obszarze rewitalizacji w latach 2016</w:t>
      </w:r>
      <w:r w:rsidR="007B636F" w:rsidRPr="00FC7A83">
        <w:rPr>
          <w:rFonts w:ascii="Arial" w:hAnsi="Arial" w:cs="Arial"/>
          <w:i w:val="0"/>
          <w:iCs w:val="0"/>
          <w:color w:val="auto"/>
          <w:sz w:val="24"/>
          <w:szCs w:val="24"/>
        </w:rPr>
        <w:t>–</w:t>
      </w:r>
      <w:r w:rsidR="001874DD" w:rsidRPr="00FC7A83">
        <w:rPr>
          <w:rFonts w:ascii="Arial" w:hAnsi="Arial" w:cs="Arial"/>
          <w:i w:val="0"/>
          <w:iCs w:val="0"/>
          <w:color w:val="auto"/>
          <w:sz w:val="24"/>
          <w:szCs w:val="24"/>
        </w:rPr>
        <w:t>2020</w:t>
      </w:r>
      <w:bookmarkEnd w:id="23"/>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4"/>
        <w:gridCol w:w="1012"/>
        <w:gridCol w:w="992"/>
        <w:gridCol w:w="993"/>
        <w:gridCol w:w="992"/>
        <w:gridCol w:w="1979"/>
      </w:tblGrid>
      <w:tr w:rsidR="001874DD" w:rsidRPr="00FC7A83" w14:paraId="60B63997" w14:textId="569C408F" w:rsidTr="00AC2552">
        <w:trPr>
          <w:trHeight w:val="380"/>
        </w:trPr>
        <w:tc>
          <w:tcPr>
            <w:tcW w:w="3094" w:type="dxa"/>
            <w:shd w:val="clear" w:color="auto" w:fill="auto"/>
            <w:vAlign w:val="center"/>
            <w:hideMark/>
          </w:tcPr>
          <w:p w14:paraId="2731D4ED" w14:textId="77777777" w:rsidR="001874DD" w:rsidRPr="00FC7A83" w:rsidRDefault="001874DD"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3989" w:type="dxa"/>
            <w:gridSpan w:val="4"/>
            <w:shd w:val="clear" w:color="auto" w:fill="auto"/>
            <w:noWrap/>
            <w:vAlign w:val="center"/>
            <w:hideMark/>
          </w:tcPr>
          <w:p w14:paraId="3DC243F7" w14:textId="77777777"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mieszkańców</w:t>
            </w:r>
          </w:p>
        </w:tc>
        <w:tc>
          <w:tcPr>
            <w:tcW w:w="1979" w:type="dxa"/>
          </w:tcPr>
          <w:p w14:paraId="43659679" w14:textId="3F321929"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Dynamika zmian liczby mieszkańców </w:t>
            </w:r>
          </w:p>
        </w:tc>
      </w:tr>
      <w:tr w:rsidR="001874DD" w:rsidRPr="00FC7A83" w14:paraId="069D14DB" w14:textId="2B4A88B5" w:rsidTr="00AC2552">
        <w:trPr>
          <w:trHeight w:val="290"/>
        </w:trPr>
        <w:tc>
          <w:tcPr>
            <w:tcW w:w="3094" w:type="dxa"/>
            <w:shd w:val="clear" w:color="auto" w:fill="auto"/>
            <w:vAlign w:val="center"/>
            <w:hideMark/>
          </w:tcPr>
          <w:p w14:paraId="49CC2E0C" w14:textId="77777777" w:rsidR="001874DD" w:rsidRPr="00FC7A83" w:rsidRDefault="001874D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Rok</w:t>
            </w:r>
          </w:p>
        </w:tc>
        <w:tc>
          <w:tcPr>
            <w:tcW w:w="1012" w:type="dxa"/>
            <w:shd w:val="clear" w:color="auto" w:fill="auto"/>
            <w:vAlign w:val="center"/>
            <w:hideMark/>
          </w:tcPr>
          <w:p w14:paraId="390F542F" w14:textId="77777777"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2016</w:t>
            </w:r>
          </w:p>
        </w:tc>
        <w:tc>
          <w:tcPr>
            <w:tcW w:w="992" w:type="dxa"/>
            <w:shd w:val="clear" w:color="auto" w:fill="auto"/>
            <w:vAlign w:val="center"/>
            <w:hideMark/>
          </w:tcPr>
          <w:p w14:paraId="1C1D500A" w14:textId="77777777"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2018</w:t>
            </w:r>
          </w:p>
        </w:tc>
        <w:tc>
          <w:tcPr>
            <w:tcW w:w="993" w:type="dxa"/>
            <w:shd w:val="clear" w:color="auto" w:fill="auto"/>
            <w:vAlign w:val="center"/>
            <w:hideMark/>
          </w:tcPr>
          <w:p w14:paraId="2B94559E" w14:textId="77777777"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2019</w:t>
            </w:r>
          </w:p>
        </w:tc>
        <w:tc>
          <w:tcPr>
            <w:tcW w:w="992" w:type="dxa"/>
            <w:shd w:val="clear" w:color="auto" w:fill="auto"/>
            <w:vAlign w:val="center"/>
            <w:hideMark/>
          </w:tcPr>
          <w:p w14:paraId="74A55AE6" w14:textId="77777777" w:rsidR="001874DD" w:rsidRPr="00FC7A83" w:rsidRDefault="001874DD"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2020</w:t>
            </w:r>
          </w:p>
        </w:tc>
        <w:tc>
          <w:tcPr>
            <w:tcW w:w="1979" w:type="dxa"/>
            <w:vAlign w:val="center"/>
          </w:tcPr>
          <w:p w14:paraId="656B5F0B" w14:textId="69B0D445" w:rsidR="001874DD" w:rsidRPr="00FC7A83" w:rsidRDefault="00516AD7"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2016</w:t>
            </w:r>
            <w:r w:rsidR="00493AC4" w:rsidRPr="00FC7A83">
              <w:rPr>
                <w:rFonts w:ascii="Arial" w:eastAsia="Times New Roman" w:hAnsi="Arial" w:cs="Arial"/>
                <w:b/>
                <w:bCs/>
                <w:color w:val="000000"/>
                <w:sz w:val="24"/>
                <w:szCs w:val="24"/>
                <w:lang w:eastAsia="pl-PL"/>
              </w:rPr>
              <w:t>–</w:t>
            </w:r>
            <w:r w:rsidRPr="00FC7A83">
              <w:rPr>
                <w:rFonts w:ascii="Arial" w:eastAsia="Times New Roman" w:hAnsi="Arial" w:cs="Arial"/>
                <w:b/>
                <w:bCs/>
                <w:color w:val="000000"/>
                <w:sz w:val="24"/>
                <w:szCs w:val="24"/>
                <w:lang w:eastAsia="pl-PL"/>
              </w:rPr>
              <w:t>2020</w:t>
            </w:r>
          </w:p>
        </w:tc>
      </w:tr>
      <w:tr w:rsidR="001874DD" w:rsidRPr="00FC7A83" w14:paraId="29465119" w14:textId="632A1A49" w:rsidTr="00AC2552">
        <w:trPr>
          <w:trHeight w:val="290"/>
        </w:trPr>
        <w:tc>
          <w:tcPr>
            <w:tcW w:w="3094" w:type="dxa"/>
            <w:shd w:val="clear" w:color="auto" w:fill="auto"/>
            <w:vAlign w:val="center"/>
            <w:hideMark/>
          </w:tcPr>
          <w:p w14:paraId="5335CD3B" w14:textId="77777777" w:rsidR="001874DD" w:rsidRPr="00FC7A83" w:rsidRDefault="001874D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1012" w:type="dxa"/>
            <w:shd w:val="clear" w:color="auto" w:fill="auto"/>
            <w:vAlign w:val="center"/>
            <w:hideMark/>
          </w:tcPr>
          <w:p w14:paraId="520F28B3" w14:textId="77777777"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5348</w:t>
            </w:r>
          </w:p>
        </w:tc>
        <w:tc>
          <w:tcPr>
            <w:tcW w:w="992" w:type="dxa"/>
            <w:shd w:val="clear" w:color="auto" w:fill="auto"/>
            <w:vAlign w:val="center"/>
            <w:hideMark/>
          </w:tcPr>
          <w:p w14:paraId="2A9933D2" w14:textId="77777777"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5097</w:t>
            </w:r>
          </w:p>
        </w:tc>
        <w:tc>
          <w:tcPr>
            <w:tcW w:w="993" w:type="dxa"/>
            <w:shd w:val="clear" w:color="auto" w:fill="auto"/>
            <w:vAlign w:val="center"/>
            <w:hideMark/>
          </w:tcPr>
          <w:p w14:paraId="5265BC21" w14:textId="77777777"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4805</w:t>
            </w:r>
          </w:p>
        </w:tc>
        <w:tc>
          <w:tcPr>
            <w:tcW w:w="992" w:type="dxa"/>
            <w:shd w:val="clear" w:color="auto" w:fill="auto"/>
            <w:vAlign w:val="center"/>
            <w:hideMark/>
          </w:tcPr>
          <w:p w14:paraId="23EF2AB6" w14:textId="77777777"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4652</w:t>
            </w:r>
          </w:p>
        </w:tc>
        <w:tc>
          <w:tcPr>
            <w:tcW w:w="1979" w:type="dxa"/>
            <w:vAlign w:val="center"/>
          </w:tcPr>
          <w:p w14:paraId="613F54EF" w14:textId="475AD582" w:rsidR="001874DD" w:rsidRPr="00FC7A83" w:rsidRDefault="00516AD7"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13,01%↓</w:t>
            </w:r>
          </w:p>
        </w:tc>
      </w:tr>
      <w:tr w:rsidR="001874DD" w:rsidRPr="00FC7A83" w14:paraId="565B8629" w14:textId="55AA3CAD" w:rsidTr="00AC2552">
        <w:trPr>
          <w:trHeight w:val="290"/>
        </w:trPr>
        <w:tc>
          <w:tcPr>
            <w:tcW w:w="3094" w:type="dxa"/>
            <w:shd w:val="clear" w:color="auto" w:fill="auto"/>
            <w:vAlign w:val="center"/>
            <w:hideMark/>
          </w:tcPr>
          <w:p w14:paraId="09A202C7" w14:textId="65AD6B14" w:rsidR="001874DD" w:rsidRPr="00FC7A83" w:rsidRDefault="00493AC4"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1874DD" w:rsidRPr="00FC7A83">
              <w:rPr>
                <w:rFonts w:ascii="Arial" w:eastAsia="Times New Roman" w:hAnsi="Arial" w:cs="Arial"/>
                <w:color w:val="000000"/>
                <w:sz w:val="24"/>
                <w:szCs w:val="24"/>
                <w:lang w:eastAsia="pl-PL"/>
              </w:rPr>
              <w:t>iasto Włocławek</w:t>
            </w:r>
          </w:p>
        </w:tc>
        <w:tc>
          <w:tcPr>
            <w:tcW w:w="1012" w:type="dxa"/>
            <w:shd w:val="clear" w:color="auto" w:fill="auto"/>
            <w:vAlign w:val="center"/>
            <w:hideMark/>
          </w:tcPr>
          <w:p w14:paraId="275145D7" w14:textId="0DCDF949"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112</w:t>
            </w:r>
            <w:r w:rsidR="00493AC4" w:rsidRPr="00FC7A83">
              <w:rPr>
                <w:rFonts w:ascii="Arial" w:eastAsia="Times New Roman" w:hAnsi="Arial" w:cs="Arial"/>
                <w:color w:val="000000"/>
                <w:sz w:val="24"/>
                <w:szCs w:val="24"/>
                <w:lang w:eastAsia="pl-PL"/>
              </w:rPr>
              <w:t xml:space="preserve"> </w:t>
            </w:r>
            <w:r w:rsidRPr="00FC7A83">
              <w:rPr>
                <w:rFonts w:ascii="Arial" w:eastAsia="Times New Roman" w:hAnsi="Arial" w:cs="Arial"/>
                <w:color w:val="000000"/>
                <w:sz w:val="24"/>
                <w:szCs w:val="24"/>
                <w:lang w:eastAsia="pl-PL"/>
              </w:rPr>
              <w:t>483</w:t>
            </w:r>
          </w:p>
        </w:tc>
        <w:tc>
          <w:tcPr>
            <w:tcW w:w="992" w:type="dxa"/>
            <w:shd w:val="clear" w:color="auto" w:fill="auto"/>
            <w:vAlign w:val="center"/>
            <w:hideMark/>
          </w:tcPr>
          <w:p w14:paraId="73F10FC3" w14:textId="31E128E2"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104</w:t>
            </w:r>
            <w:r w:rsidR="00493AC4" w:rsidRPr="00FC7A83">
              <w:rPr>
                <w:rFonts w:ascii="Arial" w:eastAsia="Times New Roman" w:hAnsi="Arial" w:cs="Arial"/>
                <w:color w:val="000000"/>
                <w:sz w:val="24"/>
                <w:szCs w:val="24"/>
                <w:lang w:eastAsia="pl-PL"/>
              </w:rPr>
              <w:t xml:space="preserve"> </w:t>
            </w:r>
            <w:r w:rsidRPr="00FC7A83">
              <w:rPr>
                <w:rFonts w:ascii="Arial" w:eastAsia="Times New Roman" w:hAnsi="Arial" w:cs="Arial"/>
                <w:color w:val="000000"/>
                <w:sz w:val="24"/>
                <w:szCs w:val="24"/>
                <w:lang w:eastAsia="pl-PL"/>
              </w:rPr>
              <w:t>029</w:t>
            </w:r>
          </w:p>
        </w:tc>
        <w:tc>
          <w:tcPr>
            <w:tcW w:w="993" w:type="dxa"/>
            <w:shd w:val="clear" w:color="auto" w:fill="auto"/>
            <w:vAlign w:val="center"/>
            <w:hideMark/>
          </w:tcPr>
          <w:p w14:paraId="01F690B3" w14:textId="25EA24E5"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102</w:t>
            </w:r>
            <w:r w:rsidR="00493AC4" w:rsidRPr="00FC7A83">
              <w:rPr>
                <w:rFonts w:ascii="Arial" w:eastAsia="Times New Roman" w:hAnsi="Arial" w:cs="Arial"/>
                <w:color w:val="000000"/>
                <w:sz w:val="24"/>
                <w:szCs w:val="24"/>
                <w:lang w:eastAsia="pl-PL"/>
              </w:rPr>
              <w:t xml:space="preserve"> </w:t>
            </w:r>
            <w:r w:rsidRPr="00FC7A83">
              <w:rPr>
                <w:rFonts w:ascii="Arial" w:eastAsia="Times New Roman" w:hAnsi="Arial" w:cs="Arial"/>
                <w:color w:val="000000"/>
                <w:sz w:val="24"/>
                <w:szCs w:val="24"/>
                <w:lang w:eastAsia="pl-PL"/>
              </w:rPr>
              <w:t>602</w:t>
            </w:r>
          </w:p>
        </w:tc>
        <w:tc>
          <w:tcPr>
            <w:tcW w:w="992" w:type="dxa"/>
            <w:shd w:val="clear" w:color="auto" w:fill="auto"/>
            <w:vAlign w:val="center"/>
            <w:hideMark/>
          </w:tcPr>
          <w:p w14:paraId="6B19C305" w14:textId="229620E9" w:rsidR="001874DD" w:rsidRPr="00FC7A83" w:rsidRDefault="001874DD"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100</w:t>
            </w:r>
            <w:r w:rsidR="00493AC4" w:rsidRPr="00FC7A83">
              <w:rPr>
                <w:rFonts w:ascii="Arial" w:eastAsia="Times New Roman" w:hAnsi="Arial" w:cs="Arial"/>
                <w:color w:val="000000"/>
                <w:sz w:val="24"/>
                <w:szCs w:val="24"/>
                <w:lang w:eastAsia="pl-PL"/>
              </w:rPr>
              <w:t xml:space="preserve"> </w:t>
            </w:r>
            <w:r w:rsidRPr="00FC7A83">
              <w:rPr>
                <w:rFonts w:ascii="Arial" w:eastAsia="Times New Roman" w:hAnsi="Arial" w:cs="Arial"/>
                <w:color w:val="000000"/>
                <w:sz w:val="24"/>
                <w:szCs w:val="24"/>
                <w:lang w:eastAsia="pl-PL"/>
              </w:rPr>
              <w:t>849</w:t>
            </w:r>
          </w:p>
        </w:tc>
        <w:tc>
          <w:tcPr>
            <w:tcW w:w="1979" w:type="dxa"/>
            <w:vAlign w:val="center"/>
          </w:tcPr>
          <w:p w14:paraId="7EE6893E" w14:textId="2DE2CDC7" w:rsidR="001874DD" w:rsidRPr="00FC7A83" w:rsidRDefault="00516AD7" w:rsidP="00945271">
            <w:pPr>
              <w:spacing w:after="0" w:line="276"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10,34%↓</w:t>
            </w:r>
          </w:p>
        </w:tc>
      </w:tr>
    </w:tbl>
    <w:p w14:paraId="0BBDAF56" w14:textId="60DC3991" w:rsidR="00A63DB9" w:rsidRPr="00FC7A83" w:rsidRDefault="00AD5699"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6C7D97BA" w14:textId="7BD118DD" w:rsidR="002C4AF6" w:rsidRPr="00FC7A83" w:rsidRDefault="00172E23" w:rsidP="00945271">
      <w:pPr>
        <w:spacing w:line="276" w:lineRule="auto"/>
        <w:rPr>
          <w:rFonts w:ascii="Arial" w:hAnsi="Arial" w:cs="Arial"/>
          <w:sz w:val="24"/>
          <w:szCs w:val="24"/>
        </w:rPr>
      </w:pPr>
      <w:r w:rsidRPr="00FC7A83">
        <w:rPr>
          <w:rFonts w:ascii="Arial" w:hAnsi="Arial" w:cs="Arial"/>
          <w:sz w:val="24"/>
          <w:szCs w:val="24"/>
        </w:rPr>
        <w:t>Spadająca liczba mieszkańców ma znaczący wpływ zarówno na wskaźniki obszaru rewitalizacji, jak i</w:t>
      </w:r>
      <w:r w:rsidR="00945271" w:rsidRPr="00FC7A83">
        <w:rPr>
          <w:rFonts w:ascii="Arial" w:hAnsi="Arial" w:cs="Arial"/>
          <w:sz w:val="24"/>
          <w:szCs w:val="24"/>
        </w:rPr>
        <w:t> </w:t>
      </w:r>
      <w:r w:rsidR="00847AF5" w:rsidRPr="00FC7A83">
        <w:rPr>
          <w:rFonts w:ascii="Arial" w:hAnsi="Arial" w:cs="Arial"/>
          <w:sz w:val="24"/>
          <w:szCs w:val="24"/>
        </w:rPr>
        <w:t xml:space="preserve">na wartość referencyjną dla </w:t>
      </w:r>
      <w:r w:rsidRPr="00FC7A83">
        <w:rPr>
          <w:rFonts w:ascii="Arial" w:hAnsi="Arial" w:cs="Arial"/>
          <w:sz w:val="24"/>
          <w:szCs w:val="24"/>
        </w:rPr>
        <w:t>całego miasta.</w:t>
      </w:r>
      <w:r w:rsidR="00547148" w:rsidRPr="00FC7A83">
        <w:rPr>
          <w:rFonts w:ascii="Arial" w:hAnsi="Arial" w:cs="Arial"/>
          <w:sz w:val="24"/>
          <w:szCs w:val="24"/>
        </w:rPr>
        <w:t xml:space="preserve"> Spośród 13 analizowanych wskaźników monitorowania w </w:t>
      </w:r>
      <w:r w:rsidR="008F53FA" w:rsidRPr="00FC7A83">
        <w:rPr>
          <w:rFonts w:ascii="Arial" w:hAnsi="Arial" w:cs="Arial"/>
          <w:sz w:val="24"/>
          <w:szCs w:val="24"/>
        </w:rPr>
        <w:t xml:space="preserve">10 </w:t>
      </w:r>
      <w:r w:rsidR="00547148" w:rsidRPr="00FC7A83">
        <w:rPr>
          <w:rFonts w:ascii="Arial" w:hAnsi="Arial" w:cs="Arial"/>
          <w:sz w:val="24"/>
          <w:szCs w:val="24"/>
        </w:rPr>
        <w:t xml:space="preserve">przypadkach należy zauważyć pozytywną zmianę, </w:t>
      </w:r>
      <w:r w:rsidR="008F53FA" w:rsidRPr="00FC7A83">
        <w:rPr>
          <w:rFonts w:ascii="Arial" w:hAnsi="Arial" w:cs="Arial"/>
          <w:sz w:val="24"/>
          <w:szCs w:val="24"/>
        </w:rPr>
        <w:t xml:space="preserve">a </w:t>
      </w:r>
      <w:r w:rsidR="00547148" w:rsidRPr="00FC7A83">
        <w:rPr>
          <w:rFonts w:ascii="Arial" w:hAnsi="Arial" w:cs="Arial"/>
          <w:sz w:val="24"/>
          <w:szCs w:val="24"/>
        </w:rPr>
        <w:t xml:space="preserve">w </w:t>
      </w:r>
      <w:r w:rsidR="008F53FA" w:rsidRPr="00FC7A83">
        <w:rPr>
          <w:rFonts w:ascii="Arial" w:hAnsi="Arial" w:cs="Arial"/>
          <w:sz w:val="24"/>
          <w:szCs w:val="24"/>
        </w:rPr>
        <w:t xml:space="preserve">trzech </w:t>
      </w:r>
      <w:r w:rsidR="00547148" w:rsidRPr="00FC7A83">
        <w:rPr>
          <w:rFonts w:ascii="Arial" w:hAnsi="Arial" w:cs="Arial"/>
          <w:sz w:val="24"/>
          <w:szCs w:val="24"/>
        </w:rPr>
        <w:t>negatywną</w:t>
      </w:r>
      <w:r w:rsidR="008F53FA" w:rsidRPr="00FC7A83">
        <w:rPr>
          <w:rFonts w:ascii="Arial" w:hAnsi="Arial" w:cs="Arial"/>
          <w:sz w:val="24"/>
          <w:szCs w:val="24"/>
        </w:rPr>
        <w:t xml:space="preserve">. </w:t>
      </w:r>
      <w:r w:rsidR="0064028D" w:rsidRPr="00FC7A83">
        <w:rPr>
          <w:rFonts w:ascii="Arial" w:hAnsi="Arial" w:cs="Arial"/>
          <w:sz w:val="24"/>
          <w:szCs w:val="24"/>
        </w:rPr>
        <w:t>W dalszej części rozdziału</w:t>
      </w:r>
      <w:r w:rsidR="002C4AF6" w:rsidRPr="00FC7A83">
        <w:rPr>
          <w:rFonts w:ascii="Arial" w:hAnsi="Arial" w:cs="Arial"/>
          <w:sz w:val="24"/>
          <w:szCs w:val="24"/>
        </w:rPr>
        <w:t xml:space="preserve"> przedstawiono analizę </w:t>
      </w:r>
      <w:r w:rsidR="008E688E" w:rsidRPr="00FC7A83">
        <w:rPr>
          <w:rFonts w:ascii="Arial" w:hAnsi="Arial" w:cs="Arial"/>
          <w:sz w:val="24"/>
          <w:szCs w:val="24"/>
        </w:rPr>
        <w:t xml:space="preserve">poszczególnych </w:t>
      </w:r>
      <w:r w:rsidR="002C4AF6" w:rsidRPr="00FC7A83">
        <w:rPr>
          <w:rFonts w:ascii="Arial" w:hAnsi="Arial" w:cs="Arial"/>
          <w:sz w:val="24"/>
          <w:szCs w:val="24"/>
        </w:rPr>
        <w:t xml:space="preserve">wskaźników </w:t>
      </w:r>
      <w:r w:rsidR="0064028D" w:rsidRPr="00FC7A83">
        <w:rPr>
          <w:rFonts w:ascii="Arial" w:hAnsi="Arial" w:cs="Arial"/>
          <w:sz w:val="24"/>
          <w:szCs w:val="24"/>
        </w:rPr>
        <w:t xml:space="preserve">monitorowania </w:t>
      </w:r>
      <w:r w:rsidR="0080361B" w:rsidRPr="00FC7A83">
        <w:rPr>
          <w:rFonts w:ascii="Arial" w:hAnsi="Arial" w:cs="Arial"/>
          <w:sz w:val="24"/>
          <w:szCs w:val="24"/>
        </w:rPr>
        <w:t xml:space="preserve">za </w:t>
      </w:r>
      <w:r w:rsidR="002C4AF6" w:rsidRPr="00FC7A83">
        <w:rPr>
          <w:rFonts w:ascii="Arial" w:hAnsi="Arial" w:cs="Arial"/>
          <w:sz w:val="24"/>
          <w:szCs w:val="24"/>
        </w:rPr>
        <w:t>lata 201</w:t>
      </w:r>
      <w:r w:rsidR="0064028D" w:rsidRPr="00FC7A83">
        <w:rPr>
          <w:rFonts w:ascii="Arial" w:hAnsi="Arial" w:cs="Arial"/>
          <w:sz w:val="24"/>
          <w:szCs w:val="24"/>
        </w:rPr>
        <w:t>6</w:t>
      </w:r>
      <w:r w:rsidR="0086004E" w:rsidRPr="00FC7A83">
        <w:rPr>
          <w:rFonts w:ascii="Arial" w:hAnsi="Arial" w:cs="Arial"/>
          <w:sz w:val="24"/>
          <w:szCs w:val="24"/>
        </w:rPr>
        <w:t>–</w:t>
      </w:r>
      <w:r w:rsidR="002C4AF6" w:rsidRPr="00FC7A83">
        <w:rPr>
          <w:rFonts w:ascii="Arial" w:hAnsi="Arial" w:cs="Arial"/>
          <w:sz w:val="24"/>
          <w:szCs w:val="24"/>
        </w:rPr>
        <w:t>20</w:t>
      </w:r>
      <w:r w:rsidR="0064028D" w:rsidRPr="00FC7A83">
        <w:rPr>
          <w:rFonts w:ascii="Arial" w:hAnsi="Arial" w:cs="Arial"/>
          <w:sz w:val="24"/>
          <w:szCs w:val="24"/>
        </w:rPr>
        <w:t>20</w:t>
      </w:r>
      <w:r w:rsidR="002C4AF6" w:rsidRPr="00FC7A83">
        <w:rPr>
          <w:rFonts w:ascii="Arial" w:hAnsi="Arial" w:cs="Arial"/>
          <w:sz w:val="24"/>
          <w:szCs w:val="24"/>
        </w:rPr>
        <w:t>.</w:t>
      </w:r>
    </w:p>
    <w:p w14:paraId="1FB3DA89" w14:textId="77777777" w:rsidR="00F20BDB" w:rsidRPr="00FC7A83" w:rsidRDefault="00F20BDB" w:rsidP="00945271">
      <w:pPr>
        <w:spacing w:line="276" w:lineRule="auto"/>
        <w:rPr>
          <w:rFonts w:ascii="Arial" w:hAnsi="Arial" w:cs="Arial"/>
          <w:sz w:val="24"/>
          <w:szCs w:val="24"/>
        </w:rPr>
      </w:pPr>
    </w:p>
    <w:p w14:paraId="171AF9C9" w14:textId="65930D68" w:rsidR="002C4AF6" w:rsidRPr="00FC7A83" w:rsidRDefault="00FF5782" w:rsidP="00945271">
      <w:pPr>
        <w:spacing w:line="276" w:lineRule="auto"/>
        <w:rPr>
          <w:rFonts w:ascii="Arial" w:hAnsi="Arial" w:cs="Arial"/>
          <w:b/>
          <w:bCs/>
          <w:sz w:val="24"/>
          <w:szCs w:val="24"/>
        </w:rPr>
      </w:pPr>
      <w:r w:rsidRPr="00FC7A83">
        <w:rPr>
          <w:rFonts w:ascii="Arial" w:hAnsi="Arial" w:cs="Arial"/>
          <w:b/>
          <w:bCs/>
          <w:sz w:val="24"/>
          <w:szCs w:val="24"/>
        </w:rPr>
        <w:t>Udział osób w gospodarstwach domowych korzystających ze środowiskowej pomocy społecznej w</w:t>
      </w:r>
      <w:r w:rsidR="00945271" w:rsidRPr="00FC7A83">
        <w:rPr>
          <w:rFonts w:ascii="Arial" w:hAnsi="Arial" w:cs="Arial"/>
          <w:b/>
          <w:bCs/>
          <w:sz w:val="24"/>
          <w:szCs w:val="24"/>
        </w:rPr>
        <w:t> </w:t>
      </w:r>
      <w:r w:rsidRPr="00FC7A83">
        <w:rPr>
          <w:rFonts w:ascii="Arial" w:hAnsi="Arial" w:cs="Arial"/>
          <w:b/>
          <w:bCs/>
          <w:sz w:val="24"/>
          <w:szCs w:val="24"/>
        </w:rPr>
        <w:t>ludności ogółem w %</w:t>
      </w:r>
    </w:p>
    <w:p w14:paraId="57CA0FE1" w14:textId="06712CAC" w:rsidR="00B77224" w:rsidRPr="00FC7A83" w:rsidRDefault="00956223" w:rsidP="00945271">
      <w:pPr>
        <w:spacing w:line="276" w:lineRule="auto"/>
        <w:rPr>
          <w:rFonts w:ascii="Arial" w:hAnsi="Arial" w:cs="Arial"/>
          <w:sz w:val="24"/>
          <w:szCs w:val="24"/>
        </w:rPr>
      </w:pPr>
      <w:r w:rsidRPr="00FC7A83">
        <w:rPr>
          <w:rFonts w:ascii="Arial" w:hAnsi="Arial" w:cs="Arial"/>
          <w:sz w:val="24"/>
          <w:szCs w:val="24"/>
        </w:rPr>
        <w:t xml:space="preserve">Wskaźnik </w:t>
      </w:r>
      <w:r w:rsidR="00881B0C" w:rsidRPr="00FC7A83">
        <w:rPr>
          <w:rFonts w:ascii="Arial" w:hAnsi="Arial" w:cs="Arial"/>
          <w:sz w:val="24"/>
          <w:szCs w:val="24"/>
        </w:rPr>
        <w:t>„U</w:t>
      </w:r>
      <w:r w:rsidRPr="00FC7A83">
        <w:rPr>
          <w:rFonts w:ascii="Arial" w:hAnsi="Arial" w:cs="Arial"/>
          <w:sz w:val="24"/>
          <w:szCs w:val="24"/>
        </w:rPr>
        <w:t>dział osób w gospodarstwach domowych korzystających ze środowiskowej pomocy społecznej w ludności ogółem w %</w:t>
      </w:r>
      <w:r w:rsidR="00881B0C" w:rsidRPr="00FC7A83">
        <w:rPr>
          <w:rFonts w:ascii="Arial" w:hAnsi="Arial" w:cs="Arial"/>
          <w:sz w:val="24"/>
          <w:szCs w:val="24"/>
        </w:rPr>
        <w:t>”</w:t>
      </w:r>
      <w:r w:rsidRPr="00FC7A83">
        <w:rPr>
          <w:rFonts w:ascii="Arial" w:hAnsi="Arial" w:cs="Arial"/>
          <w:i/>
          <w:iCs/>
          <w:sz w:val="24"/>
          <w:szCs w:val="24"/>
        </w:rPr>
        <w:t xml:space="preserve"> </w:t>
      </w:r>
      <w:r w:rsidRPr="00FC7A83">
        <w:rPr>
          <w:rFonts w:ascii="Arial" w:hAnsi="Arial" w:cs="Arial"/>
          <w:sz w:val="24"/>
          <w:szCs w:val="24"/>
        </w:rPr>
        <w:t xml:space="preserve">na obszarze rewitalizacji w 2016 </w:t>
      </w:r>
      <w:r w:rsidR="001E6D92" w:rsidRPr="00FC7A83">
        <w:rPr>
          <w:rFonts w:ascii="Arial" w:hAnsi="Arial" w:cs="Arial"/>
          <w:sz w:val="24"/>
          <w:szCs w:val="24"/>
        </w:rPr>
        <w:t xml:space="preserve">r. </w:t>
      </w:r>
      <w:r w:rsidRPr="00FC7A83">
        <w:rPr>
          <w:rFonts w:ascii="Arial" w:hAnsi="Arial" w:cs="Arial"/>
          <w:sz w:val="24"/>
          <w:szCs w:val="24"/>
        </w:rPr>
        <w:t>osiągnął wartość 27,94%, a</w:t>
      </w:r>
      <w:r w:rsidR="00945271" w:rsidRPr="00FC7A83">
        <w:rPr>
          <w:rFonts w:ascii="Arial" w:hAnsi="Arial" w:cs="Arial"/>
          <w:sz w:val="24"/>
          <w:szCs w:val="24"/>
        </w:rPr>
        <w:t> </w:t>
      </w:r>
      <w:r w:rsidRPr="00FC7A83">
        <w:rPr>
          <w:rFonts w:ascii="Arial" w:hAnsi="Arial" w:cs="Arial"/>
          <w:sz w:val="24"/>
          <w:szCs w:val="24"/>
        </w:rPr>
        <w:t>w</w:t>
      </w:r>
      <w:r w:rsidR="00945271" w:rsidRPr="00FC7A83">
        <w:rPr>
          <w:rFonts w:ascii="Arial" w:hAnsi="Arial" w:cs="Arial"/>
          <w:sz w:val="24"/>
          <w:szCs w:val="24"/>
        </w:rPr>
        <w:t> </w:t>
      </w:r>
      <w:r w:rsidRPr="00FC7A83">
        <w:rPr>
          <w:rFonts w:ascii="Arial" w:hAnsi="Arial" w:cs="Arial"/>
          <w:sz w:val="24"/>
          <w:szCs w:val="24"/>
        </w:rPr>
        <w:t>roku 2020</w:t>
      </w:r>
      <w:r w:rsidR="001E6D92" w:rsidRPr="00FC7A83">
        <w:rPr>
          <w:rFonts w:ascii="Arial" w:hAnsi="Arial" w:cs="Arial"/>
          <w:sz w:val="24"/>
          <w:szCs w:val="24"/>
        </w:rPr>
        <w:t xml:space="preserve"> – </w:t>
      </w:r>
      <w:r w:rsidRPr="00FC7A83">
        <w:rPr>
          <w:rFonts w:ascii="Arial" w:hAnsi="Arial" w:cs="Arial"/>
          <w:sz w:val="24"/>
          <w:szCs w:val="24"/>
        </w:rPr>
        <w:t>27,34%.</w:t>
      </w:r>
      <w:r w:rsidR="00F078E6" w:rsidRPr="00FC7A83">
        <w:rPr>
          <w:rFonts w:ascii="Arial" w:hAnsi="Arial" w:cs="Arial"/>
          <w:sz w:val="24"/>
          <w:szCs w:val="24"/>
        </w:rPr>
        <w:t xml:space="preserve"> Oznacza to, że w przeciągu czterech lat wartość wskaźnika zmniejszyła się o</w:t>
      </w:r>
      <w:r w:rsidR="00945271" w:rsidRPr="00FC7A83">
        <w:rPr>
          <w:rFonts w:ascii="Arial" w:hAnsi="Arial" w:cs="Arial"/>
          <w:sz w:val="24"/>
          <w:szCs w:val="24"/>
        </w:rPr>
        <w:t> </w:t>
      </w:r>
      <w:r w:rsidR="00F078E6" w:rsidRPr="00FC7A83">
        <w:rPr>
          <w:rFonts w:ascii="Arial" w:hAnsi="Arial" w:cs="Arial"/>
          <w:sz w:val="24"/>
          <w:szCs w:val="24"/>
        </w:rPr>
        <w:t>2</w:t>
      </w:r>
      <w:r w:rsidR="000B46E1" w:rsidRPr="00FC7A83">
        <w:rPr>
          <w:rFonts w:ascii="Arial" w:hAnsi="Arial" w:cs="Arial"/>
          <w:sz w:val="24"/>
          <w:szCs w:val="24"/>
        </w:rPr>
        <w:t>,15</w:t>
      </w:r>
      <w:r w:rsidR="00F078E6" w:rsidRPr="00FC7A83">
        <w:rPr>
          <w:rFonts w:ascii="Arial" w:hAnsi="Arial" w:cs="Arial"/>
          <w:sz w:val="24"/>
          <w:szCs w:val="24"/>
        </w:rPr>
        <w:t xml:space="preserve">%. </w:t>
      </w:r>
      <w:r w:rsidR="007643F4" w:rsidRPr="00FC7A83">
        <w:rPr>
          <w:rFonts w:ascii="Arial" w:hAnsi="Arial" w:cs="Arial"/>
          <w:sz w:val="24"/>
          <w:szCs w:val="24"/>
        </w:rPr>
        <w:t>W skali całego miasta wskaźnik ten w 2016 r. osiągnął wartość 11,14%, a w 2020 r.</w:t>
      </w:r>
      <w:r w:rsidR="001E6D92" w:rsidRPr="00FC7A83">
        <w:rPr>
          <w:rFonts w:ascii="Arial" w:hAnsi="Arial" w:cs="Arial"/>
          <w:sz w:val="24"/>
          <w:szCs w:val="24"/>
        </w:rPr>
        <w:t xml:space="preserve"> –</w:t>
      </w:r>
      <w:r w:rsidR="007643F4" w:rsidRPr="00FC7A83">
        <w:rPr>
          <w:rFonts w:ascii="Arial" w:hAnsi="Arial" w:cs="Arial"/>
          <w:sz w:val="24"/>
          <w:szCs w:val="24"/>
        </w:rPr>
        <w:t xml:space="preserve"> 8,21%</w:t>
      </w:r>
      <w:r w:rsidR="000B46E1" w:rsidRPr="00FC7A83">
        <w:rPr>
          <w:rFonts w:ascii="Arial" w:hAnsi="Arial" w:cs="Arial"/>
          <w:sz w:val="24"/>
          <w:szCs w:val="24"/>
        </w:rPr>
        <w:t>, co oznacza</w:t>
      </w:r>
      <w:r w:rsidR="001E6D92" w:rsidRPr="00FC7A83">
        <w:rPr>
          <w:rFonts w:ascii="Arial" w:hAnsi="Arial" w:cs="Arial"/>
          <w:sz w:val="24"/>
          <w:szCs w:val="24"/>
        </w:rPr>
        <w:t>, że w latach 2016–2020</w:t>
      </w:r>
      <w:r w:rsidR="000B46E1" w:rsidRPr="00FC7A83">
        <w:rPr>
          <w:rFonts w:ascii="Arial" w:hAnsi="Arial" w:cs="Arial"/>
          <w:sz w:val="24"/>
          <w:szCs w:val="24"/>
        </w:rPr>
        <w:t xml:space="preserve"> </w:t>
      </w:r>
      <w:r w:rsidR="00A11175" w:rsidRPr="00FC7A83">
        <w:rPr>
          <w:rFonts w:ascii="Arial" w:hAnsi="Arial" w:cs="Arial"/>
          <w:sz w:val="24"/>
          <w:szCs w:val="24"/>
        </w:rPr>
        <w:t>skala zjawiska zmniejszyła się</w:t>
      </w:r>
      <w:r w:rsidR="001E6D92" w:rsidRPr="00FC7A83">
        <w:rPr>
          <w:rFonts w:ascii="Arial" w:hAnsi="Arial" w:cs="Arial"/>
          <w:sz w:val="24"/>
          <w:szCs w:val="24"/>
        </w:rPr>
        <w:t xml:space="preserve"> </w:t>
      </w:r>
      <w:r w:rsidR="000B46E1" w:rsidRPr="00FC7A83">
        <w:rPr>
          <w:rFonts w:ascii="Arial" w:hAnsi="Arial" w:cs="Arial"/>
          <w:sz w:val="24"/>
          <w:szCs w:val="24"/>
        </w:rPr>
        <w:t xml:space="preserve">o 26,30%. </w:t>
      </w:r>
      <w:r w:rsidR="00F078E6" w:rsidRPr="00FC7A83">
        <w:rPr>
          <w:rFonts w:ascii="Arial" w:hAnsi="Arial" w:cs="Arial"/>
          <w:sz w:val="24"/>
          <w:szCs w:val="24"/>
        </w:rPr>
        <w:t xml:space="preserve">Wpływ na zmniejszenie wartości wskaźnika ma </w:t>
      </w:r>
      <w:r w:rsidR="00B462FD" w:rsidRPr="00FC7A83">
        <w:rPr>
          <w:rFonts w:ascii="Arial" w:hAnsi="Arial" w:cs="Arial"/>
          <w:sz w:val="24"/>
          <w:szCs w:val="24"/>
        </w:rPr>
        <w:t>gł</w:t>
      </w:r>
      <w:r w:rsidR="00847AF5" w:rsidRPr="00FC7A83">
        <w:rPr>
          <w:rFonts w:ascii="Arial" w:hAnsi="Arial" w:cs="Arial"/>
          <w:sz w:val="24"/>
          <w:szCs w:val="24"/>
        </w:rPr>
        <w:t>ó</w:t>
      </w:r>
      <w:r w:rsidR="00B462FD" w:rsidRPr="00FC7A83">
        <w:rPr>
          <w:rFonts w:ascii="Arial" w:hAnsi="Arial" w:cs="Arial"/>
          <w:sz w:val="24"/>
          <w:szCs w:val="24"/>
        </w:rPr>
        <w:t xml:space="preserve">wnie </w:t>
      </w:r>
      <w:r w:rsidR="00AC321B" w:rsidRPr="00FC7A83">
        <w:rPr>
          <w:rFonts w:ascii="Arial" w:hAnsi="Arial" w:cs="Arial"/>
          <w:sz w:val="24"/>
          <w:szCs w:val="24"/>
        </w:rPr>
        <w:t>spadająca</w:t>
      </w:r>
      <w:r w:rsidR="00F078E6" w:rsidRPr="00FC7A83">
        <w:rPr>
          <w:rFonts w:ascii="Arial" w:hAnsi="Arial" w:cs="Arial"/>
          <w:sz w:val="24"/>
          <w:szCs w:val="24"/>
        </w:rPr>
        <w:t xml:space="preserve"> liczba osób w gospodarstwach domowych korzystających ze środowiskowej pomocy społecznej. </w:t>
      </w:r>
      <w:r w:rsidR="00420EBF" w:rsidRPr="00FC7A83">
        <w:rPr>
          <w:rFonts w:ascii="Arial" w:hAnsi="Arial" w:cs="Arial"/>
          <w:sz w:val="24"/>
          <w:szCs w:val="24"/>
        </w:rPr>
        <w:t>Procentowa z</w:t>
      </w:r>
      <w:r w:rsidR="00F078E6" w:rsidRPr="00FC7A83">
        <w:rPr>
          <w:rFonts w:ascii="Arial" w:hAnsi="Arial" w:cs="Arial"/>
          <w:sz w:val="24"/>
          <w:szCs w:val="24"/>
        </w:rPr>
        <w:t xml:space="preserve">miana liczby osób </w:t>
      </w:r>
      <w:r w:rsidR="00420EBF" w:rsidRPr="00FC7A83">
        <w:rPr>
          <w:rFonts w:ascii="Arial" w:hAnsi="Arial" w:cs="Arial"/>
          <w:sz w:val="24"/>
          <w:szCs w:val="24"/>
        </w:rPr>
        <w:t xml:space="preserve">korzystających ze środowiskowej pomocy społecznej </w:t>
      </w:r>
      <w:r w:rsidR="00F078E6" w:rsidRPr="00FC7A83">
        <w:rPr>
          <w:rFonts w:ascii="Arial" w:hAnsi="Arial" w:cs="Arial"/>
          <w:sz w:val="24"/>
          <w:szCs w:val="24"/>
        </w:rPr>
        <w:t>w latach 2016</w:t>
      </w:r>
      <w:r w:rsidR="0007642A" w:rsidRPr="00FC7A83">
        <w:rPr>
          <w:rFonts w:ascii="Arial" w:hAnsi="Arial" w:cs="Arial"/>
          <w:sz w:val="24"/>
          <w:szCs w:val="24"/>
        </w:rPr>
        <w:t>–</w:t>
      </w:r>
      <w:r w:rsidR="00F078E6" w:rsidRPr="00FC7A83">
        <w:rPr>
          <w:rFonts w:ascii="Arial" w:hAnsi="Arial" w:cs="Arial"/>
          <w:sz w:val="24"/>
          <w:szCs w:val="24"/>
        </w:rPr>
        <w:t>2020 jest większa niż zmiana wskaźnika i wynosi 14,86% na obszarze rewitalizacji oraz 33,91% w skali</w:t>
      </w:r>
      <w:r w:rsidR="007643F4" w:rsidRPr="00FC7A83">
        <w:rPr>
          <w:rFonts w:ascii="Arial" w:hAnsi="Arial" w:cs="Arial"/>
          <w:sz w:val="24"/>
          <w:szCs w:val="24"/>
        </w:rPr>
        <w:t xml:space="preserve"> </w:t>
      </w:r>
      <w:r w:rsidR="003E577F" w:rsidRPr="00FC7A83">
        <w:rPr>
          <w:rFonts w:ascii="Arial" w:hAnsi="Arial" w:cs="Arial"/>
          <w:sz w:val="24"/>
          <w:szCs w:val="24"/>
        </w:rPr>
        <w:t>całego</w:t>
      </w:r>
      <w:r w:rsidR="00F078E6" w:rsidRPr="00FC7A83">
        <w:rPr>
          <w:rFonts w:ascii="Arial" w:hAnsi="Arial" w:cs="Arial"/>
          <w:sz w:val="24"/>
          <w:szCs w:val="24"/>
        </w:rPr>
        <w:t xml:space="preserve"> miasta. </w:t>
      </w:r>
      <w:r w:rsidR="0012287E" w:rsidRPr="00FC7A83">
        <w:rPr>
          <w:rFonts w:ascii="Arial" w:hAnsi="Arial" w:cs="Arial"/>
          <w:sz w:val="24"/>
          <w:szCs w:val="24"/>
        </w:rPr>
        <w:t xml:space="preserve">Pomimo istotnej zmiany w liczbie świadczeniobiorców wskaźnik uległ </w:t>
      </w:r>
      <w:r w:rsidR="000828FA" w:rsidRPr="00FC7A83">
        <w:rPr>
          <w:rFonts w:ascii="Arial" w:hAnsi="Arial" w:cs="Arial"/>
          <w:sz w:val="24"/>
          <w:szCs w:val="24"/>
        </w:rPr>
        <w:t xml:space="preserve">tylko </w:t>
      </w:r>
      <w:r w:rsidR="00706A65" w:rsidRPr="00FC7A83">
        <w:rPr>
          <w:rFonts w:ascii="Arial" w:hAnsi="Arial" w:cs="Arial"/>
          <w:sz w:val="24"/>
          <w:szCs w:val="24"/>
        </w:rPr>
        <w:t>nieznacznej</w:t>
      </w:r>
      <w:r w:rsidR="0012287E" w:rsidRPr="00FC7A83">
        <w:rPr>
          <w:rFonts w:ascii="Arial" w:hAnsi="Arial" w:cs="Arial"/>
          <w:sz w:val="24"/>
          <w:szCs w:val="24"/>
        </w:rPr>
        <w:t xml:space="preserve"> poprawie na obszarze </w:t>
      </w:r>
      <w:r w:rsidR="0012287E" w:rsidRPr="00FC7A83">
        <w:rPr>
          <w:rFonts w:ascii="Arial" w:hAnsi="Arial" w:cs="Arial"/>
          <w:sz w:val="24"/>
          <w:szCs w:val="24"/>
        </w:rPr>
        <w:lastRenderedPageBreak/>
        <w:t xml:space="preserve">rewitalizacji. Wpływ na to ma zmniejszająca się liczba mieszkańców obszaru, a </w:t>
      </w:r>
      <w:r w:rsidR="00706A65" w:rsidRPr="00FC7A83">
        <w:rPr>
          <w:rFonts w:ascii="Arial" w:hAnsi="Arial" w:cs="Arial"/>
          <w:sz w:val="24"/>
          <w:szCs w:val="24"/>
        </w:rPr>
        <w:t>w konsekwencji</w:t>
      </w:r>
      <w:r w:rsidR="0012287E" w:rsidRPr="00FC7A83">
        <w:rPr>
          <w:rFonts w:ascii="Arial" w:hAnsi="Arial" w:cs="Arial"/>
          <w:sz w:val="24"/>
          <w:szCs w:val="24"/>
        </w:rPr>
        <w:t xml:space="preserve"> zmniejszając</w:t>
      </w:r>
      <w:r w:rsidR="00706A65" w:rsidRPr="00FC7A83">
        <w:rPr>
          <w:rFonts w:ascii="Arial" w:hAnsi="Arial" w:cs="Arial"/>
          <w:sz w:val="24"/>
          <w:szCs w:val="24"/>
        </w:rPr>
        <w:t>a</w:t>
      </w:r>
      <w:r w:rsidR="0012287E" w:rsidRPr="00FC7A83">
        <w:rPr>
          <w:rFonts w:ascii="Arial" w:hAnsi="Arial" w:cs="Arial"/>
          <w:sz w:val="24"/>
          <w:szCs w:val="24"/>
        </w:rPr>
        <w:t xml:space="preserve"> się liczb</w:t>
      </w:r>
      <w:r w:rsidR="00893A04" w:rsidRPr="00FC7A83">
        <w:rPr>
          <w:rFonts w:ascii="Arial" w:hAnsi="Arial" w:cs="Arial"/>
          <w:sz w:val="24"/>
          <w:szCs w:val="24"/>
        </w:rPr>
        <w:t>a</w:t>
      </w:r>
      <w:r w:rsidR="0012287E" w:rsidRPr="00FC7A83">
        <w:rPr>
          <w:rFonts w:ascii="Arial" w:hAnsi="Arial" w:cs="Arial"/>
          <w:sz w:val="24"/>
          <w:szCs w:val="24"/>
        </w:rPr>
        <w:t xml:space="preserve"> osób korzystających z pomocy społecznej.</w:t>
      </w:r>
      <w:r w:rsidR="00ED32C6" w:rsidRPr="00FC7A83">
        <w:rPr>
          <w:rFonts w:ascii="Arial" w:hAnsi="Arial" w:cs="Arial"/>
          <w:sz w:val="24"/>
          <w:szCs w:val="24"/>
        </w:rPr>
        <w:t xml:space="preserve"> </w:t>
      </w:r>
      <w:r w:rsidR="000828FA" w:rsidRPr="00FC7A83">
        <w:rPr>
          <w:rFonts w:ascii="Arial" w:hAnsi="Arial" w:cs="Arial"/>
          <w:sz w:val="24"/>
          <w:szCs w:val="24"/>
        </w:rPr>
        <w:t>Chociaż</w:t>
      </w:r>
      <w:r w:rsidR="00ED32C6" w:rsidRPr="00FC7A83">
        <w:rPr>
          <w:rFonts w:ascii="Arial" w:hAnsi="Arial" w:cs="Arial"/>
          <w:sz w:val="24"/>
          <w:szCs w:val="24"/>
        </w:rPr>
        <w:t xml:space="preserve"> problem depopulacji dotyka całego miasta, zarówno liczba świadczeniobiorców</w:t>
      </w:r>
      <w:r w:rsidR="00A11175" w:rsidRPr="00FC7A83">
        <w:rPr>
          <w:rFonts w:ascii="Arial" w:hAnsi="Arial" w:cs="Arial"/>
          <w:sz w:val="24"/>
          <w:szCs w:val="24"/>
        </w:rPr>
        <w:t>, która zmniejszyła</w:t>
      </w:r>
      <w:r w:rsidR="004A7CCD" w:rsidRPr="00FC7A83">
        <w:rPr>
          <w:rFonts w:ascii="Arial" w:hAnsi="Arial" w:cs="Arial"/>
          <w:sz w:val="24"/>
          <w:szCs w:val="24"/>
        </w:rPr>
        <w:t xml:space="preserve"> się o </w:t>
      </w:r>
      <w:r w:rsidR="00795FC3" w:rsidRPr="00FC7A83">
        <w:rPr>
          <w:rFonts w:ascii="Arial" w:hAnsi="Arial" w:cs="Arial"/>
          <w:sz w:val="24"/>
          <w:szCs w:val="24"/>
        </w:rPr>
        <w:t>prawie</w:t>
      </w:r>
      <w:r w:rsidR="004A7CCD" w:rsidRPr="00FC7A83">
        <w:rPr>
          <w:rFonts w:ascii="Arial" w:hAnsi="Arial" w:cs="Arial"/>
          <w:sz w:val="24"/>
          <w:szCs w:val="24"/>
        </w:rPr>
        <w:t xml:space="preserve"> 34%</w:t>
      </w:r>
      <w:r w:rsidR="00ED32C6" w:rsidRPr="00FC7A83">
        <w:rPr>
          <w:rFonts w:ascii="Arial" w:hAnsi="Arial" w:cs="Arial"/>
          <w:sz w:val="24"/>
          <w:szCs w:val="24"/>
        </w:rPr>
        <w:t>, jak i wartość wskaźnika dla całego miasta uległy zdecydowan</w:t>
      </w:r>
      <w:r w:rsidR="000828FA" w:rsidRPr="00FC7A83">
        <w:rPr>
          <w:rFonts w:ascii="Arial" w:hAnsi="Arial" w:cs="Arial"/>
          <w:sz w:val="24"/>
          <w:szCs w:val="24"/>
        </w:rPr>
        <w:t>ie większej</w:t>
      </w:r>
      <w:r w:rsidR="00ED32C6" w:rsidRPr="00FC7A83">
        <w:rPr>
          <w:rFonts w:ascii="Arial" w:hAnsi="Arial" w:cs="Arial"/>
          <w:sz w:val="24"/>
          <w:szCs w:val="24"/>
        </w:rPr>
        <w:t xml:space="preserve"> poprawie.</w:t>
      </w:r>
      <w:r w:rsidR="002E2A9B" w:rsidRPr="00FC7A83">
        <w:rPr>
          <w:rFonts w:ascii="Arial" w:hAnsi="Arial" w:cs="Arial"/>
          <w:sz w:val="24"/>
          <w:szCs w:val="24"/>
        </w:rPr>
        <w:t xml:space="preserve"> </w:t>
      </w:r>
    </w:p>
    <w:p w14:paraId="3ECB7F67" w14:textId="4F01EAA7" w:rsidR="00F20BDB" w:rsidRPr="00FC7A83" w:rsidRDefault="00F20BDB" w:rsidP="00945271">
      <w:pPr>
        <w:spacing w:line="276" w:lineRule="auto"/>
        <w:rPr>
          <w:rFonts w:ascii="Arial" w:hAnsi="Arial" w:cs="Arial"/>
          <w:sz w:val="24"/>
          <w:szCs w:val="24"/>
        </w:rPr>
      </w:pPr>
    </w:p>
    <w:p w14:paraId="1793F518" w14:textId="6B28951D" w:rsidR="00F20BDB" w:rsidRPr="00FC7A83" w:rsidRDefault="00F20BDB" w:rsidP="00945271">
      <w:pPr>
        <w:spacing w:line="276" w:lineRule="auto"/>
        <w:rPr>
          <w:rFonts w:ascii="Arial" w:hAnsi="Arial" w:cs="Arial"/>
          <w:sz w:val="24"/>
          <w:szCs w:val="24"/>
        </w:rPr>
      </w:pPr>
    </w:p>
    <w:p w14:paraId="0EED79AA" w14:textId="77777777" w:rsidR="00F20BDB" w:rsidRPr="00FC7A83" w:rsidRDefault="00F20BDB" w:rsidP="00945271">
      <w:pPr>
        <w:spacing w:line="276" w:lineRule="auto"/>
        <w:rPr>
          <w:rFonts w:ascii="Arial" w:hAnsi="Arial" w:cs="Arial"/>
          <w:sz w:val="24"/>
          <w:szCs w:val="24"/>
        </w:rPr>
      </w:pPr>
    </w:p>
    <w:p w14:paraId="697A90C2" w14:textId="66DBA802" w:rsidR="001874DD" w:rsidRPr="00FC7A83" w:rsidRDefault="001874DD" w:rsidP="00945271">
      <w:pPr>
        <w:pStyle w:val="Legenda"/>
        <w:spacing w:after="0" w:line="276" w:lineRule="auto"/>
        <w:rPr>
          <w:rFonts w:ascii="Arial" w:hAnsi="Arial" w:cs="Arial"/>
          <w:i w:val="0"/>
          <w:iCs w:val="0"/>
          <w:color w:val="auto"/>
          <w:sz w:val="24"/>
          <w:szCs w:val="24"/>
        </w:rPr>
      </w:pPr>
      <w:bookmarkStart w:id="24" w:name="_Toc83894359"/>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10</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w:t>
      </w:r>
      <w:r w:rsidR="005E7A4C" w:rsidRPr="00FC7A83">
        <w:rPr>
          <w:rFonts w:ascii="Arial" w:hAnsi="Arial" w:cs="Arial"/>
          <w:i w:val="0"/>
          <w:iCs w:val="0"/>
          <w:color w:val="auto"/>
          <w:sz w:val="24"/>
          <w:szCs w:val="24"/>
        </w:rPr>
        <w:t>Analiza zmian wartości wskaźnika</w:t>
      </w:r>
      <w:r w:rsidR="001E4550" w:rsidRPr="00FC7A83">
        <w:rPr>
          <w:rFonts w:ascii="Arial" w:hAnsi="Arial" w:cs="Arial"/>
          <w:i w:val="0"/>
          <w:iCs w:val="0"/>
          <w:color w:val="auto"/>
          <w:sz w:val="24"/>
          <w:szCs w:val="24"/>
        </w:rPr>
        <w:t xml:space="preserve"> udziału osób w gospodarstwach domowych korzystających ze środowiskowej pomocy społecznej w ludności ogółem w %</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1289"/>
        <w:gridCol w:w="1289"/>
        <w:gridCol w:w="1412"/>
        <w:gridCol w:w="1412"/>
        <w:gridCol w:w="1289"/>
        <w:gridCol w:w="1412"/>
      </w:tblGrid>
      <w:tr w:rsidR="007F14A6" w:rsidRPr="00FC7A83" w14:paraId="40DE272F" w14:textId="502DD071" w:rsidTr="00BE4112">
        <w:trPr>
          <w:trHeight w:val="557"/>
          <w:jc w:val="center"/>
        </w:trPr>
        <w:tc>
          <w:tcPr>
            <w:tcW w:w="0" w:type="auto"/>
            <w:shd w:val="clear" w:color="auto" w:fill="auto"/>
            <w:vAlign w:val="center"/>
            <w:hideMark/>
          </w:tcPr>
          <w:p w14:paraId="529BDF9B" w14:textId="77777777" w:rsidR="007F14A6" w:rsidRPr="00FC7A83" w:rsidRDefault="007F14A6"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73FC43BD" w14:textId="4BDFE10B" w:rsidR="007F14A6" w:rsidRPr="00FC7A83" w:rsidRDefault="00420EBF"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7F14A6" w:rsidRPr="00FC7A83">
              <w:rPr>
                <w:rFonts w:ascii="Arial" w:hAnsi="Arial" w:cs="Arial"/>
                <w:b/>
                <w:bCs/>
                <w:color w:val="000000"/>
                <w:sz w:val="24"/>
                <w:szCs w:val="24"/>
              </w:rPr>
              <w:t>iczba osób korzystających ze środowiskowej pomocy społecznej</w:t>
            </w:r>
            <w:r w:rsidR="004C2DCB" w:rsidRPr="00FC7A83">
              <w:rPr>
                <w:rFonts w:ascii="Arial" w:hAnsi="Arial" w:cs="Arial"/>
                <w:b/>
                <w:bCs/>
                <w:color w:val="000000"/>
                <w:sz w:val="24"/>
                <w:szCs w:val="24"/>
              </w:rPr>
              <w:t xml:space="preserve"> w 2016</w:t>
            </w:r>
            <w:r w:rsidRPr="00FC7A83">
              <w:rPr>
                <w:rFonts w:ascii="Arial" w:hAnsi="Arial" w:cs="Arial"/>
                <w:b/>
                <w:bCs/>
                <w:color w:val="000000"/>
                <w:sz w:val="24"/>
                <w:szCs w:val="24"/>
              </w:rPr>
              <w:t xml:space="preserve"> </w:t>
            </w:r>
            <w:r w:rsidR="004C2DCB" w:rsidRPr="00FC7A83">
              <w:rPr>
                <w:rFonts w:ascii="Arial" w:hAnsi="Arial" w:cs="Arial"/>
                <w:b/>
                <w:bCs/>
                <w:color w:val="000000"/>
                <w:sz w:val="24"/>
                <w:szCs w:val="24"/>
              </w:rPr>
              <w:t>r.</w:t>
            </w:r>
          </w:p>
        </w:tc>
        <w:tc>
          <w:tcPr>
            <w:tcW w:w="0" w:type="auto"/>
            <w:vAlign w:val="center"/>
          </w:tcPr>
          <w:p w14:paraId="4F4D55F1" w14:textId="20B3F288" w:rsidR="007F14A6" w:rsidRPr="00FC7A83" w:rsidRDefault="00420EBF"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7F14A6" w:rsidRPr="00FC7A83">
              <w:rPr>
                <w:rFonts w:ascii="Arial" w:hAnsi="Arial" w:cs="Arial"/>
                <w:b/>
                <w:bCs/>
                <w:color w:val="000000"/>
                <w:sz w:val="24"/>
                <w:szCs w:val="24"/>
              </w:rPr>
              <w:t>iczba osób korzystających ze środowiskowej pomocy społecznej</w:t>
            </w:r>
            <w:r w:rsidR="004C2DCB" w:rsidRPr="00FC7A83">
              <w:rPr>
                <w:rFonts w:ascii="Arial" w:hAnsi="Arial" w:cs="Arial"/>
                <w:b/>
                <w:bCs/>
                <w:color w:val="000000"/>
                <w:sz w:val="24"/>
                <w:szCs w:val="24"/>
              </w:rPr>
              <w:t xml:space="preserve"> w 2020 r.</w:t>
            </w:r>
          </w:p>
        </w:tc>
        <w:tc>
          <w:tcPr>
            <w:tcW w:w="0" w:type="auto"/>
            <w:vAlign w:val="center"/>
          </w:tcPr>
          <w:p w14:paraId="522D133A" w14:textId="313D8E25" w:rsidR="004C2DCB" w:rsidRPr="00FC7A83" w:rsidRDefault="007F14A6" w:rsidP="00945271">
            <w:pPr>
              <w:spacing w:after="0" w:line="276" w:lineRule="auto"/>
              <w:jc w:val="center"/>
              <w:rPr>
                <w:rFonts w:ascii="Arial" w:hAnsi="Arial" w:cs="Arial"/>
                <w:b/>
                <w:bCs/>
                <w:color w:val="000000"/>
                <w:sz w:val="24"/>
                <w:szCs w:val="24"/>
              </w:rPr>
            </w:pPr>
            <w:r w:rsidRPr="00FC7A83">
              <w:rPr>
                <w:rFonts w:ascii="Arial" w:hAnsi="Arial" w:cs="Arial"/>
                <w:b/>
                <w:bCs/>
                <w:color w:val="000000"/>
                <w:sz w:val="24"/>
                <w:szCs w:val="24"/>
              </w:rPr>
              <w:t>Udział osób w gospodarstwach domowych korzystających ze środowiskowej pomocy społecznej w ludności ogółem w %</w:t>
            </w:r>
            <w:r w:rsidR="004C2DCB" w:rsidRPr="00FC7A83">
              <w:rPr>
                <w:rFonts w:ascii="Arial" w:hAnsi="Arial" w:cs="Arial"/>
                <w:b/>
                <w:bCs/>
                <w:color w:val="000000"/>
                <w:sz w:val="24"/>
                <w:szCs w:val="24"/>
              </w:rPr>
              <w:t xml:space="preserve"> w 2016 r.</w:t>
            </w:r>
          </w:p>
        </w:tc>
        <w:tc>
          <w:tcPr>
            <w:tcW w:w="0" w:type="auto"/>
            <w:vAlign w:val="center"/>
          </w:tcPr>
          <w:p w14:paraId="72CCD164" w14:textId="3C3E75DA" w:rsidR="007F14A6" w:rsidRPr="00FC7A83" w:rsidRDefault="007F14A6"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Udział osób w gospodarstwach domowych korzystających ze środowiskowej pomocy społecznej w ludności ogółem w %</w:t>
            </w:r>
            <w:r w:rsidR="004C2DCB" w:rsidRPr="00FC7A83">
              <w:rPr>
                <w:rFonts w:ascii="Arial" w:hAnsi="Arial" w:cs="Arial"/>
                <w:b/>
                <w:bCs/>
                <w:color w:val="000000"/>
                <w:sz w:val="24"/>
                <w:szCs w:val="24"/>
              </w:rPr>
              <w:t xml:space="preserve"> w 2020 r.</w:t>
            </w:r>
          </w:p>
        </w:tc>
        <w:tc>
          <w:tcPr>
            <w:tcW w:w="0" w:type="auto"/>
            <w:vAlign w:val="center"/>
          </w:tcPr>
          <w:p w14:paraId="1B55D1EE" w14:textId="213926D3" w:rsidR="007F14A6" w:rsidRPr="00FC7A83" w:rsidRDefault="007F14A6"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 osób korzystających ze środowiskowej pomocy społecznej</w:t>
            </w:r>
            <w:r w:rsidRPr="00FC7A83">
              <w:rPr>
                <w:rFonts w:ascii="Arial" w:eastAsia="Times New Roman" w:hAnsi="Arial" w:cs="Arial"/>
                <w:b/>
                <w:bCs/>
                <w:sz w:val="24"/>
                <w:szCs w:val="24"/>
                <w:lang w:eastAsia="pl-PL"/>
              </w:rPr>
              <w:br/>
              <w:t>2016</w:t>
            </w:r>
            <w:r w:rsidR="00420EBF"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08A252AD" w14:textId="40A97760" w:rsidR="007F14A6" w:rsidRPr="00FC7A83" w:rsidRDefault="007F14A6"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wartości wskaźnika udziału osób w gospodarstwach domowych korzystających ze środowiskowej pomocy społecznej w ludności ogółem w % w latach </w:t>
            </w:r>
            <w:r w:rsidRPr="00FC7A83">
              <w:rPr>
                <w:rFonts w:ascii="Arial" w:eastAsia="Times New Roman" w:hAnsi="Arial" w:cs="Arial"/>
                <w:b/>
                <w:bCs/>
                <w:sz w:val="24"/>
                <w:szCs w:val="24"/>
                <w:lang w:eastAsia="pl-PL"/>
              </w:rPr>
              <w:br/>
              <w:t>2016</w:t>
            </w:r>
            <w:r w:rsidR="00420EBF"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7F14A6" w:rsidRPr="00FC7A83" w14:paraId="032987D7" w14:textId="38F91739" w:rsidTr="00DB6D40">
        <w:trPr>
          <w:trHeight w:val="290"/>
          <w:jc w:val="center"/>
        </w:trPr>
        <w:tc>
          <w:tcPr>
            <w:tcW w:w="0" w:type="auto"/>
            <w:shd w:val="clear" w:color="auto" w:fill="auto"/>
            <w:vAlign w:val="center"/>
            <w:hideMark/>
          </w:tcPr>
          <w:p w14:paraId="3AB66ABC" w14:textId="77777777" w:rsidR="007F14A6" w:rsidRPr="00FC7A83" w:rsidRDefault="007F14A6"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396EF641" w14:textId="29065238"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1494</w:t>
            </w:r>
          </w:p>
        </w:tc>
        <w:tc>
          <w:tcPr>
            <w:tcW w:w="0" w:type="auto"/>
            <w:vAlign w:val="center"/>
          </w:tcPr>
          <w:p w14:paraId="1CC8D332" w14:textId="19152768"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1272</w:t>
            </w:r>
          </w:p>
        </w:tc>
        <w:tc>
          <w:tcPr>
            <w:tcW w:w="0" w:type="auto"/>
            <w:vAlign w:val="center"/>
          </w:tcPr>
          <w:p w14:paraId="6B75B78C" w14:textId="642359F2" w:rsidR="007F14A6" w:rsidRPr="00FC7A83" w:rsidRDefault="007F14A6"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27,94</w:t>
            </w:r>
          </w:p>
        </w:tc>
        <w:tc>
          <w:tcPr>
            <w:tcW w:w="0" w:type="auto"/>
            <w:vAlign w:val="center"/>
          </w:tcPr>
          <w:p w14:paraId="24F06676" w14:textId="3C142254"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27,34</w:t>
            </w:r>
          </w:p>
        </w:tc>
        <w:tc>
          <w:tcPr>
            <w:tcW w:w="0" w:type="auto"/>
            <w:vAlign w:val="center"/>
          </w:tcPr>
          <w:p w14:paraId="2F3F5FC9" w14:textId="6F381A3D" w:rsidR="007F14A6" w:rsidRPr="00FC7A83" w:rsidRDefault="004C2DC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14,86%↓</w:t>
            </w:r>
          </w:p>
        </w:tc>
        <w:tc>
          <w:tcPr>
            <w:tcW w:w="0" w:type="auto"/>
            <w:vAlign w:val="center"/>
          </w:tcPr>
          <w:p w14:paraId="46FCC949" w14:textId="61A5AAF9" w:rsidR="007F14A6" w:rsidRPr="00FC7A83" w:rsidRDefault="004C2DC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w:t>
            </w:r>
            <w:r w:rsidR="000B46E1" w:rsidRPr="00FC7A83">
              <w:rPr>
                <w:rFonts w:ascii="Arial" w:hAnsi="Arial" w:cs="Arial"/>
                <w:color w:val="000000"/>
                <w:sz w:val="24"/>
                <w:szCs w:val="24"/>
              </w:rPr>
              <w:t>,15</w:t>
            </w:r>
            <w:r w:rsidRPr="00FC7A83">
              <w:rPr>
                <w:rFonts w:ascii="Arial" w:hAnsi="Arial" w:cs="Arial"/>
                <w:color w:val="000000"/>
                <w:sz w:val="24"/>
                <w:szCs w:val="24"/>
              </w:rPr>
              <w:t>%↓</w:t>
            </w:r>
          </w:p>
        </w:tc>
      </w:tr>
      <w:tr w:rsidR="007F14A6" w:rsidRPr="00FC7A83" w14:paraId="02F59FCC" w14:textId="6AC2DEB7" w:rsidTr="00DB6D40">
        <w:trPr>
          <w:trHeight w:val="290"/>
          <w:jc w:val="center"/>
        </w:trPr>
        <w:tc>
          <w:tcPr>
            <w:tcW w:w="0" w:type="auto"/>
            <w:shd w:val="clear" w:color="auto" w:fill="auto"/>
            <w:vAlign w:val="center"/>
            <w:hideMark/>
          </w:tcPr>
          <w:p w14:paraId="6B4CF8E7" w14:textId="2BB8C3D1" w:rsidR="007F14A6" w:rsidRPr="00FC7A83" w:rsidRDefault="00420EB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7F14A6" w:rsidRPr="00FC7A83">
              <w:rPr>
                <w:rFonts w:ascii="Arial" w:eastAsia="Times New Roman" w:hAnsi="Arial" w:cs="Arial"/>
                <w:color w:val="000000"/>
                <w:sz w:val="24"/>
                <w:szCs w:val="24"/>
                <w:lang w:eastAsia="pl-PL"/>
              </w:rPr>
              <w:t>iasto Włocławek</w:t>
            </w:r>
          </w:p>
        </w:tc>
        <w:tc>
          <w:tcPr>
            <w:tcW w:w="0" w:type="auto"/>
            <w:vAlign w:val="center"/>
          </w:tcPr>
          <w:p w14:paraId="5A7D14AF" w14:textId="66C94620"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12</w:t>
            </w:r>
            <w:r w:rsidR="00420EBF" w:rsidRPr="00FC7A83">
              <w:rPr>
                <w:rFonts w:ascii="Arial" w:hAnsi="Arial" w:cs="Arial"/>
                <w:color w:val="000000"/>
                <w:sz w:val="24"/>
                <w:szCs w:val="24"/>
              </w:rPr>
              <w:t xml:space="preserve"> </w:t>
            </w:r>
            <w:r w:rsidRPr="00FC7A83">
              <w:rPr>
                <w:rFonts w:ascii="Arial" w:hAnsi="Arial" w:cs="Arial"/>
                <w:color w:val="000000"/>
                <w:sz w:val="24"/>
                <w:szCs w:val="24"/>
              </w:rPr>
              <w:t>527</w:t>
            </w:r>
          </w:p>
        </w:tc>
        <w:tc>
          <w:tcPr>
            <w:tcW w:w="0" w:type="auto"/>
            <w:vAlign w:val="center"/>
          </w:tcPr>
          <w:p w14:paraId="3F632D24" w14:textId="5B957621"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8279</w:t>
            </w:r>
          </w:p>
        </w:tc>
        <w:tc>
          <w:tcPr>
            <w:tcW w:w="0" w:type="auto"/>
            <w:vAlign w:val="center"/>
          </w:tcPr>
          <w:p w14:paraId="4D90CAD7" w14:textId="3B3E77C6" w:rsidR="007F14A6" w:rsidRPr="00FC7A83" w:rsidRDefault="007F14A6"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11,14</w:t>
            </w:r>
          </w:p>
        </w:tc>
        <w:tc>
          <w:tcPr>
            <w:tcW w:w="0" w:type="auto"/>
            <w:vAlign w:val="center"/>
          </w:tcPr>
          <w:p w14:paraId="4A452277" w14:textId="1E0F5732" w:rsidR="007F14A6" w:rsidRPr="00FC7A83" w:rsidRDefault="007F14A6"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8,21</w:t>
            </w:r>
          </w:p>
        </w:tc>
        <w:tc>
          <w:tcPr>
            <w:tcW w:w="0" w:type="auto"/>
            <w:vAlign w:val="center"/>
          </w:tcPr>
          <w:p w14:paraId="19346A00" w14:textId="17849958" w:rsidR="007F14A6" w:rsidRPr="00FC7A83" w:rsidRDefault="004C2DC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33</w:t>
            </w:r>
            <w:r w:rsidR="00420EBF" w:rsidRPr="00FC7A83">
              <w:rPr>
                <w:rFonts w:ascii="Arial" w:hAnsi="Arial" w:cs="Arial"/>
                <w:color w:val="000000"/>
                <w:sz w:val="24"/>
                <w:szCs w:val="24"/>
              </w:rPr>
              <w:t>,</w:t>
            </w:r>
            <w:r w:rsidRPr="00FC7A83">
              <w:rPr>
                <w:rFonts w:ascii="Arial" w:hAnsi="Arial" w:cs="Arial"/>
                <w:color w:val="000000"/>
                <w:sz w:val="24"/>
                <w:szCs w:val="24"/>
              </w:rPr>
              <w:t>91%↓</w:t>
            </w:r>
          </w:p>
        </w:tc>
        <w:tc>
          <w:tcPr>
            <w:tcW w:w="0" w:type="auto"/>
            <w:vAlign w:val="center"/>
          </w:tcPr>
          <w:p w14:paraId="50E71395" w14:textId="617E3194" w:rsidR="007F14A6" w:rsidRPr="00FC7A83" w:rsidRDefault="004C2DC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26</w:t>
            </w:r>
            <w:r w:rsidR="000B46E1" w:rsidRPr="00FC7A83">
              <w:rPr>
                <w:rFonts w:ascii="Arial" w:hAnsi="Arial" w:cs="Arial"/>
                <w:color w:val="000000"/>
                <w:sz w:val="24"/>
                <w:szCs w:val="24"/>
              </w:rPr>
              <w:t>,30</w:t>
            </w:r>
            <w:r w:rsidRPr="00FC7A83">
              <w:rPr>
                <w:rFonts w:ascii="Arial" w:hAnsi="Arial" w:cs="Arial"/>
                <w:color w:val="000000"/>
                <w:sz w:val="24"/>
                <w:szCs w:val="24"/>
              </w:rPr>
              <w:t>%↓</w:t>
            </w:r>
          </w:p>
        </w:tc>
      </w:tr>
    </w:tbl>
    <w:p w14:paraId="72E63E91" w14:textId="7B9950A1" w:rsidR="001874DD" w:rsidRPr="00FC7A83" w:rsidRDefault="001874DD"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95EB8D2" w14:textId="6F717875" w:rsidR="00552AA5" w:rsidRPr="00FC7A83" w:rsidRDefault="0055411B" w:rsidP="00945271">
      <w:pPr>
        <w:spacing w:line="276" w:lineRule="auto"/>
        <w:rPr>
          <w:rFonts w:ascii="Arial" w:hAnsi="Arial" w:cs="Arial"/>
          <w:sz w:val="24"/>
          <w:szCs w:val="24"/>
        </w:rPr>
      </w:pPr>
      <w:r w:rsidRPr="00FC7A83">
        <w:rPr>
          <w:rFonts w:ascii="Arial" w:hAnsi="Arial" w:cs="Arial"/>
          <w:sz w:val="24"/>
          <w:szCs w:val="24"/>
        </w:rPr>
        <w:t>Wpływ na ograniczenie tego zjawiska m</w:t>
      </w:r>
      <w:r w:rsidR="009C2943" w:rsidRPr="00FC7A83">
        <w:rPr>
          <w:rFonts w:ascii="Arial" w:hAnsi="Arial" w:cs="Arial"/>
          <w:sz w:val="24"/>
          <w:szCs w:val="24"/>
        </w:rPr>
        <w:t xml:space="preserve">iało </w:t>
      </w:r>
      <w:r w:rsidRPr="00FC7A83">
        <w:rPr>
          <w:rFonts w:ascii="Arial" w:hAnsi="Arial" w:cs="Arial"/>
          <w:sz w:val="24"/>
          <w:szCs w:val="24"/>
        </w:rPr>
        <w:t xml:space="preserve">m.in. </w:t>
      </w:r>
      <w:r w:rsidR="00307D0D" w:rsidRPr="00FC7A83">
        <w:rPr>
          <w:rFonts w:ascii="Arial" w:hAnsi="Arial" w:cs="Arial"/>
          <w:sz w:val="24"/>
          <w:szCs w:val="24"/>
        </w:rPr>
        <w:t>przedsięwzięcie</w:t>
      </w:r>
      <w:r w:rsidR="006D66FB" w:rsidRPr="00FC7A83">
        <w:rPr>
          <w:rFonts w:ascii="Arial" w:hAnsi="Arial" w:cs="Arial"/>
          <w:sz w:val="24"/>
          <w:szCs w:val="24"/>
        </w:rPr>
        <w:t xml:space="preserve"> </w:t>
      </w:r>
      <w:r w:rsidR="00307D0D" w:rsidRPr="00FC7A83">
        <w:rPr>
          <w:rFonts w:ascii="Arial" w:hAnsi="Arial" w:cs="Arial"/>
          <w:sz w:val="24"/>
          <w:szCs w:val="24"/>
        </w:rPr>
        <w:t>„</w:t>
      </w:r>
      <w:r w:rsidR="006D66FB" w:rsidRPr="00FC7A83">
        <w:rPr>
          <w:rFonts w:ascii="Arial" w:hAnsi="Arial" w:cs="Arial"/>
          <w:sz w:val="24"/>
          <w:szCs w:val="24"/>
        </w:rPr>
        <w:t>Aktywność to przyszłość</w:t>
      </w:r>
      <w:r w:rsidR="00307D0D" w:rsidRPr="00FC7A83">
        <w:rPr>
          <w:rFonts w:ascii="Arial" w:hAnsi="Arial" w:cs="Arial"/>
          <w:sz w:val="24"/>
          <w:szCs w:val="24"/>
        </w:rPr>
        <w:t>”,</w:t>
      </w:r>
      <w:r w:rsidR="006D66FB" w:rsidRPr="00FC7A83">
        <w:rPr>
          <w:rFonts w:ascii="Arial" w:hAnsi="Arial" w:cs="Arial"/>
          <w:sz w:val="24"/>
          <w:szCs w:val="24"/>
        </w:rPr>
        <w:t xml:space="preserve"> realizowane przez Miejski Ośrodek Pomocy Rodzinie we Włocławku w latach 2018</w:t>
      </w:r>
      <w:r w:rsidR="00307D0D" w:rsidRPr="00FC7A83">
        <w:rPr>
          <w:rFonts w:ascii="Arial" w:hAnsi="Arial" w:cs="Arial"/>
          <w:sz w:val="24"/>
          <w:szCs w:val="24"/>
        </w:rPr>
        <w:t>–</w:t>
      </w:r>
      <w:r w:rsidR="006D66FB" w:rsidRPr="00FC7A83">
        <w:rPr>
          <w:rFonts w:ascii="Arial" w:hAnsi="Arial" w:cs="Arial"/>
          <w:sz w:val="24"/>
          <w:szCs w:val="24"/>
        </w:rPr>
        <w:t>2020</w:t>
      </w:r>
      <w:r w:rsidR="00F26C1D" w:rsidRPr="00FC7A83">
        <w:rPr>
          <w:rFonts w:ascii="Arial" w:hAnsi="Arial" w:cs="Arial"/>
          <w:sz w:val="24"/>
          <w:szCs w:val="24"/>
        </w:rPr>
        <w:t xml:space="preserve">, w ramach którego bezpośrednie wsparcie kierowane było do </w:t>
      </w:r>
      <w:r w:rsidR="00AE63F2" w:rsidRPr="00FC7A83">
        <w:rPr>
          <w:rFonts w:ascii="Arial" w:hAnsi="Arial" w:cs="Arial"/>
          <w:sz w:val="24"/>
          <w:szCs w:val="24"/>
        </w:rPr>
        <w:t>osób zagrożonych ubóstwem lub wykluczeniem społecznym</w:t>
      </w:r>
      <w:r w:rsidR="00F26C1D" w:rsidRPr="00FC7A83">
        <w:rPr>
          <w:rFonts w:ascii="Arial" w:hAnsi="Arial" w:cs="Arial"/>
          <w:sz w:val="24"/>
          <w:szCs w:val="24"/>
        </w:rPr>
        <w:t xml:space="preserve">, w tym także z tyt. </w:t>
      </w:r>
      <w:r w:rsidR="00AE63F2" w:rsidRPr="00FC7A83">
        <w:rPr>
          <w:rFonts w:ascii="Arial" w:hAnsi="Arial" w:cs="Arial"/>
          <w:sz w:val="24"/>
          <w:szCs w:val="24"/>
        </w:rPr>
        <w:lastRenderedPageBreak/>
        <w:t>niepełnosprawności</w:t>
      </w:r>
      <w:r w:rsidR="00F26C1D" w:rsidRPr="00FC7A83">
        <w:rPr>
          <w:rFonts w:ascii="Arial" w:hAnsi="Arial" w:cs="Arial"/>
          <w:sz w:val="24"/>
          <w:szCs w:val="24"/>
        </w:rPr>
        <w:t xml:space="preserve">. </w:t>
      </w:r>
      <w:r w:rsidR="00552AA5" w:rsidRPr="00FC7A83">
        <w:rPr>
          <w:rFonts w:ascii="Arial" w:hAnsi="Arial" w:cs="Arial"/>
          <w:sz w:val="24"/>
          <w:szCs w:val="24"/>
        </w:rPr>
        <w:t xml:space="preserve">W efekcie realizacji projektu wspierani mieszkańcy </w:t>
      </w:r>
      <w:r w:rsidR="00AE63F2" w:rsidRPr="00FC7A83">
        <w:rPr>
          <w:rFonts w:ascii="Arial" w:hAnsi="Arial" w:cs="Arial"/>
          <w:sz w:val="24"/>
          <w:szCs w:val="24"/>
        </w:rPr>
        <w:t>uzyska</w:t>
      </w:r>
      <w:r w:rsidR="00552AA5" w:rsidRPr="00FC7A83">
        <w:rPr>
          <w:rFonts w:ascii="Arial" w:hAnsi="Arial" w:cs="Arial"/>
          <w:sz w:val="24"/>
          <w:szCs w:val="24"/>
        </w:rPr>
        <w:t xml:space="preserve">li dodatkowe </w:t>
      </w:r>
      <w:r w:rsidR="00AE63F2" w:rsidRPr="00FC7A83">
        <w:rPr>
          <w:rFonts w:ascii="Arial" w:hAnsi="Arial" w:cs="Arial"/>
          <w:sz w:val="24"/>
          <w:szCs w:val="24"/>
        </w:rPr>
        <w:t>kwalifikacje</w:t>
      </w:r>
      <w:r w:rsidR="00552AA5" w:rsidRPr="00FC7A83">
        <w:rPr>
          <w:rFonts w:ascii="Arial" w:hAnsi="Arial" w:cs="Arial"/>
          <w:sz w:val="24"/>
          <w:szCs w:val="24"/>
        </w:rPr>
        <w:t xml:space="preserve">, a także znaleźli pracę </w:t>
      </w:r>
      <w:r w:rsidR="00AE63F2" w:rsidRPr="00FC7A83">
        <w:rPr>
          <w:rFonts w:ascii="Arial" w:hAnsi="Arial" w:cs="Arial"/>
          <w:sz w:val="24"/>
          <w:szCs w:val="24"/>
        </w:rPr>
        <w:t>po opuszczeniu progra</w:t>
      </w:r>
      <w:r w:rsidR="00E07D95" w:rsidRPr="00FC7A83">
        <w:rPr>
          <w:rFonts w:ascii="Arial" w:hAnsi="Arial" w:cs="Arial"/>
          <w:sz w:val="24"/>
          <w:szCs w:val="24"/>
        </w:rPr>
        <w:t>m</w:t>
      </w:r>
      <w:r w:rsidR="00AE63F2" w:rsidRPr="00FC7A83">
        <w:rPr>
          <w:rFonts w:ascii="Arial" w:hAnsi="Arial" w:cs="Arial"/>
          <w:sz w:val="24"/>
          <w:szCs w:val="24"/>
        </w:rPr>
        <w:t>u</w:t>
      </w:r>
      <w:r w:rsidR="00552AA5" w:rsidRPr="00FC7A83">
        <w:rPr>
          <w:rFonts w:ascii="Arial" w:hAnsi="Arial" w:cs="Arial"/>
          <w:sz w:val="24"/>
          <w:szCs w:val="24"/>
        </w:rPr>
        <w:t xml:space="preserve">. </w:t>
      </w:r>
    </w:p>
    <w:p w14:paraId="79E68D45" w14:textId="32CE82F1" w:rsidR="006D66FB" w:rsidRPr="00FC7A83" w:rsidRDefault="00A13D4C" w:rsidP="00945271">
      <w:pPr>
        <w:spacing w:line="276" w:lineRule="auto"/>
        <w:rPr>
          <w:rFonts w:ascii="Arial" w:hAnsi="Arial" w:cs="Arial"/>
          <w:sz w:val="24"/>
          <w:szCs w:val="24"/>
        </w:rPr>
      </w:pPr>
      <w:r w:rsidRPr="00FC7A83">
        <w:rPr>
          <w:rFonts w:ascii="Arial" w:hAnsi="Arial" w:cs="Arial"/>
          <w:sz w:val="24"/>
          <w:szCs w:val="24"/>
        </w:rPr>
        <w:t xml:space="preserve">Innym projektem wpływającym na </w:t>
      </w:r>
      <w:r w:rsidR="008E1B7B" w:rsidRPr="00FC7A83">
        <w:rPr>
          <w:rFonts w:ascii="Arial" w:hAnsi="Arial" w:cs="Arial"/>
          <w:sz w:val="24"/>
          <w:szCs w:val="24"/>
        </w:rPr>
        <w:t xml:space="preserve">poprawę </w:t>
      </w:r>
      <w:r w:rsidRPr="00FC7A83">
        <w:rPr>
          <w:rFonts w:ascii="Arial" w:hAnsi="Arial" w:cs="Arial"/>
          <w:sz w:val="24"/>
          <w:szCs w:val="24"/>
        </w:rPr>
        <w:t xml:space="preserve">wartości wskaźnika liczby </w:t>
      </w:r>
      <w:r w:rsidRPr="00FC7A83">
        <w:rPr>
          <w:rFonts w:ascii="Arial" w:hAnsi="Arial" w:cs="Arial"/>
          <w:iCs/>
          <w:sz w:val="24"/>
          <w:szCs w:val="24"/>
        </w:rPr>
        <w:t>osób w gospodarstwach domowych korzystających ze środowiskowej pomocy społecznej</w:t>
      </w:r>
      <w:r w:rsidRPr="00FC7A83">
        <w:rPr>
          <w:rFonts w:ascii="Arial" w:hAnsi="Arial" w:cs="Arial"/>
          <w:sz w:val="24"/>
          <w:szCs w:val="24"/>
        </w:rPr>
        <w:t xml:space="preserve"> </w:t>
      </w:r>
      <w:r w:rsidR="008E1B7B" w:rsidRPr="00FC7A83">
        <w:rPr>
          <w:rFonts w:ascii="Arial" w:hAnsi="Arial" w:cs="Arial"/>
          <w:sz w:val="24"/>
          <w:szCs w:val="24"/>
        </w:rPr>
        <w:t xml:space="preserve">jest </w:t>
      </w:r>
      <w:r w:rsidR="00007B59" w:rsidRPr="00FC7A83">
        <w:rPr>
          <w:rFonts w:ascii="Arial" w:hAnsi="Arial" w:cs="Arial"/>
          <w:sz w:val="24"/>
          <w:szCs w:val="24"/>
        </w:rPr>
        <w:t xml:space="preserve">„Program wychodzenia z zadłużenia”, który zgodnie z harmonogramem zaczął się w 2019 i ma trwać </w:t>
      </w:r>
      <w:r w:rsidR="00A133C6" w:rsidRPr="00FC7A83">
        <w:rPr>
          <w:rFonts w:ascii="Arial" w:hAnsi="Arial" w:cs="Arial"/>
          <w:sz w:val="24"/>
          <w:szCs w:val="24"/>
        </w:rPr>
        <w:t xml:space="preserve">przez cały okres obowiązywania GPR, czyli </w:t>
      </w:r>
      <w:r w:rsidR="00007B59" w:rsidRPr="00FC7A83">
        <w:rPr>
          <w:rFonts w:ascii="Arial" w:hAnsi="Arial" w:cs="Arial"/>
          <w:sz w:val="24"/>
          <w:szCs w:val="24"/>
        </w:rPr>
        <w:t xml:space="preserve">do 2028 r. </w:t>
      </w:r>
    </w:p>
    <w:p w14:paraId="4135AC4B" w14:textId="77EC40E8" w:rsidR="00F37221" w:rsidRPr="00FC7A83" w:rsidRDefault="0029516C" w:rsidP="00945271">
      <w:pPr>
        <w:spacing w:line="276" w:lineRule="auto"/>
        <w:rPr>
          <w:rFonts w:ascii="Arial" w:hAnsi="Arial" w:cs="Arial"/>
          <w:sz w:val="24"/>
          <w:szCs w:val="24"/>
        </w:rPr>
      </w:pPr>
      <w:r w:rsidRPr="00FC7A83">
        <w:rPr>
          <w:rFonts w:ascii="Arial" w:hAnsi="Arial" w:cs="Arial"/>
          <w:sz w:val="24"/>
          <w:szCs w:val="24"/>
        </w:rPr>
        <w:t xml:space="preserve">Na sferę społeczną oddziałuje również projekt pn. </w:t>
      </w:r>
      <w:r w:rsidR="00007B59" w:rsidRPr="00FC7A83">
        <w:rPr>
          <w:rFonts w:ascii="Arial" w:hAnsi="Arial" w:cs="Arial"/>
          <w:sz w:val="24"/>
          <w:szCs w:val="24"/>
        </w:rPr>
        <w:t xml:space="preserve">„Reintegracja społeczna mieszkańców Włocławka, w tym w obszarze rewitalizacji - I </w:t>
      </w:r>
      <w:proofErr w:type="spellStart"/>
      <w:r w:rsidR="00007B59" w:rsidRPr="00FC7A83">
        <w:rPr>
          <w:rFonts w:ascii="Arial" w:hAnsi="Arial" w:cs="Arial"/>
          <w:sz w:val="24"/>
          <w:szCs w:val="24"/>
        </w:rPr>
        <w:t>i</w:t>
      </w:r>
      <w:proofErr w:type="spellEnd"/>
      <w:r w:rsidR="00007B59" w:rsidRPr="00FC7A83">
        <w:rPr>
          <w:rFonts w:ascii="Arial" w:hAnsi="Arial" w:cs="Arial"/>
          <w:sz w:val="24"/>
          <w:szCs w:val="24"/>
        </w:rPr>
        <w:t xml:space="preserve"> II edycja”. </w:t>
      </w:r>
      <w:r w:rsidRPr="00FC7A83">
        <w:rPr>
          <w:rFonts w:ascii="Arial" w:hAnsi="Arial" w:cs="Arial"/>
          <w:sz w:val="24"/>
          <w:szCs w:val="24"/>
        </w:rPr>
        <w:t>Miasto pozyskało dofinansowanie na jego realizację</w:t>
      </w:r>
      <w:r w:rsidR="00F37221" w:rsidRPr="00FC7A83">
        <w:rPr>
          <w:rFonts w:ascii="Arial" w:hAnsi="Arial" w:cs="Arial"/>
          <w:sz w:val="24"/>
          <w:szCs w:val="24"/>
        </w:rPr>
        <w:t xml:space="preserve"> w ramach RPO W K-P 2014-2020</w:t>
      </w:r>
      <w:r w:rsidR="007C0944" w:rsidRPr="00FC7A83">
        <w:rPr>
          <w:rFonts w:ascii="Arial" w:hAnsi="Arial" w:cs="Arial"/>
          <w:sz w:val="24"/>
          <w:szCs w:val="24"/>
        </w:rPr>
        <w:t>. Projekt jest realizowany od 2021 r., stąd jego bezpośrednie efekty będą widoczne dopiero w kolejnych badaniach monitoringowych</w:t>
      </w:r>
      <w:r w:rsidR="00C27C9A" w:rsidRPr="00FC7A83">
        <w:rPr>
          <w:rFonts w:ascii="Arial" w:hAnsi="Arial" w:cs="Arial"/>
          <w:sz w:val="24"/>
          <w:szCs w:val="24"/>
        </w:rPr>
        <w:t xml:space="preserve"> (do końca 2020 r. nie poniesiono żadnych środków finansowych na realizację tego zadania)</w:t>
      </w:r>
      <w:r w:rsidR="007C0944" w:rsidRPr="00FC7A83">
        <w:rPr>
          <w:rFonts w:ascii="Arial" w:hAnsi="Arial" w:cs="Arial"/>
          <w:sz w:val="24"/>
          <w:szCs w:val="24"/>
        </w:rPr>
        <w:t xml:space="preserve">. </w:t>
      </w:r>
    </w:p>
    <w:p w14:paraId="3EF58F9D" w14:textId="1698F44F" w:rsidR="007341DC" w:rsidRPr="00FC7A83" w:rsidRDefault="007341DC" w:rsidP="00945271">
      <w:pPr>
        <w:spacing w:line="276" w:lineRule="auto"/>
        <w:rPr>
          <w:rFonts w:ascii="Arial" w:hAnsi="Arial" w:cs="Arial"/>
          <w:b/>
          <w:bCs/>
          <w:sz w:val="24"/>
          <w:szCs w:val="24"/>
        </w:rPr>
      </w:pPr>
      <w:r w:rsidRPr="00FC7A83">
        <w:rPr>
          <w:rFonts w:ascii="Arial" w:hAnsi="Arial" w:cs="Arial"/>
          <w:b/>
          <w:bCs/>
          <w:sz w:val="24"/>
          <w:szCs w:val="24"/>
        </w:rPr>
        <w:t>Udział osób bezrobotnych w ludności w wieku produkcyjnym w %</w:t>
      </w:r>
    </w:p>
    <w:p w14:paraId="379A84C1" w14:textId="2A6A4E3D" w:rsidR="00747253" w:rsidRPr="00FC7A83" w:rsidRDefault="000769D8" w:rsidP="00945271">
      <w:pPr>
        <w:spacing w:line="276" w:lineRule="auto"/>
        <w:rPr>
          <w:rFonts w:ascii="Arial" w:hAnsi="Arial" w:cs="Arial"/>
          <w:sz w:val="24"/>
          <w:szCs w:val="24"/>
        </w:rPr>
      </w:pPr>
      <w:r w:rsidRPr="00FC7A83">
        <w:rPr>
          <w:rFonts w:ascii="Arial" w:hAnsi="Arial" w:cs="Arial"/>
          <w:sz w:val="24"/>
          <w:szCs w:val="24"/>
        </w:rPr>
        <w:t xml:space="preserve">Zdecydowanie inaczej </w:t>
      </w:r>
      <w:r w:rsidR="00175128" w:rsidRPr="00FC7A83">
        <w:rPr>
          <w:rFonts w:ascii="Arial" w:hAnsi="Arial" w:cs="Arial"/>
          <w:sz w:val="24"/>
          <w:szCs w:val="24"/>
        </w:rPr>
        <w:t xml:space="preserve">zmieniał się </w:t>
      </w:r>
      <w:r w:rsidRPr="00FC7A83">
        <w:rPr>
          <w:rFonts w:ascii="Arial" w:hAnsi="Arial" w:cs="Arial"/>
          <w:sz w:val="24"/>
          <w:szCs w:val="24"/>
        </w:rPr>
        <w:t xml:space="preserve">wskaźnik </w:t>
      </w:r>
      <w:r w:rsidR="00E851FA" w:rsidRPr="00FC7A83">
        <w:rPr>
          <w:rFonts w:ascii="Arial" w:hAnsi="Arial" w:cs="Arial"/>
          <w:sz w:val="24"/>
          <w:szCs w:val="24"/>
        </w:rPr>
        <w:t>„U</w:t>
      </w:r>
      <w:r w:rsidRPr="00FC7A83">
        <w:rPr>
          <w:rFonts w:ascii="Arial" w:hAnsi="Arial" w:cs="Arial"/>
          <w:sz w:val="24"/>
          <w:szCs w:val="24"/>
        </w:rPr>
        <w:t>dział osób bezrobotnych w ludności w</w:t>
      </w:r>
      <w:r w:rsidR="00945271" w:rsidRPr="00FC7A83">
        <w:rPr>
          <w:rFonts w:ascii="Arial" w:hAnsi="Arial" w:cs="Arial"/>
          <w:sz w:val="24"/>
          <w:szCs w:val="24"/>
        </w:rPr>
        <w:t> </w:t>
      </w:r>
      <w:r w:rsidRPr="00FC7A83">
        <w:rPr>
          <w:rFonts w:ascii="Arial" w:hAnsi="Arial" w:cs="Arial"/>
          <w:sz w:val="24"/>
          <w:szCs w:val="24"/>
        </w:rPr>
        <w:t>wieku produkcyjnym w %</w:t>
      </w:r>
      <w:r w:rsidR="00E851FA" w:rsidRPr="00FC7A83">
        <w:rPr>
          <w:rFonts w:ascii="Arial" w:hAnsi="Arial" w:cs="Arial"/>
          <w:sz w:val="24"/>
          <w:szCs w:val="24"/>
        </w:rPr>
        <w:t>”</w:t>
      </w:r>
      <w:r w:rsidR="00C97671" w:rsidRPr="00FC7A83">
        <w:rPr>
          <w:rFonts w:ascii="Arial" w:hAnsi="Arial" w:cs="Arial"/>
          <w:sz w:val="24"/>
          <w:szCs w:val="24"/>
        </w:rPr>
        <w:t>.</w:t>
      </w:r>
      <w:r w:rsidRPr="00FC7A83">
        <w:rPr>
          <w:rFonts w:ascii="Arial" w:hAnsi="Arial" w:cs="Arial"/>
          <w:sz w:val="24"/>
          <w:szCs w:val="24"/>
        </w:rPr>
        <w:t xml:space="preserve"> </w:t>
      </w:r>
      <w:r w:rsidR="006A1206" w:rsidRPr="00FC7A83">
        <w:rPr>
          <w:rFonts w:ascii="Arial" w:hAnsi="Arial" w:cs="Arial"/>
          <w:sz w:val="24"/>
          <w:szCs w:val="24"/>
        </w:rPr>
        <w:t>Na obszarze rewitalizacji w 2016 r. wskaźnik osiągnął wartość 27,94%, zaś w roku 2020 r.</w:t>
      </w:r>
      <w:r w:rsidR="00154C43" w:rsidRPr="00FC7A83">
        <w:rPr>
          <w:rFonts w:ascii="Arial" w:hAnsi="Arial" w:cs="Arial"/>
          <w:sz w:val="24"/>
          <w:szCs w:val="24"/>
        </w:rPr>
        <w:t xml:space="preserve"> –</w:t>
      </w:r>
      <w:r w:rsidR="006A1206" w:rsidRPr="00FC7A83">
        <w:rPr>
          <w:rFonts w:ascii="Arial" w:hAnsi="Arial" w:cs="Arial"/>
          <w:sz w:val="24"/>
          <w:szCs w:val="24"/>
        </w:rPr>
        <w:t xml:space="preserve"> 18,75%</w:t>
      </w:r>
      <w:r w:rsidR="00F90B2B" w:rsidRPr="00FC7A83">
        <w:rPr>
          <w:rFonts w:ascii="Arial" w:hAnsi="Arial" w:cs="Arial"/>
          <w:sz w:val="24"/>
          <w:szCs w:val="24"/>
        </w:rPr>
        <w:t>, co oznacza spadek o blisko 33%.</w:t>
      </w:r>
      <w:r w:rsidR="00EA2D7A" w:rsidRPr="00FC7A83">
        <w:rPr>
          <w:rFonts w:ascii="Arial" w:hAnsi="Arial" w:cs="Arial"/>
          <w:sz w:val="24"/>
          <w:szCs w:val="24"/>
        </w:rPr>
        <w:t xml:space="preserve"> </w:t>
      </w:r>
      <w:r w:rsidR="00C0258A" w:rsidRPr="00FC7A83">
        <w:rPr>
          <w:rFonts w:ascii="Arial" w:hAnsi="Arial" w:cs="Arial"/>
          <w:sz w:val="24"/>
          <w:szCs w:val="24"/>
        </w:rPr>
        <w:t xml:space="preserve">Dla całego miasta w 2016 </w:t>
      </w:r>
      <w:r w:rsidR="00154C43" w:rsidRPr="00FC7A83">
        <w:rPr>
          <w:rFonts w:ascii="Arial" w:hAnsi="Arial" w:cs="Arial"/>
          <w:sz w:val="24"/>
          <w:szCs w:val="24"/>
        </w:rPr>
        <w:t xml:space="preserve">r. </w:t>
      </w:r>
      <w:r w:rsidR="00C0258A" w:rsidRPr="00FC7A83">
        <w:rPr>
          <w:rFonts w:ascii="Arial" w:hAnsi="Arial" w:cs="Arial"/>
          <w:sz w:val="24"/>
          <w:szCs w:val="24"/>
        </w:rPr>
        <w:t xml:space="preserve">wskaźnik przyjął wartość 11,41%, </w:t>
      </w:r>
      <w:r w:rsidR="00154C43" w:rsidRPr="00FC7A83">
        <w:rPr>
          <w:rFonts w:ascii="Arial" w:hAnsi="Arial" w:cs="Arial"/>
          <w:sz w:val="24"/>
          <w:szCs w:val="24"/>
        </w:rPr>
        <w:t xml:space="preserve">a </w:t>
      </w:r>
      <w:r w:rsidR="00C0258A" w:rsidRPr="00FC7A83">
        <w:rPr>
          <w:rFonts w:ascii="Arial" w:hAnsi="Arial" w:cs="Arial"/>
          <w:sz w:val="24"/>
          <w:szCs w:val="24"/>
        </w:rPr>
        <w:t xml:space="preserve">w roku 2020 8,51%, co oznacza korzystną zmianę o ponad 25%. Należy zwrócić uwagę, że </w:t>
      </w:r>
      <w:r w:rsidR="00154C43" w:rsidRPr="00FC7A83">
        <w:rPr>
          <w:rFonts w:ascii="Arial" w:hAnsi="Arial" w:cs="Arial"/>
          <w:sz w:val="24"/>
          <w:szCs w:val="24"/>
        </w:rPr>
        <w:t>chociaż</w:t>
      </w:r>
      <w:r w:rsidR="00C0258A" w:rsidRPr="00FC7A83">
        <w:rPr>
          <w:rFonts w:ascii="Arial" w:hAnsi="Arial" w:cs="Arial"/>
          <w:sz w:val="24"/>
          <w:szCs w:val="24"/>
        </w:rPr>
        <w:t xml:space="preserve"> na obszarze rewitalizacji odnotowuje się zdecydowanie większą skalę występowania zjawiska bezrobocia, w</w:t>
      </w:r>
      <w:r w:rsidR="00EA2D7A" w:rsidRPr="00FC7A83">
        <w:rPr>
          <w:rFonts w:ascii="Arial" w:hAnsi="Arial" w:cs="Arial"/>
          <w:sz w:val="24"/>
          <w:szCs w:val="24"/>
        </w:rPr>
        <w:t>skaźnik ten osiągnął lepszą dynamikę zmiany zarówno w liczbie osób bezrobotnych, jak i w wartości wskaźnik</w:t>
      </w:r>
      <w:r w:rsidR="00B22DA2" w:rsidRPr="00FC7A83">
        <w:rPr>
          <w:rFonts w:ascii="Arial" w:hAnsi="Arial" w:cs="Arial"/>
          <w:sz w:val="24"/>
          <w:szCs w:val="24"/>
        </w:rPr>
        <w:t>a</w:t>
      </w:r>
      <w:r w:rsidR="00EA2D7A" w:rsidRPr="00FC7A83">
        <w:rPr>
          <w:rFonts w:ascii="Arial" w:hAnsi="Arial" w:cs="Arial"/>
          <w:sz w:val="24"/>
          <w:szCs w:val="24"/>
        </w:rPr>
        <w:t xml:space="preserve"> dla obszaru rewitalizacji </w:t>
      </w:r>
      <w:r w:rsidR="00154C43" w:rsidRPr="00FC7A83">
        <w:rPr>
          <w:rFonts w:ascii="Arial" w:hAnsi="Arial" w:cs="Arial"/>
          <w:sz w:val="24"/>
          <w:szCs w:val="24"/>
        </w:rPr>
        <w:t>w porównaniu do</w:t>
      </w:r>
      <w:r w:rsidR="00EA2D7A" w:rsidRPr="00FC7A83">
        <w:rPr>
          <w:rFonts w:ascii="Arial" w:hAnsi="Arial" w:cs="Arial"/>
          <w:sz w:val="24"/>
          <w:szCs w:val="24"/>
        </w:rPr>
        <w:t xml:space="preserve"> całego miasta.</w:t>
      </w:r>
      <w:r w:rsidR="00261C11" w:rsidRPr="00FC7A83">
        <w:rPr>
          <w:rFonts w:ascii="Arial" w:hAnsi="Arial" w:cs="Arial"/>
          <w:sz w:val="24"/>
          <w:szCs w:val="24"/>
        </w:rPr>
        <w:t xml:space="preserve"> Zmniejsza się również udział zjawiska występującego na obszarze rewitalizacji w</w:t>
      </w:r>
      <w:r w:rsidR="00154C43" w:rsidRPr="00FC7A83">
        <w:rPr>
          <w:rFonts w:ascii="Arial" w:hAnsi="Arial" w:cs="Arial"/>
          <w:sz w:val="24"/>
          <w:szCs w:val="24"/>
        </w:rPr>
        <w:t xml:space="preserve"> porównaniu do</w:t>
      </w:r>
      <w:r w:rsidR="00261C11" w:rsidRPr="00FC7A83">
        <w:rPr>
          <w:rFonts w:ascii="Arial" w:hAnsi="Arial" w:cs="Arial"/>
          <w:sz w:val="24"/>
          <w:szCs w:val="24"/>
        </w:rPr>
        <w:t xml:space="preserve"> </w:t>
      </w:r>
      <w:r w:rsidR="00154C43" w:rsidRPr="00FC7A83">
        <w:rPr>
          <w:rFonts w:ascii="Arial" w:hAnsi="Arial" w:cs="Arial"/>
          <w:sz w:val="24"/>
          <w:szCs w:val="24"/>
        </w:rPr>
        <w:t xml:space="preserve">skali </w:t>
      </w:r>
      <w:r w:rsidR="00261C11" w:rsidRPr="00FC7A83">
        <w:rPr>
          <w:rFonts w:ascii="Arial" w:hAnsi="Arial" w:cs="Arial"/>
          <w:sz w:val="24"/>
          <w:szCs w:val="24"/>
        </w:rPr>
        <w:t>zjawisk</w:t>
      </w:r>
      <w:r w:rsidR="00154C43" w:rsidRPr="00FC7A83">
        <w:rPr>
          <w:rFonts w:ascii="Arial" w:hAnsi="Arial" w:cs="Arial"/>
          <w:sz w:val="24"/>
          <w:szCs w:val="24"/>
        </w:rPr>
        <w:t>a</w:t>
      </w:r>
      <w:r w:rsidR="00261C11" w:rsidRPr="00FC7A83">
        <w:rPr>
          <w:rFonts w:ascii="Arial" w:hAnsi="Arial" w:cs="Arial"/>
          <w:sz w:val="24"/>
          <w:szCs w:val="24"/>
        </w:rPr>
        <w:t xml:space="preserve"> w mieście</w:t>
      </w:r>
      <w:r w:rsidR="007C683E" w:rsidRPr="00FC7A83">
        <w:rPr>
          <w:rFonts w:ascii="Arial" w:hAnsi="Arial" w:cs="Arial"/>
          <w:sz w:val="24"/>
          <w:szCs w:val="24"/>
        </w:rPr>
        <w:t>. W 2016</w:t>
      </w:r>
      <w:r w:rsidR="00154C43" w:rsidRPr="00FC7A83">
        <w:rPr>
          <w:rFonts w:ascii="Arial" w:hAnsi="Arial" w:cs="Arial"/>
          <w:sz w:val="24"/>
          <w:szCs w:val="24"/>
        </w:rPr>
        <w:t xml:space="preserve"> r.</w:t>
      </w:r>
      <w:r w:rsidR="007C683E" w:rsidRPr="00FC7A83">
        <w:rPr>
          <w:rFonts w:ascii="Arial" w:hAnsi="Arial" w:cs="Arial"/>
          <w:sz w:val="24"/>
          <w:szCs w:val="24"/>
        </w:rPr>
        <w:t xml:space="preserve"> udział ten wynosił 12,05%, w 2020 r. 10,89%.</w:t>
      </w:r>
      <w:r w:rsidR="00E15813" w:rsidRPr="00FC7A83">
        <w:rPr>
          <w:rFonts w:ascii="Arial" w:hAnsi="Arial" w:cs="Arial"/>
          <w:sz w:val="24"/>
          <w:szCs w:val="24"/>
        </w:rPr>
        <w:t xml:space="preserve"> Szczegółowe dane przedstawiono w tabeli poniżej.</w:t>
      </w:r>
      <w:r w:rsidR="00C00D40" w:rsidRPr="00FC7A83">
        <w:rPr>
          <w:rFonts w:ascii="Arial" w:hAnsi="Arial" w:cs="Arial"/>
          <w:sz w:val="24"/>
          <w:szCs w:val="24"/>
        </w:rPr>
        <w:t xml:space="preserve"> </w:t>
      </w:r>
    </w:p>
    <w:p w14:paraId="4152F09A" w14:textId="2B9FD440" w:rsidR="001874DD" w:rsidRPr="00FC7A83" w:rsidRDefault="001874DD" w:rsidP="00945271">
      <w:pPr>
        <w:pStyle w:val="Legenda"/>
        <w:spacing w:after="0" w:line="276" w:lineRule="auto"/>
        <w:rPr>
          <w:rFonts w:ascii="Arial" w:hAnsi="Arial" w:cs="Arial"/>
          <w:i w:val="0"/>
          <w:iCs w:val="0"/>
          <w:color w:val="auto"/>
          <w:sz w:val="24"/>
          <w:szCs w:val="24"/>
        </w:rPr>
      </w:pPr>
      <w:bookmarkStart w:id="25" w:name="_Toc83894360"/>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11</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w:t>
      </w:r>
      <w:r w:rsidR="005E7A4C" w:rsidRPr="00FC7A83">
        <w:rPr>
          <w:rFonts w:ascii="Arial" w:hAnsi="Arial" w:cs="Arial"/>
          <w:i w:val="0"/>
          <w:iCs w:val="0"/>
          <w:color w:val="auto"/>
          <w:sz w:val="24"/>
          <w:szCs w:val="24"/>
        </w:rPr>
        <w:t>Analiza zmian wartości wskaźnika</w:t>
      </w:r>
      <w:r w:rsidR="007341DC" w:rsidRPr="00FC7A83">
        <w:rPr>
          <w:rFonts w:ascii="Arial" w:hAnsi="Arial" w:cs="Arial"/>
          <w:i w:val="0"/>
          <w:iCs w:val="0"/>
          <w:color w:val="auto"/>
          <w:sz w:val="24"/>
          <w:szCs w:val="24"/>
        </w:rPr>
        <w:t xml:space="preserve"> udziału osób bezrobotnych w ludności w wieku produkcyjnym w %</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2"/>
        <w:gridCol w:w="1310"/>
        <w:gridCol w:w="1310"/>
        <w:gridCol w:w="1360"/>
        <w:gridCol w:w="1360"/>
        <w:gridCol w:w="1310"/>
        <w:gridCol w:w="1360"/>
      </w:tblGrid>
      <w:tr w:rsidR="00EB24D9" w:rsidRPr="00FC7A83" w14:paraId="18E8CE73" w14:textId="77777777" w:rsidTr="00B50B2F">
        <w:trPr>
          <w:trHeight w:val="1617"/>
          <w:jc w:val="center"/>
        </w:trPr>
        <w:tc>
          <w:tcPr>
            <w:tcW w:w="0" w:type="auto"/>
            <w:shd w:val="clear" w:color="auto" w:fill="auto"/>
            <w:vAlign w:val="center"/>
            <w:hideMark/>
          </w:tcPr>
          <w:p w14:paraId="610BE97C" w14:textId="77777777" w:rsidR="00EB24D9" w:rsidRPr="00FC7A83" w:rsidRDefault="00EB24D9"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210928B8" w14:textId="45F8BB32" w:rsidR="00EB24D9" w:rsidRPr="00FC7A83" w:rsidRDefault="00896CD9"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EB24D9" w:rsidRPr="00FC7A83">
              <w:rPr>
                <w:rFonts w:ascii="Arial" w:hAnsi="Arial" w:cs="Arial"/>
                <w:b/>
                <w:bCs/>
                <w:color w:val="000000"/>
                <w:sz w:val="24"/>
                <w:szCs w:val="24"/>
              </w:rPr>
              <w:t>iczba osób bezrobotnych w 2016</w:t>
            </w:r>
            <w:r w:rsidRPr="00FC7A83">
              <w:rPr>
                <w:rFonts w:ascii="Arial" w:hAnsi="Arial" w:cs="Arial"/>
                <w:b/>
                <w:bCs/>
                <w:color w:val="000000"/>
                <w:sz w:val="24"/>
                <w:szCs w:val="24"/>
              </w:rPr>
              <w:t xml:space="preserve"> </w:t>
            </w:r>
            <w:r w:rsidR="00EB24D9" w:rsidRPr="00FC7A83">
              <w:rPr>
                <w:rFonts w:ascii="Arial" w:hAnsi="Arial" w:cs="Arial"/>
                <w:b/>
                <w:bCs/>
                <w:color w:val="000000"/>
                <w:sz w:val="24"/>
                <w:szCs w:val="24"/>
              </w:rPr>
              <w:t>r.</w:t>
            </w:r>
          </w:p>
        </w:tc>
        <w:tc>
          <w:tcPr>
            <w:tcW w:w="0" w:type="auto"/>
            <w:vAlign w:val="center"/>
          </w:tcPr>
          <w:p w14:paraId="776BD92E" w14:textId="0B7F1E32" w:rsidR="00EB24D9" w:rsidRPr="00FC7A83" w:rsidRDefault="00896CD9"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EB24D9" w:rsidRPr="00FC7A83">
              <w:rPr>
                <w:rFonts w:ascii="Arial" w:hAnsi="Arial" w:cs="Arial"/>
                <w:b/>
                <w:bCs/>
                <w:color w:val="000000"/>
                <w:sz w:val="24"/>
                <w:szCs w:val="24"/>
              </w:rPr>
              <w:t>iczba osób bezrobotnych w 2020 r.</w:t>
            </w:r>
          </w:p>
        </w:tc>
        <w:tc>
          <w:tcPr>
            <w:tcW w:w="0" w:type="auto"/>
            <w:vAlign w:val="center"/>
          </w:tcPr>
          <w:p w14:paraId="7F77BEB5" w14:textId="31C996EF" w:rsidR="00EB24D9" w:rsidRPr="00FC7A83" w:rsidRDefault="0093391B" w:rsidP="00945271">
            <w:pPr>
              <w:spacing w:line="276" w:lineRule="auto"/>
              <w:jc w:val="center"/>
              <w:rPr>
                <w:rFonts w:ascii="Arial" w:hAnsi="Arial" w:cs="Arial"/>
                <w:b/>
                <w:bCs/>
                <w:color w:val="000000"/>
                <w:sz w:val="24"/>
                <w:szCs w:val="24"/>
              </w:rPr>
            </w:pPr>
            <w:r w:rsidRPr="00FC7A83">
              <w:rPr>
                <w:rFonts w:ascii="Arial" w:hAnsi="Arial" w:cs="Arial"/>
                <w:b/>
                <w:bCs/>
                <w:color w:val="000000"/>
                <w:sz w:val="24"/>
                <w:szCs w:val="24"/>
              </w:rPr>
              <w:t>Udział osób</w:t>
            </w:r>
            <w:r w:rsidR="00EB24D9" w:rsidRPr="00FC7A83">
              <w:rPr>
                <w:rFonts w:ascii="Arial" w:hAnsi="Arial" w:cs="Arial"/>
                <w:b/>
                <w:bCs/>
                <w:color w:val="000000"/>
                <w:sz w:val="24"/>
                <w:szCs w:val="24"/>
              </w:rPr>
              <w:t xml:space="preserve"> bezrobotnych w ludności w wieku produkcyjnym w % w 2016 r.</w:t>
            </w:r>
          </w:p>
        </w:tc>
        <w:tc>
          <w:tcPr>
            <w:tcW w:w="0" w:type="auto"/>
            <w:vAlign w:val="center"/>
          </w:tcPr>
          <w:p w14:paraId="2FDC0F7B" w14:textId="4B2FDDC7" w:rsidR="00EB24D9" w:rsidRPr="00FC7A83" w:rsidRDefault="0093391B"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Udział osób</w:t>
            </w:r>
            <w:r w:rsidR="00EB24D9" w:rsidRPr="00FC7A83">
              <w:rPr>
                <w:rFonts w:ascii="Arial" w:hAnsi="Arial" w:cs="Arial"/>
                <w:b/>
                <w:bCs/>
                <w:color w:val="000000"/>
                <w:sz w:val="24"/>
                <w:szCs w:val="24"/>
              </w:rPr>
              <w:t xml:space="preserve"> bezrobotnych w ludności w wieku produkcyjnym w % w 2020 r.</w:t>
            </w:r>
          </w:p>
        </w:tc>
        <w:tc>
          <w:tcPr>
            <w:tcW w:w="0" w:type="auto"/>
            <w:vAlign w:val="center"/>
          </w:tcPr>
          <w:p w14:paraId="284AA08D" w14:textId="124DF149" w:rsidR="00EB24D9" w:rsidRPr="00FC7A83" w:rsidRDefault="00EB24D9"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 osób bezrobotnych w latach</w:t>
            </w:r>
            <w:r w:rsidRPr="00FC7A83">
              <w:rPr>
                <w:rFonts w:ascii="Arial" w:eastAsia="Times New Roman" w:hAnsi="Arial" w:cs="Arial"/>
                <w:b/>
                <w:bCs/>
                <w:sz w:val="24"/>
                <w:szCs w:val="24"/>
                <w:lang w:eastAsia="pl-PL"/>
              </w:rPr>
              <w:br/>
              <w:t>2016</w:t>
            </w:r>
            <w:r w:rsidR="00896CD9"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51FE03E8" w14:textId="10BE185C" w:rsidR="00EB24D9" w:rsidRPr="00FC7A83" w:rsidRDefault="00EB24D9"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wartości wskaźnika udziału osób bezrobotnych w ludności w wieku produkcyjnym w % </w:t>
            </w:r>
            <w:r w:rsidRPr="00FC7A83">
              <w:rPr>
                <w:rFonts w:ascii="Arial" w:eastAsia="Times New Roman" w:hAnsi="Arial" w:cs="Arial"/>
                <w:b/>
                <w:bCs/>
                <w:sz w:val="24"/>
                <w:szCs w:val="24"/>
                <w:lang w:eastAsia="pl-PL"/>
              </w:rPr>
              <w:lastRenderedPageBreak/>
              <w:t xml:space="preserve">w latach </w:t>
            </w:r>
            <w:r w:rsidRPr="00FC7A83">
              <w:rPr>
                <w:rFonts w:ascii="Arial" w:eastAsia="Times New Roman" w:hAnsi="Arial" w:cs="Arial"/>
                <w:b/>
                <w:bCs/>
                <w:sz w:val="24"/>
                <w:szCs w:val="24"/>
                <w:lang w:eastAsia="pl-PL"/>
              </w:rPr>
              <w:br/>
              <w:t>2016</w:t>
            </w:r>
            <w:r w:rsidR="00896CD9"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D21E97" w:rsidRPr="00FC7A83" w14:paraId="54A53CBC" w14:textId="77777777" w:rsidTr="00B50B2F">
        <w:trPr>
          <w:trHeight w:val="290"/>
          <w:jc w:val="center"/>
        </w:trPr>
        <w:tc>
          <w:tcPr>
            <w:tcW w:w="0" w:type="auto"/>
            <w:shd w:val="clear" w:color="auto" w:fill="auto"/>
            <w:vAlign w:val="center"/>
            <w:hideMark/>
          </w:tcPr>
          <w:p w14:paraId="3644CC39" w14:textId="77777777" w:rsidR="00D21E97" w:rsidRPr="00FC7A83" w:rsidRDefault="00D21E97"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Obszar rewitalizacji</w:t>
            </w:r>
          </w:p>
        </w:tc>
        <w:tc>
          <w:tcPr>
            <w:tcW w:w="0" w:type="auto"/>
            <w:vAlign w:val="center"/>
          </w:tcPr>
          <w:p w14:paraId="085B7443" w14:textId="2106DA99"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941</w:t>
            </w:r>
          </w:p>
        </w:tc>
        <w:tc>
          <w:tcPr>
            <w:tcW w:w="0" w:type="auto"/>
            <w:vAlign w:val="center"/>
          </w:tcPr>
          <w:p w14:paraId="3787E1BE" w14:textId="1D637CBC"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532</w:t>
            </w:r>
          </w:p>
        </w:tc>
        <w:tc>
          <w:tcPr>
            <w:tcW w:w="0" w:type="auto"/>
            <w:vAlign w:val="center"/>
          </w:tcPr>
          <w:p w14:paraId="72EC00B9" w14:textId="1D0640D7"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27,94</w:t>
            </w:r>
          </w:p>
        </w:tc>
        <w:tc>
          <w:tcPr>
            <w:tcW w:w="0" w:type="auto"/>
            <w:vAlign w:val="center"/>
          </w:tcPr>
          <w:p w14:paraId="62E4BD14" w14:textId="3D941455"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18,75</w:t>
            </w:r>
          </w:p>
        </w:tc>
        <w:tc>
          <w:tcPr>
            <w:tcW w:w="0" w:type="auto"/>
            <w:vAlign w:val="center"/>
          </w:tcPr>
          <w:p w14:paraId="7C369C7A" w14:textId="4A5E30B8"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43,46%↓</w:t>
            </w:r>
          </w:p>
        </w:tc>
        <w:tc>
          <w:tcPr>
            <w:tcW w:w="0" w:type="auto"/>
            <w:vAlign w:val="center"/>
          </w:tcPr>
          <w:p w14:paraId="561DE9F5" w14:textId="237BE835"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32,89%↓</w:t>
            </w:r>
          </w:p>
        </w:tc>
      </w:tr>
      <w:tr w:rsidR="00D21E97" w:rsidRPr="00FC7A83" w14:paraId="0D674A74" w14:textId="77777777" w:rsidTr="00B50B2F">
        <w:trPr>
          <w:trHeight w:val="290"/>
          <w:jc w:val="center"/>
        </w:trPr>
        <w:tc>
          <w:tcPr>
            <w:tcW w:w="0" w:type="auto"/>
            <w:shd w:val="clear" w:color="auto" w:fill="auto"/>
            <w:vAlign w:val="center"/>
            <w:hideMark/>
          </w:tcPr>
          <w:p w14:paraId="6217E53E" w14:textId="77777777" w:rsidR="00D21E97" w:rsidRPr="00FC7A83" w:rsidRDefault="00D21E97"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miasto Włocławek</w:t>
            </w:r>
          </w:p>
        </w:tc>
        <w:tc>
          <w:tcPr>
            <w:tcW w:w="0" w:type="auto"/>
            <w:vAlign w:val="center"/>
          </w:tcPr>
          <w:p w14:paraId="49C25969" w14:textId="68922612"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7812</w:t>
            </w:r>
          </w:p>
        </w:tc>
        <w:tc>
          <w:tcPr>
            <w:tcW w:w="0" w:type="auto"/>
            <w:vAlign w:val="center"/>
          </w:tcPr>
          <w:p w14:paraId="3FECDB79" w14:textId="1372805B"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4885</w:t>
            </w:r>
          </w:p>
        </w:tc>
        <w:tc>
          <w:tcPr>
            <w:tcW w:w="0" w:type="auto"/>
            <w:vAlign w:val="center"/>
          </w:tcPr>
          <w:p w14:paraId="7CAC91FC" w14:textId="516CAC07"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11,41</w:t>
            </w:r>
          </w:p>
        </w:tc>
        <w:tc>
          <w:tcPr>
            <w:tcW w:w="0" w:type="auto"/>
            <w:vAlign w:val="center"/>
          </w:tcPr>
          <w:p w14:paraId="0369795F" w14:textId="593265D5" w:rsidR="00D21E97" w:rsidRPr="00FC7A83" w:rsidRDefault="00D21E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8,51</w:t>
            </w:r>
          </w:p>
        </w:tc>
        <w:tc>
          <w:tcPr>
            <w:tcW w:w="0" w:type="auto"/>
            <w:vAlign w:val="center"/>
          </w:tcPr>
          <w:p w14:paraId="0061D8B4" w14:textId="2CF56A16"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37,47%↓</w:t>
            </w:r>
          </w:p>
        </w:tc>
        <w:tc>
          <w:tcPr>
            <w:tcW w:w="0" w:type="auto"/>
            <w:vAlign w:val="center"/>
          </w:tcPr>
          <w:p w14:paraId="44C324CB" w14:textId="57D04297" w:rsidR="00D21E97" w:rsidRPr="00FC7A83" w:rsidRDefault="00D21E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25,42%↓</w:t>
            </w:r>
          </w:p>
        </w:tc>
      </w:tr>
    </w:tbl>
    <w:p w14:paraId="600DECB3" w14:textId="49BE670F" w:rsidR="001874DD" w:rsidRPr="00FC7A83" w:rsidRDefault="001874DD"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5F8449AB" w14:textId="7D9D6B16" w:rsidR="00064EC5" w:rsidRPr="00FC7A83" w:rsidRDefault="004944C4" w:rsidP="00064EC5">
      <w:pPr>
        <w:spacing w:line="276" w:lineRule="auto"/>
        <w:rPr>
          <w:rFonts w:ascii="Arial" w:hAnsi="Arial" w:cs="Arial"/>
          <w:sz w:val="24"/>
          <w:szCs w:val="24"/>
        </w:rPr>
      </w:pPr>
      <w:r w:rsidRPr="00FC7A83">
        <w:rPr>
          <w:rFonts w:ascii="Arial" w:hAnsi="Arial" w:cs="Arial"/>
          <w:sz w:val="24"/>
          <w:szCs w:val="24"/>
        </w:rPr>
        <w:t>P</w:t>
      </w:r>
      <w:r w:rsidR="002A3980" w:rsidRPr="00FC7A83">
        <w:rPr>
          <w:rFonts w:ascii="Arial" w:hAnsi="Arial" w:cs="Arial"/>
          <w:sz w:val="24"/>
          <w:szCs w:val="24"/>
        </w:rPr>
        <w:t xml:space="preserve">ozytywny </w:t>
      </w:r>
      <w:r w:rsidR="00064EC5" w:rsidRPr="00FC7A83">
        <w:rPr>
          <w:rFonts w:ascii="Arial" w:hAnsi="Arial" w:cs="Arial"/>
          <w:sz w:val="24"/>
          <w:szCs w:val="24"/>
        </w:rPr>
        <w:t>trend</w:t>
      </w:r>
      <w:r w:rsidRPr="00FC7A83">
        <w:rPr>
          <w:rFonts w:ascii="Arial" w:hAnsi="Arial" w:cs="Arial"/>
          <w:sz w:val="24"/>
          <w:szCs w:val="24"/>
        </w:rPr>
        <w:t xml:space="preserve"> w zakresie </w:t>
      </w:r>
      <w:r w:rsidR="002A3980" w:rsidRPr="00FC7A83">
        <w:rPr>
          <w:rFonts w:ascii="Arial" w:hAnsi="Arial" w:cs="Arial"/>
          <w:sz w:val="24"/>
          <w:szCs w:val="24"/>
        </w:rPr>
        <w:t xml:space="preserve">zmiany wartości wskaźnika jest efektem </w:t>
      </w:r>
      <w:r w:rsidRPr="00FC7A83">
        <w:rPr>
          <w:rFonts w:ascii="Arial" w:hAnsi="Arial" w:cs="Arial"/>
          <w:sz w:val="24"/>
          <w:szCs w:val="24"/>
        </w:rPr>
        <w:t xml:space="preserve">ogólnego </w:t>
      </w:r>
      <w:r w:rsidR="00064EC5" w:rsidRPr="00FC7A83">
        <w:rPr>
          <w:rFonts w:ascii="Arial" w:hAnsi="Arial" w:cs="Arial"/>
          <w:sz w:val="24"/>
          <w:szCs w:val="24"/>
        </w:rPr>
        <w:t>spadku liczby osób bezrobotnych</w:t>
      </w:r>
      <w:r w:rsidRPr="00FC7A83">
        <w:rPr>
          <w:rFonts w:ascii="Arial" w:hAnsi="Arial" w:cs="Arial"/>
          <w:sz w:val="24"/>
          <w:szCs w:val="24"/>
        </w:rPr>
        <w:t>,</w:t>
      </w:r>
      <w:r w:rsidR="00064EC5" w:rsidRPr="00FC7A83">
        <w:rPr>
          <w:rFonts w:ascii="Arial" w:hAnsi="Arial" w:cs="Arial"/>
          <w:sz w:val="24"/>
          <w:szCs w:val="24"/>
        </w:rPr>
        <w:t xml:space="preserve"> </w:t>
      </w:r>
      <w:r w:rsidR="002A3980" w:rsidRPr="00FC7A83">
        <w:rPr>
          <w:rFonts w:ascii="Arial" w:hAnsi="Arial" w:cs="Arial"/>
          <w:sz w:val="24"/>
          <w:szCs w:val="24"/>
        </w:rPr>
        <w:t>wywołan</w:t>
      </w:r>
      <w:r w:rsidRPr="00FC7A83">
        <w:rPr>
          <w:rFonts w:ascii="Arial" w:hAnsi="Arial" w:cs="Arial"/>
          <w:sz w:val="24"/>
          <w:szCs w:val="24"/>
        </w:rPr>
        <w:t xml:space="preserve">ego </w:t>
      </w:r>
      <w:r w:rsidR="00147158" w:rsidRPr="00FC7A83">
        <w:rPr>
          <w:rFonts w:ascii="Arial" w:hAnsi="Arial" w:cs="Arial"/>
          <w:sz w:val="24"/>
          <w:szCs w:val="24"/>
        </w:rPr>
        <w:t>korzystnymi uwarunkowaniami</w:t>
      </w:r>
      <w:r w:rsidR="002A3980" w:rsidRPr="00FC7A83">
        <w:rPr>
          <w:rFonts w:ascii="Arial" w:hAnsi="Arial" w:cs="Arial"/>
          <w:sz w:val="24"/>
          <w:szCs w:val="24"/>
        </w:rPr>
        <w:t xml:space="preserve"> ekonomicznymi. </w:t>
      </w:r>
      <w:r w:rsidR="00147158" w:rsidRPr="00FC7A83">
        <w:rPr>
          <w:rFonts w:ascii="Arial" w:hAnsi="Arial" w:cs="Arial"/>
          <w:sz w:val="24"/>
          <w:szCs w:val="24"/>
        </w:rPr>
        <w:t>Wyłączając problematykę pandemii COVID-19, w badanym okresie bezrobocie osiągnęło rekordowo niski poziom</w:t>
      </w:r>
      <w:r w:rsidR="003011AF" w:rsidRPr="00FC7A83">
        <w:rPr>
          <w:rFonts w:ascii="Arial" w:hAnsi="Arial" w:cs="Arial"/>
          <w:sz w:val="24"/>
          <w:szCs w:val="24"/>
        </w:rPr>
        <w:t xml:space="preserve"> zarówno na poziomie krajowym, jak i regionalnym oraz lokalnym</w:t>
      </w:r>
      <w:r w:rsidR="0093391B" w:rsidRPr="00FC7A83">
        <w:rPr>
          <w:rFonts w:ascii="Arial" w:hAnsi="Arial" w:cs="Arial"/>
          <w:sz w:val="24"/>
          <w:szCs w:val="24"/>
        </w:rPr>
        <w:t xml:space="preserve">, </w:t>
      </w:r>
      <w:r w:rsidR="003011AF" w:rsidRPr="00FC7A83">
        <w:rPr>
          <w:rFonts w:ascii="Arial" w:hAnsi="Arial" w:cs="Arial"/>
          <w:sz w:val="24"/>
          <w:szCs w:val="24"/>
        </w:rPr>
        <w:t xml:space="preserve">co </w:t>
      </w:r>
      <w:r w:rsidR="0093391B" w:rsidRPr="00FC7A83">
        <w:rPr>
          <w:rFonts w:ascii="Arial" w:hAnsi="Arial" w:cs="Arial"/>
          <w:sz w:val="24"/>
          <w:szCs w:val="24"/>
        </w:rPr>
        <w:t>miało przełożenie na uwarunkowania procesu rewitalizacji Włocławka</w:t>
      </w:r>
      <w:r w:rsidR="00147158" w:rsidRPr="00FC7A83">
        <w:rPr>
          <w:rFonts w:ascii="Arial" w:hAnsi="Arial" w:cs="Arial"/>
          <w:sz w:val="24"/>
          <w:szCs w:val="24"/>
        </w:rPr>
        <w:t xml:space="preserve">.  </w:t>
      </w:r>
      <w:r w:rsidR="006A7E54" w:rsidRPr="00FC7A83">
        <w:rPr>
          <w:rFonts w:ascii="Arial" w:hAnsi="Arial" w:cs="Arial"/>
          <w:sz w:val="24"/>
          <w:szCs w:val="24"/>
        </w:rPr>
        <w:t xml:space="preserve">Negatywne skutki pandemii są widoczne w zmianie wartości tego wskaźnika w 2020 r. w porównaniu do 2019 r., który </w:t>
      </w:r>
      <w:r w:rsidR="00235601" w:rsidRPr="00FC7A83">
        <w:rPr>
          <w:rFonts w:ascii="Arial" w:hAnsi="Arial" w:cs="Arial"/>
          <w:sz w:val="24"/>
          <w:szCs w:val="24"/>
        </w:rPr>
        <w:t xml:space="preserve">w tym czasie </w:t>
      </w:r>
      <w:r w:rsidR="006A7E54" w:rsidRPr="00FC7A83">
        <w:rPr>
          <w:rFonts w:ascii="Arial" w:hAnsi="Arial" w:cs="Arial"/>
          <w:sz w:val="24"/>
          <w:szCs w:val="24"/>
        </w:rPr>
        <w:t xml:space="preserve">odnotował wzrost o </w:t>
      </w:r>
      <w:r w:rsidR="00235601" w:rsidRPr="00FC7A83">
        <w:rPr>
          <w:rFonts w:ascii="Arial" w:hAnsi="Arial" w:cs="Arial"/>
          <w:sz w:val="24"/>
          <w:szCs w:val="24"/>
        </w:rPr>
        <w:t xml:space="preserve">16,97%. W porównaniu z rokiem bazowym 2016 nie jest to jednak niepokojąca zmiana. </w:t>
      </w:r>
    </w:p>
    <w:p w14:paraId="4B723337" w14:textId="6E03A39D" w:rsidR="009D05DC" w:rsidRPr="00FC7A83" w:rsidRDefault="00C203D0" w:rsidP="00F01F24">
      <w:pPr>
        <w:spacing w:line="276" w:lineRule="auto"/>
        <w:rPr>
          <w:rFonts w:ascii="Arial" w:hAnsi="Arial" w:cs="Arial"/>
          <w:sz w:val="24"/>
          <w:szCs w:val="24"/>
        </w:rPr>
      </w:pPr>
      <w:r w:rsidRPr="00FC7A83">
        <w:rPr>
          <w:rFonts w:ascii="Arial" w:hAnsi="Arial" w:cs="Arial"/>
          <w:sz w:val="24"/>
          <w:szCs w:val="24"/>
        </w:rPr>
        <w:t xml:space="preserve">Poza czynnikami zewnętrznymi na zmiany </w:t>
      </w:r>
      <w:r w:rsidR="00896CD9" w:rsidRPr="00FC7A83">
        <w:rPr>
          <w:rFonts w:ascii="Arial" w:hAnsi="Arial" w:cs="Arial"/>
          <w:sz w:val="24"/>
          <w:szCs w:val="24"/>
        </w:rPr>
        <w:t>zjawisk</w:t>
      </w:r>
      <w:r w:rsidR="000C1A34" w:rsidRPr="00FC7A83">
        <w:rPr>
          <w:rFonts w:ascii="Arial" w:hAnsi="Arial" w:cs="Arial"/>
          <w:sz w:val="24"/>
          <w:szCs w:val="24"/>
        </w:rPr>
        <w:t>a</w:t>
      </w:r>
      <w:r w:rsidR="00896CD9" w:rsidRPr="00FC7A83">
        <w:rPr>
          <w:rFonts w:ascii="Arial" w:hAnsi="Arial" w:cs="Arial"/>
          <w:sz w:val="24"/>
          <w:szCs w:val="24"/>
        </w:rPr>
        <w:t xml:space="preserve"> bezrobocia </w:t>
      </w:r>
      <w:r w:rsidR="000C1A34" w:rsidRPr="00FC7A83">
        <w:rPr>
          <w:rFonts w:ascii="Arial" w:hAnsi="Arial" w:cs="Arial"/>
          <w:sz w:val="24"/>
          <w:szCs w:val="24"/>
        </w:rPr>
        <w:t xml:space="preserve">we Włocławku </w:t>
      </w:r>
      <w:r w:rsidR="00896CD9" w:rsidRPr="00FC7A83">
        <w:rPr>
          <w:rFonts w:ascii="Arial" w:hAnsi="Arial" w:cs="Arial"/>
          <w:sz w:val="24"/>
          <w:szCs w:val="24"/>
        </w:rPr>
        <w:t>m</w:t>
      </w:r>
      <w:r w:rsidR="000C1A34" w:rsidRPr="00FC7A83">
        <w:rPr>
          <w:rFonts w:ascii="Arial" w:hAnsi="Arial" w:cs="Arial"/>
          <w:sz w:val="24"/>
          <w:szCs w:val="24"/>
        </w:rPr>
        <w:t xml:space="preserve">a wpływ interwencja rewitalizacyjna, w tym w szczególności </w:t>
      </w:r>
      <w:r w:rsidR="00896CD9" w:rsidRPr="00FC7A83">
        <w:rPr>
          <w:rFonts w:ascii="Arial" w:hAnsi="Arial" w:cs="Arial"/>
          <w:sz w:val="24"/>
          <w:szCs w:val="24"/>
        </w:rPr>
        <w:t>przedsięwzięci</w:t>
      </w:r>
      <w:r w:rsidR="000C1A34" w:rsidRPr="00FC7A83">
        <w:rPr>
          <w:rFonts w:ascii="Arial" w:hAnsi="Arial" w:cs="Arial"/>
          <w:sz w:val="24"/>
          <w:szCs w:val="24"/>
        </w:rPr>
        <w:t>e</w:t>
      </w:r>
      <w:r w:rsidR="00896CD9" w:rsidRPr="00FC7A83">
        <w:rPr>
          <w:rFonts w:ascii="Arial" w:hAnsi="Arial" w:cs="Arial"/>
          <w:sz w:val="24"/>
          <w:szCs w:val="24"/>
        </w:rPr>
        <w:t xml:space="preserve"> „Aktywizacja zawodowa mieszkańców”</w:t>
      </w:r>
      <w:r w:rsidR="00C11A48" w:rsidRPr="00FC7A83">
        <w:rPr>
          <w:rFonts w:ascii="Arial" w:hAnsi="Arial" w:cs="Arial"/>
          <w:sz w:val="24"/>
          <w:szCs w:val="24"/>
        </w:rPr>
        <w:t xml:space="preserve">, </w:t>
      </w:r>
      <w:r w:rsidR="00896CD9" w:rsidRPr="00FC7A83">
        <w:rPr>
          <w:rFonts w:ascii="Arial" w:hAnsi="Arial" w:cs="Arial"/>
          <w:sz w:val="24"/>
          <w:szCs w:val="24"/>
        </w:rPr>
        <w:t xml:space="preserve"> </w:t>
      </w:r>
      <w:r w:rsidR="00C11A48" w:rsidRPr="00FC7A83">
        <w:rPr>
          <w:rFonts w:ascii="Arial" w:hAnsi="Arial" w:cs="Arial"/>
          <w:sz w:val="24"/>
          <w:szCs w:val="24"/>
        </w:rPr>
        <w:t xml:space="preserve">realizowane przez Powiatowy Urząd Pracy we Włocławku. </w:t>
      </w:r>
      <w:r w:rsidR="00896CD9" w:rsidRPr="00FC7A83">
        <w:rPr>
          <w:rFonts w:ascii="Arial" w:hAnsi="Arial" w:cs="Arial"/>
          <w:sz w:val="24"/>
          <w:szCs w:val="24"/>
        </w:rPr>
        <w:t xml:space="preserve">Działanie to jest </w:t>
      </w:r>
      <w:r w:rsidR="00C11A48" w:rsidRPr="00FC7A83">
        <w:rPr>
          <w:rFonts w:ascii="Arial" w:hAnsi="Arial" w:cs="Arial"/>
          <w:sz w:val="24"/>
          <w:szCs w:val="24"/>
        </w:rPr>
        <w:t xml:space="preserve">wdrażane </w:t>
      </w:r>
      <w:r w:rsidR="00896CD9" w:rsidRPr="00FC7A83">
        <w:rPr>
          <w:rFonts w:ascii="Arial" w:hAnsi="Arial" w:cs="Arial"/>
          <w:sz w:val="24"/>
          <w:szCs w:val="24"/>
        </w:rPr>
        <w:t>o</w:t>
      </w:r>
      <w:r w:rsidR="009D05DC" w:rsidRPr="00FC7A83">
        <w:rPr>
          <w:rFonts w:ascii="Arial" w:hAnsi="Arial" w:cs="Arial"/>
          <w:sz w:val="24"/>
          <w:szCs w:val="24"/>
        </w:rPr>
        <w:t xml:space="preserve">d 2018 </w:t>
      </w:r>
      <w:r w:rsidR="00896CD9" w:rsidRPr="00FC7A83">
        <w:rPr>
          <w:rFonts w:ascii="Arial" w:hAnsi="Arial" w:cs="Arial"/>
          <w:sz w:val="24"/>
          <w:szCs w:val="24"/>
        </w:rPr>
        <w:t xml:space="preserve">r. i trwa </w:t>
      </w:r>
      <w:r w:rsidR="009D05DC" w:rsidRPr="00FC7A83">
        <w:rPr>
          <w:rFonts w:ascii="Arial" w:hAnsi="Arial" w:cs="Arial"/>
          <w:sz w:val="24"/>
          <w:szCs w:val="24"/>
        </w:rPr>
        <w:t>do końca obowiązywania GPR Włocławka w 2028</w:t>
      </w:r>
      <w:r w:rsidR="00896CD9" w:rsidRPr="00FC7A83">
        <w:rPr>
          <w:rFonts w:ascii="Arial" w:hAnsi="Arial" w:cs="Arial"/>
          <w:sz w:val="24"/>
          <w:szCs w:val="24"/>
        </w:rPr>
        <w:t xml:space="preserve"> r.</w:t>
      </w:r>
      <w:r w:rsidR="009D05DC" w:rsidRPr="00FC7A83">
        <w:rPr>
          <w:rFonts w:ascii="Arial" w:hAnsi="Arial" w:cs="Arial"/>
          <w:i/>
          <w:iCs/>
          <w:sz w:val="24"/>
          <w:szCs w:val="24"/>
        </w:rPr>
        <w:t xml:space="preserve"> </w:t>
      </w:r>
      <w:r w:rsidR="002C562D" w:rsidRPr="00FC7A83">
        <w:rPr>
          <w:rFonts w:ascii="Arial" w:hAnsi="Arial" w:cs="Arial"/>
          <w:sz w:val="24"/>
          <w:szCs w:val="24"/>
        </w:rPr>
        <w:t xml:space="preserve">Wsparcie w ramach projektu trafia do osób bezrobotnych, które uzyskują nowe </w:t>
      </w:r>
      <w:r w:rsidR="00E07D95" w:rsidRPr="00FC7A83">
        <w:rPr>
          <w:rFonts w:ascii="Arial" w:hAnsi="Arial" w:cs="Arial"/>
          <w:sz w:val="24"/>
          <w:szCs w:val="24"/>
        </w:rPr>
        <w:t>kwalifikacje</w:t>
      </w:r>
      <w:r w:rsidR="00AB22D8" w:rsidRPr="00FC7A83">
        <w:rPr>
          <w:rFonts w:ascii="Arial" w:hAnsi="Arial" w:cs="Arial"/>
          <w:sz w:val="24"/>
          <w:szCs w:val="24"/>
        </w:rPr>
        <w:t>, atrakcyjne na rynku pracy</w:t>
      </w:r>
      <w:r w:rsidR="00115B97" w:rsidRPr="00FC7A83">
        <w:rPr>
          <w:rFonts w:ascii="Arial" w:hAnsi="Arial" w:cs="Arial"/>
          <w:sz w:val="24"/>
          <w:szCs w:val="24"/>
        </w:rPr>
        <w:t xml:space="preserve">. </w:t>
      </w:r>
      <w:r w:rsidR="00AB22D8" w:rsidRPr="00FC7A83">
        <w:rPr>
          <w:rFonts w:ascii="Arial" w:hAnsi="Arial" w:cs="Arial"/>
          <w:sz w:val="24"/>
          <w:szCs w:val="24"/>
        </w:rPr>
        <w:t xml:space="preserve">Rezultatem tego projektu jest zwiększająca się liczba osób bezrobotnych, które znalazły pracę po opuszczeniu programu. Wskaźnik </w:t>
      </w:r>
      <w:r w:rsidR="00D65FB8" w:rsidRPr="00FC7A83">
        <w:rPr>
          <w:rFonts w:ascii="Arial" w:hAnsi="Arial" w:cs="Arial"/>
          <w:sz w:val="24"/>
          <w:szCs w:val="24"/>
        </w:rPr>
        <w:t xml:space="preserve">w tym projekcie </w:t>
      </w:r>
      <w:r w:rsidR="00896CD9" w:rsidRPr="00FC7A83">
        <w:rPr>
          <w:rFonts w:ascii="Arial" w:hAnsi="Arial" w:cs="Arial"/>
          <w:sz w:val="24"/>
          <w:szCs w:val="24"/>
        </w:rPr>
        <w:t>„</w:t>
      </w:r>
      <w:r w:rsidR="0099134A" w:rsidRPr="00FC7A83">
        <w:rPr>
          <w:rFonts w:ascii="Arial" w:hAnsi="Arial" w:cs="Arial"/>
          <w:sz w:val="24"/>
          <w:szCs w:val="24"/>
        </w:rPr>
        <w:t>Liczba osób pracujących, łącznie z prowadzącymi działalność na własny rachunek</w:t>
      </w:r>
      <w:r w:rsidR="00896CD9" w:rsidRPr="00FC7A83">
        <w:rPr>
          <w:rFonts w:ascii="Arial" w:hAnsi="Arial" w:cs="Arial"/>
          <w:sz w:val="24"/>
          <w:szCs w:val="24"/>
        </w:rPr>
        <w:t>”</w:t>
      </w:r>
      <w:r w:rsidR="0099134A" w:rsidRPr="00FC7A83">
        <w:rPr>
          <w:rFonts w:ascii="Arial" w:hAnsi="Arial" w:cs="Arial"/>
          <w:sz w:val="24"/>
          <w:szCs w:val="24"/>
        </w:rPr>
        <w:t xml:space="preserve"> </w:t>
      </w:r>
      <w:r w:rsidR="00D65FB8" w:rsidRPr="00FC7A83">
        <w:rPr>
          <w:rFonts w:ascii="Arial" w:hAnsi="Arial" w:cs="Arial"/>
          <w:sz w:val="24"/>
          <w:szCs w:val="24"/>
        </w:rPr>
        <w:t xml:space="preserve">wynosi średnio na rok </w:t>
      </w:r>
      <w:r w:rsidR="0099134A" w:rsidRPr="00FC7A83">
        <w:rPr>
          <w:rFonts w:ascii="Arial" w:hAnsi="Arial" w:cs="Arial"/>
          <w:sz w:val="24"/>
          <w:szCs w:val="24"/>
        </w:rPr>
        <w:t>50 osób.</w:t>
      </w:r>
      <w:r w:rsidR="00CA7A0B" w:rsidRPr="00FC7A83">
        <w:rPr>
          <w:rFonts w:ascii="Arial" w:hAnsi="Arial" w:cs="Arial"/>
          <w:sz w:val="24"/>
          <w:szCs w:val="24"/>
        </w:rPr>
        <w:t xml:space="preserve"> </w:t>
      </w:r>
    </w:p>
    <w:p w14:paraId="02615202" w14:textId="3CEE8341" w:rsidR="00CB208E" w:rsidRPr="00FC7A83" w:rsidRDefault="00CB208E" w:rsidP="00945271">
      <w:pPr>
        <w:spacing w:line="276" w:lineRule="auto"/>
        <w:rPr>
          <w:rFonts w:ascii="Arial" w:hAnsi="Arial" w:cs="Arial"/>
          <w:b/>
          <w:bCs/>
          <w:sz w:val="24"/>
          <w:szCs w:val="24"/>
        </w:rPr>
      </w:pPr>
      <w:r w:rsidRPr="00FC7A83">
        <w:rPr>
          <w:rFonts w:ascii="Arial" w:hAnsi="Arial" w:cs="Arial"/>
          <w:b/>
          <w:bCs/>
          <w:sz w:val="24"/>
          <w:szCs w:val="24"/>
        </w:rPr>
        <w:t xml:space="preserve">Liczba założonych </w:t>
      </w:r>
      <w:r w:rsidR="00973529" w:rsidRPr="00FC7A83">
        <w:rPr>
          <w:rFonts w:ascii="Arial" w:hAnsi="Arial" w:cs="Arial"/>
          <w:b/>
          <w:bCs/>
          <w:sz w:val="24"/>
          <w:szCs w:val="24"/>
        </w:rPr>
        <w:t>ni</w:t>
      </w:r>
      <w:r w:rsidRPr="00FC7A83">
        <w:rPr>
          <w:rFonts w:ascii="Arial" w:hAnsi="Arial" w:cs="Arial"/>
          <w:b/>
          <w:bCs/>
          <w:sz w:val="24"/>
          <w:szCs w:val="24"/>
        </w:rPr>
        <w:t xml:space="preserve">ebieskich </w:t>
      </w:r>
      <w:r w:rsidR="00973529" w:rsidRPr="00FC7A83">
        <w:rPr>
          <w:rFonts w:ascii="Arial" w:hAnsi="Arial" w:cs="Arial"/>
          <w:b/>
          <w:bCs/>
          <w:sz w:val="24"/>
          <w:szCs w:val="24"/>
        </w:rPr>
        <w:t>k</w:t>
      </w:r>
      <w:r w:rsidRPr="00FC7A83">
        <w:rPr>
          <w:rFonts w:ascii="Arial" w:hAnsi="Arial" w:cs="Arial"/>
          <w:b/>
          <w:bCs/>
          <w:sz w:val="24"/>
          <w:szCs w:val="24"/>
        </w:rPr>
        <w:t>art w ludności ogółem w %</w:t>
      </w:r>
    </w:p>
    <w:p w14:paraId="743F1C1B" w14:textId="73C7B54A" w:rsidR="00AE0191" w:rsidRPr="00FC7A83" w:rsidRDefault="00F400C8" w:rsidP="00945271">
      <w:pPr>
        <w:spacing w:line="276" w:lineRule="auto"/>
        <w:rPr>
          <w:rFonts w:ascii="Arial" w:hAnsi="Arial" w:cs="Arial"/>
          <w:sz w:val="24"/>
          <w:szCs w:val="24"/>
        </w:rPr>
      </w:pPr>
      <w:r w:rsidRPr="00FC7A83">
        <w:rPr>
          <w:rFonts w:ascii="Arial" w:hAnsi="Arial" w:cs="Arial"/>
          <w:sz w:val="24"/>
          <w:szCs w:val="24"/>
        </w:rPr>
        <w:t xml:space="preserve">W efekcie </w:t>
      </w:r>
      <w:r w:rsidR="00D8662F" w:rsidRPr="00FC7A83">
        <w:rPr>
          <w:rFonts w:ascii="Arial" w:hAnsi="Arial" w:cs="Arial"/>
          <w:sz w:val="24"/>
          <w:szCs w:val="24"/>
        </w:rPr>
        <w:t>analiz</w:t>
      </w:r>
      <w:r w:rsidRPr="00FC7A83">
        <w:rPr>
          <w:rFonts w:ascii="Arial" w:hAnsi="Arial" w:cs="Arial"/>
          <w:sz w:val="24"/>
          <w:szCs w:val="24"/>
        </w:rPr>
        <w:t xml:space="preserve">y </w:t>
      </w:r>
      <w:r w:rsidR="00D8662F" w:rsidRPr="00FC7A83">
        <w:rPr>
          <w:rFonts w:ascii="Arial" w:hAnsi="Arial" w:cs="Arial"/>
          <w:sz w:val="24"/>
          <w:szCs w:val="24"/>
        </w:rPr>
        <w:t xml:space="preserve">wskaźnika </w:t>
      </w:r>
      <w:r w:rsidR="00973529" w:rsidRPr="00FC7A83">
        <w:rPr>
          <w:rFonts w:ascii="Arial" w:hAnsi="Arial" w:cs="Arial"/>
          <w:sz w:val="24"/>
          <w:szCs w:val="24"/>
        </w:rPr>
        <w:t>„L</w:t>
      </w:r>
      <w:r w:rsidR="00D8662F" w:rsidRPr="00FC7A83">
        <w:rPr>
          <w:rFonts w:ascii="Arial" w:hAnsi="Arial" w:cs="Arial"/>
          <w:sz w:val="24"/>
          <w:szCs w:val="24"/>
        </w:rPr>
        <w:t xml:space="preserve">iczba założonych </w:t>
      </w:r>
      <w:r w:rsidR="00955384" w:rsidRPr="00FC7A83">
        <w:rPr>
          <w:rFonts w:ascii="Arial" w:hAnsi="Arial" w:cs="Arial"/>
          <w:sz w:val="24"/>
          <w:szCs w:val="24"/>
        </w:rPr>
        <w:t>n</w:t>
      </w:r>
      <w:r w:rsidR="00973529" w:rsidRPr="00FC7A83">
        <w:rPr>
          <w:rFonts w:ascii="Arial" w:hAnsi="Arial" w:cs="Arial"/>
          <w:sz w:val="24"/>
          <w:szCs w:val="24"/>
        </w:rPr>
        <w:t>ie</w:t>
      </w:r>
      <w:r w:rsidR="00D8662F" w:rsidRPr="00FC7A83">
        <w:rPr>
          <w:rFonts w:ascii="Arial" w:hAnsi="Arial" w:cs="Arial"/>
          <w:sz w:val="24"/>
          <w:szCs w:val="24"/>
        </w:rPr>
        <w:t>bieskich</w:t>
      </w:r>
      <w:r w:rsidR="00955384" w:rsidRPr="00FC7A83">
        <w:rPr>
          <w:rFonts w:ascii="Arial" w:hAnsi="Arial" w:cs="Arial"/>
          <w:sz w:val="24"/>
          <w:szCs w:val="24"/>
        </w:rPr>
        <w:t xml:space="preserve"> k</w:t>
      </w:r>
      <w:r w:rsidR="00D8662F" w:rsidRPr="00FC7A83">
        <w:rPr>
          <w:rFonts w:ascii="Arial" w:hAnsi="Arial" w:cs="Arial"/>
          <w:sz w:val="24"/>
          <w:szCs w:val="24"/>
        </w:rPr>
        <w:t>art w ludności ogółem w %</w:t>
      </w:r>
      <w:r w:rsidR="00973529" w:rsidRPr="00FC7A83">
        <w:rPr>
          <w:rFonts w:ascii="Arial" w:hAnsi="Arial" w:cs="Arial"/>
          <w:sz w:val="24"/>
          <w:szCs w:val="24"/>
        </w:rPr>
        <w:t>”</w:t>
      </w:r>
      <w:r w:rsidR="00D8662F" w:rsidRPr="00FC7A83">
        <w:rPr>
          <w:rFonts w:ascii="Arial" w:hAnsi="Arial" w:cs="Arial"/>
          <w:sz w:val="24"/>
          <w:szCs w:val="24"/>
        </w:rPr>
        <w:t xml:space="preserve"> </w:t>
      </w:r>
      <w:r w:rsidR="006E392A" w:rsidRPr="00FC7A83">
        <w:rPr>
          <w:rFonts w:ascii="Arial" w:hAnsi="Arial" w:cs="Arial"/>
          <w:sz w:val="24"/>
          <w:szCs w:val="24"/>
        </w:rPr>
        <w:t xml:space="preserve">należy zauważyć znaczny spadek </w:t>
      </w:r>
      <w:r w:rsidR="00B23236" w:rsidRPr="00FC7A83">
        <w:rPr>
          <w:rFonts w:ascii="Arial" w:hAnsi="Arial" w:cs="Arial"/>
          <w:sz w:val="24"/>
          <w:szCs w:val="24"/>
        </w:rPr>
        <w:t xml:space="preserve">tego zjawiska </w:t>
      </w:r>
      <w:r w:rsidR="00A01913" w:rsidRPr="00FC7A83">
        <w:rPr>
          <w:rFonts w:ascii="Arial" w:hAnsi="Arial" w:cs="Arial"/>
          <w:sz w:val="24"/>
          <w:szCs w:val="24"/>
        </w:rPr>
        <w:t xml:space="preserve">tak dla miasta, jak i dla </w:t>
      </w:r>
      <w:r w:rsidR="00B23236" w:rsidRPr="00FC7A83">
        <w:rPr>
          <w:rFonts w:ascii="Arial" w:hAnsi="Arial" w:cs="Arial"/>
          <w:sz w:val="24"/>
          <w:szCs w:val="24"/>
        </w:rPr>
        <w:t xml:space="preserve">obszaru rewitalizacji. </w:t>
      </w:r>
      <w:r w:rsidR="009E41DD" w:rsidRPr="00FC7A83">
        <w:rPr>
          <w:rFonts w:ascii="Arial" w:hAnsi="Arial" w:cs="Arial"/>
          <w:sz w:val="24"/>
          <w:szCs w:val="24"/>
        </w:rPr>
        <w:t>Liczba założonych niebieskich kart w latach 2016</w:t>
      </w:r>
      <w:r w:rsidR="00973529" w:rsidRPr="00FC7A83">
        <w:rPr>
          <w:rFonts w:ascii="Arial" w:hAnsi="Arial" w:cs="Arial"/>
          <w:sz w:val="24"/>
          <w:szCs w:val="24"/>
        </w:rPr>
        <w:t>–</w:t>
      </w:r>
      <w:r w:rsidR="009E41DD" w:rsidRPr="00FC7A83">
        <w:rPr>
          <w:rFonts w:ascii="Arial" w:hAnsi="Arial" w:cs="Arial"/>
          <w:sz w:val="24"/>
          <w:szCs w:val="24"/>
        </w:rPr>
        <w:t>2020 zmalała o</w:t>
      </w:r>
      <w:r w:rsidR="004F35E6" w:rsidRPr="00FC7A83">
        <w:rPr>
          <w:rFonts w:ascii="Arial" w:hAnsi="Arial" w:cs="Arial"/>
          <w:sz w:val="24"/>
          <w:szCs w:val="24"/>
        </w:rPr>
        <w:t xml:space="preserve"> </w:t>
      </w:r>
      <w:r w:rsidR="00842F8F" w:rsidRPr="00FC7A83">
        <w:rPr>
          <w:rFonts w:ascii="Arial" w:hAnsi="Arial" w:cs="Arial"/>
          <w:sz w:val="24"/>
          <w:szCs w:val="24"/>
        </w:rPr>
        <w:t>ok. 60</w:t>
      </w:r>
      <w:r w:rsidR="009E41DD" w:rsidRPr="00FC7A83">
        <w:rPr>
          <w:rFonts w:ascii="Arial" w:hAnsi="Arial" w:cs="Arial"/>
          <w:sz w:val="24"/>
          <w:szCs w:val="24"/>
        </w:rPr>
        <w:t>%, co ma</w:t>
      </w:r>
      <w:r w:rsidR="004F35E6" w:rsidRPr="00FC7A83">
        <w:rPr>
          <w:rFonts w:ascii="Arial" w:hAnsi="Arial" w:cs="Arial"/>
          <w:sz w:val="24"/>
          <w:szCs w:val="24"/>
        </w:rPr>
        <w:t xml:space="preserve"> </w:t>
      </w:r>
      <w:r w:rsidR="009E41DD" w:rsidRPr="00FC7A83">
        <w:rPr>
          <w:rFonts w:ascii="Arial" w:hAnsi="Arial" w:cs="Arial"/>
          <w:sz w:val="24"/>
          <w:szCs w:val="24"/>
        </w:rPr>
        <w:t xml:space="preserve">bezpośredni wpływ na </w:t>
      </w:r>
      <w:r w:rsidR="004F35E6" w:rsidRPr="00FC7A83">
        <w:rPr>
          <w:rFonts w:ascii="Arial" w:hAnsi="Arial" w:cs="Arial"/>
          <w:sz w:val="24"/>
          <w:szCs w:val="24"/>
        </w:rPr>
        <w:t>zmniejszającą się wartoś</w:t>
      </w:r>
      <w:r w:rsidR="00955384" w:rsidRPr="00FC7A83">
        <w:rPr>
          <w:rFonts w:ascii="Arial" w:hAnsi="Arial" w:cs="Arial"/>
          <w:sz w:val="24"/>
          <w:szCs w:val="24"/>
        </w:rPr>
        <w:t>ć</w:t>
      </w:r>
      <w:r w:rsidR="004F35E6" w:rsidRPr="00FC7A83">
        <w:rPr>
          <w:rFonts w:ascii="Arial" w:hAnsi="Arial" w:cs="Arial"/>
          <w:sz w:val="24"/>
          <w:szCs w:val="24"/>
        </w:rPr>
        <w:t xml:space="preserve"> wskaźnika</w:t>
      </w:r>
      <w:r w:rsidR="00B23236" w:rsidRPr="00FC7A83">
        <w:rPr>
          <w:rFonts w:ascii="Arial" w:hAnsi="Arial" w:cs="Arial"/>
          <w:sz w:val="24"/>
          <w:szCs w:val="24"/>
        </w:rPr>
        <w:t xml:space="preserve"> na obszarze – w </w:t>
      </w:r>
      <w:r w:rsidR="004F35E6" w:rsidRPr="00FC7A83">
        <w:rPr>
          <w:rFonts w:ascii="Arial" w:hAnsi="Arial" w:cs="Arial"/>
          <w:sz w:val="24"/>
          <w:szCs w:val="24"/>
        </w:rPr>
        <w:t>20</w:t>
      </w:r>
      <w:r w:rsidR="00892881" w:rsidRPr="00FC7A83">
        <w:rPr>
          <w:rFonts w:ascii="Arial" w:hAnsi="Arial" w:cs="Arial"/>
          <w:sz w:val="24"/>
          <w:szCs w:val="24"/>
        </w:rPr>
        <w:t>20</w:t>
      </w:r>
      <w:r w:rsidR="004F35E6" w:rsidRPr="00FC7A83">
        <w:rPr>
          <w:rFonts w:ascii="Arial" w:hAnsi="Arial" w:cs="Arial"/>
          <w:sz w:val="24"/>
          <w:szCs w:val="24"/>
        </w:rPr>
        <w:t xml:space="preserve"> </w:t>
      </w:r>
      <w:r w:rsidR="00973529" w:rsidRPr="00FC7A83">
        <w:rPr>
          <w:rFonts w:ascii="Arial" w:hAnsi="Arial" w:cs="Arial"/>
          <w:sz w:val="24"/>
          <w:szCs w:val="24"/>
        </w:rPr>
        <w:t xml:space="preserve">r. </w:t>
      </w:r>
      <w:r w:rsidR="00892881" w:rsidRPr="00FC7A83">
        <w:rPr>
          <w:rFonts w:ascii="Arial" w:hAnsi="Arial" w:cs="Arial"/>
          <w:sz w:val="24"/>
          <w:szCs w:val="24"/>
        </w:rPr>
        <w:t xml:space="preserve">do poziomu 0,73% w porównaniu z </w:t>
      </w:r>
      <w:r w:rsidR="004F35E6" w:rsidRPr="00FC7A83">
        <w:rPr>
          <w:rFonts w:ascii="Arial" w:hAnsi="Arial" w:cs="Arial"/>
          <w:sz w:val="24"/>
          <w:szCs w:val="24"/>
        </w:rPr>
        <w:t>1,78%</w:t>
      </w:r>
      <w:r w:rsidR="00B23236" w:rsidRPr="00FC7A83">
        <w:rPr>
          <w:rFonts w:ascii="Arial" w:hAnsi="Arial" w:cs="Arial"/>
          <w:sz w:val="24"/>
          <w:szCs w:val="24"/>
        </w:rPr>
        <w:t xml:space="preserve">, w </w:t>
      </w:r>
      <w:r w:rsidR="004F35E6" w:rsidRPr="00FC7A83">
        <w:rPr>
          <w:rFonts w:ascii="Arial" w:hAnsi="Arial" w:cs="Arial"/>
          <w:sz w:val="24"/>
          <w:szCs w:val="24"/>
        </w:rPr>
        <w:t>20</w:t>
      </w:r>
      <w:r w:rsidR="00892881" w:rsidRPr="00FC7A83">
        <w:rPr>
          <w:rFonts w:ascii="Arial" w:hAnsi="Arial" w:cs="Arial"/>
          <w:sz w:val="24"/>
          <w:szCs w:val="24"/>
        </w:rPr>
        <w:t>16</w:t>
      </w:r>
      <w:r w:rsidR="004F35E6" w:rsidRPr="00FC7A83">
        <w:rPr>
          <w:rFonts w:ascii="Arial" w:hAnsi="Arial" w:cs="Arial"/>
          <w:sz w:val="24"/>
          <w:szCs w:val="24"/>
        </w:rPr>
        <w:t xml:space="preserve"> r. </w:t>
      </w:r>
      <w:r w:rsidR="00955384" w:rsidRPr="00FC7A83">
        <w:rPr>
          <w:rFonts w:ascii="Arial" w:hAnsi="Arial" w:cs="Arial"/>
          <w:sz w:val="24"/>
          <w:szCs w:val="24"/>
        </w:rPr>
        <w:t>Warto podkreślić, że p</w:t>
      </w:r>
      <w:r w:rsidR="001179B1" w:rsidRPr="00FC7A83">
        <w:rPr>
          <w:rFonts w:ascii="Arial" w:hAnsi="Arial" w:cs="Arial"/>
          <w:sz w:val="24"/>
          <w:szCs w:val="24"/>
        </w:rPr>
        <w:t xml:space="preserve">odobnie jak </w:t>
      </w:r>
      <w:r w:rsidR="00892881" w:rsidRPr="00FC7A83">
        <w:rPr>
          <w:rFonts w:ascii="Arial" w:hAnsi="Arial" w:cs="Arial"/>
          <w:sz w:val="24"/>
          <w:szCs w:val="24"/>
        </w:rPr>
        <w:t xml:space="preserve">z poziomem bezrobocia, </w:t>
      </w:r>
      <w:r w:rsidR="001179B1" w:rsidRPr="00FC7A83">
        <w:rPr>
          <w:rFonts w:ascii="Arial" w:hAnsi="Arial" w:cs="Arial"/>
          <w:sz w:val="24"/>
          <w:szCs w:val="24"/>
        </w:rPr>
        <w:t xml:space="preserve">pozytywne zmiany w </w:t>
      </w:r>
      <w:r w:rsidR="00865151" w:rsidRPr="00FC7A83">
        <w:rPr>
          <w:rFonts w:ascii="Arial" w:hAnsi="Arial" w:cs="Arial"/>
          <w:sz w:val="24"/>
          <w:szCs w:val="24"/>
        </w:rPr>
        <w:t>odniesieniu do z</w:t>
      </w:r>
      <w:r w:rsidR="001179B1" w:rsidRPr="00FC7A83">
        <w:rPr>
          <w:rFonts w:ascii="Arial" w:hAnsi="Arial" w:cs="Arial"/>
          <w:sz w:val="24"/>
          <w:szCs w:val="24"/>
        </w:rPr>
        <w:t>jawisk</w:t>
      </w:r>
      <w:r w:rsidR="00865151" w:rsidRPr="00FC7A83">
        <w:rPr>
          <w:rFonts w:ascii="Arial" w:hAnsi="Arial" w:cs="Arial"/>
          <w:sz w:val="24"/>
          <w:szCs w:val="24"/>
        </w:rPr>
        <w:t>a</w:t>
      </w:r>
      <w:r w:rsidR="001179B1" w:rsidRPr="00FC7A83">
        <w:rPr>
          <w:rFonts w:ascii="Arial" w:hAnsi="Arial" w:cs="Arial"/>
          <w:sz w:val="24"/>
          <w:szCs w:val="24"/>
        </w:rPr>
        <w:t xml:space="preserve"> przemocy w rodzinie są większe na obszarze rewitalizacji niż w skali całego miasta. </w:t>
      </w:r>
      <w:r w:rsidR="00DB03A4" w:rsidRPr="00FC7A83">
        <w:rPr>
          <w:rFonts w:ascii="Arial" w:hAnsi="Arial" w:cs="Arial"/>
          <w:sz w:val="24"/>
          <w:szCs w:val="24"/>
        </w:rPr>
        <w:t xml:space="preserve">Liczba założonych </w:t>
      </w:r>
      <w:r w:rsidR="00973529" w:rsidRPr="00FC7A83">
        <w:rPr>
          <w:rFonts w:ascii="Arial" w:hAnsi="Arial" w:cs="Arial"/>
          <w:sz w:val="24"/>
          <w:szCs w:val="24"/>
        </w:rPr>
        <w:t>n</w:t>
      </w:r>
      <w:r w:rsidR="00DB03A4" w:rsidRPr="00FC7A83">
        <w:rPr>
          <w:rFonts w:ascii="Arial" w:hAnsi="Arial" w:cs="Arial"/>
          <w:sz w:val="24"/>
          <w:szCs w:val="24"/>
        </w:rPr>
        <w:t xml:space="preserve">iebieskich </w:t>
      </w:r>
      <w:r w:rsidR="00973529" w:rsidRPr="00FC7A83">
        <w:rPr>
          <w:rFonts w:ascii="Arial" w:hAnsi="Arial" w:cs="Arial"/>
          <w:sz w:val="24"/>
          <w:szCs w:val="24"/>
        </w:rPr>
        <w:t>k</w:t>
      </w:r>
      <w:r w:rsidR="00DB03A4" w:rsidRPr="00FC7A83">
        <w:rPr>
          <w:rFonts w:ascii="Arial" w:hAnsi="Arial" w:cs="Arial"/>
          <w:sz w:val="24"/>
          <w:szCs w:val="24"/>
        </w:rPr>
        <w:t xml:space="preserve">art w mieście </w:t>
      </w:r>
      <w:r w:rsidR="00973529" w:rsidRPr="00FC7A83">
        <w:rPr>
          <w:rFonts w:ascii="Arial" w:hAnsi="Arial" w:cs="Arial"/>
          <w:sz w:val="24"/>
          <w:szCs w:val="24"/>
        </w:rPr>
        <w:t>w</w:t>
      </w:r>
      <w:r w:rsidR="00945271" w:rsidRPr="00FC7A83">
        <w:rPr>
          <w:rFonts w:ascii="Arial" w:hAnsi="Arial" w:cs="Arial"/>
          <w:sz w:val="24"/>
          <w:szCs w:val="24"/>
        </w:rPr>
        <w:t> </w:t>
      </w:r>
      <w:r w:rsidR="00DB03A4" w:rsidRPr="00FC7A83">
        <w:rPr>
          <w:rFonts w:ascii="Arial" w:hAnsi="Arial" w:cs="Arial"/>
          <w:sz w:val="24"/>
          <w:szCs w:val="24"/>
        </w:rPr>
        <w:t>lat</w:t>
      </w:r>
      <w:r w:rsidR="00973529" w:rsidRPr="00FC7A83">
        <w:rPr>
          <w:rFonts w:ascii="Arial" w:hAnsi="Arial" w:cs="Arial"/>
          <w:sz w:val="24"/>
          <w:szCs w:val="24"/>
        </w:rPr>
        <w:t>ach</w:t>
      </w:r>
      <w:r w:rsidR="00DB03A4" w:rsidRPr="00FC7A83">
        <w:rPr>
          <w:rFonts w:ascii="Arial" w:hAnsi="Arial" w:cs="Arial"/>
          <w:sz w:val="24"/>
          <w:szCs w:val="24"/>
        </w:rPr>
        <w:t xml:space="preserve"> 2016</w:t>
      </w:r>
      <w:r w:rsidR="00973529" w:rsidRPr="00FC7A83">
        <w:rPr>
          <w:rFonts w:ascii="Arial" w:hAnsi="Arial" w:cs="Arial"/>
          <w:sz w:val="24"/>
          <w:szCs w:val="24"/>
        </w:rPr>
        <w:t>–</w:t>
      </w:r>
      <w:r w:rsidR="00DB03A4" w:rsidRPr="00FC7A83">
        <w:rPr>
          <w:rFonts w:ascii="Arial" w:hAnsi="Arial" w:cs="Arial"/>
          <w:sz w:val="24"/>
          <w:szCs w:val="24"/>
        </w:rPr>
        <w:t xml:space="preserve">2020 zmalała o ponad 36%, </w:t>
      </w:r>
      <w:r w:rsidR="00955384" w:rsidRPr="00FC7A83">
        <w:rPr>
          <w:rFonts w:ascii="Arial" w:hAnsi="Arial" w:cs="Arial"/>
          <w:sz w:val="24"/>
          <w:szCs w:val="24"/>
        </w:rPr>
        <w:t>natomiast</w:t>
      </w:r>
      <w:r w:rsidR="00DB03A4" w:rsidRPr="00FC7A83">
        <w:rPr>
          <w:rFonts w:ascii="Arial" w:hAnsi="Arial" w:cs="Arial"/>
          <w:sz w:val="24"/>
          <w:szCs w:val="24"/>
        </w:rPr>
        <w:t xml:space="preserve"> wartość wskaźnika</w:t>
      </w:r>
      <w:r w:rsidR="00973529" w:rsidRPr="00FC7A83">
        <w:rPr>
          <w:rFonts w:ascii="Arial" w:hAnsi="Arial" w:cs="Arial"/>
          <w:sz w:val="24"/>
          <w:szCs w:val="24"/>
        </w:rPr>
        <w:t xml:space="preserve"> – </w:t>
      </w:r>
      <w:r w:rsidR="00DB03A4" w:rsidRPr="00FC7A83">
        <w:rPr>
          <w:rFonts w:ascii="Arial" w:hAnsi="Arial" w:cs="Arial"/>
          <w:sz w:val="24"/>
          <w:szCs w:val="24"/>
        </w:rPr>
        <w:t xml:space="preserve"> o ponad 28%.</w:t>
      </w:r>
      <w:r w:rsidR="001179B1" w:rsidRPr="00FC7A83">
        <w:rPr>
          <w:rFonts w:ascii="Arial" w:hAnsi="Arial" w:cs="Arial"/>
          <w:sz w:val="24"/>
          <w:szCs w:val="24"/>
        </w:rPr>
        <w:t xml:space="preserve"> </w:t>
      </w:r>
      <w:r w:rsidR="00806256" w:rsidRPr="00FC7A83">
        <w:rPr>
          <w:rFonts w:ascii="Arial" w:hAnsi="Arial" w:cs="Arial"/>
          <w:sz w:val="24"/>
          <w:szCs w:val="24"/>
        </w:rPr>
        <w:t>Oznacza to, że dynamika zmian wskaźnika na obszarze rewitalizacji jest dwukrotnie większa niż w mieście.</w:t>
      </w:r>
      <w:r w:rsidR="00AA6D5A" w:rsidRPr="00FC7A83">
        <w:rPr>
          <w:rFonts w:ascii="Arial" w:hAnsi="Arial" w:cs="Arial"/>
          <w:sz w:val="24"/>
          <w:szCs w:val="24"/>
        </w:rPr>
        <w:t xml:space="preserve"> </w:t>
      </w:r>
      <w:r w:rsidR="007D774F" w:rsidRPr="00FC7A83">
        <w:rPr>
          <w:rFonts w:ascii="Arial" w:hAnsi="Arial" w:cs="Arial"/>
          <w:sz w:val="24"/>
          <w:szCs w:val="24"/>
        </w:rPr>
        <w:t xml:space="preserve">Chociaż </w:t>
      </w:r>
      <w:r w:rsidR="007D774F" w:rsidRPr="00FC7A83">
        <w:rPr>
          <w:rFonts w:ascii="Arial" w:hAnsi="Arial" w:cs="Arial"/>
          <w:sz w:val="24"/>
          <w:szCs w:val="24"/>
        </w:rPr>
        <w:lastRenderedPageBreak/>
        <w:t>trwający trend należy uznać za zdecydowanie pozytywny, dokładniejszego badania wymagałaby odpowiedź</w:t>
      </w:r>
      <w:r w:rsidR="006661C8" w:rsidRPr="00FC7A83">
        <w:rPr>
          <w:rFonts w:ascii="Arial" w:hAnsi="Arial" w:cs="Arial"/>
          <w:sz w:val="24"/>
          <w:szCs w:val="24"/>
        </w:rPr>
        <w:t xml:space="preserve"> </w:t>
      </w:r>
      <w:r w:rsidR="007D774F" w:rsidRPr="00FC7A83">
        <w:rPr>
          <w:rFonts w:ascii="Arial" w:hAnsi="Arial" w:cs="Arial"/>
          <w:sz w:val="24"/>
          <w:szCs w:val="24"/>
        </w:rPr>
        <w:t>o</w:t>
      </w:r>
      <w:r w:rsidR="00881B0C" w:rsidRPr="00FC7A83">
        <w:rPr>
          <w:rFonts w:ascii="Arial" w:hAnsi="Arial" w:cs="Arial"/>
          <w:sz w:val="24"/>
          <w:szCs w:val="24"/>
        </w:rPr>
        <w:t> </w:t>
      </w:r>
      <w:r w:rsidR="007D774F" w:rsidRPr="00FC7A83">
        <w:rPr>
          <w:rFonts w:ascii="Arial" w:hAnsi="Arial" w:cs="Arial"/>
          <w:sz w:val="24"/>
          <w:szCs w:val="24"/>
        </w:rPr>
        <w:t>przyczyny</w:t>
      </w:r>
      <w:r w:rsidR="00194D78" w:rsidRPr="00FC7A83">
        <w:rPr>
          <w:rFonts w:ascii="Arial" w:hAnsi="Arial" w:cs="Arial"/>
          <w:sz w:val="24"/>
          <w:szCs w:val="24"/>
        </w:rPr>
        <w:t xml:space="preserve"> zaobserwowanych zmian – potwierdzenie lub nie korelacji zjawiska z odpływem ludności z obszaru rewitalizacji.</w:t>
      </w:r>
    </w:p>
    <w:p w14:paraId="2F48CFAA" w14:textId="2FA996EE" w:rsidR="001874DD" w:rsidRPr="00FC7A83" w:rsidRDefault="001874DD" w:rsidP="00945271">
      <w:pPr>
        <w:pStyle w:val="Legenda"/>
        <w:spacing w:after="0" w:line="276" w:lineRule="auto"/>
        <w:rPr>
          <w:rFonts w:ascii="Arial" w:hAnsi="Arial" w:cs="Arial"/>
          <w:i w:val="0"/>
          <w:iCs w:val="0"/>
          <w:color w:val="auto"/>
          <w:sz w:val="24"/>
          <w:szCs w:val="24"/>
        </w:rPr>
      </w:pPr>
      <w:bookmarkStart w:id="26" w:name="_Toc83894361"/>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12</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w:t>
      </w:r>
      <w:r w:rsidR="005E7A4C" w:rsidRPr="00FC7A83">
        <w:rPr>
          <w:rFonts w:ascii="Arial" w:hAnsi="Arial" w:cs="Arial"/>
          <w:i w:val="0"/>
          <w:iCs w:val="0"/>
          <w:color w:val="auto"/>
          <w:sz w:val="24"/>
          <w:szCs w:val="24"/>
        </w:rPr>
        <w:t>Analiza zmian wartości wskaźnika</w:t>
      </w:r>
      <w:r w:rsidR="00CB208E" w:rsidRPr="00FC7A83">
        <w:rPr>
          <w:rFonts w:ascii="Arial" w:hAnsi="Arial" w:cs="Arial"/>
          <w:i w:val="0"/>
          <w:iCs w:val="0"/>
          <w:color w:val="auto"/>
          <w:sz w:val="24"/>
          <w:szCs w:val="24"/>
        </w:rPr>
        <w:t xml:space="preserve"> liczby założonych </w:t>
      </w:r>
      <w:r w:rsidR="00955384" w:rsidRPr="00FC7A83">
        <w:rPr>
          <w:rFonts w:ascii="Arial" w:hAnsi="Arial" w:cs="Arial"/>
          <w:i w:val="0"/>
          <w:iCs w:val="0"/>
          <w:color w:val="auto"/>
          <w:sz w:val="24"/>
          <w:szCs w:val="24"/>
        </w:rPr>
        <w:t>n</w:t>
      </w:r>
      <w:r w:rsidR="00CB208E" w:rsidRPr="00FC7A83">
        <w:rPr>
          <w:rFonts w:ascii="Arial" w:hAnsi="Arial" w:cs="Arial"/>
          <w:i w:val="0"/>
          <w:iCs w:val="0"/>
          <w:color w:val="auto"/>
          <w:sz w:val="24"/>
          <w:szCs w:val="24"/>
        </w:rPr>
        <w:t xml:space="preserve">iebieskich </w:t>
      </w:r>
      <w:r w:rsidR="00955384" w:rsidRPr="00FC7A83">
        <w:rPr>
          <w:rFonts w:ascii="Arial" w:hAnsi="Arial" w:cs="Arial"/>
          <w:i w:val="0"/>
          <w:iCs w:val="0"/>
          <w:color w:val="auto"/>
          <w:sz w:val="24"/>
          <w:szCs w:val="24"/>
        </w:rPr>
        <w:t>k</w:t>
      </w:r>
      <w:r w:rsidR="00CB208E" w:rsidRPr="00FC7A83">
        <w:rPr>
          <w:rFonts w:ascii="Arial" w:hAnsi="Arial" w:cs="Arial"/>
          <w:i w:val="0"/>
          <w:iCs w:val="0"/>
          <w:color w:val="auto"/>
          <w:sz w:val="24"/>
          <w:szCs w:val="24"/>
        </w:rPr>
        <w:t>art w ludności ogółem w %</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2"/>
        <w:gridCol w:w="1305"/>
        <w:gridCol w:w="1305"/>
        <w:gridCol w:w="1305"/>
        <w:gridCol w:w="1305"/>
        <w:gridCol w:w="1305"/>
        <w:gridCol w:w="1305"/>
      </w:tblGrid>
      <w:tr w:rsidR="00973529" w:rsidRPr="00FC7A83" w14:paraId="48B1A9FB" w14:textId="77777777" w:rsidTr="00313FB0">
        <w:trPr>
          <w:trHeight w:val="1617"/>
          <w:jc w:val="center"/>
        </w:trPr>
        <w:tc>
          <w:tcPr>
            <w:tcW w:w="0" w:type="auto"/>
            <w:shd w:val="clear" w:color="auto" w:fill="auto"/>
            <w:vAlign w:val="center"/>
            <w:hideMark/>
          </w:tcPr>
          <w:p w14:paraId="2BCE7A5E" w14:textId="77777777" w:rsidR="00EB24D9" w:rsidRPr="00FC7A83" w:rsidRDefault="00EB24D9"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2B39327B" w14:textId="0D9D0C10" w:rsidR="00EB24D9" w:rsidRPr="00FC7A83" w:rsidRDefault="00955384"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EB24D9" w:rsidRPr="00FC7A83">
              <w:rPr>
                <w:rFonts w:ascii="Arial" w:hAnsi="Arial" w:cs="Arial"/>
                <w:b/>
                <w:bCs/>
                <w:color w:val="000000"/>
                <w:sz w:val="24"/>
                <w:szCs w:val="24"/>
              </w:rPr>
              <w:t>iczba</w:t>
            </w:r>
            <w:r w:rsidR="00314D93" w:rsidRPr="00FC7A83">
              <w:rPr>
                <w:rFonts w:ascii="Arial" w:hAnsi="Arial" w:cs="Arial"/>
                <w:b/>
                <w:bCs/>
                <w:color w:val="000000"/>
                <w:sz w:val="24"/>
                <w:szCs w:val="24"/>
              </w:rPr>
              <w:t xml:space="preserve"> założonych</w:t>
            </w:r>
            <w:r w:rsidR="00EB24D9" w:rsidRPr="00FC7A83">
              <w:rPr>
                <w:rFonts w:ascii="Arial" w:hAnsi="Arial" w:cs="Arial"/>
                <w:b/>
                <w:bCs/>
                <w:color w:val="000000"/>
                <w:sz w:val="24"/>
                <w:szCs w:val="24"/>
              </w:rPr>
              <w:t xml:space="preserve"> </w:t>
            </w:r>
            <w:r w:rsidR="00973529" w:rsidRPr="00FC7A83">
              <w:rPr>
                <w:rFonts w:ascii="Arial" w:hAnsi="Arial" w:cs="Arial"/>
                <w:b/>
                <w:bCs/>
                <w:color w:val="000000"/>
                <w:sz w:val="24"/>
                <w:szCs w:val="24"/>
              </w:rPr>
              <w:t>n</w:t>
            </w:r>
            <w:r w:rsidR="00314D93" w:rsidRPr="00FC7A83">
              <w:rPr>
                <w:rFonts w:ascii="Arial" w:hAnsi="Arial" w:cs="Arial"/>
                <w:b/>
                <w:bCs/>
                <w:color w:val="000000"/>
                <w:sz w:val="24"/>
                <w:szCs w:val="24"/>
              </w:rPr>
              <w:t xml:space="preserve">iebieskich </w:t>
            </w:r>
            <w:r w:rsidR="00973529" w:rsidRPr="00FC7A83">
              <w:rPr>
                <w:rFonts w:ascii="Arial" w:hAnsi="Arial" w:cs="Arial"/>
                <w:b/>
                <w:bCs/>
                <w:color w:val="000000"/>
                <w:sz w:val="24"/>
                <w:szCs w:val="24"/>
              </w:rPr>
              <w:t>k</w:t>
            </w:r>
            <w:r w:rsidR="00314D93" w:rsidRPr="00FC7A83">
              <w:rPr>
                <w:rFonts w:ascii="Arial" w:hAnsi="Arial" w:cs="Arial"/>
                <w:b/>
                <w:bCs/>
                <w:color w:val="000000"/>
                <w:sz w:val="24"/>
                <w:szCs w:val="24"/>
              </w:rPr>
              <w:t>art</w:t>
            </w:r>
            <w:r w:rsidR="00EB24D9" w:rsidRPr="00FC7A83">
              <w:rPr>
                <w:rFonts w:ascii="Arial" w:hAnsi="Arial" w:cs="Arial"/>
                <w:b/>
                <w:bCs/>
                <w:color w:val="000000"/>
                <w:sz w:val="24"/>
                <w:szCs w:val="24"/>
              </w:rPr>
              <w:t xml:space="preserve"> w 2016</w:t>
            </w:r>
            <w:r w:rsidRPr="00FC7A83">
              <w:rPr>
                <w:rFonts w:ascii="Arial" w:hAnsi="Arial" w:cs="Arial"/>
                <w:b/>
                <w:bCs/>
                <w:color w:val="000000"/>
                <w:sz w:val="24"/>
                <w:szCs w:val="24"/>
              </w:rPr>
              <w:t xml:space="preserve"> </w:t>
            </w:r>
            <w:r w:rsidR="00EB24D9" w:rsidRPr="00FC7A83">
              <w:rPr>
                <w:rFonts w:ascii="Arial" w:hAnsi="Arial" w:cs="Arial"/>
                <w:b/>
                <w:bCs/>
                <w:color w:val="000000"/>
                <w:sz w:val="24"/>
                <w:szCs w:val="24"/>
              </w:rPr>
              <w:t>r.</w:t>
            </w:r>
          </w:p>
        </w:tc>
        <w:tc>
          <w:tcPr>
            <w:tcW w:w="0" w:type="auto"/>
            <w:vAlign w:val="center"/>
          </w:tcPr>
          <w:p w14:paraId="4C52535A" w14:textId="438888A6" w:rsidR="00EB24D9" w:rsidRPr="00FC7A83" w:rsidRDefault="00955384"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EB24D9" w:rsidRPr="00FC7A83">
              <w:rPr>
                <w:rFonts w:ascii="Arial" w:hAnsi="Arial" w:cs="Arial"/>
                <w:b/>
                <w:bCs/>
                <w:color w:val="000000"/>
                <w:sz w:val="24"/>
                <w:szCs w:val="24"/>
              </w:rPr>
              <w:t xml:space="preserve">iczba </w:t>
            </w:r>
            <w:r w:rsidR="00314D93" w:rsidRPr="00FC7A83">
              <w:rPr>
                <w:rFonts w:ascii="Arial" w:hAnsi="Arial" w:cs="Arial"/>
                <w:b/>
                <w:bCs/>
                <w:color w:val="000000"/>
                <w:sz w:val="24"/>
                <w:szCs w:val="24"/>
              </w:rPr>
              <w:t xml:space="preserve">założonych </w:t>
            </w:r>
            <w:r w:rsidR="00973529" w:rsidRPr="00FC7A83">
              <w:rPr>
                <w:rFonts w:ascii="Arial" w:hAnsi="Arial" w:cs="Arial"/>
                <w:b/>
                <w:bCs/>
                <w:color w:val="000000"/>
                <w:sz w:val="24"/>
                <w:szCs w:val="24"/>
              </w:rPr>
              <w:t>n</w:t>
            </w:r>
            <w:r w:rsidR="00314D93" w:rsidRPr="00FC7A83">
              <w:rPr>
                <w:rFonts w:ascii="Arial" w:hAnsi="Arial" w:cs="Arial"/>
                <w:b/>
                <w:bCs/>
                <w:color w:val="000000"/>
                <w:sz w:val="24"/>
                <w:szCs w:val="24"/>
              </w:rPr>
              <w:t xml:space="preserve">iebieskich </w:t>
            </w:r>
            <w:r w:rsidR="00973529" w:rsidRPr="00FC7A83">
              <w:rPr>
                <w:rFonts w:ascii="Arial" w:hAnsi="Arial" w:cs="Arial"/>
                <w:b/>
                <w:bCs/>
                <w:color w:val="000000"/>
                <w:sz w:val="24"/>
                <w:szCs w:val="24"/>
              </w:rPr>
              <w:t>k</w:t>
            </w:r>
            <w:r w:rsidR="00314D93" w:rsidRPr="00FC7A83">
              <w:rPr>
                <w:rFonts w:ascii="Arial" w:hAnsi="Arial" w:cs="Arial"/>
                <w:b/>
                <w:bCs/>
                <w:color w:val="000000"/>
                <w:sz w:val="24"/>
                <w:szCs w:val="24"/>
              </w:rPr>
              <w:t>art</w:t>
            </w:r>
            <w:r w:rsidR="00EB24D9" w:rsidRPr="00FC7A83">
              <w:rPr>
                <w:rFonts w:ascii="Arial" w:hAnsi="Arial" w:cs="Arial"/>
                <w:b/>
                <w:bCs/>
                <w:color w:val="000000"/>
                <w:sz w:val="24"/>
                <w:szCs w:val="24"/>
              </w:rPr>
              <w:t xml:space="preserve"> w 2020 r.</w:t>
            </w:r>
          </w:p>
        </w:tc>
        <w:tc>
          <w:tcPr>
            <w:tcW w:w="0" w:type="auto"/>
            <w:vAlign w:val="center"/>
          </w:tcPr>
          <w:p w14:paraId="0D548628" w14:textId="6A87E174" w:rsidR="00EB24D9" w:rsidRPr="00FC7A83" w:rsidRDefault="00314D93" w:rsidP="00945271">
            <w:pPr>
              <w:spacing w:line="276" w:lineRule="auto"/>
              <w:jc w:val="center"/>
              <w:rPr>
                <w:rFonts w:ascii="Arial" w:hAnsi="Arial" w:cs="Arial"/>
                <w:b/>
                <w:bCs/>
                <w:color w:val="000000"/>
                <w:sz w:val="24"/>
                <w:szCs w:val="24"/>
              </w:rPr>
            </w:pPr>
            <w:r w:rsidRPr="00FC7A83">
              <w:rPr>
                <w:rFonts w:ascii="Arial" w:hAnsi="Arial" w:cs="Arial"/>
                <w:b/>
                <w:bCs/>
                <w:color w:val="000000"/>
                <w:sz w:val="24"/>
                <w:szCs w:val="24"/>
              </w:rPr>
              <w:t xml:space="preserve">Liczba założonych </w:t>
            </w:r>
            <w:r w:rsidR="00973529" w:rsidRPr="00FC7A83">
              <w:rPr>
                <w:rFonts w:ascii="Arial" w:hAnsi="Arial" w:cs="Arial"/>
                <w:b/>
                <w:bCs/>
                <w:color w:val="000000"/>
                <w:sz w:val="24"/>
                <w:szCs w:val="24"/>
              </w:rPr>
              <w:t>n</w:t>
            </w:r>
            <w:r w:rsidRPr="00FC7A83">
              <w:rPr>
                <w:rFonts w:ascii="Arial" w:hAnsi="Arial" w:cs="Arial"/>
                <w:b/>
                <w:bCs/>
                <w:color w:val="000000"/>
                <w:sz w:val="24"/>
                <w:szCs w:val="24"/>
              </w:rPr>
              <w:t xml:space="preserve">iebieskich </w:t>
            </w:r>
            <w:r w:rsidR="00973529" w:rsidRPr="00FC7A83">
              <w:rPr>
                <w:rFonts w:ascii="Arial" w:hAnsi="Arial" w:cs="Arial"/>
                <w:b/>
                <w:bCs/>
                <w:color w:val="000000"/>
                <w:sz w:val="24"/>
                <w:szCs w:val="24"/>
              </w:rPr>
              <w:t>k</w:t>
            </w:r>
            <w:r w:rsidRPr="00FC7A83">
              <w:rPr>
                <w:rFonts w:ascii="Arial" w:hAnsi="Arial" w:cs="Arial"/>
                <w:b/>
                <w:bCs/>
                <w:color w:val="000000"/>
                <w:sz w:val="24"/>
                <w:szCs w:val="24"/>
              </w:rPr>
              <w:t xml:space="preserve">art w ludności ogółem w % </w:t>
            </w:r>
            <w:r w:rsidR="00EB24D9" w:rsidRPr="00FC7A83">
              <w:rPr>
                <w:rFonts w:ascii="Arial" w:hAnsi="Arial" w:cs="Arial"/>
                <w:b/>
                <w:bCs/>
                <w:color w:val="000000"/>
                <w:sz w:val="24"/>
                <w:szCs w:val="24"/>
              </w:rPr>
              <w:t>w 2016 r.</w:t>
            </w:r>
          </w:p>
        </w:tc>
        <w:tc>
          <w:tcPr>
            <w:tcW w:w="0" w:type="auto"/>
            <w:vAlign w:val="center"/>
          </w:tcPr>
          <w:p w14:paraId="7EAB5391" w14:textId="00331FD6" w:rsidR="00EB24D9" w:rsidRPr="00FC7A83" w:rsidRDefault="00314D93"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założonych </w:t>
            </w:r>
            <w:r w:rsidR="00973529" w:rsidRPr="00FC7A83">
              <w:rPr>
                <w:rFonts w:ascii="Arial" w:hAnsi="Arial" w:cs="Arial"/>
                <w:b/>
                <w:bCs/>
                <w:color w:val="000000"/>
                <w:sz w:val="24"/>
                <w:szCs w:val="24"/>
              </w:rPr>
              <w:t>n</w:t>
            </w:r>
            <w:r w:rsidRPr="00FC7A83">
              <w:rPr>
                <w:rFonts w:ascii="Arial" w:hAnsi="Arial" w:cs="Arial"/>
                <w:b/>
                <w:bCs/>
                <w:color w:val="000000"/>
                <w:sz w:val="24"/>
                <w:szCs w:val="24"/>
              </w:rPr>
              <w:t xml:space="preserve">iebieskich </w:t>
            </w:r>
            <w:r w:rsidR="00973529" w:rsidRPr="00FC7A83">
              <w:rPr>
                <w:rFonts w:ascii="Arial" w:hAnsi="Arial" w:cs="Arial"/>
                <w:b/>
                <w:bCs/>
                <w:color w:val="000000"/>
                <w:sz w:val="24"/>
                <w:szCs w:val="24"/>
              </w:rPr>
              <w:t>k</w:t>
            </w:r>
            <w:r w:rsidRPr="00FC7A83">
              <w:rPr>
                <w:rFonts w:ascii="Arial" w:hAnsi="Arial" w:cs="Arial"/>
                <w:b/>
                <w:bCs/>
                <w:color w:val="000000"/>
                <w:sz w:val="24"/>
                <w:szCs w:val="24"/>
              </w:rPr>
              <w:t xml:space="preserve">art w ludności ogółem w </w:t>
            </w:r>
            <w:r w:rsidR="00EB24D9" w:rsidRPr="00FC7A83">
              <w:rPr>
                <w:rFonts w:ascii="Arial" w:hAnsi="Arial" w:cs="Arial"/>
                <w:b/>
                <w:bCs/>
                <w:color w:val="000000"/>
                <w:sz w:val="24"/>
                <w:szCs w:val="24"/>
              </w:rPr>
              <w:t>% w 2020 r.</w:t>
            </w:r>
          </w:p>
        </w:tc>
        <w:tc>
          <w:tcPr>
            <w:tcW w:w="0" w:type="auto"/>
            <w:vAlign w:val="center"/>
          </w:tcPr>
          <w:p w14:paraId="0DB1D3DF" w14:textId="716894E9" w:rsidR="00EB24D9" w:rsidRPr="00FC7A83" w:rsidRDefault="00EB24D9"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liczby </w:t>
            </w:r>
            <w:r w:rsidR="00314D93" w:rsidRPr="00FC7A83">
              <w:rPr>
                <w:rFonts w:ascii="Arial" w:eastAsia="Times New Roman" w:hAnsi="Arial" w:cs="Arial"/>
                <w:b/>
                <w:bCs/>
                <w:sz w:val="24"/>
                <w:szCs w:val="24"/>
                <w:lang w:eastAsia="pl-PL"/>
              </w:rPr>
              <w:t>założonych niebieskich kart</w:t>
            </w:r>
            <w:r w:rsidRPr="00FC7A83">
              <w:rPr>
                <w:rFonts w:ascii="Arial" w:eastAsia="Times New Roman" w:hAnsi="Arial" w:cs="Arial"/>
                <w:b/>
                <w:bCs/>
                <w:sz w:val="24"/>
                <w:szCs w:val="24"/>
                <w:lang w:eastAsia="pl-PL"/>
              </w:rPr>
              <w:br/>
              <w:t>2016</w:t>
            </w:r>
            <w:r w:rsidR="00955384"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7A19BE97" w14:textId="4DD800AE" w:rsidR="00EB24D9" w:rsidRPr="00FC7A83" w:rsidRDefault="00EB24D9"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wartości wskaźnika </w:t>
            </w:r>
            <w:r w:rsidR="00314D93" w:rsidRPr="00FC7A83">
              <w:rPr>
                <w:rFonts w:ascii="Arial" w:eastAsia="Times New Roman" w:hAnsi="Arial" w:cs="Arial"/>
                <w:b/>
                <w:bCs/>
                <w:sz w:val="24"/>
                <w:szCs w:val="24"/>
                <w:lang w:eastAsia="pl-PL"/>
              </w:rPr>
              <w:t xml:space="preserve">liczby założonych </w:t>
            </w:r>
            <w:r w:rsidR="00973529" w:rsidRPr="00FC7A83">
              <w:rPr>
                <w:rFonts w:ascii="Arial" w:eastAsia="Times New Roman" w:hAnsi="Arial" w:cs="Arial"/>
                <w:b/>
                <w:bCs/>
                <w:sz w:val="24"/>
                <w:szCs w:val="24"/>
                <w:lang w:eastAsia="pl-PL"/>
              </w:rPr>
              <w:t>n</w:t>
            </w:r>
            <w:r w:rsidR="00314D93" w:rsidRPr="00FC7A83">
              <w:rPr>
                <w:rFonts w:ascii="Arial" w:eastAsia="Times New Roman" w:hAnsi="Arial" w:cs="Arial"/>
                <w:b/>
                <w:bCs/>
                <w:sz w:val="24"/>
                <w:szCs w:val="24"/>
                <w:lang w:eastAsia="pl-PL"/>
              </w:rPr>
              <w:t xml:space="preserve">iebieskich </w:t>
            </w:r>
            <w:r w:rsidR="00973529" w:rsidRPr="00FC7A83">
              <w:rPr>
                <w:rFonts w:ascii="Arial" w:eastAsia="Times New Roman" w:hAnsi="Arial" w:cs="Arial"/>
                <w:b/>
                <w:bCs/>
                <w:sz w:val="24"/>
                <w:szCs w:val="24"/>
                <w:lang w:eastAsia="pl-PL"/>
              </w:rPr>
              <w:t>k</w:t>
            </w:r>
            <w:r w:rsidR="00314D93" w:rsidRPr="00FC7A83">
              <w:rPr>
                <w:rFonts w:ascii="Arial" w:eastAsia="Times New Roman" w:hAnsi="Arial" w:cs="Arial"/>
                <w:b/>
                <w:bCs/>
                <w:sz w:val="24"/>
                <w:szCs w:val="24"/>
                <w:lang w:eastAsia="pl-PL"/>
              </w:rPr>
              <w:t xml:space="preserve">art w ludności ogółem w </w:t>
            </w:r>
            <w:r w:rsidRPr="00FC7A83">
              <w:rPr>
                <w:rFonts w:ascii="Arial" w:eastAsia="Times New Roman" w:hAnsi="Arial" w:cs="Arial"/>
                <w:b/>
                <w:bCs/>
                <w:sz w:val="24"/>
                <w:szCs w:val="24"/>
                <w:lang w:eastAsia="pl-PL"/>
              </w:rPr>
              <w:t xml:space="preserve">% w latach </w:t>
            </w:r>
            <w:r w:rsidRPr="00FC7A83">
              <w:rPr>
                <w:rFonts w:ascii="Arial" w:eastAsia="Times New Roman" w:hAnsi="Arial" w:cs="Arial"/>
                <w:b/>
                <w:bCs/>
                <w:sz w:val="24"/>
                <w:szCs w:val="24"/>
                <w:lang w:eastAsia="pl-PL"/>
              </w:rPr>
              <w:br/>
              <w:t>2016</w:t>
            </w:r>
            <w:r w:rsidR="00955384"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973529" w:rsidRPr="00FC7A83" w14:paraId="3C36D8D2" w14:textId="77777777" w:rsidTr="00313FB0">
        <w:trPr>
          <w:trHeight w:val="290"/>
          <w:jc w:val="center"/>
        </w:trPr>
        <w:tc>
          <w:tcPr>
            <w:tcW w:w="0" w:type="auto"/>
            <w:shd w:val="clear" w:color="auto" w:fill="auto"/>
            <w:vAlign w:val="center"/>
            <w:hideMark/>
          </w:tcPr>
          <w:p w14:paraId="62D2D73A" w14:textId="77777777" w:rsidR="00126044" w:rsidRPr="00FC7A83" w:rsidRDefault="00126044"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4D97AC21" w14:textId="6C753F88"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95</w:t>
            </w:r>
          </w:p>
        </w:tc>
        <w:tc>
          <w:tcPr>
            <w:tcW w:w="0" w:type="auto"/>
            <w:vAlign w:val="center"/>
          </w:tcPr>
          <w:p w14:paraId="4EB34295" w14:textId="7F9FE99D"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34</w:t>
            </w:r>
          </w:p>
        </w:tc>
        <w:tc>
          <w:tcPr>
            <w:tcW w:w="0" w:type="auto"/>
            <w:vAlign w:val="center"/>
          </w:tcPr>
          <w:p w14:paraId="4E0E2ABD" w14:textId="6CB0291E"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1,78</w:t>
            </w:r>
          </w:p>
        </w:tc>
        <w:tc>
          <w:tcPr>
            <w:tcW w:w="0" w:type="auto"/>
            <w:vAlign w:val="center"/>
          </w:tcPr>
          <w:p w14:paraId="108A81FC" w14:textId="4D266275"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0,73</w:t>
            </w:r>
          </w:p>
        </w:tc>
        <w:tc>
          <w:tcPr>
            <w:tcW w:w="0" w:type="auto"/>
            <w:vAlign w:val="center"/>
          </w:tcPr>
          <w:p w14:paraId="2CA9548C" w14:textId="506DC28D"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64,21%↓</w:t>
            </w:r>
          </w:p>
        </w:tc>
        <w:tc>
          <w:tcPr>
            <w:tcW w:w="0" w:type="auto"/>
            <w:vAlign w:val="center"/>
          </w:tcPr>
          <w:p w14:paraId="771D5AF1" w14:textId="2634BD60"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58,99%↓</w:t>
            </w:r>
          </w:p>
        </w:tc>
      </w:tr>
      <w:tr w:rsidR="00973529" w:rsidRPr="00FC7A83" w14:paraId="2F70B9DC" w14:textId="77777777" w:rsidTr="00313FB0">
        <w:trPr>
          <w:trHeight w:val="290"/>
          <w:jc w:val="center"/>
        </w:trPr>
        <w:tc>
          <w:tcPr>
            <w:tcW w:w="0" w:type="auto"/>
            <w:shd w:val="clear" w:color="auto" w:fill="auto"/>
            <w:vAlign w:val="center"/>
            <w:hideMark/>
          </w:tcPr>
          <w:p w14:paraId="1F28C124" w14:textId="13F733FE" w:rsidR="00126044" w:rsidRPr="00FC7A83" w:rsidRDefault="0097352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126044" w:rsidRPr="00FC7A83">
              <w:rPr>
                <w:rFonts w:ascii="Arial" w:eastAsia="Times New Roman" w:hAnsi="Arial" w:cs="Arial"/>
                <w:color w:val="000000"/>
                <w:sz w:val="24"/>
                <w:szCs w:val="24"/>
                <w:lang w:eastAsia="pl-PL"/>
              </w:rPr>
              <w:t>iasto Włocławek</w:t>
            </w:r>
          </w:p>
        </w:tc>
        <w:tc>
          <w:tcPr>
            <w:tcW w:w="0" w:type="auto"/>
            <w:vAlign w:val="center"/>
          </w:tcPr>
          <w:p w14:paraId="7986352D" w14:textId="222DB294"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867</w:t>
            </w:r>
          </w:p>
        </w:tc>
        <w:tc>
          <w:tcPr>
            <w:tcW w:w="0" w:type="auto"/>
            <w:vAlign w:val="center"/>
          </w:tcPr>
          <w:p w14:paraId="2CB2FAE8" w14:textId="7BD00ABC"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553</w:t>
            </w:r>
          </w:p>
        </w:tc>
        <w:tc>
          <w:tcPr>
            <w:tcW w:w="0" w:type="auto"/>
            <w:vAlign w:val="center"/>
          </w:tcPr>
          <w:p w14:paraId="69505DFC" w14:textId="0020E1B8"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0,77</w:t>
            </w:r>
          </w:p>
        </w:tc>
        <w:tc>
          <w:tcPr>
            <w:tcW w:w="0" w:type="auto"/>
            <w:vAlign w:val="center"/>
          </w:tcPr>
          <w:p w14:paraId="4B32863B" w14:textId="7E521777" w:rsidR="00126044" w:rsidRPr="00FC7A83" w:rsidRDefault="00126044"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0,55</w:t>
            </w:r>
          </w:p>
        </w:tc>
        <w:tc>
          <w:tcPr>
            <w:tcW w:w="0" w:type="auto"/>
            <w:vAlign w:val="center"/>
          </w:tcPr>
          <w:p w14:paraId="6C545EAC" w14:textId="52B6CB2D"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36,22%↓</w:t>
            </w:r>
          </w:p>
        </w:tc>
        <w:tc>
          <w:tcPr>
            <w:tcW w:w="0" w:type="auto"/>
            <w:vAlign w:val="center"/>
          </w:tcPr>
          <w:p w14:paraId="7BC0D322" w14:textId="40E9EE0B" w:rsidR="00126044" w:rsidRPr="00FC7A83" w:rsidRDefault="00126044"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28,57%↓</w:t>
            </w:r>
          </w:p>
        </w:tc>
      </w:tr>
    </w:tbl>
    <w:p w14:paraId="77ECC972" w14:textId="67EF2B35" w:rsidR="001874DD" w:rsidRPr="00FC7A83" w:rsidRDefault="001874DD"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A828BF0" w14:textId="4F82D430" w:rsidR="00194D78" w:rsidRPr="00FC7A83" w:rsidRDefault="00065295" w:rsidP="00945271">
      <w:pPr>
        <w:spacing w:line="276" w:lineRule="auto"/>
        <w:rPr>
          <w:rFonts w:ascii="Arial" w:hAnsi="Arial" w:cs="Arial"/>
          <w:sz w:val="24"/>
          <w:szCs w:val="24"/>
        </w:rPr>
      </w:pPr>
      <w:r w:rsidRPr="00FC7A83">
        <w:rPr>
          <w:rFonts w:ascii="Arial" w:hAnsi="Arial" w:cs="Arial"/>
          <w:sz w:val="24"/>
          <w:szCs w:val="24"/>
        </w:rPr>
        <w:t>P</w:t>
      </w:r>
      <w:r w:rsidR="00AE0191" w:rsidRPr="00FC7A83">
        <w:rPr>
          <w:rFonts w:ascii="Arial" w:hAnsi="Arial" w:cs="Arial"/>
          <w:sz w:val="24"/>
          <w:szCs w:val="24"/>
        </w:rPr>
        <w:t>roblemom wykluczenia społecznego, którego jednym z</w:t>
      </w:r>
      <w:r w:rsidR="00945271" w:rsidRPr="00FC7A83">
        <w:rPr>
          <w:rFonts w:ascii="Arial" w:hAnsi="Arial" w:cs="Arial"/>
          <w:sz w:val="24"/>
          <w:szCs w:val="24"/>
        </w:rPr>
        <w:t> </w:t>
      </w:r>
      <w:r w:rsidR="00AE0191" w:rsidRPr="00FC7A83">
        <w:rPr>
          <w:rFonts w:ascii="Arial" w:hAnsi="Arial" w:cs="Arial"/>
          <w:sz w:val="24"/>
          <w:szCs w:val="24"/>
        </w:rPr>
        <w:t xml:space="preserve">przejawów jest przemoc w rodzinie, ma przeciwdziałać projekt „Działania środowiskowe Modelu Organizowania Społeczności Lokalnej”, realizowany od 2018 r. </w:t>
      </w:r>
      <w:r w:rsidR="00AC223C" w:rsidRPr="00FC7A83">
        <w:rPr>
          <w:rFonts w:ascii="Arial" w:hAnsi="Arial" w:cs="Arial"/>
          <w:sz w:val="24"/>
          <w:szCs w:val="24"/>
        </w:rPr>
        <w:t>Za projekt odpowiedzialny jest Miejski Ośrodek Pomocy Rodzinie</w:t>
      </w:r>
      <w:r w:rsidR="00AD08C2" w:rsidRPr="00FC7A83">
        <w:rPr>
          <w:rFonts w:ascii="Arial" w:hAnsi="Arial" w:cs="Arial"/>
          <w:sz w:val="24"/>
          <w:szCs w:val="24"/>
        </w:rPr>
        <w:t>.</w:t>
      </w:r>
      <w:r w:rsidR="00831075" w:rsidRPr="00FC7A83">
        <w:rPr>
          <w:rFonts w:ascii="Arial" w:hAnsi="Arial" w:cs="Arial"/>
          <w:sz w:val="24"/>
          <w:szCs w:val="24"/>
        </w:rPr>
        <w:t xml:space="preserve"> W ramach projektu Zespół ds. Organizowania Społeczności Lokalnej prowadzi działania mające na celu aktywizowanie i integrowanie zarówno osób i rodzin objętych świadczeniami pomocy społecznej, jak również ich otoczenie, przedsiębiorców, instytucje. </w:t>
      </w:r>
      <w:r w:rsidR="00AE0191" w:rsidRPr="00FC7A83">
        <w:rPr>
          <w:rFonts w:ascii="Arial" w:hAnsi="Arial" w:cs="Arial"/>
          <w:sz w:val="24"/>
          <w:szCs w:val="24"/>
        </w:rPr>
        <w:t xml:space="preserve">W działaniu </w:t>
      </w:r>
      <w:r w:rsidR="00831075" w:rsidRPr="00FC7A83">
        <w:rPr>
          <w:rFonts w:ascii="Arial" w:hAnsi="Arial" w:cs="Arial"/>
          <w:sz w:val="24"/>
          <w:szCs w:val="24"/>
        </w:rPr>
        <w:t>wykorzystywana jest metoda środowiskowa Centrum Aktywności Lokalnej – Organizowanie Społeczności Lokalnej, któr</w:t>
      </w:r>
      <w:r w:rsidR="00AE0191" w:rsidRPr="00FC7A83">
        <w:rPr>
          <w:rFonts w:ascii="Arial" w:hAnsi="Arial" w:cs="Arial"/>
          <w:sz w:val="24"/>
          <w:szCs w:val="24"/>
        </w:rPr>
        <w:t>e</w:t>
      </w:r>
      <w:r w:rsidR="00831075" w:rsidRPr="00FC7A83">
        <w:rPr>
          <w:rFonts w:ascii="Arial" w:hAnsi="Arial" w:cs="Arial"/>
          <w:sz w:val="24"/>
          <w:szCs w:val="24"/>
        </w:rPr>
        <w:t xml:space="preserve"> ma za zadanie pobudzić społeczną aktywność do samoorganizowania się w celu rozwiązywania konkretnych, własnych problemów. </w:t>
      </w:r>
      <w:r w:rsidR="007D774F" w:rsidRPr="00FC7A83">
        <w:rPr>
          <w:rFonts w:ascii="Arial" w:hAnsi="Arial" w:cs="Arial"/>
          <w:sz w:val="24"/>
          <w:szCs w:val="24"/>
        </w:rPr>
        <w:t>Projekt</w:t>
      </w:r>
      <w:r w:rsidR="00831075" w:rsidRPr="00FC7A83">
        <w:rPr>
          <w:rFonts w:ascii="Arial" w:hAnsi="Arial" w:cs="Arial"/>
          <w:sz w:val="24"/>
          <w:szCs w:val="24"/>
        </w:rPr>
        <w:t xml:space="preserve"> odpowiada na rozpoznane potrzeby </w:t>
      </w:r>
      <w:r w:rsidR="007D774F" w:rsidRPr="00FC7A83">
        <w:rPr>
          <w:rFonts w:ascii="Arial" w:hAnsi="Arial" w:cs="Arial"/>
          <w:sz w:val="24"/>
          <w:szCs w:val="24"/>
        </w:rPr>
        <w:t>i</w:t>
      </w:r>
      <w:r w:rsidR="00831075" w:rsidRPr="00FC7A83">
        <w:rPr>
          <w:rFonts w:ascii="Arial" w:hAnsi="Arial" w:cs="Arial"/>
          <w:sz w:val="24"/>
          <w:szCs w:val="24"/>
        </w:rPr>
        <w:t xml:space="preserve"> angażuje społeczność zgodnie z zasadą „</w:t>
      </w:r>
      <w:r w:rsidR="007D774F" w:rsidRPr="00FC7A83">
        <w:rPr>
          <w:rFonts w:ascii="Arial" w:hAnsi="Arial" w:cs="Arial"/>
          <w:sz w:val="24"/>
          <w:szCs w:val="24"/>
        </w:rPr>
        <w:t>p</w:t>
      </w:r>
      <w:r w:rsidR="00831075" w:rsidRPr="00FC7A83">
        <w:rPr>
          <w:rFonts w:ascii="Arial" w:hAnsi="Arial" w:cs="Arial"/>
          <w:sz w:val="24"/>
          <w:szCs w:val="24"/>
        </w:rPr>
        <w:t>omóżmy ludziom</w:t>
      </w:r>
      <w:r w:rsidR="007D774F" w:rsidRPr="00FC7A83">
        <w:rPr>
          <w:rFonts w:ascii="Arial" w:hAnsi="Arial" w:cs="Arial"/>
          <w:sz w:val="24"/>
          <w:szCs w:val="24"/>
        </w:rPr>
        <w:t>,</w:t>
      </w:r>
      <w:r w:rsidR="00831075" w:rsidRPr="00FC7A83">
        <w:rPr>
          <w:rFonts w:ascii="Arial" w:hAnsi="Arial" w:cs="Arial"/>
          <w:sz w:val="24"/>
          <w:szCs w:val="24"/>
        </w:rPr>
        <w:t xml:space="preserve"> aby pomogli sobie sami". </w:t>
      </w:r>
    </w:p>
    <w:p w14:paraId="1BB3DF3D" w14:textId="0174C361" w:rsidR="007772DD" w:rsidRPr="00FC7A83" w:rsidRDefault="00065295" w:rsidP="00945271">
      <w:pPr>
        <w:spacing w:line="276" w:lineRule="auto"/>
        <w:rPr>
          <w:rFonts w:ascii="Arial" w:hAnsi="Arial" w:cs="Arial"/>
          <w:sz w:val="24"/>
          <w:szCs w:val="24"/>
        </w:rPr>
      </w:pPr>
      <w:r w:rsidRPr="00FC7A83">
        <w:rPr>
          <w:rFonts w:ascii="Arial" w:hAnsi="Arial" w:cs="Arial"/>
          <w:sz w:val="24"/>
          <w:szCs w:val="24"/>
        </w:rPr>
        <w:t xml:space="preserve">Na realizację projektu </w:t>
      </w:r>
      <w:r w:rsidR="00AD08C2" w:rsidRPr="00FC7A83">
        <w:rPr>
          <w:rFonts w:ascii="Arial" w:hAnsi="Arial" w:cs="Arial"/>
          <w:sz w:val="24"/>
          <w:szCs w:val="24"/>
        </w:rPr>
        <w:t xml:space="preserve">wydatkowano </w:t>
      </w:r>
      <w:r w:rsidRPr="00FC7A83">
        <w:rPr>
          <w:rFonts w:ascii="Arial" w:hAnsi="Arial" w:cs="Arial"/>
          <w:sz w:val="24"/>
          <w:szCs w:val="24"/>
        </w:rPr>
        <w:t xml:space="preserve">do tej pory ok. </w:t>
      </w:r>
      <w:r w:rsidR="00AD08C2" w:rsidRPr="00FC7A83">
        <w:rPr>
          <w:rFonts w:ascii="Arial" w:hAnsi="Arial" w:cs="Arial"/>
          <w:sz w:val="24"/>
          <w:szCs w:val="24"/>
        </w:rPr>
        <w:t xml:space="preserve">15% </w:t>
      </w:r>
      <w:r w:rsidR="007772DD" w:rsidRPr="00FC7A83">
        <w:rPr>
          <w:rFonts w:ascii="Arial" w:hAnsi="Arial" w:cs="Arial"/>
          <w:sz w:val="24"/>
          <w:szCs w:val="24"/>
        </w:rPr>
        <w:t xml:space="preserve">kwoty </w:t>
      </w:r>
      <w:r w:rsidR="00AD08C2" w:rsidRPr="00FC7A83">
        <w:rPr>
          <w:rFonts w:ascii="Arial" w:hAnsi="Arial" w:cs="Arial"/>
          <w:sz w:val="24"/>
          <w:szCs w:val="24"/>
        </w:rPr>
        <w:t>zaplanowanej w GPR Włocławka.</w:t>
      </w:r>
      <w:r w:rsidR="00091CE3" w:rsidRPr="00FC7A83">
        <w:rPr>
          <w:rFonts w:ascii="Arial" w:hAnsi="Arial" w:cs="Arial"/>
          <w:sz w:val="24"/>
          <w:szCs w:val="24"/>
        </w:rPr>
        <w:t xml:space="preserve"> </w:t>
      </w:r>
      <w:r w:rsidR="007772DD" w:rsidRPr="00FC7A83">
        <w:rPr>
          <w:rFonts w:ascii="Arial" w:hAnsi="Arial" w:cs="Arial"/>
          <w:sz w:val="24"/>
          <w:szCs w:val="24"/>
        </w:rPr>
        <w:t>N</w:t>
      </w:r>
      <w:r w:rsidR="008B4F2E" w:rsidRPr="00FC7A83">
        <w:rPr>
          <w:rFonts w:ascii="Arial" w:hAnsi="Arial" w:cs="Arial"/>
          <w:sz w:val="24"/>
          <w:szCs w:val="24"/>
        </w:rPr>
        <w:t xml:space="preserve">a koniec 2020 r. </w:t>
      </w:r>
      <w:r w:rsidR="007772DD" w:rsidRPr="00FC7A83">
        <w:rPr>
          <w:rFonts w:ascii="Arial" w:hAnsi="Arial" w:cs="Arial"/>
          <w:sz w:val="24"/>
          <w:szCs w:val="24"/>
        </w:rPr>
        <w:t>osiągnięto w</w:t>
      </w:r>
      <w:r w:rsidR="00AF3C34" w:rsidRPr="00FC7A83">
        <w:rPr>
          <w:rFonts w:ascii="Arial" w:hAnsi="Arial" w:cs="Arial"/>
          <w:sz w:val="24"/>
          <w:szCs w:val="24"/>
        </w:rPr>
        <w:t xml:space="preserve">skaźnik produktu </w:t>
      </w:r>
      <w:r w:rsidR="00194D78" w:rsidRPr="00FC7A83">
        <w:rPr>
          <w:rFonts w:ascii="Arial" w:hAnsi="Arial" w:cs="Arial"/>
          <w:sz w:val="24"/>
          <w:szCs w:val="24"/>
        </w:rPr>
        <w:t>„</w:t>
      </w:r>
      <w:r w:rsidR="00795FC3" w:rsidRPr="00FC7A83">
        <w:rPr>
          <w:rFonts w:ascii="Arial" w:hAnsi="Arial" w:cs="Arial"/>
          <w:sz w:val="24"/>
          <w:szCs w:val="24"/>
        </w:rPr>
        <w:t>L</w:t>
      </w:r>
      <w:r w:rsidR="00AF3C34" w:rsidRPr="00FC7A83">
        <w:rPr>
          <w:rFonts w:ascii="Arial" w:hAnsi="Arial" w:cs="Arial"/>
          <w:sz w:val="24"/>
          <w:szCs w:val="24"/>
        </w:rPr>
        <w:t xml:space="preserve">iczba osób zagrożonych </w:t>
      </w:r>
      <w:r w:rsidR="00AF3C34" w:rsidRPr="00FC7A83">
        <w:rPr>
          <w:rFonts w:ascii="Arial" w:hAnsi="Arial" w:cs="Arial"/>
          <w:sz w:val="24"/>
          <w:szCs w:val="24"/>
        </w:rPr>
        <w:lastRenderedPageBreak/>
        <w:t>ubóstwem lub wykluczeniem społecznym objętych wsparciem w programie</w:t>
      </w:r>
      <w:r w:rsidR="00194D78" w:rsidRPr="00FC7A83">
        <w:rPr>
          <w:rFonts w:ascii="Arial" w:hAnsi="Arial" w:cs="Arial"/>
          <w:sz w:val="24"/>
          <w:szCs w:val="24"/>
        </w:rPr>
        <w:t>”</w:t>
      </w:r>
      <w:r w:rsidR="00795FC3" w:rsidRPr="00FC7A83">
        <w:rPr>
          <w:rFonts w:ascii="Arial" w:hAnsi="Arial" w:cs="Arial"/>
          <w:sz w:val="24"/>
          <w:szCs w:val="24"/>
        </w:rPr>
        <w:t xml:space="preserve"> </w:t>
      </w:r>
      <w:r w:rsidR="008B4F2E" w:rsidRPr="00FC7A83">
        <w:rPr>
          <w:rFonts w:ascii="Arial" w:hAnsi="Arial" w:cs="Arial"/>
          <w:sz w:val="24"/>
          <w:szCs w:val="24"/>
        </w:rPr>
        <w:t xml:space="preserve">na poziomie </w:t>
      </w:r>
      <w:r w:rsidR="00152F92" w:rsidRPr="00FC7A83">
        <w:rPr>
          <w:rFonts w:ascii="Arial" w:hAnsi="Arial" w:cs="Arial"/>
          <w:sz w:val="24"/>
          <w:szCs w:val="24"/>
        </w:rPr>
        <w:t xml:space="preserve">ok. </w:t>
      </w:r>
      <w:r w:rsidR="00091CE3" w:rsidRPr="00FC7A83">
        <w:rPr>
          <w:rFonts w:ascii="Arial" w:hAnsi="Arial" w:cs="Arial"/>
          <w:sz w:val="24"/>
          <w:szCs w:val="24"/>
        </w:rPr>
        <w:t>73</w:t>
      </w:r>
      <w:r w:rsidR="00AF3C34" w:rsidRPr="00FC7A83">
        <w:rPr>
          <w:rFonts w:ascii="Arial" w:hAnsi="Arial" w:cs="Arial"/>
          <w:sz w:val="24"/>
          <w:szCs w:val="24"/>
        </w:rPr>
        <w:t>%</w:t>
      </w:r>
      <w:r w:rsidR="00091CE3" w:rsidRPr="00FC7A83">
        <w:rPr>
          <w:rFonts w:ascii="Arial" w:hAnsi="Arial" w:cs="Arial"/>
          <w:sz w:val="24"/>
          <w:szCs w:val="24"/>
        </w:rPr>
        <w:t xml:space="preserve">. </w:t>
      </w:r>
      <w:r w:rsidR="006C6CBE" w:rsidRPr="00FC7A83">
        <w:rPr>
          <w:rFonts w:ascii="Arial" w:hAnsi="Arial" w:cs="Arial"/>
          <w:sz w:val="24"/>
          <w:szCs w:val="24"/>
        </w:rPr>
        <w:t xml:space="preserve">Epidemia COVID-19 ograniczyła </w:t>
      </w:r>
      <w:r w:rsidR="008B4F2E" w:rsidRPr="00FC7A83">
        <w:rPr>
          <w:rFonts w:ascii="Arial" w:hAnsi="Arial" w:cs="Arial"/>
          <w:sz w:val="24"/>
          <w:szCs w:val="24"/>
        </w:rPr>
        <w:t>realizacj</w:t>
      </w:r>
      <w:r w:rsidR="006C6CBE" w:rsidRPr="00FC7A83">
        <w:rPr>
          <w:rFonts w:ascii="Arial" w:hAnsi="Arial" w:cs="Arial"/>
          <w:sz w:val="24"/>
          <w:szCs w:val="24"/>
        </w:rPr>
        <w:t>ę</w:t>
      </w:r>
      <w:r w:rsidR="008B4F2E" w:rsidRPr="00FC7A83">
        <w:rPr>
          <w:rFonts w:ascii="Arial" w:hAnsi="Arial" w:cs="Arial"/>
          <w:sz w:val="24"/>
          <w:szCs w:val="24"/>
        </w:rPr>
        <w:t xml:space="preserve"> tego projektu</w:t>
      </w:r>
      <w:r w:rsidR="007E357E" w:rsidRPr="00FC7A83">
        <w:rPr>
          <w:rFonts w:ascii="Arial" w:hAnsi="Arial" w:cs="Arial"/>
          <w:sz w:val="24"/>
          <w:szCs w:val="24"/>
        </w:rPr>
        <w:t>, nie jest to jednak zauważalne na poziomie wskaźnika monitoringowego</w:t>
      </w:r>
      <w:r w:rsidR="009E4FA0" w:rsidRPr="00FC7A83">
        <w:rPr>
          <w:rFonts w:ascii="Arial" w:hAnsi="Arial" w:cs="Arial"/>
          <w:sz w:val="24"/>
          <w:szCs w:val="24"/>
        </w:rPr>
        <w:t>.</w:t>
      </w:r>
      <w:r w:rsidR="0016012F" w:rsidRPr="00FC7A83">
        <w:rPr>
          <w:rFonts w:ascii="Arial" w:hAnsi="Arial" w:cs="Arial"/>
          <w:sz w:val="24"/>
          <w:szCs w:val="24"/>
        </w:rPr>
        <w:t xml:space="preserve"> </w:t>
      </w:r>
    </w:p>
    <w:p w14:paraId="7B81057A" w14:textId="777823AC" w:rsidR="009A0439" w:rsidRPr="00FC7A83" w:rsidRDefault="009A0439" w:rsidP="00945271">
      <w:pPr>
        <w:spacing w:line="276" w:lineRule="auto"/>
        <w:rPr>
          <w:rFonts w:ascii="Arial" w:hAnsi="Arial" w:cs="Arial"/>
          <w:sz w:val="24"/>
          <w:szCs w:val="24"/>
        </w:rPr>
      </w:pPr>
    </w:p>
    <w:p w14:paraId="4E6483C0" w14:textId="6F799608" w:rsidR="00CE349E" w:rsidRPr="00FC7A83" w:rsidRDefault="00CE349E" w:rsidP="00945271">
      <w:pPr>
        <w:spacing w:line="276" w:lineRule="auto"/>
        <w:rPr>
          <w:rFonts w:ascii="Arial" w:hAnsi="Arial" w:cs="Arial"/>
          <w:b/>
          <w:bCs/>
          <w:sz w:val="24"/>
          <w:szCs w:val="24"/>
        </w:rPr>
      </w:pPr>
      <w:r w:rsidRPr="00FC7A83">
        <w:rPr>
          <w:rFonts w:ascii="Arial" w:hAnsi="Arial" w:cs="Arial"/>
          <w:b/>
          <w:bCs/>
          <w:sz w:val="24"/>
          <w:szCs w:val="24"/>
        </w:rPr>
        <w:t>Liczba interwencji straży miejskiej</w:t>
      </w:r>
    </w:p>
    <w:p w14:paraId="267D9876" w14:textId="56FD699B" w:rsidR="00F2106E" w:rsidRPr="00FC7A83" w:rsidRDefault="0055589F" w:rsidP="00945271">
      <w:pPr>
        <w:spacing w:line="276" w:lineRule="auto"/>
        <w:rPr>
          <w:rFonts w:ascii="Arial" w:hAnsi="Arial" w:cs="Arial"/>
          <w:sz w:val="24"/>
          <w:szCs w:val="24"/>
        </w:rPr>
      </w:pPr>
      <w:r w:rsidRPr="00FC7A83">
        <w:rPr>
          <w:rFonts w:ascii="Arial" w:hAnsi="Arial" w:cs="Arial"/>
          <w:sz w:val="24"/>
          <w:szCs w:val="24"/>
        </w:rPr>
        <w:t xml:space="preserve">Zjawisko bezpieczeństwa na obszarze rewitalizacji monitorowane jest </w:t>
      </w:r>
      <w:r w:rsidR="007772DD" w:rsidRPr="00FC7A83">
        <w:rPr>
          <w:rFonts w:ascii="Arial" w:hAnsi="Arial" w:cs="Arial"/>
          <w:sz w:val="24"/>
          <w:szCs w:val="24"/>
        </w:rPr>
        <w:t>za pomocą</w:t>
      </w:r>
      <w:r w:rsidRPr="00FC7A83">
        <w:rPr>
          <w:rFonts w:ascii="Arial" w:hAnsi="Arial" w:cs="Arial"/>
          <w:sz w:val="24"/>
          <w:szCs w:val="24"/>
        </w:rPr>
        <w:t xml:space="preserve"> zjawiska wyrażonego </w:t>
      </w:r>
      <w:r w:rsidR="007772DD" w:rsidRPr="00FC7A83">
        <w:rPr>
          <w:rFonts w:ascii="Arial" w:hAnsi="Arial" w:cs="Arial"/>
          <w:sz w:val="24"/>
          <w:szCs w:val="24"/>
        </w:rPr>
        <w:t>„L</w:t>
      </w:r>
      <w:r w:rsidRPr="00FC7A83">
        <w:rPr>
          <w:rFonts w:ascii="Arial" w:hAnsi="Arial" w:cs="Arial"/>
          <w:sz w:val="24"/>
          <w:szCs w:val="24"/>
        </w:rPr>
        <w:t>iczbą interwencji straży miejskiej</w:t>
      </w:r>
      <w:r w:rsidR="007772DD" w:rsidRPr="00FC7A83">
        <w:rPr>
          <w:rFonts w:ascii="Arial" w:hAnsi="Arial" w:cs="Arial"/>
          <w:sz w:val="24"/>
          <w:szCs w:val="24"/>
        </w:rPr>
        <w:t>”</w:t>
      </w:r>
      <w:r w:rsidRPr="00FC7A83">
        <w:rPr>
          <w:rFonts w:ascii="Arial" w:hAnsi="Arial" w:cs="Arial"/>
          <w:i/>
          <w:iCs/>
          <w:sz w:val="24"/>
          <w:szCs w:val="24"/>
        </w:rPr>
        <w:t xml:space="preserve">. </w:t>
      </w:r>
      <w:r w:rsidR="005B3D93" w:rsidRPr="00FC7A83">
        <w:rPr>
          <w:rFonts w:ascii="Arial" w:hAnsi="Arial" w:cs="Arial"/>
          <w:sz w:val="24"/>
          <w:szCs w:val="24"/>
        </w:rPr>
        <w:t xml:space="preserve">Zarówno na obszarze rewitalizacji, jak i w mieście </w:t>
      </w:r>
      <w:r w:rsidR="007772DD" w:rsidRPr="00FC7A83">
        <w:rPr>
          <w:rFonts w:ascii="Arial" w:hAnsi="Arial" w:cs="Arial"/>
          <w:sz w:val="24"/>
          <w:szCs w:val="24"/>
        </w:rPr>
        <w:t>daje się</w:t>
      </w:r>
      <w:r w:rsidR="005B3D93" w:rsidRPr="00FC7A83">
        <w:rPr>
          <w:rFonts w:ascii="Arial" w:hAnsi="Arial" w:cs="Arial"/>
          <w:sz w:val="24"/>
          <w:szCs w:val="24"/>
        </w:rPr>
        <w:t xml:space="preserve"> zaobserwować wzrost liczby interwencji</w:t>
      </w:r>
      <w:r w:rsidR="001A0995" w:rsidRPr="00FC7A83">
        <w:rPr>
          <w:rFonts w:ascii="Arial" w:hAnsi="Arial" w:cs="Arial"/>
          <w:sz w:val="24"/>
          <w:szCs w:val="24"/>
        </w:rPr>
        <w:t xml:space="preserve"> w porównaniu z rokiem bazowym</w:t>
      </w:r>
      <w:r w:rsidR="005B3D93" w:rsidRPr="00FC7A83">
        <w:rPr>
          <w:rFonts w:ascii="Arial" w:hAnsi="Arial" w:cs="Arial"/>
          <w:sz w:val="24"/>
          <w:szCs w:val="24"/>
        </w:rPr>
        <w:t>.</w:t>
      </w:r>
      <w:r w:rsidR="00BC4871" w:rsidRPr="00FC7A83">
        <w:rPr>
          <w:rFonts w:ascii="Arial" w:hAnsi="Arial" w:cs="Arial"/>
          <w:sz w:val="24"/>
          <w:szCs w:val="24"/>
        </w:rPr>
        <w:t xml:space="preserve"> Na obszarze rewitalizacji na koniec 2020</w:t>
      </w:r>
      <w:r w:rsidR="007772DD" w:rsidRPr="00FC7A83">
        <w:rPr>
          <w:rFonts w:ascii="Arial" w:hAnsi="Arial" w:cs="Arial"/>
          <w:sz w:val="24"/>
          <w:szCs w:val="24"/>
        </w:rPr>
        <w:t xml:space="preserve"> r.</w:t>
      </w:r>
      <w:r w:rsidR="00BC4871" w:rsidRPr="00FC7A83">
        <w:rPr>
          <w:rFonts w:ascii="Arial" w:hAnsi="Arial" w:cs="Arial"/>
          <w:sz w:val="24"/>
          <w:szCs w:val="24"/>
        </w:rPr>
        <w:t xml:space="preserve"> liczba ta była większa o 154 interwencje względem 2016</w:t>
      </w:r>
      <w:r w:rsidR="007772DD" w:rsidRPr="00FC7A83">
        <w:rPr>
          <w:rFonts w:ascii="Arial" w:hAnsi="Arial" w:cs="Arial"/>
          <w:sz w:val="24"/>
          <w:szCs w:val="24"/>
        </w:rPr>
        <w:t xml:space="preserve"> r</w:t>
      </w:r>
      <w:r w:rsidR="00BC4871" w:rsidRPr="00FC7A83">
        <w:rPr>
          <w:rFonts w:ascii="Arial" w:hAnsi="Arial" w:cs="Arial"/>
          <w:sz w:val="24"/>
          <w:szCs w:val="24"/>
        </w:rPr>
        <w:t xml:space="preserve">. Oznacza to wzrost o ponad 10%. W skali miasta liczba interwencji wzrosła </w:t>
      </w:r>
      <w:r w:rsidR="007772DD" w:rsidRPr="00FC7A83">
        <w:rPr>
          <w:rFonts w:ascii="Arial" w:hAnsi="Arial" w:cs="Arial"/>
          <w:sz w:val="24"/>
          <w:szCs w:val="24"/>
        </w:rPr>
        <w:t xml:space="preserve">natomiast </w:t>
      </w:r>
      <w:r w:rsidR="00BC4871" w:rsidRPr="00FC7A83">
        <w:rPr>
          <w:rFonts w:ascii="Arial" w:hAnsi="Arial" w:cs="Arial"/>
          <w:sz w:val="24"/>
          <w:szCs w:val="24"/>
        </w:rPr>
        <w:t xml:space="preserve">o 3872, co oznacza przyrost o </w:t>
      </w:r>
      <w:r w:rsidR="007772DD" w:rsidRPr="00FC7A83">
        <w:rPr>
          <w:rFonts w:ascii="Arial" w:hAnsi="Arial" w:cs="Arial"/>
          <w:sz w:val="24"/>
          <w:szCs w:val="24"/>
        </w:rPr>
        <w:t>prawie</w:t>
      </w:r>
      <w:r w:rsidR="00BC4871" w:rsidRPr="00FC7A83">
        <w:rPr>
          <w:rFonts w:ascii="Arial" w:hAnsi="Arial" w:cs="Arial"/>
          <w:sz w:val="24"/>
          <w:szCs w:val="24"/>
        </w:rPr>
        <w:t xml:space="preserve"> 45%.</w:t>
      </w:r>
      <w:r w:rsidR="00FA15C8" w:rsidRPr="00FC7A83">
        <w:rPr>
          <w:rFonts w:ascii="Arial" w:hAnsi="Arial" w:cs="Arial"/>
          <w:sz w:val="24"/>
          <w:szCs w:val="24"/>
        </w:rPr>
        <w:t xml:space="preserve"> </w:t>
      </w:r>
      <w:r w:rsidR="007772DD" w:rsidRPr="00FC7A83">
        <w:rPr>
          <w:rFonts w:ascii="Arial" w:hAnsi="Arial" w:cs="Arial"/>
          <w:sz w:val="24"/>
          <w:szCs w:val="24"/>
        </w:rPr>
        <w:t>Ustalenie przyczyn zwiększenia się liczby interwencji straży miejskiej w mieście i na</w:t>
      </w:r>
      <w:r w:rsidR="00DB3FC0" w:rsidRPr="00FC7A83">
        <w:rPr>
          <w:rFonts w:ascii="Arial" w:hAnsi="Arial" w:cs="Arial"/>
          <w:sz w:val="24"/>
          <w:szCs w:val="24"/>
        </w:rPr>
        <w:t xml:space="preserve"> obszarze rewitalizacji wymagałaby dalszych badań, natomiast za p</w:t>
      </w:r>
      <w:r w:rsidR="00FA15C8" w:rsidRPr="00FC7A83">
        <w:rPr>
          <w:rFonts w:ascii="Arial" w:hAnsi="Arial" w:cs="Arial"/>
          <w:sz w:val="24"/>
          <w:szCs w:val="24"/>
        </w:rPr>
        <w:t>ozytywn</w:t>
      </w:r>
      <w:r w:rsidR="00DB3FC0" w:rsidRPr="00FC7A83">
        <w:rPr>
          <w:rFonts w:ascii="Arial" w:hAnsi="Arial" w:cs="Arial"/>
          <w:sz w:val="24"/>
          <w:szCs w:val="24"/>
        </w:rPr>
        <w:t>y trend należy uznać</w:t>
      </w:r>
      <w:r w:rsidR="00FA15C8" w:rsidRPr="00FC7A83">
        <w:rPr>
          <w:rFonts w:ascii="Arial" w:hAnsi="Arial" w:cs="Arial"/>
          <w:sz w:val="24"/>
          <w:szCs w:val="24"/>
        </w:rPr>
        <w:t xml:space="preserve"> udział obszaru rewitalizacji w wielkości zjawiska w mieście, który zmalał </w:t>
      </w:r>
      <w:r w:rsidR="001A0995" w:rsidRPr="00FC7A83">
        <w:rPr>
          <w:rFonts w:ascii="Arial" w:hAnsi="Arial" w:cs="Arial"/>
          <w:sz w:val="24"/>
          <w:szCs w:val="24"/>
        </w:rPr>
        <w:t xml:space="preserve">z poziomu 17% w 2016 r. do poziomu 13% w 2020 r. </w:t>
      </w:r>
      <w:r w:rsidR="003E1B42" w:rsidRPr="00FC7A83">
        <w:rPr>
          <w:rFonts w:ascii="Arial" w:hAnsi="Arial" w:cs="Arial"/>
          <w:sz w:val="24"/>
          <w:szCs w:val="24"/>
        </w:rPr>
        <w:t>Oznacza to większą poprawę bezpieczeństwa publicznego na obszarze rewitalizacji w stosunku do reszty miasta.</w:t>
      </w:r>
    </w:p>
    <w:p w14:paraId="06506C00" w14:textId="48DA44FB" w:rsidR="003E1B42" w:rsidRPr="00FC7A83" w:rsidRDefault="003E1B42" w:rsidP="00945271">
      <w:pPr>
        <w:spacing w:line="276" w:lineRule="auto"/>
        <w:rPr>
          <w:rFonts w:ascii="Arial" w:hAnsi="Arial" w:cs="Arial"/>
          <w:sz w:val="24"/>
          <w:szCs w:val="24"/>
        </w:rPr>
      </w:pPr>
    </w:p>
    <w:p w14:paraId="78951ECE" w14:textId="6805A13D" w:rsidR="00F20BDB" w:rsidRPr="00FC7A83" w:rsidRDefault="00F20BDB" w:rsidP="00945271">
      <w:pPr>
        <w:spacing w:line="276" w:lineRule="auto"/>
        <w:rPr>
          <w:rFonts w:ascii="Arial" w:hAnsi="Arial" w:cs="Arial"/>
          <w:sz w:val="24"/>
          <w:szCs w:val="24"/>
        </w:rPr>
      </w:pPr>
      <w:r w:rsidRPr="00FC7A83">
        <w:rPr>
          <w:rFonts w:ascii="Arial" w:hAnsi="Arial" w:cs="Arial"/>
          <w:sz w:val="24"/>
          <w:szCs w:val="24"/>
        </w:rPr>
        <w:br w:type="page"/>
      </w:r>
    </w:p>
    <w:p w14:paraId="011F4D85" w14:textId="190EE3C0" w:rsidR="00CE349E" w:rsidRPr="00FC7A83" w:rsidRDefault="00CE349E" w:rsidP="00945271">
      <w:pPr>
        <w:pStyle w:val="Legenda"/>
        <w:spacing w:after="0" w:line="276" w:lineRule="auto"/>
        <w:rPr>
          <w:rFonts w:ascii="Arial" w:hAnsi="Arial" w:cs="Arial"/>
          <w:i w:val="0"/>
          <w:iCs w:val="0"/>
          <w:color w:val="auto"/>
          <w:sz w:val="24"/>
          <w:szCs w:val="24"/>
        </w:rPr>
      </w:pPr>
      <w:bookmarkStart w:id="27" w:name="_Toc83894362"/>
      <w:r w:rsidRPr="00FC7A83">
        <w:rPr>
          <w:rFonts w:ascii="Arial" w:hAnsi="Arial" w:cs="Arial"/>
          <w:i w:val="0"/>
          <w:iCs w:val="0"/>
          <w:color w:val="auto"/>
          <w:sz w:val="24"/>
          <w:szCs w:val="24"/>
        </w:rPr>
        <w:lastRenderedPageBreak/>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13</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liczby </w:t>
      </w:r>
      <w:r w:rsidR="00E20942" w:rsidRPr="00FC7A83">
        <w:rPr>
          <w:rFonts w:ascii="Arial" w:hAnsi="Arial" w:cs="Arial"/>
          <w:i w:val="0"/>
          <w:iCs w:val="0"/>
          <w:color w:val="auto"/>
          <w:sz w:val="24"/>
          <w:szCs w:val="24"/>
        </w:rPr>
        <w:t>interwencji straży miejskiej</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6"/>
        <w:gridCol w:w="2417"/>
        <w:gridCol w:w="2417"/>
        <w:gridCol w:w="2632"/>
      </w:tblGrid>
      <w:tr w:rsidR="00CE349E" w:rsidRPr="00FC7A83" w14:paraId="414BA1CC" w14:textId="77777777" w:rsidTr="00DC0C9A">
        <w:trPr>
          <w:trHeight w:val="559"/>
          <w:jc w:val="center"/>
        </w:trPr>
        <w:tc>
          <w:tcPr>
            <w:tcW w:w="0" w:type="auto"/>
            <w:shd w:val="clear" w:color="auto" w:fill="auto"/>
            <w:vAlign w:val="center"/>
            <w:hideMark/>
          </w:tcPr>
          <w:p w14:paraId="28EDA8F5" w14:textId="77777777" w:rsidR="00CE349E" w:rsidRPr="00FC7A83" w:rsidRDefault="00CE349E"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407776FA" w14:textId="02702B01" w:rsidR="00CE349E" w:rsidRPr="00FC7A83" w:rsidRDefault="00CE349E"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interwencji straży miejskiej w 2016</w:t>
            </w:r>
            <w:r w:rsidR="00DB3FC0" w:rsidRPr="00FC7A83">
              <w:rPr>
                <w:rFonts w:ascii="Arial" w:hAnsi="Arial" w:cs="Arial"/>
                <w:b/>
                <w:bCs/>
                <w:color w:val="000000"/>
                <w:sz w:val="24"/>
                <w:szCs w:val="24"/>
              </w:rPr>
              <w:t xml:space="preserve"> </w:t>
            </w:r>
            <w:r w:rsidRPr="00FC7A83">
              <w:rPr>
                <w:rFonts w:ascii="Arial" w:hAnsi="Arial" w:cs="Arial"/>
                <w:b/>
                <w:bCs/>
                <w:color w:val="000000"/>
                <w:sz w:val="24"/>
                <w:szCs w:val="24"/>
              </w:rPr>
              <w:t>r.</w:t>
            </w:r>
          </w:p>
        </w:tc>
        <w:tc>
          <w:tcPr>
            <w:tcW w:w="0" w:type="auto"/>
            <w:vAlign w:val="center"/>
          </w:tcPr>
          <w:p w14:paraId="421C2E19" w14:textId="089EB09E" w:rsidR="00CE349E" w:rsidRPr="00FC7A83" w:rsidRDefault="00CE349E"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interwencji straży miejskiej w 2020 r.</w:t>
            </w:r>
          </w:p>
        </w:tc>
        <w:tc>
          <w:tcPr>
            <w:tcW w:w="0" w:type="auto"/>
            <w:vAlign w:val="center"/>
          </w:tcPr>
          <w:p w14:paraId="76999E6F" w14:textId="6DBCD9A6" w:rsidR="00CE349E" w:rsidRPr="00FC7A83" w:rsidRDefault="00CE349E"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 interwencji straży miejskiej</w:t>
            </w:r>
            <w:r w:rsidRPr="00FC7A83">
              <w:rPr>
                <w:rFonts w:ascii="Arial" w:eastAsia="Times New Roman" w:hAnsi="Arial" w:cs="Arial"/>
                <w:b/>
                <w:bCs/>
                <w:sz w:val="24"/>
                <w:szCs w:val="24"/>
                <w:lang w:eastAsia="pl-PL"/>
              </w:rPr>
              <w:br/>
              <w:t>2016</w:t>
            </w:r>
            <w:r w:rsidR="00DB3FC0"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CE349E" w:rsidRPr="00FC7A83" w14:paraId="5EC243F2" w14:textId="77777777" w:rsidTr="00DC0C9A">
        <w:trPr>
          <w:trHeight w:val="290"/>
          <w:jc w:val="center"/>
        </w:trPr>
        <w:tc>
          <w:tcPr>
            <w:tcW w:w="0" w:type="auto"/>
            <w:shd w:val="clear" w:color="auto" w:fill="auto"/>
            <w:vAlign w:val="center"/>
            <w:hideMark/>
          </w:tcPr>
          <w:p w14:paraId="0D8AD7DE" w14:textId="77777777" w:rsidR="00CE349E" w:rsidRPr="00FC7A83" w:rsidRDefault="00CE349E"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22882170" w14:textId="7B40FD35" w:rsidR="00CE349E" w:rsidRPr="00FC7A83" w:rsidRDefault="00CE349E"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1530</w:t>
            </w:r>
          </w:p>
        </w:tc>
        <w:tc>
          <w:tcPr>
            <w:tcW w:w="0" w:type="auto"/>
            <w:vAlign w:val="center"/>
          </w:tcPr>
          <w:p w14:paraId="5B778B98" w14:textId="37FB76D8" w:rsidR="00CE349E" w:rsidRPr="00FC7A83" w:rsidRDefault="00CE349E"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1684</w:t>
            </w:r>
          </w:p>
        </w:tc>
        <w:tc>
          <w:tcPr>
            <w:tcW w:w="0" w:type="auto"/>
            <w:vAlign w:val="center"/>
          </w:tcPr>
          <w:p w14:paraId="771E7B4C" w14:textId="594CD1A4" w:rsidR="00CE349E" w:rsidRPr="00FC7A83" w:rsidRDefault="00CE349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10,07%</w:t>
            </w:r>
            <w:r w:rsidRPr="00FC7A83">
              <w:rPr>
                <w:rFonts w:ascii="Arial" w:hAnsi="Arial" w:cs="Arial"/>
                <w:sz w:val="24"/>
                <w:szCs w:val="24"/>
              </w:rPr>
              <w:t xml:space="preserve"> </w:t>
            </w:r>
            <w:r w:rsidRPr="00FC7A83">
              <w:rPr>
                <w:rFonts w:ascii="Arial" w:hAnsi="Arial" w:cs="Arial"/>
                <w:color w:val="000000"/>
                <w:sz w:val="24"/>
                <w:szCs w:val="24"/>
              </w:rPr>
              <w:t>↑</w:t>
            </w:r>
          </w:p>
        </w:tc>
      </w:tr>
      <w:tr w:rsidR="00CE349E" w:rsidRPr="00FC7A83" w14:paraId="692BAE65" w14:textId="77777777" w:rsidTr="00DC0C9A">
        <w:trPr>
          <w:trHeight w:val="290"/>
          <w:jc w:val="center"/>
        </w:trPr>
        <w:tc>
          <w:tcPr>
            <w:tcW w:w="0" w:type="auto"/>
            <w:shd w:val="clear" w:color="auto" w:fill="auto"/>
            <w:vAlign w:val="center"/>
            <w:hideMark/>
          </w:tcPr>
          <w:p w14:paraId="5DB58336" w14:textId="12AC98D7" w:rsidR="00CE349E" w:rsidRPr="00FC7A83" w:rsidRDefault="00DB3FC0"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CE349E" w:rsidRPr="00FC7A83">
              <w:rPr>
                <w:rFonts w:ascii="Arial" w:eastAsia="Times New Roman" w:hAnsi="Arial" w:cs="Arial"/>
                <w:color w:val="000000"/>
                <w:sz w:val="24"/>
                <w:szCs w:val="24"/>
                <w:lang w:eastAsia="pl-PL"/>
              </w:rPr>
              <w:t>iasto Włocławek</w:t>
            </w:r>
          </w:p>
        </w:tc>
        <w:tc>
          <w:tcPr>
            <w:tcW w:w="0" w:type="auto"/>
            <w:vAlign w:val="center"/>
          </w:tcPr>
          <w:p w14:paraId="1777A8D4" w14:textId="0E73F03D" w:rsidR="00CE349E" w:rsidRPr="00FC7A83" w:rsidRDefault="00CE349E"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8667</w:t>
            </w:r>
          </w:p>
        </w:tc>
        <w:tc>
          <w:tcPr>
            <w:tcW w:w="0" w:type="auto"/>
            <w:vAlign w:val="center"/>
          </w:tcPr>
          <w:p w14:paraId="64948A4E" w14:textId="3A498932" w:rsidR="00CE349E" w:rsidRPr="00FC7A83" w:rsidRDefault="00CE349E"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12</w:t>
            </w:r>
            <w:r w:rsidR="00BC4871" w:rsidRPr="00FC7A83">
              <w:rPr>
                <w:rFonts w:ascii="Arial" w:hAnsi="Arial" w:cs="Arial"/>
                <w:color w:val="000000"/>
                <w:sz w:val="24"/>
                <w:szCs w:val="24"/>
              </w:rPr>
              <w:t xml:space="preserve"> </w:t>
            </w:r>
            <w:r w:rsidRPr="00FC7A83">
              <w:rPr>
                <w:rFonts w:ascii="Arial" w:hAnsi="Arial" w:cs="Arial"/>
                <w:color w:val="000000"/>
                <w:sz w:val="24"/>
                <w:szCs w:val="24"/>
              </w:rPr>
              <w:t>539</w:t>
            </w:r>
          </w:p>
        </w:tc>
        <w:tc>
          <w:tcPr>
            <w:tcW w:w="0" w:type="auto"/>
            <w:vAlign w:val="center"/>
          </w:tcPr>
          <w:p w14:paraId="515D389F" w14:textId="21E6B002" w:rsidR="00CE349E" w:rsidRPr="00FC7A83" w:rsidRDefault="00CE349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44,68%</w:t>
            </w:r>
            <w:r w:rsidRPr="00FC7A83">
              <w:rPr>
                <w:rFonts w:ascii="Arial" w:hAnsi="Arial" w:cs="Arial"/>
                <w:sz w:val="24"/>
                <w:szCs w:val="24"/>
              </w:rPr>
              <w:t xml:space="preserve"> </w:t>
            </w:r>
            <w:r w:rsidRPr="00FC7A83">
              <w:rPr>
                <w:rFonts w:ascii="Arial" w:hAnsi="Arial" w:cs="Arial"/>
                <w:color w:val="000000"/>
                <w:sz w:val="24"/>
                <w:szCs w:val="24"/>
              </w:rPr>
              <w:t>↑</w:t>
            </w:r>
          </w:p>
        </w:tc>
      </w:tr>
    </w:tbl>
    <w:p w14:paraId="1C72010A" w14:textId="67894BA3" w:rsidR="00CE349E" w:rsidRPr="00FC7A83" w:rsidRDefault="00CE349E"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9030195" w14:textId="33B8C77F" w:rsidR="00DB3FC0" w:rsidRPr="00FC7A83" w:rsidRDefault="00DB3FC0" w:rsidP="00945271">
      <w:pPr>
        <w:spacing w:line="276" w:lineRule="auto"/>
        <w:rPr>
          <w:rFonts w:ascii="Arial" w:hAnsi="Arial" w:cs="Arial"/>
          <w:sz w:val="24"/>
          <w:szCs w:val="24"/>
        </w:rPr>
      </w:pPr>
      <w:r w:rsidRPr="00FC7A83">
        <w:rPr>
          <w:rFonts w:ascii="Arial" w:hAnsi="Arial" w:cs="Arial"/>
          <w:sz w:val="24"/>
          <w:szCs w:val="24"/>
        </w:rPr>
        <w:t xml:space="preserve">Poprawie </w:t>
      </w:r>
      <w:r w:rsidR="00C92F32" w:rsidRPr="00FC7A83">
        <w:rPr>
          <w:rFonts w:ascii="Arial" w:hAnsi="Arial" w:cs="Arial"/>
          <w:sz w:val="24"/>
          <w:szCs w:val="24"/>
        </w:rPr>
        <w:t xml:space="preserve">bezpieczeństwa publicznego dedykowane było </w:t>
      </w:r>
      <w:r w:rsidRPr="00FC7A83">
        <w:rPr>
          <w:rFonts w:ascii="Arial" w:hAnsi="Arial" w:cs="Arial"/>
          <w:sz w:val="24"/>
          <w:szCs w:val="24"/>
        </w:rPr>
        <w:t>p</w:t>
      </w:r>
      <w:r w:rsidR="00986EE8" w:rsidRPr="00FC7A83">
        <w:rPr>
          <w:rFonts w:ascii="Arial" w:hAnsi="Arial" w:cs="Arial"/>
          <w:sz w:val="24"/>
          <w:szCs w:val="24"/>
        </w:rPr>
        <w:t xml:space="preserve">rzedsięwzięcie </w:t>
      </w:r>
      <w:r w:rsidRPr="00FC7A83">
        <w:rPr>
          <w:rFonts w:ascii="Arial" w:hAnsi="Arial" w:cs="Arial"/>
          <w:sz w:val="24"/>
          <w:szCs w:val="24"/>
        </w:rPr>
        <w:t>„B</w:t>
      </w:r>
      <w:r w:rsidR="00986EE8" w:rsidRPr="00FC7A83">
        <w:rPr>
          <w:rFonts w:ascii="Arial" w:hAnsi="Arial" w:cs="Arial"/>
          <w:sz w:val="24"/>
          <w:szCs w:val="24"/>
        </w:rPr>
        <w:t>ezpieczne Śródmieście</w:t>
      </w:r>
      <w:r w:rsidRPr="00FC7A83">
        <w:rPr>
          <w:rFonts w:ascii="Arial" w:hAnsi="Arial" w:cs="Arial"/>
          <w:sz w:val="24"/>
          <w:szCs w:val="24"/>
        </w:rPr>
        <w:t xml:space="preserve">”, </w:t>
      </w:r>
      <w:r w:rsidR="00C92F32" w:rsidRPr="00FC7A83">
        <w:rPr>
          <w:rFonts w:ascii="Arial" w:hAnsi="Arial" w:cs="Arial"/>
          <w:sz w:val="24"/>
          <w:szCs w:val="24"/>
        </w:rPr>
        <w:t xml:space="preserve">planowane do realizacji przez </w:t>
      </w:r>
      <w:r w:rsidR="00CF2220" w:rsidRPr="00FC7A83">
        <w:rPr>
          <w:rFonts w:ascii="Arial" w:hAnsi="Arial" w:cs="Arial"/>
          <w:sz w:val="24"/>
          <w:szCs w:val="24"/>
        </w:rPr>
        <w:t>Straż Miejską we Włocławku</w:t>
      </w:r>
      <w:r w:rsidR="005D184D" w:rsidRPr="00FC7A83">
        <w:rPr>
          <w:rFonts w:ascii="Arial" w:hAnsi="Arial" w:cs="Arial"/>
          <w:sz w:val="24"/>
          <w:szCs w:val="24"/>
        </w:rPr>
        <w:t>. Działanie</w:t>
      </w:r>
      <w:r w:rsidRPr="00FC7A83">
        <w:rPr>
          <w:rFonts w:ascii="Arial" w:hAnsi="Arial" w:cs="Arial"/>
          <w:sz w:val="24"/>
          <w:szCs w:val="24"/>
        </w:rPr>
        <w:t xml:space="preserve"> polega</w:t>
      </w:r>
      <w:r w:rsidR="00C92F32" w:rsidRPr="00FC7A83">
        <w:rPr>
          <w:rFonts w:ascii="Arial" w:hAnsi="Arial" w:cs="Arial"/>
          <w:sz w:val="24"/>
          <w:szCs w:val="24"/>
        </w:rPr>
        <w:t xml:space="preserve"> </w:t>
      </w:r>
      <w:r w:rsidRPr="00FC7A83">
        <w:rPr>
          <w:rFonts w:ascii="Arial" w:hAnsi="Arial" w:cs="Arial"/>
          <w:sz w:val="24"/>
          <w:szCs w:val="24"/>
        </w:rPr>
        <w:t>na utworzeniu dodatkowych dwóch stanowisk do całodobowej obsługi monitoringu wizyjnego Śródmieścia</w:t>
      </w:r>
      <w:r w:rsidR="007049EF" w:rsidRPr="00FC7A83">
        <w:rPr>
          <w:rFonts w:ascii="Arial" w:hAnsi="Arial" w:cs="Arial"/>
          <w:sz w:val="24"/>
          <w:szCs w:val="24"/>
        </w:rPr>
        <w:t xml:space="preserve">. Do </w:t>
      </w:r>
      <w:r w:rsidR="00986EE8" w:rsidRPr="00FC7A83">
        <w:rPr>
          <w:rFonts w:ascii="Arial" w:hAnsi="Arial" w:cs="Arial"/>
          <w:sz w:val="24"/>
          <w:szCs w:val="24"/>
        </w:rPr>
        <w:t xml:space="preserve">końca 2020 </w:t>
      </w:r>
      <w:r w:rsidRPr="00FC7A83">
        <w:rPr>
          <w:rFonts w:ascii="Arial" w:hAnsi="Arial" w:cs="Arial"/>
          <w:sz w:val="24"/>
          <w:szCs w:val="24"/>
        </w:rPr>
        <w:t xml:space="preserve">r. </w:t>
      </w:r>
      <w:r w:rsidR="00986EE8" w:rsidRPr="00FC7A83">
        <w:rPr>
          <w:rFonts w:ascii="Arial" w:hAnsi="Arial" w:cs="Arial"/>
          <w:sz w:val="24"/>
          <w:szCs w:val="24"/>
        </w:rPr>
        <w:t xml:space="preserve">nie poniesiono </w:t>
      </w:r>
      <w:r w:rsidR="007049EF" w:rsidRPr="00FC7A83">
        <w:rPr>
          <w:rFonts w:ascii="Arial" w:hAnsi="Arial" w:cs="Arial"/>
          <w:sz w:val="24"/>
          <w:szCs w:val="24"/>
        </w:rPr>
        <w:t xml:space="preserve">jednak </w:t>
      </w:r>
      <w:r w:rsidR="00986EE8" w:rsidRPr="00FC7A83">
        <w:rPr>
          <w:rFonts w:ascii="Arial" w:hAnsi="Arial" w:cs="Arial"/>
          <w:sz w:val="24"/>
          <w:szCs w:val="24"/>
        </w:rPr>
        <w:t>żadnych środków finansowych</w:t>
      </w:r>
      <w:r w:rsidR="007049EF" w:rsidRPr="00FC7A83">
        <w:rPr>
          <w:rFonts w:ascii="Arial" w:hAnsi="Arial" w:cs="Arial"/>
          <w:sz w:val="24"/>
          <w:szCs w:val="24"/>
        </w:rPr>
        <w:t xml:space="preserve"> na jego realizację</w:t>
      </w:r>
      <w:r w:rsidR="00986EE8" w:rsidRPr="00FC7A83">
        <w:rPr>
          <w:rFonts w:ascii="Arial" w:hAnsi="Arial" w:cs="Arial"/>
          <w:sz w:val="24"/>
          <w:szCs w:val="24"/>
        </w:rPr>
        <w:t>.</w:t>
      </w:r>
      <w:r w:rsidR="00CF2220" w:rsidRPr="00FC7A83">
        <w:rPr>
          <w:rFonts w:ascii="Arial" w:hAnsi="Arial" w:cs="Arial"/>
          <w:sz w:val="24"/>
          <w:szCs w:val="24"/>
        </w:rPr>
        <w:t xml:space="preserve"> </w:t>
      </w:r>
    </w:p>
    <w:p w14:paraId="42EB3D00" w14:textId="35E8E55D" w:rsidR="00CE349E" w:rsidRPr="00FC7A83" w:rsidRDefault="00742E50" w:rsidP="00945271">
      <w:pPr>
        <w:spacing w:line="276" w:lineRule="auto"/>
        <w:rPr>
          <w:rFonts w:ascii="Arial" w:hAnsi="Arial" w:cs="Arial"/>
          <w:b/>
          <w:bCs/>
          <w:sz w:val="24"/>
          <w:szCs w:val="24"/>
        </w:rPr>
      </w:pPr>
      <w:r w:rsidRPr="00FC7A83">
        <w:rPr>
          <w:rFonts w:ascii="Arial" w:hAnsi="Arial" w:cs="Arial"/>
          <w:b/>
          <w:bCs/>
          <w:sz w:val="24"/>
          <w:szCs w:val="24"/>
        </w:rPr>
        <w:t>Odsetek dzieci, które nie otrzymały promocji do następnej klasy [% na szkołę] (2015)</w:t>
      </w:r>
    </w:p>
    <w:p w14:paraId="42B3F12F" w14:textId="4A2B77F1" w:rsidR="00296785" w:rsidRPr="00FC7A83" w:rsidRDefault="00EC4C30" w:rsidP="00945271">
      <w:pPr>
        <w:spacing w:line="276" w:lineRule="auto"/>
        <w:rPr>
          <w:rFonts w:ascii="Arial" w:hAnsi="Arial" w:cs="Arial"/>
          <w:sz w:val="24"/>
          <w:szCs w:val="24"/>
        </w:rPr>
      </w:pPr>
      <w:r w:rsidRPr="00FC7A83">
        <w:rPr>
          <w:rFonts w:ascii="Arial" w:hAnsi="Arial" w:cs="Arial"/>
          <w:sz w:val="24"/>
          <w:szCs w:val="24"/>
        </w:rPr>
        <w:t>„</w:t>
      </w:r>
      <w:r w:rsidR="00606A7B" w:rsidRPr="00FC7A83">
        <w:rPr>
          <w:rFonts w:ascii="Arial" w:hAnsi="Arial" w:cs="Arial"/>
          <w:sz w:val="24"/>
          <w:szCs w:val="24"/>
        </w:rPr>
        <w:t>Odsetek dzieci, które nie otrzymały promocji do następnej klasy [% na szkołę]</w:t>
      </w:r>
      <w:r w:rsidR="00606A7B" w:rsidRPr="00FC7A83">
        <w:rPr>
          <w:rFonts w:ascii="Arial" w:hAnsi="Arial" w:cs="Arial"/>
          <w:i/>
          <w:iCs/>
          <w:sz w:val="24"/>
          <w:szCs w:val="24"/>
        </w:rPr>
        <w:t xml:space="preserve"> </w:t>
      </w:r>
      <w:r w:rsidR="00606A7B" w:rsidRPr="00FC7A83">
        <w:rPr>
          <w:rFonts w:ascii="Arial" w:hAnsi="Arial" w:cs="Arial"/>
          <w:sz w:val="24"/>
          <w:szCs w:val="24"/>
        </w:rPr>
        <w:t>(2015)</w:t>
      </w:r>
      <w:r w:rsidRPr="00FC7A83">
        <w:rPr>
          <w:rFonts w:ascii="Arial" w:hAnsi="Arial" w:cs="Arial"/>
          <w:sz w:val="24"/>
          <w:szCs w:val="24"/>
        </w:rPr>
        <w:t>”</w:t>
      </w:r>
      <w:r w:rsidR="00606A7B" w:rsidRPr="00FC7A83">
        <w:rPr>
          <w:rFonts w:ascii="Arial" w:hAnsi="Arial" w:cs="Arial"/>
          <w:i/>
          <w:iCs/>
          <w:sz w:val="24"/>
          <w:szCs w:val="24"/>
        </w:rPr>
        <w:t xml:space="preserve"> </w:t>
      </w:r>
      <w:r w:rsidR="00606A7B" w:rsidRPr="00FC7A83">
        <w:rPr>
          <w:rFonts w:ascii="Arial" w:hAnsi="Arial" w:cs="Arial"/>
          <w:sz w:val="24"/>
          <w:szCs w:val="24"/>
        </w:rPr>
        <w:t xml:space="preserve">jest zjawiskiem, które </w:t>
      </w:r>
      <w:r w:rsidRPr="00FC7A83">
        <w:rPr>
          <w:rFonts w:ascii="Arial" w:hAnsi="Arial" w:cs="Arial"/>
          <w:sz w:val="24"/>
          <w:szCs w:val="24"/>
        </w:rPr>
        <w:t xml:space="preserve">w latach 2016–2020 </w:t>
      </w:r>
      <w:r w:rsidR="00BE5288" w:rsidRPr="00FC7A83">
        <w:rPr>
          <w:rFonts w:ascii="Arial" w:hAnsi="Arial" w:cs="Arial"/>
          <w:sz w:val="24"/>
          <w:szCs w:val="24"/>
        </w:rPr>
        <w:t xml:space="preserve">uległo prawie całkowitemu ograniczeniu </w:t>
      </w:r>
      <w:r w:rsidR="0037744B" w:rsidRPr="00FC7A83">
        <w:rPr>
          <w:rFonts w:ascii="Arial" w:hAnsi="Arial" w:cs="Arial"/>
          <w:sz w:val="24"/>
          <w:szCs w:val="24"/>
        </w:rPr>
        <w:t>na obszarze rewitalizacji</w:t>
      </w:r>
      <w:r w:rsidR="00606A7B" w:rsidRPr="00FC7A83">
        <w:rPr>
          <w:rFonts w:ascii="Arial" w:hAnsi="Arial" w:cs="Arial"/>
          <w:sz w:val="24"/>
          <w:szCs w:val="24"/>
        </w:rPr>
        <w:t xml:space="preserve">. </w:t>
      </w:r>
      <w:r w:rsidR="00022F47" w:rsidRPr="00FC7A83">
        <w:rPr>
          <w:rFonts w:ascii="Arial" w:hAnsi="Arial" w:cs="Arial"/>
          <w:sz w:val="24"/>
          <w:szCs w:val="24"/>
        </w:rPr>
        <w:t xml:space="preserve">W 2016 </w:t>
      </w:r>
      <w:r w:rsidR="0037744B" w:rsidRPr="00FC7A83">
        <w:rPr>
          <w:rFonts w:ascii="Arial" w:hAnsi="Arial" w:cs="Arial"/>
          <w:sz w:val="24"/>
          <w:szCs w:val="24"/>
        </w:rPr>
        <w:t xml:space="preserve">r. </w:t>
      </w:r>
      <w:r w:rsidR="00022F47" w:rsidRPr="00FC7A83">
        <w:rPr>
          <w:rFonts w:ascii="Arial" w:hAnsi="Arial" w:cs="Arial"/>
          <w:sz w:val="24"/>
          <w:szCs w:val="24"/>
        </w:rPr>
        <w:t>wskaźnik wynosił 6,27%, zaś w roku 2020 0,30%.</w:t>
      </w:r>
      <w:r w:rsidR="00856354" w:rsidRPr="00FC7A83">
        <w:rPr>
          <w:rFonts w:ascii="Arial" w:hAnsi="Arial" w:cs="Arial"/>
          <w:sz w:val="24"/>
          <w:szCs w:val="24"/>
        </w:rPr>
        <w:t xml:space="preserve"> Również w skali całego miasta jest to zjawisko, które </w:t>
      </w:r>
      <w:r w:rsidR="0037744B" w:rsidRPr="00FC7A83">
        <w:rPr>
          <w:rFonts w:ascii="Arial" w:hAnsi="Arial" w:cs="Arial"/>
          <w:sz w:val="24"/>
          <w:szCs w:val="24"/>
        </w:rPr>
        <w:t xml:space="preserve">w ciągu analizowanych lat </w:t>
      </w:r>
      <w:r w:rsidR="00856354" w:rsidRPr="00FC7A83">
        <w:rPr>
          <w:rFonts w:ascii="Arial" w:hAnsi="Arial" w:cs="Arial"/>
          <w:sz w:val="24"/>
          <w:szCs w:val="24"/>
        </w:rPr>
        <w:t xml:space="preserve">uległo </w:t>
      </w:r>
      <w:r w:rsidR="00BE5288" w:rsidRPr="00FC7A83">
        <w:rPr>
          <w:rFonts w:ascii="Arial" w:hAnsi="Arial" w:cs="Arial"/>
          <w:sz w:val="24"/>
          <w:szCs w:val="24"/>
        </w:rPr>
        <w:t xml:space="preserve">znaczącej </w:t>
      </w:r>
      <w:r w:rsidR="00856354" w:rsidRPr="00FC7A83">
        <w:rPr>
          <w:rFonts w:ascii="Arial" w:hAnsi="Arial" w:cs="Arial"/>
          <w:sz w:val="24"/>
          <w:szCs w:val="24"/>
        </w:rPr>
        <w:t xml:space="preserve">poprawie. </w:t>
      </w:r>
      <w:r w:rsidR="008E7116" w:rsidRPr="00FC7A83">
        <w:rPr>
          <w:rFonts w:ascii="Arial" w:hAnsi="Arial" w:cs="Arial"/>
          <w:sz w:val="24"/>
          <w:szCs w:val="24"/>
        </w:rPr>
        <w:t xml:space="preserve">Wskaźnik dla </w:t>
      </w:r>
      <w:r w:rsidR="0037744B" w:rsidRPr="00FC7A83">
        <w:rPr>
          <w:rFonts w:ascii="Arial" w:hAnsi="Arial" w:cs="Arial"/>
          <w:sz w:val="24"/>
          <w:szCs w:val="24"/>
        </w:rPr>
        <w:t>mi</w:t>
      </w:r>
      <w:r w:rsidR="008E7116" w:rsidRPr="00FC7A83">
        <w:rPr>
          <w:rFonts w:ascii="Arial" w:hAnsi="Arial" w:cs="Arial"/>
          <w:sz w:val="24"/>
          <w:szCs w:val="24"/>
        </w:rPr>
        <w:t xml:space="preserve">asta zmalał o </w:t>
      </w:r>
      <w:r w:rsidR="00AA0F36" w:rsidRPr="00FC7A83">
        <w:rPr>
          <w:rFonts w:ascii="Arial" w:hAnsi="Arial" w:cs="Arial"/>
          <w:sz w:val="24"/>
          <w:szCs w:val="24"/>
        </w:rPr>
        <w:t>235</w:t>
      </w:r>
      <w:r w:rsidR="008E7116" w:rsidRPr="00FC7A83">
        <w:rPr>
          <w:rFonts w:ascii="Arial" w:hAnsi="Arial" w:cs="Arial"/>
          <w:sz w:val="24"/>
          <w:szCs w:val="24"/>
        </w:rPr>
        <w:t xml:space="preserve">%, </w:t>
      </w:r>
      <w:r w:rsidR="0037744B" w:rsidRPr="00FC7A83">
        <w:rPr>
          <w:rFonts w:ascii="Arial" w:hAnsi="Arial" w:cs="Arial"/>
          <w:sz w:val="24"/>
          <w:szCs w:val="24"/>
        </w:rPr>
        <w:t>natomiast</w:t>
      </w:r>
      <w:r w:rsidR="008E7116" w:rsidRPr="00FC7A83">
        <w:rPr>
          <w:rFonts w:ascii="Arial" w:hAnsi="Arial" w:cs="Arial"/>
          <w:sz w:val="24"/>
          <w:szCs w:val="24"/>
        </w:rPr>
        <w:t xml:space="preserve"> liczba dzieci, która nie otrzymała promocji zmalała o </w:t>
      </w:r>
      <w:r w:rsidR="00471131" w:rsidRPr="00FC7A83">
        <w:rPr>
          <w:rFonts w:ascii="Arial" w:hAnsi="Arial" w:cs="Arial"/>
          <w:sz w:val="24"/>
          <w:szCs w:val="24"/>
        </w:rPr>
        <w:t>205</w:t>
      </w:r>
      <w:r w:rsidR="008E7116" w:rsidRPr="00FC7A83">
        <w:rPr>
          <w:rFonts w:ascii="Arial" w:hAnsi="Arial" w:cs="Arial"/>
          <w:sz w:val="24"/>
          <w:szCs w:val="24"/>
        </w:rPr>
        <w:t>% w 2020</w:t>
      </w:r>
      <w:r w:rsidR="0037744B" w:rsidRPr="00FC7A83">
        <w:rPr>
          <w:rFonts w:ascii="Arial" w:hAnsi="Arial" w:cs="Arial"/>
          <w:sz w:val="24"/>
          <w:szCs w:val="24"/>
        </w:rPr>
        <w:t xml:space="preserve"> r</w:t>
      </w:r>
      <w:r w:rsidR="008E7116" w:rsidRPr="00FC7A83">
        <w:rPr>
          <w:rFonts w:ascii="Arial" w:hAnsi="Arial" w:cs="Arial"/>
          <w:sz w:val="24"/>
          <w:szCs w:val="24"/>
        </w:rPr>
        <w:t xml:space="preserve">. </w:t>
      </w:r>
      <w:r w:rsidR="0037744B" w:rsidRPr="00FC7A83">
        <w:rPr>
          <w:rFonts w:ascii="Arial" w:hAnsi="Arial" w:cs="Arial"/>
          <w:sz w:val="24"/>
          <w:szCs w:val="24"/>
        </w:rPr>
        <w:t>Za szczególnie pozytywne należy uznać duży spadek</w:t>
      </w:r>
      <w:r w:rsidR="0024066A" w:rsidRPr="00FC7A83">
        <w:rPr>
          <w:rFonts w:ascii="Arial" w:hAnsi="Arial" w:cs="Arial"/>
          <w:sz w:val="24"/>
          <w:szCs w:val="24"/>
        </w:rPr>
        <w:t xml:space="preserve"> udział</w:t>
      </w:r>
      <w:r w:rsidR="0037744B" w:rsidRPr="00FC7A83">
        <w:rPr>
          <w:rFonts w:ascii="Arial" w:hAnsi="Arial" w:cs="Arial"/>
          <w:sz w:val="24"/>
          <w:szCs w:val="24"/>
        </w:rPr>
        <w:t>u</w:t>
      </w:r>
      <w:r w:rsidR="0024066A" w:rsidRPr="00FC7A83">
        <w:rPr>
          <w:rFonts w:ascii="Arial" w:hAnsi="Arial" w:cs="Arial"/>
          <w:sz w:val="24"/>
          <w:szCs w:val="24"/>
        </w:rPr>
        <w:t xml:space="preserve"> obszaru rewitalizacji w wielkości zjawiska w mieście</w:t>
      </w:r>
      <w:r w:rsidR="00037428" w:rsidRPr="00FC7A83">
        <w:rPr>
          <w:rFonts w:ascii="Arial" w:hAnsi="Arial" w:cs="Arial"/>
          <w:sz w:val="24"/>
          <w:szCs w:val="24"/>
        </w:rPr>
        <w:t xml:space="preserve"> - w</w:t>
      </w:r>
      <w:r w:rsidR="00945271" w:rsidRPr="00FC7A83">
        <w:rPr>
          <w:rFonts w:ascii="Arial" w:hAnsi="Arial" w:cs="Arial"/>
          <w:sz w:val="24"/>
          <w:szCs w:val="24"/>
        </w:rPr>
        <w:t> </w:t>
      </w:r>
      <w:r w:rsidR="0024066A" w:rsidRPr="00FC7A83">
        <w:rPr>
          <w:rFonts w:ascii="Arial" w:hAnsi="Arial" w:cs="Arial"/>
          <w:sz w:val="24"/>
          <w:szCs w:val="24"/>
        </w:rPr>
        <w:t xml:space="preserve">2016 r. </w:t>
      </w:r>
      <w:r w:rsidR="00037428" w:rsidRPr="00FC7A83">
        <w:rPr>
          <w:rFonts w:ascii="Arial" w:hAnsi="Arial" w:cs="Arial"/>
          <w:sz w:val="24"/>
          <w:szCs w:val="24"/>
        </w:rPr>
        <w:t xml:space="preserve">udział ten </w:t>
      </w:r>
      <w:r w:rsidR="0024066A" w:rsidRPr="00FC7A83">
        <w:rPr>
          <w:rFonts w:ascii="Arial" w:hAnsi="Arial" w:cs="Arial"/>
          <w:sz w:val="24"/>
          <w:szCs w:val="24"/>
        </w:rPr>
        <w:t xml:space="preserve">wynosił 28,57%, a w 2020 r. </w:t>
      </w:r>
      <w:r w:rsidR="0037744B" w:rsidRPr="00FC7A83">
        <w:rPr>
          <w:rFonts w:ascii="Arial" w:hAnsi="Arial" w:cs="Arial"/>
          <w:sz w:val="24"/>
          <w:szCs w:val="24"/>
        </w:rPr>
        <w:t xml:space="preserve">– </w:t>
      </w:r>
      <w:r w:rsidR="0024066A" w:rsidRPr="00FC7A83">
        <w:rPr>
          <w:rFonts w:ascii="Arial" w:hAnsi="Arial" w:cs="Arial"/>
          <w:sz w:val="24"/>
          <w:szCs w:val="24"/>
        </w:rPr>
        <w:t>2,44%.</w:t>
      </w:r>
      <w:r w:rsidR="0037744B" w:rsidRPr="00FC7A83">
        <w:rPr>
          <w:rFonts w:ascii="Arial" w:hAnsi="Arial" w:cs="Arial"/>
          <w:sz w:val="24"/>
          <w:szCs w:val="24"/>
        </w:rPr>
        <w:t xml:space="preserve"> </w:t>
      </w:r>
      <w:r w:rsidR="008B060F" w:rsidRPr="00FC7A83">
        <w:rPr>
          <w:rFonts w:ascii="Arial" w:hAnsi="Arial" w:cs="Arial"/>
          <w:sz w:val="24"/>
          <w:szCs w:val="24"/>
        </w:rPr>
        <w:t xml:space="preserve">Przy analizie tego zjawiska </w:t>
      </w:r>
      <w:r w:rsidR="00400D3F" w:rsidRPr="00FC7A83">
        <w:rPr>
          <w:rFonts w:ascii="Arial" w:hAnsi="Arial" w:cs="Arial"/>
          <w:sz w:val="24"/>
          <w:szCs w:val="24"/>
        </w:rPr>
        <w:t>warto mieć na uwadze uwarunkowania związane z epidemią</w:t>
      </w:r>
      <w:r w:rsidR="008B060F" w:rsidRPr="00FC7A83">
        <w:rPr>
          <w:rFonts w:ascii="Arial" w:hAnsi="Arial" w:cs="Arial"/>
          <w:sz w:val="24"/>
          <w:szCs w:val="24"/>
        </w:rPr>
        <w:t xml:space="preserve"> </w:t>
      </w:r>
      <w:r w:rsidR="000676CE" w:rsidRPr="00FC7A83">
        <w:rPr>
          <w:rFonts w:ascii="Arial" w:hAnsi="Arial" w:cs="Arial"/>
          <w:sz w:val="24"/>
          <w:szCs w:val="24"/>
        </w:rPr>
        <w:t xml:space="preserve">Covid-19. Monitorowane wskaźniki potwierdziły ogólne obserwacje związane z poprawą wyników uczących się zdalnie dzieci. </w:t>
      </w:r>
    </w:p>
    <w:p w14:paraId="55900802" w14:textId="540E0CC5" w:rsidR="00CE349E" w:rsidRPr="00FC7A83" w:rsidRDefault="00CE349E" w:rsidP="00945271">
      <w:pPr>
        <w:pStyle w:val="Legenda"/>
        <w:spacing w:after="0" w:line="276" w:lineRule="auto"/>
        <w:rPr>
          <w:rFonts w:ascii="Arial" w:hAnsi="Arial" w:cs="Arial"/>
          <w:i w:val="0"/>
          <w:iCs w:val="0"/>
          <w:color w:val="auto"/>
          <w:sz w:val="24"/>
          <w:szCs w:val="24"/>
        </w:rPr>
      </w:pPr>
      <w:bookmarkStart w:id="28" w:name="_Toc83894363"/>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14</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wskaźnika </w:t>
      </w:r>
      <w:r w:rsidR="00742E50" w:rsidRPr="00FC7A83">
        <w:rPr>
          <w:rFonts w:ascii="Arial" w:hAnsi="Arial" w:cs="Arial"/>
          <w:i w:val="0"/>
          <w:iCs w:val="0"/>
          <w:color w:val="auto"/>
          <w:sz w:val="24"/>
          <w:szCs w:val="24"/>
        </w:rPr>
        <w:t>odsetka dzieci, które nie otrzymały promocji do następnej klasy [% na szkołę] (2015)</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2"/>
        <w:gridCol w:w="1257"/>
        <w:gridCol w:w="1257"/>
        <w:gridCol w:w="1257"/>
        <w:gridCol w:w="1257"/>
        <w:gridCol w:w="1336"/>
        <w:gridCol w:w="1336"/>
      </w:tblGrid>
      <w:tr w:rsidR="00D445DB" w:rsidRPr="00FC7A83" w14:paraId="56CAE5B0" w14:textId="77777777" w:rsidTr="00313FB0">
        <w:trPr>
          <w:trHeight w:val="1617"/>
          <w:jc w:val="center"/>
        </w:trPr>
        <w:tc>
          <w:tcPr>
            <w:tcW w:w="0" w:type="auto"/>
            <w:shd w:val="clear" w:color="auto" w:fill="auto"/>
            <w:vAlign w:val="center"/>
            <w:hideMark/>
          </w:tcPr>
          <w:p w14:paraId="11901ADB" w14:textId="77777777" w:rsidR="00CE349E" w:rsidRPr="00FC7A83" w:rsidRDefault="00CE349E"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60630D23" w14:textId="45D57CA6" w:rsidR="00CE349E" w:rsidRPr="00FC7A83" w:rsidRDefault="00325E33"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CE349E" w:rsidRPr="00FC7A83">
              <w:rPr>
                <w:rFonts w:ascii="Arial" w:hAnsi="Arial" w:cs="Arial"/>
                <w:b/>
                <w:bCs/>
                <w:color w:val="000000"/>
                <w:sz w:val="24"/>
                <w:szCs w:val="24"/>
              </w:rPr>
              <w:t xml:space="preserve">iczba </w:t>
            </w:r>
            <w:r w:rsidR="00742E50" w:rsidRPr="00FC7A83">
              <w:rPr>
                <w:rFonts w:ascii="Arial" w:hAnsi="Arial" w:cs="Arial"/>
                <w:b/>
                <w:bCs/>
                <w:color w:val="000000"/>
                <w:sz w:val="24"/>
                <w:szCs w:val="24"/>
              </w:rPr>
              <w:t>dzieci, które nie otrzymały promocji do następnej klasy</w:t>
            </w:r>
            <w:r w:rsidR="00CE349E" w:rsidRPr="00FC7A83">
              <w:rPr>
                <w:rFonts w:ascii="Arial" w:hAnsi="Arial" w:cs="Arial"/>
                <w:b/>
                <w:bCs/>
                <w:color w:val="000000"/>
                <w:sz w:val="24"/>
                <w:szCs w:val="24"/>
              </w:rPr>
              <w:t xml:space="preserve"> w 2016</w:t>
            </w:r>
            <w:r w:rsidR="0037744B" w:rsidRPr="00FC7A83">
              <w:rPr>
                <w:rFonts w:ascii="Arial" w:hAnsi="Arial" w:cs="Arial"/>
                <w:b/>
                <w:bCs/>
                <w:color w:val="000000"/>
                <w:sz w:val="24"/>
                <w:szCs w:val="24"/>
              </w:rPr>
              <w:t> </w:t>
            </w:r>
            <w:r w:rsidR="00CE349E" w:rsidRPr="00FC7A83">
              <w:rPr>
                <w:rFonts w:ascii="Arial" w:hAnsi="Arial" w:cs="Arial"/>
                <w:b/>
                <w:bCs/>
                <w:color w:val="000000"/>
                <w:sz w:val="24"/>
                <w:szCs w:val="24"/>
              </w:rPr>
              <w:t>r.</w:t>
            </w:r>
          </w:p>
        </w:tc>
        <w:tc>
          <w:tcPr>
            <w:tcW w:w="0" w:type="auto"/>
            <w:vAlign w:val="center"/>
          </w:tcPr>
          <w:p w14:paraId="52FBDFCA" w14:textId="067C175B" w:rsidR="00CE349E" w:rsidRPr="00FC7A83" w:rsidRDefault="00325E33"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w:t>
            </w:r>
            <w:r w:rsidR="00742E50" w:rsidRPr="00FC7A83">
              <w:rPr>
                <w:rFonts w:ascii="Arial" w:hAnsi="Arial" w:cs="Arial"/>
                <w:b/>
                <w:bCs/>
                <w:color w:val="000000"/>
                <w:sz w:val="24"/>
                <w:szCs w:val="24"/>
              </w:rPr>
              <w:t xml:space="preserve">iczba dzieci, które nie otrzymały promocji do następnej klasy </w:t>
            </w:r>
            <w:r w:rsidR="00CE349E" w:rsidRPr="00FC7A83">
              <w:rPr>
                <w:rFonts w:ascii="Arial" w:hAnsi="Arial" w:cs="Arial"/>
                <w:b/>
                <w:bCs/>
                <w:color w:val="000000"/>
                <w:sz w:val="24"/>
                <w:szCs w:val="24"/>
              </w:rPr>
              <w:t>w 2020</w:t>
            </w:r>
            <w:r w:rsidR="0037744B" w:rsidRPr="00FC7A83">
              <w:rPr>
                <w:rFonts w:ascii="Arial" w:hAnsi="Arial" w:cs="Arial"/>
                <w:b/>
                <w:bCs/>
                <w:color w:val="000000"/>
                <w:sz w:val="24"/>
                <w:szCs w:val="24"/>
              </w:rPr>
              <w:t> </w:t>
            </w:r>
            <w:r w:rsidR="00CE349E" w:rsidRPr="00FC7A83">
              <w:rPr>
                <w:rFonts w:ascii="Arial" w:hAnsi="Arial" w:cs="Arial"/>
                <w:b/>
                <w:bCs/>
                <w:color w:val="000000"/>
                <w:sz w:val="24"/>
                <w:szCs w:val="24"/>
              </w:rPr>
              <w:t>r.</w:t>
            </w:r>
          </w:p>
        </w:tc>
        <w:tc>
          <w:tcPr>
            <w:tcW w:w="0" w:type="auto"/>
            <w:vAlign w:val="center"/>
          </w:tcPr>
          <w:p w14:paraId="23C52DB0" w14:textId="3C4F6A61" w:rsidR="00CE349E" w:rsidRPr="00FC7A83" w:rsidRDefault="00742E50" w:rsidP="00945271">
            <w:pPr>
              <w:spacing w:line="276" w:lineRule="auto"/>
              <w:jc w:val="center"/>
              <w:rPr>
                <w:rFonts w:ascii="Arial" w:hAnsi="Arial" w:cs="Arial"/>
                <w:b/>
                <w:bCs/>
                <w:color w:val="000000"/>
                <w:sz w:val="24"/>
                <w:szCs w:val="24"/>
              </w:rPr>
            </w:pPr>
            <w:r w:rsidRPr="00FC7A83">
              <w:rPr>
                <w:rFonts w:ascii="Arial" w:hAnsi="Arial" w:cs="Arial"/>
                <w:b/>
                <w:bCs/>
                <w:color w:val="000000"/>
                <w:sz w:val="24"/>
                <w:szCs w:val="24"/>
              </w:rPr>
              <w:t xml:space="preserve">Odsetek dzieci, które nie otrzymały promocji do następnej klasy [% na szkołę] </w:t>
            </w:r>
            <w:r w:rsidRPr="00FC7A83">
              <w:rPr>
                <w:rFonts w:ascii="Arial" w:hAnsi="Arial" w:cs="Arial"/>
                <w:b/>
                <w:bCs/>
                <w:color w:val="000000"/>
                <w:sz w:val="24"/>
                <w:szCs w:val="24"/>
              </w:rPr>
              <w:lastRenderedPageBreak/>
              <w:t>(2015)</w:t>
            </w:r>
            <w:r w:rsidR="00CE349E" w:rsidRPr="00FC7A83">
              <w:rPr>
                <w:rFonts w:ascii="Arial" w:hAnsi="Arial" w:cs="Arial"/>
                <w:b/>
                <w:bCs/>
                <w:color w:val="000000"/>
                <w:sz w:val="24"/>
                <w:szCs w:val="24"/>
              </w:rPr>
              <w:t xml:space="preserve"> w 2016</w:t>
            </w:r>
            <w:r w:rsidR="0037744B" w:rsidRPr="00FC7A83">
              <w:rPr>
                <w:rFonts w:ascii="Arial" w:hAnsi="Arial" w:cs="Arial"/>
                <w:b/>
                <w:bCs/>
                <w:color w:val="000000"/>
                <w:sz w:val="24"/>
                <w:szCs w:val="24"/>
              </w:rPr>
              <w:t> </w:t>
            </w:r>
            <w:r w:rsidR="00CE349E" w:rsidRPr="00FC7A83">
              <w:rPr>
                <w:rFonts w:ascii="Arial" w:hAnsi="Arial" w:cs="Arial"/>
                <w:b/>
                <w:bCs/>
                <w:color w:val="000000"/>
                <w:sz w:val="24"/>
                <w:szCs w:val="24"/>
              </w:rPr>
              <w:t>r.</w:t>
            </w:r>
          </w:p>
        </w:tc>
        <w:tc>
          <w:tcPr>
            <w:tcW w:w="0" w:type="auto"/>
            <w:vAlign w:val="center"/>
          </w:tcPr>
          <w:p w14:paraId="5E768297" w14:textId="1476B747" w:rsidR="00CE349E" w:rsidRPr="00FC7A83" w:rsidRDefault="00742E50"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lastRenderedPageBreak/>
              <w:t xml:space="preserve">Odsetek dzieci, które nie otrzymały promocji do następnej klasy [% na szkołę] </w:t>
            </w:r>
            <w:r w:rsidRPr="00FC7A83">
              <w:rPr>
                <w:rFonts w:ascii="Arial" w:hAnsi="Arial" w:cs="Arial"/>
                <w:b/>
                <w:bCs/>
                <w:color w:val="000000"/>
                <w:sz w:val="24"/>
                <w:szCs w:val="24"/>
              </w:rPr>
              <w:lastRenderedPageBreak/>
              <w:t xml:space="preserve">(2015) </w:t>
            </w:r>
            <w:r w:rsidR="00CE349E" w:rsidRPr="00FC7A83">
              <w:rPr>
                <w:rFonts w:ascii="Arial" w:hAnsi="Arial" w:cs="Arial"/>
                <w:b/>
                <w:bCs/>
                <w:color w:val="000000"/>
                <w:sz w:val="24"/>
                <w:szCs w:val="24"/>
              </w:rPr>
              <w:t>w 2020</w:t>
            </w:r>
            <w:r w:rsidR="0037744B" w:rsidRPr="00FC7A83">
              <w:rPr>
                <w:rFonts w:ascii="Arial" w:hAnsi="Arial" w:cs="Arial"/>
                <w:b/>
                <w:bCs/>
                <w:color w:val="000000"/>
                <w:sz w:val="24"/>
                <w:szCs w:val="24"/>
              </w:rPr>
              <w:t> </w:t>
            </w:r>
            <w:r w:rsidR="00CE349E" w:rsidRPr="00FC7A83">
              <w:rPr>
                <w:rFonts w:ascii="Arial" w:hAnsi="Arial" w:cs="Arial"/>
                <w:b/>
                <w:bCs/>
                <w:color w:val="000000"/>
                <w:sz w:val="24"/>
                <w:szCs w:val="24"/>
              </w:rPr>
              <w:t>r.</w:t>
            </w:r>
          </w:p>
        </w:tc>
        <w:tc>
          <w:tcPr>
            <w:tcW w:w="0" w:type="auto"/>
            <w:vAlign w:val="center"/>
          </w:tcPr>
          <w:p w14:paraId="037CC9E7" w14:textId="495E0EC2" w:rsidR="00CE349E" w:rsidRPr="00FC7A83" w:rsidRDefault="00CE349E"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lastRenderedPageBreak/>
              <w:t>Dynamika zmian liczby</w:t>
            </w:r>
            <w:r w:rsidR="00742E50" w:rsidRPr="00FC7A83">
              <w:rPr>
                <w:rFonts w:ascii="Arial" w:eastAsia="Times New Roman" w:hAnsi="Arial" w:cs="Arial"/>
                <w:b/>
                <w:bCs/>
                <w:sz w:val="24"/>
                <w:szCs w:val="24"/>
                <w:lang w:eastAsia="pl-PL"/>
              </w:rPr>
              <w:t xml:space="preserve"> dzieci, które nie otrzymały promocji do następnej klasy</w:t>
            </w:r>
            <w:r w:rsidRPr="00FC7A83">
              <w:rPr>
                <w:rFonts w:ascii="Arial" w:eastAsia="Times New Roman" w:hAnsi="Arial" w:cs="Arial"/>
                <w:b/>
                <w:bCs/>
                <w:sz w:val="24"/>
                <w:szCs w:val="24"/>
                <w:lang w:eastAsia="pl-PL"/>
              </w:rPr>
              <w:br/>
            </w:r>
            <w:r w:rsidRPr="00FC7A83">
              <w:rPr>
                <w:rFonts w:ascii="Arial" w:eastAsia="Times New Roman" w:hAnsi="Arial" w:cs="Arial"/>
                <w:b/>
                <w:bCs/>
                <w:sz w:val="24"/>
                <w:szCs w:val="24"/>
                <w:lang w:eastAsia="pl-PL"/>
              </w:rPr>
              <w:lastRenderedPageBreak/>
              <w:t>2016</w:t>
            </w:r>
            <w:r w:rsidR="0037744B"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655A5DBC" w14:textId="2CBA0B5A" w:rsidR="00CE349E" w:rsidRPr="00FC7A83" w:rsidRDefault="00CE349E"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lastRenderedPageBreak/>
              <w:t xml:space="preserve">Dynamika zmian wartości wskaźnika </w:t>
            </w:r>
            <w:r w:rsidR="00742E50" w:rsidRPr="00FC7A83">
              <w:rPr>
                <w:rFonts w:ascii="Arial" w:eastAsia="Times New Roman" w:hAnsi="Arial" w:cs="Arial"/>
                <w:b/>
                <w:bCs/>
                <w:sz w:val="24"/>
                <w:szCs w:val="24"/>
                <w:lang w:eastAsia="pl-PL"/>
              </w:rPr>
              <w:t xml:space="preserve">odsetka dzieci, które nie otrzymały promocji do następnej </w:t>
            </w:r>
            <w:r w:rsidR="00742E50" w:rsidRPr="00FC7A83">
              <w:rPr>
                <w:rFonts w:ascii="Arial" w:eastAsia="Times New Roman" w:hAnsi="Arial" w:cs="Arial"/>
                <w:b/>
                <w:bCs/>
                <w:sz w:val="24"/>
                <w:szCs w:val="24"/>
                <w:lang w:eastAsia="pl-PL"/>
              </w:rPr>
              <w:lastRenderedPageBreak/>
              <w:t>klasy [% na szkołę] (2015)</w:t>
            </w:r>
            <w:r w:rsidR="0037744B" w:rsidRPr="00FC7A83">
              <w:rPr>
                <w:rFonts w:ascii="Arial" w:eastAsia="Times New Roman" w:hAnsi="Arial" w:cs="Arial"/>
                <w:b/>
                <w:bCs/>
                <w:sz w:val="24"/>
                <w:szCs w:val="24"/>
                <w:lang w:eastAsia="pl-PL"/>
              </w:rPr>
              <w:t xml:space="preserve"> </w:t>
            </w:r>
            <w:r w:rsidRPr="00FC7A83">
              <w:rPr>
                <w:rFonts w:ascii="Arial" w:eastAsia="Times New Roman" w:hAnsi="Arial" w:cs="Arial"/>
                <w:b/>
                <w:bCs/>
                <w:sz w:val="24"/>
                <w:szCs w:val="24"/>
                <w:lang w:eastAsia="pl-PL"/>
              </w:rPr>
              <w:t xml:space="preserve">w latach </w:t>
            </w:r>
            <w:r w:rsidRPr="00FC7A83">
              <w:rPr>
                <w:rFonts w:ascii="Arial" w:eastAsia="Times New Roman" w:hAnsi="Arial" w:cs="Arial"/>
                <w:b/>
                <w:bCs/>
                <w:sz w:val="24"/>
                <w:szCs w:val="24"/>
                <w:lang w:eastAsia="pl-PL"/>
              </w:rPr>
              <w:br/>
              <w:t>2016</w:t>
            </w:r>
            <w:r w:rsidR="0037744B"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D445DB" w:rsidRPr="00FC7A83" w14:paraId="07C78254" w14:textId="77777777" w:rsidTr="00313FB0">
        <w:trPr>
          <w:trHeight w:val="290"/>
          <w:jc w:val="center"/>
        </w:trPr>
        <w:tc>
          <w:tcPr>
            <w:tcW w:w="0" w:type="auto"/>
            <w:shd w:val="clear" w:color="auto" w:fill="auto"/>
            <w:vAlign w:val="center"/>
            <w:hideMark/>
          </w:tcPr>
          <w:p w14:paraId="40DA7C76" w14:textId="77777777" w:rsidR="008B5F21" w:rsidRPr="00FC7A83" w:rsidRDefault="008B5F21"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Obszar rewitalizacji</w:t>
            </w:r>
          </w:p>
        </w:tc>
        <w:tc>
          <w:tcPr>
            <w:tcW w:w="0" w:type="auto"/>
            <w:vAlign w:val="center"/>
          </w:tcPr>
          <w:p w14:paraId="18E58772" w14:textId="4E8C9ABF"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24</w:t>
            </w:r>
          </w:p>
        </w:tc>
        <w:tc>
          <w:tcPr>
            <w:tcW w:w="0" w:type="auto"/>
            <w:vAlign w:val="center"/>
          </w:tcPr>
          <w:p w14:paraId="3889EC51" w14:textId="699EF312"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w:t>
            </w:r>
          </w:p>
        </w:tc>
        <w:tc>
          <w:tcPr>
            <w:tcW w:w="0" w:type="auto"/>
            <w:vAlign w:val="center"/>
          </w:tcPr>
          <w:p w14:paraId="1E3BB958" w14:textId="0D60E0C7" w:rsidR="008B5F21" w:rsidRPr="00FC7A83" w:rsidRDefault="008B5F21"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6,27</w:t>
            </w:r>
          </w:p>
        </w:tc>
        <w:tc>
          <w:tcPr>
            <w:tcW w:w="0" w:type="auto"/>
            <w:vAlign w:val="center"/>
          </w:tcPr>
          <w:p w14:paraId="7442173E" w14:textId="0CB838FB"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0,30</w:t>
            </w:r>
          </w:p>
        </w:tc>
        <w:tc>
          <w:tcPr>
            <w:tcW w:w="0" w:type="auto"/>
            <w:vAlign w:val="center"/>
          </w:tcPr>
          <w:p w14:paraId="2682A128" w14:textId="00A54281" w:rsidR="008B5F21" w:rsidRPr="00FC7A83" w:rsidRDefault="00D445D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2400,00</w:t>
            </w:r>
            <w:r w:rsidR="008B5F21" w:rsidRPr="00FC7A83">
              <w:rPr>
                <w:rFonts w:ascii="Arial" w:hAnsi="Arial" w:cs="Arial"/>
                <w:color w:val="000000"/>
                <w:sz w:val="24"/>
                <w:szCs w:val="24"/>
              </w:rPr>
              <w:t>%↓</w:t>
            </w:r>
          </w:p>
        </w:tc>
        <w:tc>
          <w:tcPr>
            <w:tcW w:w="0" w:type="auto"/>
            <w:vAlign w:val="center"/>
          </w:tcPr>
          <w:p w14:paraId="7C6D4A47" w14:textId="5EF4FC31" w:rsidR="008B5F21" w:rsidRPr="00FC7A83" w:rsidRDefault="00D445D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2090,00</w:t>
            </w:r>
            <w:r w:rsidR="008B5F21" w:rsidRPr="00FC7A83">
              <w:rPr>
                <w:rFonts w:ascii="Arial" w:hAnsi="Arial" w:cs="Arial"/>
                <w:color w:val="000000"/>
                <w:sz w:val="24"/>
                <w:szCs w:val="24"/>
              </w:rPr>
              <w:t>%↓</w:t>
            </w:r>
          </w:p>
        </w:tc>
      </w:tr>
      <w:tr w:rsidR="00D445DB" w:rsidRPr="00FC7A83" w14:paraId="0E938F8D" w14:textId="77777777" w:rsidTr="00313FB0">
        <w:trPr>
          <w:trHeight w:val="290"/>
          <w:jc w:val="center"/>
        </w:trPr>
        <w:tc>
          <w:tcPr>
            <w:tcW w:w="0" w:type="auto"/>
            <w:shd w:val="clear" w:color="auto" w:fill="auto"/>
            <w:vAlign w:val="center"/>
            <w:hideMark/>
          </w:tcPr>
          <w:p w14:paraId="0BDF7FCD" w14:textId="4C86BC6C" w:rsidR="008B5F21" w:rsidRPr="00FC7A83" w:rsidRDefault="0037744B"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8B5F21" w:rsidRPr="00FC7A83">
              <w:rPr>
                <w:rFonts w:ascii="Arial" w:eastAsia="Times New Roman" w:hAnsi="Arial" w:cs="Arial"/>
                <w:color w:val="000000"/>
                <w:sz w:val="24"/>
                <w:szCs w:val="24"/>
                <w:lang w:eastAsia="pl-PL"/>
              </w:rPr>
              <w:t>iasto Włocławek</w:t>
            </w:r>
          </w:p>
        </w:tc>
        <w:tc>
          <w:tcPr>
            <w:tcW w:w="0" w:type="auto"/>
            <w:vAlign w:val="center"/>
          </w:tcPr>
          <w:p w14:paraId="18368031" w14:textId="4A8D7688"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84</w:t>
            </w:r>
          </w:p>
        </w:tc>
        <w:tc>
          <w:tcPr>
            <w:tcW w:w="0" w:type="auto"/>
            <w:vAlign w:val="center"/>
          </w:tcPr>
          <w:p w14:paraId="7DE08B6C" w14:textId="4367D7CD"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41</w:t>
            </w:r>
          </w:p>
        </w:tc>
        <w:tc>
          <w:tcPr>
            <w:tcW w:w="0" w:type="auto"/>
            <w:vAlign w:val="center"/>
          </w:tcPr>
          <w:p w14:paraId="2A51B435" w14:textId="6F65ECC3" w:rsidR="008B5F21" w:rsidRPr="00FC7A83" w:rsidRDefault="008B5F21"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1,39</w:t>
            </w:r>
          </w:p>
        </w:tc>
        <w:tc>
          <w:tcPr>
            <w:tcW w:w="0" w:type="auto"/>
            <w:vAlign w:val="center"/>
          </w:tcPr>
          <w:p w14:paraId="1B7B2667" w14:textId="65F5407F" w:rsidR="008B5F21" w:rsidRPr="00FC7A83" w:rsidRDefault="008B5F21"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0,59</w:t>
            </w:r>
          </w:p>
        </w:tc>
        <w:tc>
          <w:tcPr>
            <w:tcW w:w="0" w:type="auto"/>
            <w:vAlign w:val="center"/>
          </w:tcPr>
          <w:p w14:paraId="5E7D0C64" w14:textId="777BDFE1" w:rsidR="008B5F21" w:rsidRPr="00FC7A83" w:rsidRDefault="00471131" w:rsidP="00F01F24">
            <w:pPr>
              <w:spacing w:after="0" w:line="276" w:lineRule="auto"/>
              <w:jc w:val="center"/>
              <w:rPr>
                <w:rFonts w:ascii="Arial" w:hAnsi="Arial" w:cs="Arial"/>
                <w:color w:val="000000"/>
                <w:sz w:val="24"/>
                <w:szCs w:val="24"/>
              </w:rPr>
            </w:pPr>
            <w:r w:rsidRPr="00FC7A83">
              <w:rPr>
                <w:rFonts w:ascii="Arial" w:hAnsi="Arial" w:cs="Arial"/>
                <w:color w:val="000000"/>
                <w:sz w:val="24"/>
                <w:szCs w:val="24"/>
              </w:rPr>
              <w:t>204,87</w:t>
            </w:r>
            <w:r w:rsidR="008B5F21" w:rsidRPr="00FC7A83">
              <w:rPr>
                <w:rFonts w:ascii="Arial" w:hAnsi="Arial" w:cs="Arial"/>
                <w:color w:val="000000"/>
                <w:sz w:val="24"/>
                <w:szCs w:val="24"/>
              </w:rPr>
              <w:t>%↓</w:t>
            </w:r>
          </w:p>
        </w:tc>
        <w:tc>
          <w:tcPr>
            <w:tcW w:w="0" w:type="auto"/>
            <w:vAlign w:val="center"/>
          </w:tcPr>
          <w:p w14:paraId="7E514366" w14:textId="0FC55AE4" w:rsidR="008B5F21" w:rsidRPr="00FC7A83" w:rsidRDefault="00471131"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235,59%↓</w:t>
            </w:r>
          </w:p>
        </w:tc>
      </w:tr>
    </w:tbl>
    <w:p w14:paraId="70A06750" w14:textId="6EE5D4A3" w:rsidR="007D264C" w:rsidRPr="00FC7A83" w:rsidRDefault="00CE349E"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45E0C1A" w14:textId="0FEC2050" w:rsidR="00CE349E" w:rsidRPr="00FC7A83" w:rsidRDefault="00D523C0" w:rsidP="00945271">
      <w:pPr>
        <w:spacing w:line="276" w:lineRule="auto"/>
        <w:rPr>
          <w:rFonts w:ascii="Arial" w:hAnsi="Arial" w:cs="Arial"/>
          <w:b/>
          <w:bCs/>
          <w:sz w:val="24"/>
          <w:szCs w:val="24"/>
        </w:rPr>
      </w:pPr>
      <w:r w:rsidRPr="00FC7A83">
        <w:rPr>
          <w:rFonts w:ascii="Arial" w:hAnsi="Arial" w:cs="Arial"/>
          <w:b/>
          <w:bCs/>
          <w:sz w:val="24"/>
          <w:szCs w:val="24"/>
        </w:rPr>
        <w:t>Wynik średni sprawdzianu ósmoklasistów (pomiar od 2019 r.) [%]</w:t>
      </w:r>
    </w:p>
    <w:p w14:paraId="2D8485CE" w14:textId="10F893DB" w:rsidR="00D54C44" w:rsidRPr="00FC7A83" w:rsidRDefault="00D54C44" w:rsidP="00945271">
      <w:pPr>
        <w:spacing w:line="276" w:lineRule="auto"/>
        <w:rPr>
          <w:rFonts w:ascii="Arial" w:hAnsi="Arial" w:cs="Arial"/>
          <w:sz w:val="24"/>
          <w:szCs w:val="24"/>
        </w:rPr>
      </w:pPr>
      <w:r w:rsidRPr="00FC7A83">
        <w:rPr>
          <w:rFonts w:ascii="Arial" w:hAnsi="Arial" w:cs="Arial"/>
          <w:sz w:val="24"/>
          <w:szCs w:val="24"/>
        </w:rPr>
        <w:t xml:space="preserve">Wskaźnik </w:t>
      </w:r>
      <w:r w:rsidR="008B1073" w:rsidRPr="00FC7A83">
        <w:rPr>
          <w:rFonts w:ascii="Arial" w:hAnsi="Arial" w:cs="Arial"/>
          <w:sz w:val="24"/>
          <w:szCs w:val="24"/>
        </w:rPr>
        <w:t>„W</w:t>
      </w:r>
      <w:r w:rsidRPr="00FC7A83">
        <w:rPr>
          <w:rFonts w:ascii="Arial" w:hAnsi="Arial" w:cs="Arial"/>
          <w:sz w:val="24"/>
          <w:szCs w:val="24"/>
        </w:rPr>
        <w:t>ynik średni sprawdzianu ósmoklasistów (pomiar od 2019 r.) [%]</w:t>
      </w:r>
      <w:r w:rsidR="008B1073" w:rsidRPr="00FC7A83">
        <w:rPr>
          <w:rFonts w:ascii="Arial" w:hAnsi="Arial" w:cs="Arial"/>
          <w:sz w:val="24"/>
          <w:szCs w:val="24"/>
        </w:rPr>
        <w:t>”</w:t>
      </w:r>
      <w:r w:rsidRPr="00FC7A83">
        <w:rPr>
          <w:rFonts w:ascii="Arial" w:hAnsi="Arial" w:cs="Arial"/>
          <w:sz w:val="24"/>
          <w:szCs w:val="24"/>
        </w:rPr>
        <w:t xml:space="preserve"> jest wartością średnią wyników z czterech egzaminów: z języka polskiego, matematyki, języka angielskiego i języka niemieckiego.</w:t>
      </w:r>
      <w:r w:rsidR="0080768B" w:rsidRPr="00FC7A83">
        <w:rPr>
          <w:rFonts w:ascii="Arial" w:hAnsi="Arial" w:cs="Arial"/>
          <w:sz w:val="24"/>
          <w:szCs w:val="24"/>
        </w:rPr>
        <w:t xml:space="preserve"> </w:t>
      </w:r>
      <w:r w:rsidR="00AB60D5" w:rsidRPr="00FC7A83">
        <w:rPr>
          <w:rFonts w:ascii="Arial" w:hAnsi="Arial" w:cs="Arial"/>
          <w:sz w:val="24"/>
          <w:szCs w:val="24"/>
        </w:rPr>
        <w:t>W latach 2019–2020 na obszarze rewitalizacji w</w:t>
      </w:r>
      <w:r w:rsidR="0080768B" w:rsidRPr="00FC7A83">
        <w:rPr>
          <w:rFonts w:ascii="Arial" w:hAnsi="Arial" w:cs="Arial"/>
          <w:sz w:val="24"/>
          <w:szCs w:val="24"/>
        </w:rPr>
        <w:t xml:space="preserve">yniki </w:t>
      </w:r>
      <w:r w:rsidR="00AB60D5" w:rsidRPr="00FC7A83">
        <w:rPr>
          <w:rFonts w:ascii="Arial" w:hAnsi="Arial" w:cs="Arial"/>
          <w:sz w:val="24"/>
          <w:szCs w:val="24"/>
        </w:rPr>
        <w:t xml:space="preserve">egzaminu </w:t>
      </w:r>
      <w:r w:rsidR="0080768B" w:rsidRPr="00FC7A83">
        <w:rPr>
          <w:rFonts w:ascii="Arial" w:hAnsi="Arial" w:cs="Arial"/>
          <w:sz w:val="24"/>
          <w:szCs w:val="24"/>
        </w:rPr>
        <w:t>z języka polskiego poprawiły się o ponad 9%, a z matematyki o ponad 12%</w:t>
      </w:r>
      <w:r w:rsidR="009F1DE4" w:rsidRPr="00FC7A83">
        <w:rPr>
          <w:rFonts w:ascii="Arial" w:hAnsi="Arial" w:cs="Arial"/>
          <w:sz w:val="24"/>
          <w:szCs w:val="24"/>
        </w:rPr>
        <w:t xml:space="preserve">, </w:t>
      </w:r>
      <w:r w:rsidR="00AB60D5" w:rsidRPr="00FC7A83">
        <w:rPr>
          <w:rFonts w:ascii="Arial" w:hAnsi="Arial" w:cs="Arial"/>
          <w:sz w:val="24"/>
          <w:szCs w:val="24"/>
        </w:rPr>
        <w:t>natomiast</w:t>
      </w:r>
      <w:r w:rsidR="009F1DE4" w:rsidRPr="00FC7A83">
        <w:rPr>
          <w:rFonts w:ascii="Arial" w:hAnsi="Arial" w:cs="Arial"/>
          <w:sz w:val="24"/>
          <w:szCs w:val="24"/>
        </w:rPr>
        <w:t xml:space="preserve"> wyniki z języków obcych uległy </w:t>
      </w:r>
      <w:r w:rsidR="00AB60D5" w:rsidRPr="00FC7A83">
        <w:rPr>
          <w:rFonts w:ascii="Arial" w:hAnsi="Arial" w:cs="Arial"/>
          <w:sz w:val="24"/>
          <w:szCs w:val="24"/>
        </w:rPr>
        <w:t>w</w:t>
      </w:r>
      <w:r w:rsidR="00945271" w:rsidRPr="00FC7A83">
        <w:rPr>
          <w:rFonts w:ascii="Arial" w:hAnsi="Arial" w:cs="Arial"/>
          <w:sz w:val="24"/>
          <w:szCs w:val="24"/>
        </w:rPr>
        <w:t> </w:t>
      </w:r>
      <w:r w:rsidR="00AB60D5" w:rsidRPr="00FC7A83">
        <w:rPr>
          <w:rFonts w:ascii="Arial" w:hAnsi="Arial" w:cs="Arial"/>
          <w:sz w:val="24"/>
          <w:szCs w:val="24"/>
        </w:rPr>
        <w:t xml:space="preserve">tym okresie </w:t>
      </w:r>
      <w:r w:rsidR="009F1DE4" w:rsidRPr="00FC7A83">
        <w:rPr>
          <w:rFonts w:ascii="Arial" w:hAnsi="Arial" w:cs="Arial"/>
          <w:sz w:val="24"/>
          <w:szCs w:val="24"/>
        </w:rPr>
        <w:t>pogorszeniu.</w:t>
      </w:r>
      <w:r w:rsidR="00FC7C30" w:rsidRPr="00FC7A83">
        <w:rPr>
          <w:rFonts w:ascii="Arial" w:hAnsi="Arial" w:cs="Arial"/>
          <w:sz w:val="24"/>
          <w:szCs w:val="24"/>
        </w:rPr>
        <w:t xml:space="preserve"> Wartość wskaźnika dla obszaru rewitalizacji w 201</w:t>
      </w:r>
      <w:r w:rsidR="00B30D6A" w:rsidRPr="00FC7A83">
        <w:rPr>
          <w:rFonts w:ascii="Arial" w:hAnsi="Arial" w:cs="Arial"/>
          <w:sz w:val="24"/>
          <w:szCs w:val="24"/>
        </w:rPr>
        <w:t>9</w:t>
      </w:r>
      <w:r w:rsidR="00FC7C30" w:rsidRPr="00FC7A83">
        <w:rPr>
          <w:rFonts w:ascii="Arial" w:hAnsi="Arial" w:cs="Arial"/>
          <w:sz w:val="24"/>
          <w:szCs w:val="24"/>
        </w:rPr>
        <w:t xml:space="preserve"> </w:t>
      </w:r>
      <w:r w:rsidR="00AB60D5" w:rsidRPr="00FC7A83">
        <w:rPr>
          <w:rFonts w:ascii="Arial" w:hAnsi="Arial" w:cs="Arial"/>
          <w:sz w:val="24"/>
          <w:szCs w:val="24"/>
        </w:rPr>
        <w:t xml:space="preserve">r. </w:t>
      </w:r>
      <w:r w:rsidR="00FC7C30" w:rsidRPr="00FC7A83">
        <w:rPr>
          <w:rFonts w:ascii="Arial" w:hAnsi="Arial" w:cs="Arial"/>
          <w:sz w:val="24"/>
          <w:szCs w:val="24"/>
        </w:rPr>
        <w:t>wynosiła 27,38%, a</w:t>
      </w:r>
      <w:r w:rsidR="00945271" w:rsidRPr="00FC7A83">
        <w:rPr>
          <w:rFonts w:ascii="Arial" w:hAnsi="Arial" w:cs="Arial"/>
          <w:sz w:val="24"/>
          <w:szCs w:val="24"/>
        </w:rPr>
        <w:t> </w:t>
      </w:r>
      <w:r w:rsidR="00FC7C30" w:rsidRPr="00FC7A83">
        <w:rPr>
          <w:rFonts w:ascii="Arial" w:hAnsi="Arial" w:cs="Arial"/>
          <w:sz w:val="24"/>
          <w:szCs w:val="24"/>
        </w:rPr>
        <w:t>w 2020</w:t>
      </w:r>
      <w:r w:rsidR="00AB60D5" w:rsidRPr="00FC7A83">
        <w:rPr>
          <w:rFonts w:ascii="Arial" w:hAnsi="Arial" w:cs="Arial"/>
          <w:sz w:val="24"/>
          <w:szCs w:val="24"/>
        </w:rPr>
        <w:t xml:space="preserve"> r.</w:t>
      </w:r>
      <w:r w:rsidR="00FC7C30" w:rsidRPr="00FC7A83">
        <w:rPr>
          <w:rFonts w:ascii="Arial" w:hAnsi="Arial" w:cs="Arial"/>
          <w:sz w:val="24"/>
          <w:szCs w:val="24"/>
        </w:rPr>
        <w:t xml:space="preserve"> </w:t>
      </w:r>
      <w:r w:rsidR="00AB60D5" w:rsidRPr="00FC7A83">
        <w:rPr>
          <w:rFonts w:ascii="Arial" w:hAnsi="Arial" w:cs="Arial"/>
          <w:sz w:val="24"/>
          <w:szCs w:val="24"/>
        </w:rPr>
        <w:t>–</w:t>
      </w:r>
      <w:r w:rsidR="00FC7C30" w:rsidRPr="00FC7A83">
        <w:rPr>
          <w:rFonts w:ascii="Arial" w:hAnsi="Arial" w:cs="Arial"/>
          <w:sz w:val="24"/>
          <w:szCs w:val="24"/>
        </w:rPr>
        <w:t xml:space="preserve"> </w:t>
      </w:r>
      <w:r w:rsidR="00B84BB1" w:rsidRPr="00FC7A83">
        <w:rPr>
          <w:rFonts w:ascii="Arial" w:hAnsi="Arial" w:cs="Arial"/>
          <w:sz w:val="24"/>
          <w:szCs w:val="24"/>
        </w:rPr>
        <w:t>32,67</w:t>
      </w:r>
      <w:r w:rsidR="00FC7C30" w:rsidRPr="00FC7A83">
        <w:rPr>
          <w:rFonts w:ascii="Arial" w:hAnsi="Arial" w:cs="Arial"/>
          <w:sz w:val="24"/>
          <w:szCs w:val="24"/>
        </w:rPr>
        <w:t xml:space="preserve">%, co wskazuje na </w:t>
      </w:r>
      <w:r w:rsidR="00AB60D5" w:rsidRPr="00FC7A83">
        <w:rPr>
          <w:rFonts w:ascii="Arial" w:hAnsi="Arial" w:cs="Arial"/>
          <w:sz w:val="24"/>
          <w:szCs w:val="24"/>
        </w:rPr>
        <w:t>prawie</w:t>
      </w:r>
      <w:r w:rsidR="00FC7C30" w:rsidRPr="00FC7A83">
        <w:rPr>
          <w:rFonts w:ascii="Arial" w:hAnsi="Arial" w:cs="Arial"/>
          <w:sz w:val="24"/>
          <w:szCs w:val="24"/>
        </w:rPr>
        <w:t xml:space="preserve"> </w:t>
      </w:r>
      <w:r w:rsidR="00B84BB1" w:rsidRPr="00FC7A83">
        <w:rPr>
          <w:rFonts w:ascii="Arial" w:hAnsi="Arial" w:cs="Arial"/>
          <w:sz w:val="24"/>
          <w:szCs w:val="24"/>
        </w:rPr>
        <w:t>2</w:t>
      </w:r>
      <w:r w:rsidR="00FC7C30" w:rsidRPr="00FC7A83">
        <w:rPr>
          <w:rFonts w:ascii="Arial" w:hAnsi="Arial" w:cs="Arial"/>
          <w:sz w:val="24"/>
          <w:szCs w:val="24"/>
        </w:rPr>
        <w:t>0</w:t>
      </w:r>
      <w:r w:rsidR="00AB60D5" w:rsidRPr="00FC7A83">
        <w:rPr>
          <w:rFonts w:ascii="Arial" w:hAnsi="Arial" w:cs="Arial"/>
          <w:sz w:val="24"/>
          <w:szCs w:val="24"/>
        </w:rPr>
        <w:t>-procentową</w:t>
      </w:r>
      <w:r w:rsidR="00FC7C30" w:rsidRPr="00FC7A83">
        <w:rPr>
          <w:rFonts w:ascii="Arial" w:hAnsi="Arial" w:cs="Arial"/>
          <w:sz w:val="24"/>
          <w:szCs w:val="24"/>
        </w:rPr>
        <w:t xml:space="preserve"> po</w:t>
      </w:r>
      <w:r w:rsidR="00B84BB1" w:rsidRPr="00FC7A83">
        <w:rPr>
          <w:rFonts w:ascii="Arial" w:hAnsi="Arial" w:cs="Arial"/>
          <w:sz w:val="24"/>
          <w:szCs w:val="24"/>
        </w:rPr>
        <w:t>prawę</w:t>
      </w:r>
      <w:r w:rsidR="00FC7C30" w:rsidRPr="00FC7A83">
        <w:rPr>
          <w:rFonts w:ascii="Arial" w:hAnsi="Arial" w:cs="Arial"/>
          <w:sz w:val="24"/>
          <w:szCs w:val="24"/>
        </w:rPr>
        <w:t xml:space="preserve"> jego wartości.</w:t>
      </w:r>
      <w:r w:rsidR="00F477C3" w:rsidRPr="00FC7A83">
        <w:rPr>
          <w:rFonts w:ascii="Arial" w:hAnsi="Arial" w:cs="Arial"/>
          <w:sz w:val="24"/>
          <w:szCs w:val="24"/>
        </w:rPr>
        <w:t xml:space="preserve"> </w:t>
      </w:r>
    </w:p>
    <w:p w14:paraId="1C09C657" w14:textId="7614AA28" w:rsidR="001C4020" w:rsidRPr="00FC7A83" w:rsidRDefault="001C4020" w:rsidP="00945271">
      <w:pPr>
        <w:spacing w:line="276" w:lineRule="auto"/>
        <w:rPr>
          <w:rFonts w:ascii="Arial" w:hAnsi="Arial" w:cs="Arial"/>
          <w:sz w:val="24"/>
          <w:szCs w:val="24"/>
        </w:rPr>
      </w:pPr>
      <w:r w:rsidRPr="00FC7A83">
        <w:rPr>
          <w:rFonts w:ascii="Arial" w:hAnsi="Arial" w:cs="Arial"/>
          <w:sz w:val="24"/>
          <w:szCs w:val="24"/>
        </w:rPr>
        <w:t xml:space="preserve">Pomimo znaczącej poprawy wyników egzaminów wśród uczniów obszaru rewitalizacji w 2020 r. trudno jednoznacznie ocenić trendy w tej kwestii. </w:t>
      </w:r>
      <w:r w:rsidR="006E6037" w:rsidRPr="00FC7A83">
        <w:rPr>
          <w:rFonts w:ascii="Arial" w:hAnsi="Arial" w:cs="Arial"/>
          <w:sz w:val="24"/>
          <w:szCs w:val="24"/>
        </w:rPr>
        <w:t>E</w:t>
      </w:r>
      <w:r w:rsidRPr="00FC7A83">
        <w:rPr>
          <w:rFonts w:ascii="Arial" w:hAnsi="Arial" w:cs="Arial"/>
          <w:sz w:val="24"/>
          <w:szCs w:val="24"/>
        </w:rPr>
        <w:t>gzaminy ośmioklasisty zostały po raz pierwszy przeprowadzone w roku szkolnym 2018/2019</w:t>
      </w:r>
      <w:r w:rsidR="006E6037" w:rsidRPr="00FC7A83">
        <w:rPr>
          <w:rFonts w:ascii="Arial" w:hAnsi="Arial" w:cs="Arial"/>
          <w:sz w:val="24"/>
          <w:szCs w:val="24"/>
        </w:rPr>
        <w:t xml:space="preserve">, w związku z czym </w:t>
      </w:r>
      <w:r w:rsidRPr="00FC7A83">
        <w:rPr>
          <w:rFonts w:ascii="Arial" w:hAnsi="Arial" w:cs="Arial"/>
          <w:sz w:val="24"/>
          <w:szCs w:val="24"/>
        </w:rPr>
        <w:t>analiza dotyczy jedynie dwóch</w:t>
      </w:r>
      <w:r w:rsidR="006E6037" w:rsidRPr="00FC7A83">
        <w:rPr>
          <w:rFonts w:ascii="Arial" w:hAnsi="Arial" w:cs="Arial"/>
          <w:sz w:val="24"/>
          <w:szCs w:val="24"/>
        </w:rPr>
        <w:t xml:space="preserve"> lat</w:t>
      </w:r>
      <w:r w:rsidRPr="00FC7A83">
        <w:rPr>
          <w:rFonts w:ascii="Arial" w:hAnsi="Arial" w:cs="Arial"/>
          <w:sz w:val="24"/>
          <w:szCs w:val="24"/>
        </w:rPr>
        <w:t xml:space="preserve">, do tego szczególnych, bo </w:t>
      </w:r>
      <w:r w:rsidR="006E6037" w:rsidRPr="00FC7A83">
        <w:rPr>
          <w:rFonts w:ascii="Arial" w:hAnsi="Arial" w:cs="Arial"/>
          <w:sz w:val="24"/>
          <w:szCs w:val="24"/>
        </w:rPr>
        <w:t xml:space="preserve">w części </w:t>
      </w:r>
      <w:r w:rsidRPr="00FC7A83">
        <w:rPr>
          <w:rFonts w:ascii="Arial" w:hAnsi="Arial" w:cs="Arial"/>
          <w:sz w:val="24"/>
          <w:szCs w:val="24"/>
        </w:rPr>
        <w:t xml:space="preserve">odbywających się </w:t>
      </w:r>
      <w:r w:rsidR="006E6037" w:rsidRPr="00FC7A83">
        <w:rPr>
          <w:rFonts w:ascii="Arial" w:hAnsi="Arial" w:cs="Arial"/>
          <w:sz w:val="24"/>
          <w:szCs w:val="24"/>
        </w:rPr>
        <w:t xml:space="preserve">w warunkach </w:t>
      </w:r>
      <w:r w:rsidRPr="00FC7A83">
        <w:rPr>
          <w:rFonts w:ascii="Arial" w:hAnsi="Arial" w:cs="Arial"/>
          <w:sz w:val="24"/>
          <w:szCs w:val="24"/>
        </w:rPr>
        <w:t xml:space="preserve">epidemii Covid-19. Należy </w:t>
      </w:r>
      <w:r w:rsidR="006E6037" w:rsidRPr="00FC7A83">
        <w:rPr>
          <w:rFonts w:ascii="Arial" w:hAnsi="Arial" w:cs="Arial"/>
          <w:sz w:val="24"/>
          <w:szCs w:val="24"/>
        </w:rPr>
        <w:t xml:space="preserve">mieć na uwadze fakt, </w:t>
      </w:r>
      <w:r w:rsidRPr="00FC7A83">
        <w:rPr>
          <w:rFonts w:ascii="Arial" w:hAnsi="Arial" w:cs="Arial"/>
          <w:sz w:val="24"/>
          <w:szCs w:val="24"/>
        </w:rPr>
        <w:t xml:space="preserve">że nadal rezultaty osiągane przez uczniów z obszaru rewitalizacji są znacząco gorsze na tle miasta.  Świadczy to o dużych potrzebach </w:t>
      </w:r>
      <w:r w:rsidR="008714B2" w:rsidRPr="00FC7A83">
        <w:rPr>
          <w:rFonts w:ascii="Arial" w:hAnsi="Arial" w:cs="Arial"/>
          <w:sz w:val="24"/>
          <w:szCs w:val="24"/>
        </w:rPr>
        <w:t xml:space="preserve">związanych z dalszym wyrównywaniem </w:t>
      </w:r>
      <w:r w:rsidRPr="00FC7A83">
        <w:rPr>
          <w:rFonts w:ascii="Arial" w:hAnsi="Arial" w:cs="Arial"/>
          <w:sz w:val="24"/>
          <w:szCs w:val="24"/>
        </w:rPr>
        <w:t>szans edukacyjnych dzieci i młodzieży z obszaru rewitalizacji.</w:t>
      </w:r>
    </w:p>
    <w:p w14:paraId="77030028" w14:textId="31B0CB87" w:rsidR="00CE349E" w:rsidRPr="00FC7A83" w:rsidRDefault="00CE349E" w:rsidP="00945271">
      <w:pPr>
        <w:pStyle w:val="Legenda"/>
        <w:spacing w:after="0" w:line="276" w:lineRule="auto"/>
        <w:rPr>
          <w:rFonts w:ascii="Arial" w:hAnsi="Arial" w:cs="Arial"/>
          <w:i w:val="0"/>
          <w:iCs w:val="0"/>
          <w:color w:val="auto"/>
          <w:sz w:val="24"/>
          <w:szCs w:val="24"/>
        </w:rPr>
      </w:pPr>
      <w:bookmarkStart w:id="29" w:name="_Toc83894364"/>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15</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wskaźnika </w:t>
      </w:r>
      <w:r w:rsidR="00997FB4" w:rsidRPr="00FC7A83">
        <w:rPr>
          <w:rFonts w:ascii="Arial" w:hAnsi="Arial" w:cs="Arial"/>
          <w:i w:val="0"/>
          <w:iCs w:val="0"/>
          <w:color w:val="auto"/>
          <w:sz w:val="24"/>
          <w:szCs w:val="24"/>
        </w:rPr>
        <w:t>wyniku średniego sprawdzianu ósmoklasistów (pomiar od 2019</w:t>
      </w:r>
      <w:r w:rsidR="008B1073" w:rsidRPr="00FC7A83">
        <w:rPr>
          <w:rFonts w:ascii="Arial" w:hAnsi="Arial" w:cs="Arial"/>
          <w:i w:val="0"/>
          <w:iCs w:val="0"/>
          <w:color w:val="auto"/>
          <w:sz w:val="24"/>
          <w:szCs w:val="24"/>
        </w:rPr>
        <w:t> </w:t>
      </w:r>
      <w:r w:rsidR="00997FB4" w:rsidRPr="00FC7A83">
        <w:rPr>
          <w:rFonts w:ascii="Arial" w:hAnsi="Arial" w:cs="Arial"/>
          <w:i w:val="0"/>
          <w:iCs w:val="0"/>
          <w:color w:val="auto"/>
          <w:sz w:val="24"/>
          <w:szCs w:val="24"/>
        </w:rPr>
        <w:t>r.)[%]</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677"/>
        <w:gridCol w:w="773"/>
        <w:gridCol w:w="836"/>
        <w:gridCol w:w="869"/>
        <w:gridCol w:w="677"/>
        <w:gridCol w:w="773"/>
        <w:gridCol w:w="836"/>
        <w:gridCol w:w="964"/>
        <w:gridCol w:w="964"/>
        <w:gridCol w:w="964"/>
      </w:tblGrid>
      <w:tr w:rsidR="00914C1D" w:rsidRPr="00FC7A83" w14:paraId="33FEC017" w14:textId="7EA53C2A" w:rsidTr="009F61F8">
        <w:trPr>
          <w:trHeight w:val="559"/>
          <w:jc w:val="center"/>
        </w:trPr>
        <w:tc>
          <w:tcPr>
            <w:tcW w:w="0" w:type="auto"/>
            <w:shd w:val="clear" w:color="auto" w:fill="auto"/>
            <w:vAlign w:val="center"/>
            <w:hideMark/>
          </w:tcPr>
          <w:p w14:paraId="10B612DF" w14:textId="77777777" w:rsidR="00914C1D" w:rsidRPr="00FC7A83" w:rsidRDefault="00914C1D"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6032115B" w14:textId="1B74F1CE"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t>W</w:t>
            </w:r>
            <w:r w:rsidR="00914C1D" w:rsidRPr="00FC7A83">
              <w:rPr>
                <w:rFonts w:ascii="Arial" w:hAnsi="Arial" w:cs="Arial"/>
                <w:b/>
                <w:bCs/>
                <w:color w:val="000000"/>
                <w:sz w:val="24"/>
                <w:szCs w:val="24"/>
              </w:rPr>
              <w:t xml:space="preserve">yniki z egzaminu z języka polskiego w </w:t>
            </w:r>
            <w:r w:rsidR="00914C1D" w:rsidRPr="00FC7A83">
              <w:rPr>
                <w:rFonts w:ascii="Arial" w:hAnsi="Arial" w:cs="Arial"/>
                <w:b/>
                <w:bCs/>
                <w:color w:val="000000"/>
                <w:sz w:val="24"/>
                <w:szCs w:val="24"/>
              </w:rPr>
              <w:lastRenderedPageBreak/>
              <w:t>% w 2019 r.</w:t>
            </w:r>
          </w:p>
        </w:tc>
        <w:tc>
          <w:tcPr>
            <w:tcW w:w="0" w:type="auto"/>
            <w:vAlign w:val="center"/>
          </w:tcPr>
          <w:p w14:paraId="7BD0AF4A" w14:textId="20D03E92"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z matematyki w % w </w:t>
            </w:r>
            <w:r w:rsidR="00914C1D" w:rsidRPr="00FC7A83">
              <w:rPr>
                <w:rFonts w:ascii="Arial" w:hAnsi="Arial" w:cs="Arial"/>
                <w:b/>
                <w:bCs/>
                <w:color w:val="000000"/>
                <w:sz w:val="24"/>
                <w:szCs w:val="24"/>
              </w:rPr>
              <w:lastRenderedPageBreak/>
              <w:t>2019</w:t>
            </w:r>
            <w:r w:rsidR="007D0B57" w:rsidRPr="00FC7A83">
              <w:rPr>
                <w:rFonts w:ascii="Arial" w:hAnsi="Arial" w:cs="Arial"/>
                <w:b/>
                <w:bCs/>
                <w:color w:val="000000"/>
                <w:sz w:val="24"/>
                <w:szCs w:val="24"/>
              </w:rPr>
              <w:t> </w:t>
            </w:r>
            <w:r w:rsidR="00914C1D" w:rsidRPr="00FC7A83">
              <w:rPr>
                <w:rFonts w:ascii="Arial" w:hAnsi="Arial" w:cs="Arial"/>
                <w:b/>
                <w:bCs/>
                <w:color w:val="000000"/>
                <w:sz w:val="24"/>
                <w:szCs w:val="24"/>
              </w:rPr>
              <w:t>r.</w:t>
            </w:r>
          </w:p>
        </w:tc>
        <w:tc>
          <w:tcPr>
            <w:tcW w:w="0" w:type="auto"/>
            <w:vAlign w:val="center"/>
          </w:tcPr>
          <w:p w14:paraId="0FE1A4EB" w14:textId="615BA4D7"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języka angielskiego w % w </w:t>
            </w:r>
            <w:r w:rsidR="00914C1D" w:rsidRPr="00FC7A83">
              <w:rPr>
                <w:rFonts w:ascii="Arial" w:hAnsi="Arial" w:cs="Arial"/>
                <w:b/>
                <w:bCs/>
                <w:color w:val="000000"/>
                <w:sz w:val="24"/>
                <w:szCs w:val="24"/>
              </w:rPr>
              <w:lastRenderedPageBreak/>
              <w:t>2019</w:t>
            </w:r>
            <w:r w:rsidR="007D0B57" w:rsidRPr="00FC7A83">
              <w:rPr>
                <w:rFonts w:ascii="Arial" w:hAnsi="Arial" w:cs="Arial"/>
                <w:b/>
                <w:bCs/>
                <w:color w:val="000000"/>
                <w:sz w:val="24"/>
                <w:szCs w:val="24"/>
              </w:rPr>
              <w:t> </w:t>
            </w:r>
            <w:r w:rsidR="00914C1D" w:rsidRPr="00FC7A83">
              <w:rPr>
                <w:rFonts w:ascii="Arial" w:hAnsi="Arial" w:cs="Arial"/>
                <w:b/>
                <w:bCs/>
                <w:color w:val="000000"/>
                <w:sz w:val="24"/>
                <w:szCs w:val="24"/>
              </w:rPr>
              <w:t>r.</w:t>
            </w:r>
          </w:p>
        </w:tc>
        <w:tc>
          <w:tcPr>
            <w:tcW w:w="0" w:type="auto"/>
            <w:vAlign w:val="center"/>
          </w:tcPr>
          <w:p w14:paraId="5E8088BC" w14:textId="196AF0F9"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języka niemieckiego w % w </w:t>
            </w:r>
            <w:r w:rsidR="00914C1D" w:rsidRPr="00FC7A83">
              <w:rPr>
                <w:rFonts w:ascii="Arial" w:hAnsi="Arial" w:cs="Arial"/>
                <w:b/>
                <w:bCs/>
                <w:color w:val="000000"/>
                <w:sz w:val="24"/>
                <w:szCs w:val="24"/>
              </w:rPr>
              <w:lastRenderedPageBreak/>
              <w:t>2019</w:t>
            </w:r>
            <w:r w:rsidR="007D0B57" w:rsidRPr="00FC7A83">
              <w:rPr>
                <w:rFonts w:ascii="Arial" w:hAnsi="Arial" w:cs="Arial"/>
                <w:b/>
                <w:bCs/>
                <w:color w:val="000000"/>
                <w:sz w:val="24"/>
                <w:szCs w:val="24"/>
              </w:rPr>
              <w:t> </w:t>
            </w:r>
            <w:r w:rsidR="00914C1D" w:rsidRPr="00FC7A83">
              <w:rPr>
                <w:rFonts w:ascii="Arial" w:hAnsi="Arial" w:cs="Arial"/>
                <w:b/>
                <w:bCs/>
                <w:color w:val="000000"/>
                <w:sz w:val="24"/>
                <w:szCs w:val="24"/>
              </w:rPr>
              <w:t>r.</w:t>
            </w:r>
          </w:p>
        </w:tc>
        <w:tc>
          <w:tcPr>
            <w:tcW w:w="0" w:type="auto"/>
            <w:vAlign w:val="center"/>
          </w:tcPr>
          <w:p w14:paraId="2393F3D3" w14:textId="01FCB800"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z języka polskiego w </w:t>
            </w:r>
            <w:r w:rsidR="00914C1D" w:rsidRPr="00FC7A83">
              <w:rPr>
                <w:rFonts w:ascii="Arial" w:hAnsi="Arial" w:cs="Arial"/>
                <w:b/>
                <w:bCs/>
                <w:color w:val="000000"/>
                <w:sz w:val="24"/>
                <w:szCs w:val="24"/>
              </w:rPr>
              <w:lastRenderedPageBreak/>
              <w:t>% w 2020 r.</w:t>
            </w:r>
          </w:p>
        </w:tc>
        <w:tc>
          <w:tcPr>
            <w:tcW w:w="0" w:type="auto"/>
            <w:vAlign w:val="center"/>
          </w:tcPr>
          <w:p w14:paraId="7DFD989A" w14:textId="1B11FA90"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z matematyki w % w </w:t>
            </w:r>
            <w:r w:rsidR="00914C1D" w:rsidRPr="00FC7A83">
              <w:rPr>
                <w:rFonts w:ascii="Arial" w:hAnsi="Arial" w:cs="Arial"/>
                <w:b/>
                <w:bCs/>
                <w:color w:val="000000"/>
                <w:sz w:val="24"/>
                <w:szCs w:val="24"/>
              </w:rPr>
              <w:lastRenderedPageBreak/>
              <w:t>2020</w:t>
            </w:r>
            <w:r w:rsidR="007D0B57" w:rsidRPr="00FC7A83">
              <w:rPr>
                <w:rFonts w:ascii="Arial" w:hAnsi="Arial" w:cs="Arial"/>
                <w:b/>
                <w:bCs/>
                <w:color w:val="000000"/>
                <w:sz w:val="24"/>
                <w:szCs w:val="24"/>
              </w:rPr>
              <w:t> </w:t>
            </w:r>
            <w:r w:rsidR="00914C1D" w:rsidRPr="00FC7A83">
              <w:rPr>
                <w:rFonts w:ascii="Arial" w:hAnsi="Arial" w:cs="Arial"/>
                <w:b/>
                <w:bCs/>
                <w:color w:val="000000"/>
                <w:sz w:val="24"/>
                <w:szCs w:val="24"/>
              </w:rPr>
              <w:t>r.</w:t>
            </w:r>
          </w:p>
        </w:tc>
        <w:tc>
          <w:tcPr>
            <w:tcW w:w="0" w:type="auto"/>
            <w:vAlign w:val="center"/>
          </w:tcPr>
          <w:p w14:paraId="04D43992" w14:textId="1508454B" w:rsidR="00914C1D" w:rsidRPr="00FC7A83" w:rsidRDefault="008B1073" w:rsidP="00945271">
            <w:pPr>
              <w:spacing w:line="276" w:lineRule="auto"/>
              <w:jc w:val="left"/>
              <w:rPr>
                <w:rFonts w:ascii="Arial" w:eastAsia="Times New Roman" w:hAnsi="Arial" w:cs="Arial"/>
                <w:b/>
                <w:bCs/>
                <w:color w:val="000000"/>
                <w:sz w:val="24"/>
                <w:szCs w:val="24"/>
                <w:lang w:eastAsia="pl-PL"/>
              </w:rPr>
            </w:pPr>
            <w:r w:rsidRPr="00FC7A83">
              <w:rPr>
                <w:rFonts w:ascii="Arial" w:hAnsi="Arial" w:cs="Arial"/>
                <w:b/>
                <w:bCs/>
                <w:color w:val="000000"/>
                <w:sz w:val="24"/>
                <w:szCs w:val="24"/>
              </w:rPr>
              <w:lastRenderedPageBreak/>
              <w:t>W</w:t>
            </w:r>
            <w:r w:rsidR="00914C1D" w:rsidRPr="00FC7A83">
              <w:rPr>
                <w:rFonts w:ascii="Arial" w:hAnsi="Arial" w:cs="Arial"/>
                <w:b/>
                <w:bCs/>
                <w:color w:val="000000"/>
                <w:sz w:val="24"/>
                <w:szCs w:val="24"/>
              </w:rPr>
              <w:t xml:space="preserve">yniki z egzaminu języka angielskiego w % w </w:t>
            </w:r>
            <w:r w:rsidR="00914C1D" w:rsidRPr="00FC7A83">
              <w:rPr>
                <w:rFonts w:ascii="Arial" w:hAnsi="Arial" w:cs="Arial"/>
                <w:b/>
                <w:bCs/>
                <w:color w:val="000000"/>
                <w:sz w:val="24"/>
                <w:szCs w:val="24"/>
              </w:rPr>
              <w:lastRenderedPageBreak/>
              <w:t>2020</w:t>
            </w:r>
            <w:r w:rsidR="007D0B57" w:rsidRPr="00FC7A83">
              <w:rPr>
                <w:rFonts w:ascii="Arial" w:hAnsi="Arial" w:cs="Arial"/>
                <w:b/>
                <w:bCs/>
                <w:color w:val="000000"/>
                <w:sz w:val="24"/>
                <w:szCs w:val="24"/>
              </w:rPr>
              <w:t> </w:t>
            </w:r>
            <w:r w:rsidR="00914C1D" w:rsidRPr="00FC7A83">
              <w:rPr>
                <w:rFonts w:ascii="Arial" w:hAnsi="Arial" w:cs="Arial"/>
                <w:b/>
                <w:bCs/>
                <w:color w:val="000000"/>
                <w:sz w:val="24"/>
                <w:szCs w:val="24"/>
              </w:rPr>
              <w:t>r.</w:t>
            </w:r>
          </w:p>
        </w:tc>
        <w:tc>
          <w:tcPr>
            <w:tcW w:w="0" w:type="auto"/>
            <w:vAlign w:val="center"/>
          </w:tcPr>
          <w:p w14:paraId="5B94DC60" w14:textId="1E074DFF" w:rsidR="00914C1D" w:rsidRPr="00FC7A83" w:rsidRDefault="00914C1D" w:rsidP="00945271">
            <w:pPr>
              <w:spacing w:line="276" w:lineRule="auto"/>
              <w:jc w:val="left"/>
              <w:rPr>
                <w:rFonts w:ascii="Arial" w:hAnsi="Arial" w:cs="Arial"/>
                <w:b/>
                <w:bCs/>
                <w:color w:val="000000"/>
                <w:sz w:val="24"/>
                <w:szCs w:val="24"/>
              </w:rPr>
            </w:pPr>
            <w:r w:rsidRPr="00FC7A83">
              <w:rPr>
                <w:rFonts w:ascii="Arial" w:hAnsi="Arial" w:cs="Arial"/>
                <w:b/>
                <w:bCs/>
                <w:color w:val="000000"/>
                <w:sz w:val="24"/>
                <w:szCs w:val="24"/>
              </w:rPr>
              <w:lastRenderedPageBreak/>
              <w:t>Wynik</w:t>
            </w:r>
            <w:r w:rsidR="008B1073" w:rsidRPr="00FC7A83">
              <w:rPr>
                <w:rFonts w:ascii="Arial" w:hAnsi="Arial" w:cs="Arial"/>
                <w:b/>
                <w:bCs/>
                <w:color w:val="000000"/>
                <w:sz w:val="24"/>
                <w:szCs w:val="24"/>
              </w:rPr>
              <w:t xml:space="preserve"> </w:t>
            </w:r>
            <w:r w:rsidRPr="00FC7A83">
              <w:rPr>
                <w:rFonts w:ascii="Arial" w:hAnsi="Arial" w:cs="Arial"/>
                <w:b/>
                <w:bCs/>
                <w:color w:val="000000"/>
                <w:sz w:val="24"/>
                <w:szCs w:val="24"/>
              </w:rPr>
              <w:t xml:space="preserve">średni sprawdzianu ósmoklasistów (pomiar od 2019 </w:t>
            </w:r>
            <w:r w:rsidRPr="00FC7A83">
              <w:rPr>
                <w:rFonts w:ascii="Arial" w:hAnsi="Arial" w:cs="Arial"/>
                <w:b/>
                <w:bCs/>
                <w:color w:val="000000"/>
                <w:sz w:val="24"/>
                <w:szCs w:val="24"/>
              </w:rPr>
              <w:lastRenderedPageBreak/>
              <w:t>r.) [%] w 2019 r.</w:t>
            </w:r>
          </w:p>
        </w:tc>
        <w:tc>
          <w:tcPr>
            <w:tcW w:w="0" w:type="auto"/>
            <w:vAlign w:val="center"/>
          </w:tcPr>
          <w:p w14:paraId="22762BE2" w14:textId="1947F805" w:rsidR="00914C1D" w:rsidRPr="00FC7A83" w:rsidRDefault="00914C1D" w:rsidP="00945271">
            <w:pPr>
              <w:spacing w:line="276" w:lineRule="auto"/>
              <w:jc w:val="left"/>
              <w:rPr>
                <w:rFonts w:ascii="Arial" w:hAnsi="Arial" w:cs="Arial"/>
                <w:b/>
                <w:bCs/>
                <w:color w:val="000000"/>
                <w:sz w:val="24"/>
                <w:szCs w:val="24"/>
              </w:rPr>
            </w:pPr>
            <w:r w:rsidRPr="00FC7A83">
              <w:rPr>
                <w:rFonts w:ascii="Arial" w:hAnsi="Arial" w:cs="Arial"/>
                <w:b/>
                <w:bCs/>
                <w:color w:val="000000"/>
                <w:sz w:val="24"/>
                <w:szCs w:val="24"/>
              </w:rPr>
              <w:lastRenderedPageBreak/>
              <w:t xml:space="preserve">Wynik średni sprawdzianu ósmoklasistów (pomiar od 2019 </w:t>
            </w:r>
            <w:r w:rsidRPr="00FC7A83">
              <w:rPr>
                <w:rFonts w:ascii="Arial" w:hAnsi="Arial" w:cs="Arial"/>
                <w:b/>
                <w:bCs/>
                <w:color w:val="000000"/>
                <w:sz w:val="24"/>
                <w:szCs w:val="24"/>
              </w:rPr>
              <w:lastRenderedPageBreak/>
              <w:t xml:space="preserve">r.) [%] w 2020 r. </w:t>
            </w:r>
          </w:p>
        </w:tc>
        <w:tc>
          <w:tcPr>
            <w:tcW w:w="0" w:type="auto"/>
            <w:vAlign w:val="center"/>
          </w:tcPr>
          <w:p w14:paraId="2402125E" w14:textId="52CED792" w:rsidR="00914C1D" w:rsidRPr="00FC7A83" w:rsidRDefault="00914C1D" w:rsidP="00945271">
            <w:pPr>
              <w:spacing w:line="276" w:lineRule="auto"/>
              <w:jc w:val="left"/>
              <w:rPr>
                <w:rFonts w:ascii="Arial" w:hAnsi="Arial" w:cs="Arial"/>
                <w:b/>
                <w:bCs/>
                <w:color w:val="000000"/>
                <w:sz w:val="24"/>
                <w:szCs w:val="24"/>
              </w:rPr>
            </w:pPr>
            <w:r w:rsidRPr="00FC7A83">
              <w:rPr>
                <w:rFonts w:ascii="Arial" w:eastAsia="Times New Roman" w:hAnsi="Arial" w:cs="Arial"/>
                <w:b/>
                <w:bCs/>
                <w:sz w:val="24"/>
                <w:szCs w:val="24"/>
                <w:lang w:eastAsia="pl-PL"/>
              </w:rPr>
              <w:lastRenderedPageBreak/>
              <w:t>Dynamika zmian wartości wskaźni</w:t>
            </w:r>
            <w:r w:rsidR="007D0B57" w:rsidRPr="00FC7A83">
              <w:rPr>
                <w:rFonts w:ascii="Arial" w:eastAsia="Times New Roman" w:hAnsi="Arial" w:cs="Arial"/>
                <w:b/>
                <w:bCs/>
                <w:sz w:val="24"/>
                <w:szCs w:val="24"/>
                <w:lang w:eastAsia="pl-PL"/>
              </w:rPr>
              <w:t>k</w:t>
            </w:r>
            <w:r w:rsidRPr="00FC7A83">
              <w:rPr>
                <w:rFonts w:ascii="Arial" w:eastAsia="Times New Roman" w:hAnsi="Arial" w:cs="Arial"/>
                <w:b/>
                <w:bCs/>
                <w:sz w:val="24"/>
                <w:szCs w:val="24"/>
                <w:lang w:eastAsia="pl-PL"/>
              </w:rPr>
              <w:t xml:space="preserve">a wyniku średniego </w:t>
            </w:r>
            <w:r w:rsidRPr="00FC7A83">
              <w:rPr>
                <w:rFonts w:ascii="Arial" w:eastAsia="Times New Roman" w:hAnsi="Arial" w:cs="Arial"/>
                <w:b/>
                <w:bCs/>
                <w:sz w:val="24"/>
                <w:szCs w:val="24"/>
                <w:lang w:eastAsia="pl-PL"/>
              </w:rPr>
              <w:lastRenderedPageBreak/>
              <w:t xml:space="preserve">sprawdzianu ósmoklasistów (pomiar od 2019 r.) [%] w latach </w:t>
            </w:r>
            <w:r w:rsidRPr="00FC7A83">
              <w:rPr>
                <w:rFonts w:ascii="Arial" w:eastAsia="Times New Roman" w:hAnsi="Arial" w:cs="Arial"/>
                <w:b/>
                <w:bCs/>
                <w:sz w:val="24"/>
                <w:szCs w:val="24"/>
                <w:lang w:eastAsia="pl-PL"/>
              </w:rPr>
              <w:br/>
              <w:t>2019</w:t>
            </w:r>
            <w:r w:rsidR="008B1073"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914C1D" w:rsidRPr="00FC7A83" w14:paraId="02126B95" w14:textId="7E876468" w:rsidTr="009F61F8">
        <w:trPr>
          <w:trHeight w:val="290"/>
          <w:jc w:val="center"/>
        </w:trPr>
        <w:tc>
          <w:tcPr>
            <w:tcW w:w="0" w:type="auto"/>
            <w:shd w:val="clear" w:color="auto" w:fill="auto"/>
            <w:vAlign w:val="center"/>
            <w:hideMark/>
          </w:tcPr>
          <w:p w14:paraId="4F1C0C58" w14:textId="77777777" w:rsidR="00914C1D" w:rsidRPr="00FC7A83" w:rsidRDefault="00914C1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Obszar rewitalizacji</w:t>
            </w:r>
          </w:p>
        </w:tc>
        <w:tc>
          <w:tcPr>
            <w:tcW w:w="0" w:type="auto"/>
            <w:vAlign w:val="center"/>
          </w:tcPr>
          <w:p w14:paraId="4BB2D748" w14:textId="44D894F7"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39,3</w:t>
            </w:r>
          </w:p>
        </w:tc>
        <w:tc>
          <w:tcPr>
            <w:tcW w:w="0" w:type="auto"/>
            <w:vAlign w:val="center"/>
          </w:tcPr>
          <w:p w14:paraId="26F9B58E" w14:textId="43D7B414"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23,2</w:t>
            </w:r>
          </w:p>
        </w:tc>
        <w:tc>
          <w:tcPr>
            <w:tcW w:w="0" w:type="auto"/>
            <w:vAlign w:val="center"/>
          </w:tcPr>
          <w:p w14:paraId="54B6DE9A" w14:textId="45242FC4"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30</w:t>
            </w:r>
          </w:p>
        </w:tc>
        <w:tc>
          <w:tcPr>
            <w:tcW w:w="0" w:type="auto"/>
            <w:vAlign w:val="center"/>
          </w:tcPr>
          <w:p w14:paraId="0686A7DE" w14:textId="18495D81"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17</w:t>
            </w:r>
          </w:p>
        </w:tc>
        <w:tc>
          <w:tcPr>
            <w:tcW w:w="0" w:type="auto"/>
            <w:vAlign w:val="center"/>
          </w:tcPr>
          <w:p w14:paraId="7247D563" w14:textId="55D0C109"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43</w:t>
            </w:r>
          </w:p>
        </w:tc>
        <w:tc>
          <w:tcPr>
            <w:tcW w:w="0" w:type="auto"/>
            <w:vAlign w:val="center"/>
          </w:tcPr>
          <w:p w14:paraId="48D21CF1" w14:textId="448A4F0F"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26</w:t>
            </w:r>
          </w:p>
        </w:tc>
        <w:tc>
          <w:tcPr>
            <w:tcW w:w="0" w:type="auto"/>
            <w:vAlign w:val="center"/>
          </w:tcPr>
          <w:p w14:paraId="3FAD2BA2" w14:textId="0907D5A8"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29</w:t>
            </w:r>
          </w:p>
        </w:tc>
        <w:tc>
          <w:tcPr>
            <w:tcW w:w="0" w:type="auto"/>
            <w:shd w:val="clear" w:color="auto" w:fill="auto"/>
            <w:vAlign w:val="center"/>
          </w:tcPr>
          <w:p w14:paraId="72ABF5DB" w14:textId="02B64694" w:rsidR="00914C1D" w:rsidRPr="00FC7A83" w:rsidRDefault="00914C1D"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27,38</w:t>
            </w:r>
          </w:p>
        </w:tc>
        <w:tc>
          <w:tcPr>
            <w:tcW w:w="0" w:type="auto"/>
            <w:shd w:val="clear" w:color="auto" w:fill="auto"/>
            <w:vAlign w:val="center"/>
          </w:tcPr>
          <w:p w14:paraId="4A75BD42" w14:textId="6E72111C" w:rsidR="00914C1D" w:rsidRPr="00FC7A83" w:rsidRDefault="00914C1D"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32,67</w:t>
            </w:r>
          </w:p>
        </w:tc>
        <w:tc>
          <w:tcPr>
            <w:tcW w:w="0" w:type="auto"/>
            <w:vAlign w:val="center"/>
          </w:tcPr>
          <w:p w14:paraId="2B23D5D4" w14:textId="4FC5AB86" w:rsidR="00914C1D" w:rsidRPr="00FC7A83" w:rsidRDefault="00881FC0"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19,32</w:t>
            </w:r>
            <w:r w:rsidR="00914C1D" w:rsidRPr="00FC7A83">
              <w:rPr>
                <w:rFonts w:ascii="Arial" w:hAnsi="Arial" w:cs="Arial"/>
                <w:color w:val="000000"/>
                <w:sz w:val="24"/>
                <w:szCs w:val="24"/>
              </w:rPr>
              <w:t>%</w:t>
            </w:r>
            <w:r w:rsidRPr="00FC7A83">
              <w:rPr>
                <w:rFonts w:ascii="Arial" w:hAnsi="Arial" w:cs="Arial"/>
                <w:color w:val="000000"/>
                <w:sz w:val="24"/>
                <w:szCs w:val="24"/>
              </w:rPr>
              <w:t>↑</w:t>
            </w:r>
          </w:p>
        </w:tc>
      </w:tr>
      <w:tr w:rsidR="00914C1D" w:rsidRPr="00FC7A83" w14:paraId="370F28FC" w14:textId="18CEFD29" w:rsidTr="009F61F8">
        <w:trPr>
          <w:trHeight w:val="290"/>
          <w:jc w:val="center"/>
        </w:trPr>
        <w:tc>
          <w:tcPr>
            <w:tcW w:w="0" w:type="auto"/>
            <w:shd w:val="clear" w:color="auto" w:fill="auto"/>
            <w:vAlign w:val="center"/>
            <w:hideMark/>
          </w:tcPr>
          <w:p w14:paraId="17B5DDEA" w14:textId="22B617BE" w:rsidR="00914C1D" w:rsidRPr="00FC7A83" w:rsidRDefault="00AB60D5"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914C1D" w:rsidRPr="00FC7A83">
              <w:rPr>
                <w:rFonts w:ascii="Arial" w:eastAsia="Times New Roman" w:hAnsi="Arial" w:cs="Arial"/>
                <w:color w:val="000000"/>
                <w:sz w:val="24"/>
                <w:szCs w:val="24"/>
                <w:lang w:eastAsia="pl-PL"/>
              </w:rPr>
              <w:t>iasto Włocławek</w:t>
            </w:r>
          </w:p>
        </w:tc>
        <w:tc>
          <w:tcPr>
            <w:tcW w:w="0" w:type="auto"/>
            <w:vAlign w:val="center"/>
          </w:tcPr>
          <w:p w14:paraId="6795F860" w14:textId="102F3265"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62</w:t>
            </w:r>
          </w:p>
        </w:tc>
        <w:tc>
          <w:tcPr>
            <w:tcW w:w="0" w:type="auto"/>
            <w:vAlign w:val="center"/>
          </w:tcPr>
          <w:p w14:paraId="7F66766E" w14:textId="7DAD063C"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39</w:t>
            </w:r>
          </w:p>
        </w:tc>
        <w:tc>
          <w:tcPr>
            <w:tcW w:w="0" w:type="auto"/>
            <w:vAlign w:val="center"/>
          </w:tcPr>
          <w:p w14:paraId="18DA47F5" w14:textId="71D518D1"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58</w:t>
            </w:r>
          </w:p>
        </w:tc>
        <w:tc>
          <w:tcPr>
            <w:tcW w:w="0" w:type="auto"/>
            <w:vAlign w:val="center"/>
          </w:tcPr>
          <w:p w14:paraId="09074E5C" w14:textId="1725EEDB"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29</w:t>
            </w:r>
          </w:p>
        </w:tc>
        <w:tc>
          <w:tcPr>
            <w:tcW w:w="0" w:type="auto"/>
            <w:vAlign w:val="center"/>
          </w:tcPr>
          <w:p w14:paraId="100FAD27" w14:textId="7FB02D73"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54</w:t>
            </w:r>
          </w:p>
        </w:tc>
        <w:tc>
          <w:tcPr>
            <w:tcW w:w="0" w:type="auto"/>
            <w:vAlign w:val="center"/>
          </w:tcPr>
          <w:p w14:paraId="44726265" w14:textId="24CC9655"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42</w:t>
            </w:r>
          </w:p>
        </w:tc>
        <w:tc>
          <w:tcPr>
            <w:tcW w:w="0" w:type="auto"/>
            <w:vAlign w:val="center"/>
          </w:tcPr>
          <w:p w14:paraId="7335A37D" w14:textId="57AFF09A" w:rsidR="00914C1D" w:rsidRPr="00FC7A83" w:rsidRDefault="00914C1D" w:rsidP="00945271">
            <w:pPr>
              <w:spacing w:after="0" w:line="276" w:lineRule="auto"/>
              <w:jc w:val="center"/>
              <w:rPr>
                <w:rFonts w:ascii="Arial" w:eastAsia="Times New Roman" w:hAnsi="Arial" w:cs="Arial"/>
                <w:color w:val="000000"/>
                <w:sz w:val="24"/>
                <w:szCs w:val="24"/>
                <w:lang w:eastAsia="pl-PL"/>
              </w:rPr>
            </w:pPr>
            <w:r w:rsidRPr="00FC7A83">
              <w:rPr>
                <w:rFonts w:ascii="Arial" w:hAnsi="Arial" w:cs="Arial"/>
                <w:color w:val="000000"/>
                <w:sz w:val="24"/>
                <w:szCs w:val="24"/>
              </w:rPr>
              <w:t>52</w:t>
            </w:r>
          </w:p>
        </w:tc>
        <w:tc>
          <w:tcPr>
            <w:tcW w:w="0" w:type="auto"/>
            <w:vAlign w:val="center"/>
          </w:tcPr>
          <w:p w14:paraId="0C9478CD" w14:textId="25BE4893" w:rsidR="00914C1D" w:rsidRPr="00FC7A83" w:rsidRDefault="00914C1D"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47,00</w:t>
            </w:r>
          </w:p>
        </w:tc>
        <w:tc>
          <w:tcPr>
            <w:tcW w:w="0" w:type="auto"/>
            <w:vAlign w:val="center"/>
          </w:tcPr>
          <w:p w14:paraId="3A3D5D2A" w14:textId="0397E900" w:rsidR="00914C1D" w:rsidRPr="00FC7A83" w:rsidRDefault="00914C1D"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4</w:t>
            </w:r>
            <w:r w:rsidR="00881FC0" w:rsidRPr="00FC7A83">
              <w:rPr>
                <w:rFonts w:ascii="Arial" w:hAnsi="Arial" w:cs="Arial"/>
                <w:color w:val="000000"/>
                <w:sz w:val="24"/>
                <w:szCs w:val="24"/>
              </w:rPr>
              <w:t>9</w:t>
            </w:r>
            <w:r w:rsidRPr="00FC7A83">
              <w:rPr>
                <w:rFonts w:ascii="Arial" w:hAnsi="Arial" w:cs="Arial"/>
                <w:color w:val="000000"/>
                <w:sz w:val="24"/>
                <w:szCs w:val="24"/>
              </w:rPr>
              <w:t>,</w:t>
            </w:r>
            <w:r w:rsidR="00881FC0" w:rsidRPr="00FC7A83">
              <w:rPr>
                <w:rFonts w:ascii="Arial" w:hAnsi="Arial" w:cs="Arial"/>
                <w:color w:val="000000"/>
                <w:sz w:val="24"/>
                <w:szCs w:val="24"/>
              </w:rPr>
              <w:t>33</w:t>
            </w:r>
          </w:p>
        </w:tc>
        <w:tc>
          <w:tcPr>
            <w:tcW w:w="0" w:type="auto"/>
            <w:vAlign w:val="center"/>
          </w:tcPr>
          <w:p w14:paraId="57D2CAE3" w14:textId="759F4D33" w:rsidR="00914C1D" w:rsidRPr="00FC7A83" w:rsidRDefault="00881FC0"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4,96</w:t>
            </w:r>
            <w:r w:rsidR="00914C1D" w:rsidRPr="00FC7A83">
              <w:rPr>
                <w:rFonts w:ascii="Arial" w:hAnsi="Arial" w:cs="Arial"/>
                <w:color w:val="000000"/>
                <w:sz w:val="24"/>
                <w:szCs w:val="24"/>
              </w:rPr>
              <w:t>%↑</w:t>
            </w:r>
          </w:p>
        </w:tc>
      </w:tr>
    </w:tbl>
    <w:p w14:paraId="3A58422C" w14:textId="21703DA8" w:rsidR="00CE349E" w:rsidRPr="00FC7A83" w:rsidRDefault="00CE349E"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2455BA16" w14:textId="4996210E" w:rsidR="00FB2408" w:rsidRPr="00FC7A83" w:rsidRDefault="001C4020" w:rsidP="00945271">
      <w:pPr>
        <w:spacing w:line="276" w:lineRule="auto"/>
        <w:rPr>
          <w:rFonts w:ascii="Arial" w:hAnsi="Arial" w:cs="Arial"/>
          <w:sz w:val="24"/>
          <w:szCs w:val="24"/>
        </w:rPr>
      </w:pPr>
      <w:r w:rsidRPr="00FC7A83">
        <w:rPr>
          <w:rFonts w:ascii="Arial" w:hAnsi="Arial" w:cs="Arial"/>
          <w:sz w:val="24"/>
          <w:szCs w:val="24"/>
        </w:rPr>
        <w:t>Poprawie poziomu edukacji ma</w:t>
      </w:r>
      <w:r w:rsidR="00FB324C" w:rsidRPr="00FC7A83">
        <w:rPr>
          <w:rFonts w:ascii="Arial" w:hAnsi="Arial" w:cs="Arial"/>
          <w:sz w:val="24"/>
          <w:szCs w:val="24"/>
        </w:rPr>
        <w:t>ją</w:t>
      </w:r>
      <w:r w:rsidRPr="00FC7A83">
        <w:rPr>
          <w:rFonts w:ascii="Arial" w:hAnsi="Arial" w:cs="Arial"/>
          <w:sz w:val="24"/>
          <w:szCs w:val="24"/>
        </w:rPr>
        <w:t xml:space="preserve"> służyć realizowane od 2019 r.</w:t>
      </w:r>
      <w:r w:rsidR="00FA0ED6" w:rsidRPr="00FC7A83">
        <w:rPr>
          <w:rFonts w:ascii="Arial" w:hAnsi="Arial" w:cs="Arial"/>
          <w:sz w:val="24"/>
          <w:szCs w:val="24"/>
        </w:rPr>
        <w:t xml:space="preserve"> przedsięwzięci</w:t>
      </w:r>
      <w:r w:rsidR="00FB324C" w:rsidRPr="00FC7A83">
        <w:rPr>
          <w:rFonts w:ascii="Arial" w:hAnsi="Arial" w:cs="Arial"/>
          <w:sz w:val="24"/>
          <w:szCs w:val="24"/>
        </w:rPr>
        <w:t>a</w:t>
      </w:r>
      <w:r w:rsidR="00FA0ED6" w:rsidRPr="00FC7A83">
        <w:rPr>
          <w:rFonts w:ascii="Arial" w:hAnsi="Arial" w:cs="Arial"/>
          <w:sz w:val="24"/>
          <w:szCs w:val="24"/>
        </w:rPr>
        <w:t xml:space="preserve"> </w:t>
      </w:r>
      <w:r w:rsidR="00C91559" w:rsidRPr="00FC7A83">
        <w:rPr>
          <w:rFonts w:ascii="Arial" w:hAnsi="Arial" w:cs="Arial"/>
          <w:sz w:val="24"/>
          <w:szCs w:val="24"/>
        </w:rPr>
        <w:t xml:space="preserve">pn. </w:t>
      </w:r>
      <w:r w:rsidRPr="00FC7A83">
        <w:rPr>
          <w:rFonts w:ascii="Arial" w:hAnsi="Arial" w:cs="Arial"/>
          <w:sz w:val="24"/>
          <w:szCs w:val="24"/>
        </w:rPr>
        <w:t>„</w:t>
      </w:r>
      <w:r w:rsidR="00FA0ED6" w:rsidRPr="00FC7A83">
        <w:rPr>
          <w:rFonts w:ascii="Arial" w:hAnsi="Arial" w:cs="Arial"/>
          <w:sz w:val="24"/>
          <w:szCs w:val="24"/>
        </w:rPr>
        <w:t>Trójka dobra szkoła</w:t>
      </w:r>
      <w:r w:rsidRPr="00FC7A83">
        <w:rPr>
          <w:rFonts w:ascii="Arial" w:hAnsi="Arial" w:cs="Arial"/>
          <w:sz w:val="24"/>
          <w:szCs w:val="24"/>
        </w:rPr>
        <w:t>”</w:t>
      </w:r>
      <w:r w:rsidR="00FB324C" w:rsidRPr="00FC7A83">
        <w:rPr>
          <w:rFonts w:ascii="Arial" w:hAnsi="Arial" w:cs="Arial"/>
          <w:sz w:val="24"/>
          <w:szCs w:val="24"/>
        </w:rPr>
        <w:t xml:space="preserve"> oraz „Trójka dla mieszkańców”</w:t>
      </w:r>
      <w:r w:rsidR="00FA0ED6" w:rsidRPr="00FC7A83">
        <w:rPr>
          <w:rFonts w:ascii="Arial" w:hAnsi="Arial" w:cs="Arial"/>
          <w:i/>
          <w:iCs/>
          <w:sz w:val="24"/>
          <w:szCs w:val="24"/>
        </w:rPr>
        <w:t xml:space="preserve">, </w:t>
      </w:r>
      <w:r w:rsidR="00FA0ED6" w:rsidRPr="00FC7A83">
        <w:rPr>
          <w:rFonts w:ascii="Arial" w:hAnsi="Arial" w:cs="Arial"/>
          <w:sz w:val="24"/>
          <w:szCs w:val="24"/>
        </w:rPr>
        <w:t xml:space="preserve">za które odpowiedzialna jest </w:t>
      </w:r>
      <w:r w:rsidR="00EF49F6" w:rsidRPr="00FC7A83">
        <w:rPr>
          <w:rFonts w:ascii="Arial" w:hAnsi="Arial" w:cs="Arial"/>
          <w:sz w:val="24"/>
          <w:szCs w:val="24"/>
        </w:rPr>
        <w:t xml:space="preserve">położona na obszarze rewitalizacji </w:t>
      </w:r>
      <w:r w:rsidR="00FA0ED6" w:rsidRPr="00FC7A83">
        <w:rPr>
          <w:rFonts w:ascii="Arial" w:hAnsi="Arial" w:cs="Arial"/>
          <w:sz w:val="24"/>
          <w:szCs w:val="24"/>
        </w:rPr>
        <w:t xml:space="preserve">Szkoła Podstawowa nr 3 im. Mikołaja Kopernika. </w:t>
      </w:r>
      <w:r w:rsidR="00E714FC" w:rsidRPr="00FC7A83">
        <w:rPr>
          <w:rFonts w:ascii="Arial" w:hAnsi="Arial" w:cs="Arial"/>
          <w:sz w:val="24"/>
          <w:szCs w:val="24"/>
        </w:rPr>
        <w:t xml:space="preserve">W efekcie realizacji projektu doposażono placówkę </w:t>
      </w:r>
      <w:r w:rsidR="00FA0ED6" w:rsidRPr="00FC7A83">
        <w:rPr>
          <w:rFonts w:ascii="Arial" w:hAnsi="Arial" w:cs="Arial"/>
          <w:sz w:val="24"/>
          <w:szCs w:val="24"/>
        </w:rPr>
        <w:t>w sprzęt do prowadzenia zajęć edukacyjnych</w:t>
      </w:r>
      <w:r w:rsidR="00FB2408" w:rsidRPr="00FC7A83">
        <w:rPr>
          <w:rFonts w:ascii="Arial" w:hAnsi="Arial" w:cs="Arial"/>
          <w:sz w:val="24"/>
          <w:szCs w:val="24"/>
        </w:rPr>
        <w:t>, jak również</w:t>
      </w:r>
      <w:r w:rsidR="00E714FC" w:rsidRPr="00FC7A83">
        <w:rPr>
          <w:rFonts w:ascii="Arial" w:hAnsi="Arial" w:cs="Arial"/>
          <w:sz w:val="24"/>
          <w:szCs w:val="24"/>
        </w:rPr>
        <w:t xml:space="preserve"> </w:t>
      </w:r>
      <w:r w:rsidR="00FB2408" w:rsidRPr="00FC7A83">
        <w:rPr>
          <w:rFonts w:ascii="Arial" w:hAnsi="Arial" w:cs="Arial"/>
          <w:sz w:val="24"/>
          <w:szCs w:val="24"/>
        </w:rPr>
        <w:t xml:space="preserve">uruchomiono </w:t>
      </w:r>
      <w:r w:rsidR="00FA0ED6" w:rsidRPr="00FC7A83">
        <w:rPr>
          <w:rFonts w:ascii="Arial" w:hAnsi="Arial" w:cs="Arial"/>
          <w:sz w:val="24"/>
          <w:szCs w:val="24"/>
        </w:rPr>
        <w:t>dodatkow</w:t>
      </w:r>
      <w:r w:rsidR="00FB2408" w:rsidRPr="00FC7A83">
        <w:rPr>
          <w:rFonts w:ascii="Arial" w:hAnsi="Arial" w:cs="Arial"/>
          <w:sz w:val="24"/>
          <w:szCs w:val="24"/>
        </w:rPr>
        <w:t xml:space="preserve">e </w:t>
      </w:r>
      <w:r w:rsidR="00FA0ED6" w:rsidRPr="00FC7A83">
        <w:rPr>
          <w:rFonts w:ascii="Arial" w:hAnsi="Arial" w:cs="Arial"/>
          <w:sz w:val="24"/>
          <w:szCs w:val="24"/>
        </w:rPr>
        <w:t>zajęcia</w:t>
      </w:r>
      <w:r w:rsidR="00FB2408" w:rsidRPr="00FC7A83">
        <w:rPr>
          <w:rFonts w:ascii="Arial" w:hAnsi="Arial" w:cs="Arial"/>
          <w:sz w:val="24"/>
          <w:szCs w:val="24"/>
        </w:rPr>
        <w:t xml:space="preserve"> dla uczniów,</w:t>
      </w:r>
      <w:r w:rsidR="00FA0ED6" w:rsidRPr="00FC7A83">
        <w:rPr>
          <w:rFonts w:ascii="Arial" w:hAnsi="Arial" w:cs="Arial"/>
          <w:sz w:val="24"/>
          <w:szCs w:val="24"/>
        </w:rPr>
        <w:t xml:space="preserve"> zwiększając</w:t>
      </w:r>
      <w:r w:rsidR="00FB2408" w:rsidRPr="00FC7A83">
        <w:rPr>
          <w:rFonts w:ascii="Arial" w:hAnsi="Arial" w:cs="Arial"/>
          <w:sz w:val="24"/>
          <w:szCs w:val="24"/>
        </w:rPr>
        <w:t xml:space="preserve">e </w:t>
      </w:r>
      <w:r w:rsidR="00FA0ED6" w:rsidRPr="00FC7A83">
        <w:rPr>
          <w:rFonts w:ascii="Arial" w:hAnsi="Arial" w:cs="Arial"/>
          <w:sz w:val="24"/>
          <w:szCs w:val="24"/>
        </w:rPr>
        <w:t>ich szanse edukacyjne</w:t>
      </w:r>
      <w:r w:rsidR="00FB2408" w:rsidRPr="00FC7A83">
        <w:rPr>
          <w:rFonts w:ascii="Arial" w:hAnsi="Arial" w:cs="Arial"/>
          <w:sz w:val="24"/>
          <w:szCs w:val="24"/>
        </w:rPr>
        <w:t>.</w:t>
      </w:r>
    </w:p>
    <w:p w14:paraId="718D509B" w14:textId="22B227FE" w:rsidR="005113D9" w:rsidRPr="00FC7A83" w:rsidRDefault="005113D9" w:rsidP="00E16D18">
      <w:pPr>
        <w:spacing w:line="276" w:lineRule="auto"/>
        <w:rPr>
          <w:rFonts w:ascii="Arial" w:hAnsi="Arial" w:cs="Arial"/>
          <w:sz w:val="24"/>
          <w:szCs w:val="24"/>
        </w:rPr>
      </w:pPr>
      <w:r w:rsidRPr="00FC7A83">
        <w:rPr>
          <w:rFonts w:ascii="Arial" w:hAnsi="Arial" w:cs="Arial"/>
          <w:sz w:val="24"/>
          <w:szCs w:val="24"/>
        </w:rPr>
        <w:t>P</w:t>
      </w:r>
      <w:r w:rsidR="005A120C" w:rsidRPr="00FC7A83">
        <w:rPr>
          <w:rFonts w:ascii="Arial" w:hAnsi="Arial" w:cs="Arial"/>
          <w:sz w:val="24"/>
          <w:szCs w:val="24"/>
        </w:rPr>
        <w:t>rzedsięwzięci</w:t>
      </w:r>
      <w:r w:rsidRPr="00FC7A83">
        <w:rPr>
          <w:rFonts w:ascii="Arial" w:hAnsi="Arial" w:cs="Arial"/>
          <w:sz w:val="24"/>
          <w:szCs w:val="24"/>
        </w:rPr>
        <w:t>e</w:t>
      </w:r>
      <w:r w:rsidR="005A120C" w:rsidRPr="00FC7A83">
        <w:rPr>
          <w:rFonts w:ascii="Arial" w:hAnsi="Arial" w:cs="Arial"/>
          <w:sz w:val="24"/>
          <w:szCs w:val="24"/>
        </w:rPr>
        <w:t xml:space="preserve"> „Trójka dla mieszkańców” </w:t>
      </w:r>
      <w:r w:rsidRPr="00FC7A83">
        <w:rPr>
          <w:rFonts w:ascii="Arial" w:hAnsi="Arial" w:cs="Arial"/>
          <w:sz w:val="24"/>
          <w:szCs w:val="24"/>
        </w:rPr>
        <w:t xml:space="preserve">obejmuje udostępnienie części otoczenia szkoły </w:t>
      </w:r>
      <w:r w:rsidR="00E16D18" w:rsidRPr="00FC7A83">
        <w:rPr>
          <w:rFonts w:ascii="Arial" w:hAnsi="Arial" w:cs="Arial"/>
          <w:sz w:val="24"/>
          <w:szCs w:val="24"/>
        </w:rPr>
        <w:t>w postaci miejsc do integracji – utworzono miasteczko ruchu drogowego wraz z planszami do gier podwórkowych.</w:t>
      </w:r>
    </w:p>
    <w:p w14:paraId="03709AC6" w14:textId="706E9952" w:rsidR="005113D9" w:rsidRPr="00FC7A83" w:rsidRDefault="005113D9" w:rsidP="005113D9">
      <w:pPr>
        <w:spacing w:line="276" w:lineRule="auto"/>
        <w:rPr>
          <w:rFonts w:ascii="Arial" w:hAnsi="Arial" w:cs="Arial"/>
          <w:sz w:val="24"/>
          <w:szCs w:val="24"/>
        </w:rPr>
      </w:pPr>
    </w:p>
    <w:p w14:paraId="5DFCC49D" w14:textId="5145B418" w:rsidR="008714B2" w:rsidRPr="00FC7A83" w:rsidRDefault="008714B2" w:rsidP="005113D9">
      <w:pPr>
        <w:spacing w:line="276" w:lineRule="auto"/>
        <w:rPr>
          <w:rFonts w:ascii="Arial" w:hAnsi="Arial" w:cs="Arial"/>
          <w:sz w:val="24"/>
          <w:szCs w:val="24"/>
        </w:rPr>
      </w:pPr>
    </w:p>
    <w:p w14:paraId="0328519C" w14:textId="4E4560AC" w:rsidR="00D523C0" w:rsidRPr="00FC7A83" w:rsidRDefault="00D523C0" w:rsidP="00945271">
      <w:pPr>
        <w:spacing w:line="276" w:lineRule="auto"/>
        <w:rPr>
          <w:rFonts w:ascii="Arial" w:hAnsi="Arial" w:cs="Arial"/>
          <w:b/>
          <w:bCs/>
          <w:sz w:val="24"/>
          <w:szCs w:val="24"/>
        </w:rPr>
      </w:pPr>
      <w:r w:rsidRPr="00FC7A83">
        <w:rPr>
          <w:rFonts w:ascii="Arial" w:hAnsi="Arial" w:cs="Arial"/>
          <w:b/>
          <w:bCs/>
          <w:sz w:val="24"/>
          <w:szCs w:val="24"/>
        </w:rPr>
        <w:t>Liczba złożonych wniosków do budżetu obywatelskiego</w:t>
      </w:r>
    </w:p>
    <w:p w14:paraId="09CDC28F" w14:textId="489AE3F3" w:rsidR="00DC764E" w:rsidRPr="00FC7A83" w:rsidRDefault="00716B74" w:rsidP="00DC764E">
      <w:pPr>
        <w:spacing w:line="276" w:lineRule="auto"/>
        <w:rPr>
          <w:rFonts w:ascii="Arial" w:hAnsi="Arial" w:cs="Arial"/>
          <w:sz w:val="24"/>
          <w:szCs w:val="24"/>
        </w:rPr>
      </w:pPr>
      <w:r w:rsidRPr="00FC7A83">
        <w:rPr>
          <w:rFonts w:ascii="Arial" w:hAnsi="Arial" w:cs="Arial"/>
          <w:sz w:val="24"/>
          <w:szCs w:val="24"/>
        </w:rPr>
        <w:t xml:space="preserve">Badanie poziomu zaangażowania społeczności </w:t>
      </w:r>
      <w:r w:rsidR="00256806" w:rsidRPr="00FC7A83">
        <w:rPr>
          <w:rFonts w:ascii="Arial" w:hAnsi="Arial" w:cs="Arial"/>
          <w:sz w:val="24"/>
          <w:szCs w:val="24"/>
        </w:rPr>
        <w:t xml:space="preserve">w sprawy lokalne </w:t>
      </w:r>
      <w:r w:rsidRPr="00FC7A83">
        <w:rPr>
          <w:rFonts w:ascii="Arial" w:hAnsi="Arial" w:cs="Arial"/>
          <w:sz w:val="24"/>
          <w:szCs w:val="24"/>
        </w:rPr>
        <w:t xml:space="preserve">odbywa się na podstawie analizy </w:t>
      </w:r>
      <w:r w:rsidR="009874D6" w:rsidRPr="00FC7A83">
        <w:rPr>
          <w:rFonts w:ascii="Arial" w:hAnsi="Arial" w:cs="Arial"/>
          <w:sz w:val="24"/>
          <w:szCs w:val="24"/>
        </w:rPr>
        <w:t>„L</w:t>
      </w:r>
      <w:r w:rsidRPr="00FC7A83">
        <w:rPr>
          <w:rFonts w:ascii="Arial" w:hAnsi="Arial" w:cs="Arial"/>
          <w:sz w:val="24"/>
          <w:szCs w:val="24"/>
        </w:rPr>
        <w:t>iczby złożonych wniosków do budżetu obywatelskiego</w:t>
      </w:r>
      <w:r w:rsidR="009874D6" w:rsidRPr="00FC7A83">
        <w:rPr>
          <w:rFonts w:ascii="Arial" w:hAnsi="Arial" w:cs="Arial"/>
          <w:sz w:val="24"/>
          <w:szCs w:val="24"/>
        </w:rPr>
        <w:t>”</w:t>
      </w:r>
      <w:r w:rsidRPr="00FC7A83">
        <w:rPr>
          <w:rFonts w:ascii="Arial" w:hAnsi="Arial" w:cs="Arial"/>
          <w:sz w:val="24"/>
          <w:szCs w:val="24"/>
        </w:rPr>
        <w:t>.</w:t>
      </w:r>
      <w:r w:rsidRPr="00FC7A83">
        <w:rPr>
          <w:rFonts w:ascii="Arial" w:hAnsi="Arial" w:cs="Arial"/>
          <w:i/>
          <w:iCs/>
          <w:sz w:val="24"/>
          <w:szCs w:val="24"/>
        </w:rPr>
        <w:t xml:space="preserve"> </w:t>
      </w:r>
      <w:r w:rsidR="00535B97" w:rsidRPr="00FC7A83">
        <w:rPr>
          <w:rFonts w:ascii="Arial" w:hAnsi="Arial" w:cs="Arial"/>
          <w:sz w:val="24"/>
          <w:szCs w:val="24"/>
        </w:rPr>
        <w:t>Zarówno na obszarze rewitalizacji, jak i</w:t>
      </w:r>
      <w:r w:rsidR="00945271" w:rsidRPr="00FC7A83">
        <w:rPr>
          <w:rFonts w:ascii="Arial" w:hAnsi="Arial" w:cs="Arial"/>
          <w:sz w:val="24"/>
          <w:szCs w:val="24"/>
        </w:rPr>
        <w:t> </w:t>
      </w:r>
      <w:r w:rsidR="00535B97" w:rsidRPr="00FC7A83">
        <w:rPr>
          <w:rFonts w:ascii="Arial" w:hAnsi="Arial" w:cs="Arial"/>
          <w:sz w:val="24"/>
          <w:szCs w:val="24"/>
        </w:rPr>
        <w:t>w</w:t>
      </w:r>
      <w:r w:rsidR="00945271" w:rsidRPr="00FC7A83">
        <w:rPr>
          <w:rFonts w:ascii="Arial" w:hAnsi="Arial" w:cs="Arial"/>
          <w:sz w:val="24"/>
          <w:szCs w:val="24"/>
        </w:rPr>
        <w:t> </w:t>
      </w:r>
      <w:r w:rsidR="009874D6" w:rsidRPr="00FC7A83">
        <w:rPr>
          <w:rFonts w:ascii="Arial" w:hAnsi="Arial" w:cs="Arial"/>
          <w:sz w:val="24"/>
          <w:szCs w:val="24"/>
        </w:rPr>
        <w:t>całym</w:t>
      </w:r>
      <w:r w:rsidR="00535B97" w:rsidRPr="00FC7A83">
        <w:rPr>
          <w:rFonts w:ascii="Arial" w:hAnsi="Arial" w:cs="Arial"/>
          <w:sz w:val="24"/>
          <w:szCs w:val="24"/>
        </w:rPr>
        <w:t xml:space="preserve"> mi</w:t>
      </w:r>
      <w:r w:rsidR="009874D6" w:rsidRPr="00FC7A83">
        <w:rPr>
          <w:rFonts w:ascii="Arial" w:hAnsi="Arial" w:cs="Arial"/>
          <w:sz w:val="24"/>
          <w:szCs w:val="24"/>
        </w:rPr>
        <w:t>eście daje się</w:t>
      </w:r>
      <w:r w:rsidR="00535B97" w:rsidRPr="00FC7A83">
        <w:rPr>
          <w:rFonts w:ascii="Arial" w:hAnsi="Arial" w:cs="Arial"/>
          <w:sz w:val="24"/>
          <w:szCs w:val="24"/>
        </w:rPr>
        <w:t xml:space="preserve"> zauważyć spadek liczby składanych wniosków</w:t>
      </w:r>
      <w:r w:rsidR="009874D6" w:rsidRPr="00FC7A83">
        <w:rPr>
          <w:rFonts w:ascii="Arial" w:hAnsi="Arial" w:cs="Arial"/>
          <w:sz w:val="24"/>
          <w:szCs w:val="24"/>
        </w:rPr>
        <w:t xml:space="preserve"> do budżetu partycypacyjnego</w:t>
      </w:r>
      <w:r w:rsidR="00535B97" w:rsidRPr="00FC7A83">
        <w:rPr>
          <w:rFonts w:ascii="Arial" w:hAnsi="Arial" w:cs="Arial"/>
          <w:sz w:val="24"/>
          <w:szCs w:val="24"/>
        </w:rPr>
        <w:t xml:space="preserve">. </w:t>
      </w:r>
      <w:r w:rsidR="009874D6" w:rsidRPr="00FC7A83">
        <w:rPr>
          <w:rFonts w:ascii="Arial" w:hAnsi="Arial" w:cs="Arial"/>
          <w:sz w:val="24"/>
          <w:szCs w:val="24"/>
        </w:rPr>
        <w:t>W 2016 r. n</w:t>
      </w:r>
      <w:r w:rsidR="00CA2685" w:rsidRPr="00FC7A83">
        <w:rPr>
          <w:rFonts w:ascii="Arial" w:hAnsi="Arial" w:cs="Arial"/>
          <w:sz w:val="24"/>
          <w:szCs w:val="24"/>
        </w:rPr>
        <w:t xml:space="preserve">a obszarze rewitalizacji </w:t>
      </w:r>
      <w:r w:rsidR="004036EE" w:rsidRPr="00FC7A83">
        <w:rPr>
          <w:rFonts w:ascii="Arial" w:hAnsi="Arial" w:cs="Arial"/>
          <w:sz w:val="24"/>
          <w:szCs w:val="24"/>
        </w:rPr>
        <w:t>złożono trzy wnioski, a w 2020</w:t>
      </w:r>
      <w:r w:rsidR="009874D6" w:rsidRPr="00FC7A83">
        <w:rPr>
          <w:rFonts w:ascii="Arial" w:hAnsi="Arial" w:cs="Arial"/>
          <w:sz w:val="24"/>
          <w:szCs w:val="24"/>
        </w:rPr>
        <w:t xml:space="preserve"> </w:t>
      </w:r>
      <w:r w:rsidR="004036EE" w:rsidRPr="00FC7A83">
        <w:rPr>
          <w:rFonts w:ascii="Arial" w:hAnsi="Arial" w:cs="Arial"/>
          <w:sz w:val="24"/>
          <w:szCs w:val="24"/>
        </w:rPr>
        <w:t>r. dwa, co oznacza ponad 33</w:t>
      </w:r>
      <w:r w:rsidR="009874D6" w:rsidRPr="00FC7A83">
        <w:rPr>
          <w:rFonts w:ascii="Arial" w:hAnsi="Arial" w:cs="Arial"/>
          <w:sz w:val="24"/>
          <w:szCs w:val="24"/>
        </w:rPr>
        <w:t>-procentowy</w:t>
      </w:r>
      <w:r w:rsidR="004036EE" w:rsidRPr="00FC7A83">
        <w:rPr>
          <w:rFonts w:ascii="Arial" w:hAnsi="Arial" w:cs="Arial"/>
          <w:sz w:val="24"/>
          <w:szCs w:val="24"/>
        </w:rPr>
        <w:t xml:space="preserve"> </w:t>
      </w:r>
      <w:r w:rsidR="004036EE" w:rsidRPr="00FC7A83">
        <w:rPr>
          <w:rFonts w:ascii="Arial" w:hAnsi="Arial" w:cs="Arial"/>
          <w:sz w:val="24"/>
          <w:szCs w:val="24"/>
        </w:rPr>
        <w:lastRenderedPageBreak/>
        <w:t xml:space="preserve">spadek. </w:t>
      </w:r>
      <w:r w:rsidR="009874D6" w:rsidRPr="00FC7A83">
        <w:rPr>
          <w:rFonts w:ascii="Arial" w:hAnsi="Arial" w:cs="Arial"/>
          <w:sz w:val="24"/>
          <w:szCs w:val="24"/>
        </w:rPr>
        <w:t xml:space="preserve">Tymczasem w całym mieście </w:t>
      </w:r>
      <w:r w:rsidR="006D3CEC" w:rsidRPr="00FC7A83">
        <w:rPr>
          <w:rFonts w:ascii="Arial" w:hAnsi="Arial" w:cs="Arial"/>
          <w:sz w:val="24"/>
          <w:szCs w:val="24"/>
        </w:rPr>
        <w:t>w 2020 r. złożono o 55 wniosków mniej niż w roku 2016, co stanowi blisko 60% spadek liczb</w:t>
      </w:r>
      <w:r w:rsidR="009874D6" w:rsidRPr="00FC7A83">
        <w:rPr>
          <w:rFonts w:ascii="Arial" w:hAnsi="Arial" w:cs="Arial"/>
          <w:sz w:val="24"/>
          <w:szCs w:val="24"/>
        </w:rPr>
        <w:t>y</w:t>
      </w:r>
      <w:r w:rsidR="006D3CEC" w:rsidRPr="00FC7A83">
        <w:rPr>
          <w:rFonts w:ascii="Arial" w:hAnsi="Arial" w:cs="Arial"/>
          <w:sz w:val="24"/>
          <w:szCs w:val="24"/>
        </w:rPr>
        <w:t xml:space="preserve"> złożonych wniosków. </w:t>
      </w:r>
      <w:r w:rsidR="00DC764E" w:rsidRPr="00FC7A83">
        <w:rPr>
          <w:rFonts w:ascii="Arial" w:hAnsi="Arial" w:cs="Arial"/>
          <w:sz w:val="24"/>
          <w:szCs w:val="24"/>
        </w:rPr>
        <w:t xml:space="preserve">Trudno jednak wyprowadzić </w:t>
      </w:r>
      <w:r w:rsidR="006926EA" w:rsidRPr="00FC7A83">
        <w:rPr>
          <w:rFonts w:ascii="Arial" w:hAnsi="Arial" w:cs="Arial"/>
          <w:sz w:val="24"/>
          <w:szCs w:val="24"/>
        </w:rPr>
        <w:t xml:space="preserve">na tej podstawie </w:t>
      </w:r>
      <w:r w:rsidR="00DC764E" w:rsidRPr="00FC7A83">
        <w:rPr>
          <w:rFonts w:ascii="Arial" w:hAnsi="Arial" w:cs="Arial"/>
          <w:sz w:val="24"/>
          <w:szCs w:val="24"/>
        </w:rPr>
        <w:t>jednoznaczn</w:t>
      </w:r>
      <w:r w:rsidR="006926EA" w:rsidRPr="00FC7A83">
        <w:rPr>
          <w:rFonts w:ascii="Arial" w:hAnsi="Arial" w:cs="Arial"/>
          <w:sz w:val="24"/>
          <w:szCs w:val="24"/>
        </w:rPr>
        <w:t>ą ocenę trendu, jeśli chodzi o zmiany poziomu aktywności społecznej mieszkańców. A</w:t>
      </w:r>
      <w:r w:rsidR="00DC764E" w:rsidRPr="00FC7A83">
        <w:rPr>
          <w:rFonts w:ascii="Arial" w:hAnsi="Arial" w:cs="Arial"/>
          <w:sz w:val="24"/>
          <w:szCs w:val="24"/>
        </w:rPr>
        <w:t xml:space="preserve">naliza </w:t>
      </w:r>
      <w:r w:rsidR="006926EA" w:rsidRPr="00FC7A83">
        <w:rPr>
          <w:rFonts w:ascii="Arial" w:hAnsi="Arial" w:cs="Arial"/>
          <w:sz w:val="24"/>
          <w:szCs w:val="24"/>
        </w:rPr>
        <w:t xml:space="preserve">wskaźnika </w:t>
      </w:r>
      <w:r w:rsidR="00DC764E" w:rsidRPr="00FC7A83">
        <w:rPr>
          <w:rFonts w:ascii="Arial" w:hAnsi="Arial" w:cs="Arial"/>
          <w:sz w:val="24"/>
          <w:szCs w:val="24"/>
        </w:rPr>
        <w:t>dotyczy szczególn</w:t>
      </w:r>
      <w:r w:rsidR="006926EA" w:rsidRPr="00FC7A83">
        <w:rPr>
          <w:rFonts w:ascii="Arial" w:hAnsi="Arial" w:cs="Arial"/>
          <w:sz w:val="24"/>
          <w:szCs w:val="24"/>
        </w:rPr>
        <w:t xml:space="preserve">ego roku 2020, </w:t>
      </w:r>
      <w:r w:rsidR="00406B35" w:rsidRPr="00FC7A83">
        <w:rPr>
          <w:rFonts w:ascii="Arial" w:hAnsi="Arial" w:cs="Arial"/>
          <w:sz w:val="24"/>
          <w:szCs w:val="24"/>
        </w:rPr>
        <w:t>w którym na aktywność społeczną największy wpływ miała epidemia</w:t>
      </w:r>
      <w:r w:rsidR="00DC764E" w:rsidRPr="00FC7A83">
        <w:rPr>
          <w:rFonts w:ascii="Arial" w:hAnsi="Arial" w:cs="Arial"/>
          <w:sz w:val="24"/>
          <w:szCs w:val="24"/>
        </w:rPr>
        <w:t xml:space="preserve"> Covid-19. </w:t>
      </w:r>
      <w:r w:rsidR="00406B35" w:rsidRPr="00FC7A83">
        <w:rPr>
          <w:rFonts w:ascii="Arial" w:hAnsi="Arial" w:cs="Arial"/>
          <w:sz w:val="24"/>
          <w:szCs w:val="24"/>
        </w:rPr>
        <w:t xml:space="preserve">Wnioski co do </w:t>
      </w:r>
      <w:r w:rsidR="00AF387D" w:rsidRPr="00FC7A83">
        <w:rPr>
          <w:rFonts w:ascii="Arial" w:hAnsi="Arial" w:cs="Arial"/>
          <w:sz w:val="24"/>
          <w:szCs w:val="24"/>
        </w:rPr>
        <w:t>faktycznej oceny sytuacji należy więc wyciągnąć w odniesieniu do wskaźnika wyliczonego w oparciu o dane pochodzące z roku, w którym bez przeszkód i ograniczeń mogł</w:t>
      </w:r>
      <w:r w:rsidR="005471AA" w:rsidRPr="00FC7A83">
        <w:rPr>
          <w:rFonts w:ascii="Arial" w:hAnsi="Arial" w:cs="Arial"/>
          <w:sz w:val="24"/>
          <w:szCs w:val="24"/>
        </w:rPr>
        <w:t xml:space="preserve">o </w:t>
      </w:r>
      <w:r w:rsidR="00AF387D" w:rsidRPr="00FC7A83">
        <w:rPr>
          <w:rFonts w:ascii="Arial" w:hAnsi="Arial" w:cs="Arial"/>
          <w:sz w:val="24"/>
          <w:szCs w:val="24"/>
        </w:rPr>
        <w:t xml:space="preserve">funkcjonować życie </w:t>
      </w:r>
      <w:r w:rsidR="005471AA" w:rsidRPr="00FC7A83">
        <w:rPr>
          <w:rFonts w:ascii="Arial" w:hAnsi="Arial" w:cs="Arial"/>
          <w:sz w:val="24"/>
          <w:szCs w:val="24"/>
        </w:rPr>
        <w:t>społeczne</w:t>
      </w:r>
      <w:r w:rsidR="00AF387D" w:rsidRPr="00FC7A83">
        <w:rPr>
          <w:rFonts w:ascii="Arial" w:hAnsi="Arial" w:cs="Arial"/>
          <w:sz w:val="24"/>
          <w:szCs w:val="24"/>
        </w:rPr>
        <w:t xml:space="preserve">. </w:t>
      </w:r>
    </w:p>
    <w:p w14:paraId="3CCF77B5" w14:textId="5EE59C52" w:rsidR="00D523C0" w:rsidRPr="00FC7A83" w:rsidRDefault="00D523C0" w:rsidP="00612183">
      <w:pPr>
        <w:spacing w:after="0"/>
        <w:rPr>
          <w:rFonts w:ascii="Arial" w:hAnsi="Arial" w:cs="Arial"/>
          <w:i/>
          <w:iCs/>
          <w:sz w:val="24"/>
          <w:szCs w:val="24"/>
        </w:rPr>
      </w:pPr>
      <w:bookmarkStart w:id="30" w:name="_Toc83894365"/>
      <w:r w:rsidRPr="00FC7A83">
        <w:rPr>
          <w:rFonts w:ascii="Arial" w:hAnsi="Arial" w:cs="Arial"/>
          <w:i/>
          <w:iCs/>
          <w:sz w:val="24"/>
          <w:szCs w:val="24"/>
        </w:rPr>
        <w:t xml:space="preserve">Tabela </w:t>
      </w:r>
      <w:r w:rsidRPr="00FC7A83">
        <w:rPr>
          <w:rFonts w:ascii="Arial" w:hAnsi="Arial" w:cs="Arial"/>
          <w:i/>
          <w:iCs/>
          <w:sz w:val="24"/>
          <w:szCs w:val="24"/>
        </w:rPr>
        <w:fldChar w:fldCharType="begin"/>
      </w:r>
      <w:r w:rsidRPr="00FC7A83">
        <w:rPr>
          <w:rFonts w:ascii="Arial" w:hAnsi="Arial" w:cs="Arial"/>
          <w:i/>
          <w:iCs/>
          <w:sz w:val="24"/>
          <w:szCs w:val="24"/>
        </w:rPr>
        <w:instrText xml:space="preserve"> SEQ Tabela \* ARABIC </w:instrText>
      </w:r>
      <w:r w:rsidRPr="00FC7A83">
        <w:rPr>
          <w:rFonts w:ascii="Arial" w:hAnsi="Arial" w:cs="Arial"/>
          <w:i/>
          <w:iCs/>
          <w:sz w:val="24"/>
          <w:szCs w:val="24"/>
        </w:rPr>
        <w:fldChar w:fldCharType="separate"/>
      </w:r>
      <w:r w:rsidR="00571BA2" w:rsidRPr="00FC7A83">
        <w:rPr>
          <w:rFonts w:ascii="Arial" w:hAnsi="Arial" w:cs="Arial"/>
          <w:i/>
          <w:iCs/>
          <w:noProof/>
          <w:sz w:val="24"/>
          <w:szCs w:val="24"/>
        </w:rPr>
        <w:t>16</w:t>
      </w:r>
      <w:r w:rsidRPr="00FC7A83">
        <w:rPr>
          <w:rFonts w:ascii="Arial" w:hAnsi="Arial" w:cs="Arial"/>
          <w:i/>
          <w:iCs/>
          <w:sz w:val="24"/>
          <w:szCs w:val="24"/>
        </w:rPr>
        <w:fldChar w:fldCharType="end"/>
      </w:r>
      <w:r w:rsidRPr="00FC7A83">
        <w:rPr>
          <w:rFonts w:ascii="Arial" w:hAnsi="Arial" w:cs="Arial"/>
          <w:i/>
          <w:iCs/>
          <w:sz w:val="24"/>
          <w:szCs w:val="24"/>
        </w:rPr>
        <w:t xml:space="preserve">. Analiza zmian wartości </w:t>
      </w:r>
      <w:r w:rsidR="00D925F2" w:rsidRPr="00FC7A83">
        <w:rPr>
          <w:rFonts w:ascii="Arial" w:hAnsi="Arial" w:cs="Arial"/>
          <w:i/>
          <w:iCs/>
          <w:sz w:val="24"/>
          <w:szCs w:val="24"/>
        </w:rPr>
        <w:t>złożonych wniosków do budżetu obywatelskiego</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8"/>
        <w:gridCol w:w="2480"/>
        <w:gridCol w:w="2480"/>
        <w:gridCol w:w="2654"/>
      </w:tblGrid>
      <w:tr w:rsidR="00D523C0" w:rsidRPr="00FC7A83" w14:paraId="28DE8101" w14:textId="77777777" w:rsidTr="00313FB0">
        <w:trPr>
          <w:trHeight w:val="559"/>
          <w:jc w:val="center"/>
        </w:trPr>
        <w:tc>
          <w:tcPr>
            <w:tcW w:w="0" w:type="auto"/>
            <w:shd w:val="clear" w:color="auto" w:fill="auto"/>
            <w:vAlign w:val="center"/>
            <w:hideMark/>
          </w:tcPr>
          <w:p w14:paraId="7E3030C5" w14:textId="77777777" w:rsidR="00D523C0" w:rsidRPr="00FC7A83" w:rsidRDefault="00D523C0"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19CBFA7E" w14:textId="2F0C67FA" w:rsidR="00D523C0" w:rsidRPr="00FC7A83" w:rsidRDefault="00D523C0"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złożonych wniosków do budżetu obywatelskiego w 2016</w:t>
            </w:r>
            <w:r w:rsidR="00832089" w:rsidRPr="00FC7A83">
              <w:rPr>
                <w:rFonts w:ascii="Arial" w:hAnsi="Arial" w:cs="Arial"/>
                <w:b/>
                <w:bCs/>
                <w:color w:val="000000"/>
                <w:sz w:val="24"/>
                <w:szCs w:val="24"/>
              </w:rPr>
              <w:t xml:space="preserve"> </w:t>
            </w:r>
            <w:r w:rsidRPr="00FC7A83">
              <w:rPr>
                <w:rFonts w:ascii="Arial" w:hAnsi="Arial" w:cs="Arial"/>
                <w:b/>
                <w:bCs/>
                <w:color w:val="000000"/>
                <w:sz w:val="24"/>
                <w:szCs w:val="24"/>
              </w:rPr>
              <w:t>r.</w:t>
            </w:r>
          </w:p>
        </w:tc>
        <w:tc>
          <w:tcPr>
            <w:tcW w:w="0" w:type="auto"/>
            <w:vAlign w:val="center"/>
          </w:tcPr>
          <w:p w14:paraId="4155703E" w14:textId="1D33C2C9" w:rsidR="00D523C0" w:rsidRPr="00FC7A83" w:rsidRDefault="00D523C0"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złożonych wniosków do budżetu obywatelskiego w 2020 r.</w:t>
            </w:r>
          </w:p>
        </w:tc>
        <w:tc>
          <w:tcPr>
            <w:tcW w:w="0" w:type="auto"/>
            <w:vAlign w:val="center"/>
          </w:tcPr>
          <w:p w14:paraId="05BFC468" w14:textId="16807F8E" w:rsidR="00D523C0" w:rsidRPr="00FC7A83" w:rsidRDefault="00D523C0"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 złożonych wniosków do budżetu obywatelskiego</w:t>
            </w:r>
            <w:r w:rsidR="00651EB2" w:rsidRPr="00FC7A83">
              <w:rPr>
                <w:rFonts w:ascii="Arial" w:eastAsia="Times New Roman" w:hAnsi="Arial" w:cs="Arial"/>
                <w:b/>
                <w:bCs/>
                <w:sz w:val="24"/>
                <w:szCs w:val="24"/>
                <w:lang w:eastAsia="pl-PL"/>
              </w:rPr>
              <w:t xml:space="preserve"> w latach</w:t>
            </w:r>
            <w:r w:rsidRPr="00FC7A83">
              <w:rPr>
                <w:rFonts w:ascii="Arial" w:eastAsia="Times New Roman" w:hAnsi="Arial" w:cs="Arial"/>
                <w:b/>
                <w:bCs/>
                <w:sz w:val="24"/>
                <w:szCs w:val="24"/>
                <w:lang w:eastAsia="pl-PL"/>
              </w:rPr>
              <w:br/>
              <w:t>2016</w:t>
            </w:r>
            <w:r w:rsidR="00832089"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D523C0" w:rsidRPr="00FC7A83" w14:paraId="0E70BE45" w14:textId="77777777" w:rsidTr="00313FB0">
        <w:trPr>
          <w:trHeight w:val="290"/>
          <w:jc w:val="center"/>
        </w:trPr>
        <w:tc>
          <w:tcPr>
            <w:tcW w:w="0" w:type="auto"/>
            <w:shd w:val="clear" w:color="auto" w:fill="auto"/>
            <w:vAlign w:val="center"/>
            <w:hideMark/>
          </w:tcPr>
          <w:p w14:paraId="7B07D82E" w14:textId="77777777" w:rsidR="00D523C0" w:rsidRPr="00FC7A83" w:rsidRDefault="00D523C0"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76FD4E39" w14:textId="25EC8A55" w:rsidR="00D523C0" w:rsidRPr="00FC7A83" w:rsidRDefault="00D523C0"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3</w:t>
            </w:r>
          </w:p>
        </w:tc>
        <w:tc>
          <w:tcPr>
            <w:tcW w:w="0" w:type="auto"/>
            <w:vAlign w:val="center"/>
          </w:tcPr>
          <w:p w14:paraId="6EAEE81A" w14:textId="1E499CE8" w:rsidR="00D523C0" w:rsidRPr="00FC7A83" w:rsidRDefault="00D523C0"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2</w:t>
            </w:r>
          </w:p>
        </w:tc>
        <w:tc>
          <w:tcPr>
            <w:tcW w:w="0" w:type="auto"/>
            <w:vAlign w:val="center"/>
          </w:tcPr>
          <w:p w14:paraId="470B0FFA" w14:textId="217DDD8A" w:rsidR="00D523C0" w:rsidRPr="00FC7A83" w:rsidRDefault="00D523C0"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33,33%↓</w:t>
            </w:r>
          </w:p>
        </w:tc>
      </w:tr>
      <w:tr w:rsidR="00D523C0" w:rsidRPr="00FC7A83" w14:paraId="148C6347" w14:textId="77777777" w:rsidTr="00313FB0">
        <w:trPr>
          <w:trHeight w:val="290"/>
          <w:jc w:val="center"/>
        </w:trPr>
        <w:tc>
          <w:tcPr>
            <w:tcW w:w="0" w:type="auto"/>
            <w:shd w:val="clear" w:color="auto" w:fill="auto"/>
            <w:vAlign w:val="center"/>
            <w:hideMark/>
          </w:tcPr>
          <w:p w14:paraId="16400561" w14:textId="3D72F68A" w:rsidR="00D523C0" w:rsidRPr="00FC7A83" w:rsidRDefault="00881B0C"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D523C0" w:rsidRPr="00FC7A83">
              <w:rPr>
                <w:rFonts w:ascii="Arial" w:eastAsia="Times New Roman" w:hAnsi="Arial" w:cs="Arial"/>
                <w:color w:val="000000"/>
                <w:sz w:val="24"/>
                <w:szCs w:val="24"/>
                <w:lang w:eastAsia="pl-PL"/>
              </w:rPr>
              <w:t>iasto Włocławek</w:t>
            </w:r>
          </w:p>
        </w:tc>
        <w:tc>
          <w:tcPr>
            <w:tcW w:w="0" w:type="auto"/>
            <w:vAlign w:val="center"/>
          </w:tcPr>
          <w:p w14:paraId="311B2970" w14:textId="0CD58676" w:rsidR="00D523C0" w:rsidRPr="00FC7A83" w:rsidRDefault="00D523C0"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92</w:t>
            </w:r>
          </w:p>
        </w:tc>
        <w:tc>
          <w:tcPr>
            <w:tcW w:w="0" w:type="auto"/>
            <w:vAlign w:val="center"/>
          </w:tcPr>
          <w:p w14:paraId="7A11874C" w14:textId="281E9ED5" w:rsidR="00D523C0" w:rsidRPr="00FC7A83" w:rsidRDefault="00D523C0"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37</w:t>
            </w:r>
          </w:p>
        </w:tc>
        <w:tc>
          <w:tcPr>
            <w:tcW w:w="0" w:type="auto"/>
            <w:vAlign w:val="center"/>
          </w:tcPr>
          <w:p w14:paraId="0D80781B" w14:textId="09E2D76E" w:rsidR="00D523C0" w:rsidRPr="00FC7A83" w:rsidRDefault="00D523C0"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59,78%↓</w:t>
            </w:r>
          </w:p>
        </w:tc>
      </w:tr>
    </w:tbl>
    <w:p w14:paraId="2657F717" w14:textId="3C32B44E" w:rsidR="00D523C0" w:rsidRPr="00FC7A83" w:rsidRDefault="00D523C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2E1FBC01" w14:textId="25113940" w:rsidR="000C55FF" w:rsidRPr="00FC7A83" w:rsidRDefault="009874D6" w:rsidP="00945271">
      <w:pPr>
        <w:spacing w:line="276" w:lineRule="auto"/>
        <w:rPr>
          <w:rFonts w:ascii="Arial" w:hAnsi="Arial" w:cs="Arial"/>
          <w:sz w:val="24"/>
          <w:szCs w:val="24"/>
        </w:rPr>
      </w:pPr>
      <w:r w:rsidRPr="00FC7A83">
        <w:rPr>
          <w:rFonts w:ascii="Arial" w:hAnsi="Arial" w:cs="Arial"/>
          <w:sz w:val="24"/>
          <w:szCs w:val="24"/>
        </w:rPr>
        <w:t>Flagowym p</w:t>
      </w:r>
      <w:r w:rsidR="00235D7C" w:rsidRPr="00FC7A83">
        <w:rPr>
          <w:rFonts w:ascii="Arial" w:hAnsi="Arial" w:cs="Arial"/>
          <w:sz w:val="24"/>
          <w:szCs w:val="24"/>
        </w:rPr>
        <w:t>rojektem pobudzającym lokalną aktywność</w:t>
      </w:r>
      <w:r w:rsidR="005471AA" w:rsidRPr="00FC7A83">
        <w:rPr>
          <w:rFonts w:ascii="Arial" w:hAnsi="Arial" w:cs="Arial"/>
          <w:sz w:val="24"/>
          <w:szCs w:val="24"/>
        </w:rPr>
        <w:t xml:space="preserve"> </w:t>
      </w:r>
      <w:r w:rsidR="00235D7C" w:rsidRPr="00FC7A83">
        <w:rPr>
          <w:rFonts w:ascii="Arial" w:hAnsi="Arial" w:cs="Arial"/>
          <w:sz w:val="24"/>
          <w:szCs w:val="24"/>
        </w:rPr>
        <w:t xml:space="preserve">jest </w:t>
      </w:r>
      <w:r w:rsidR="005471AA" w:rsidRPr="00FC7A83">
        <w:rPr>
          <w:rFonts w:ascii="Arial" w:hAnsi="Arial" w:cs="Arial"/>
          <w:sz w:val="24"/>
          <w:szCs w:val="24"/>
        </w:rPr>
        <w:t xml:space="preserve">działalność </w:t>
      </w:r>
      <w:r w:rsidR="0055669D" w:rsidRPr="00FC7A83">
        <w:rPr>
          <w:rFonts w:ascii="Arial" w:hAnsi="Arial" w:cs="Arial"/>
          <w:sz w:val="24"/>
          <w:szCs w:val="24"/>
        </w:rPr>
        <w:t>k</w:t>
      </w:r>
      <w:r w:rsidR="00235D7C" w:rsidRPr="00FC7A83">
        <w:rPr>
          <w:rFonts w:ascii="Arial" w:hAnsi="Arial" w:cs="Arial"/>
          <w:sz w:val="24"/>
          <w:szCs w:val="24"/>
        </w:rPr>
        <w:t xml:space="preserve">awiarni </w:t>
      </w:r>
      <w:r w:rsidR="0055669D" w:rsidRPr="00FC7A83">
        <w:rPr>
          <w:rFonts w:ascii="Arial" w:hAnsi="Arial" w:cs="Arial"/>
          <w:sz w:val="24"/>
          <w:szCs w:val="24"/>
        </w:rPr>
        <w:t>o</w:t>
      </w:r>
      <w:r w:rsidR="00235D7C" w:rsidRPr="00FC7A83">
        <w:rPr>
          <w:rFonts w:ascii="Arial" w:hAnsi="Arial" w:cs="Arial"/>
          <w:sz w:val="24"/>
          <w:szCs w:val="24"/>
        </w:rPr>
        <w:t>bywatelsk</w:t>
      </w:r>
      <w:r w:rsidR="005471AA" w:rsidRPr="00FC7A83">
        <w:rPr>
          <w:rFonts w:ascii="Arial" w:hAnsi="Arial" w:cs="Arial"/>
          <w:sz w:val="24"/>
          <w:szCs w:val="24"/>
        </w:rPr>
        <w:t xml:space="preserve">iej </w:t>
      </w:r>
      <w:r w:rsidR="0055669D" w:rsidRPr="00FC7A83">
        <w:rPr>
          <w:rFonts w:ascii="Arial" w:hAnsi="Arial" w:cs="Arial"/>
          <w:sz w:val="24"/>
          <w:szCs w:val="24"/>
        </w:rPr>
        <w:t xml:space="preserve"> </w:t>
      </w:r>
      <w:r w:rsidR="00D3607C" w:rsidRPr="00FC7A83">
        <w:rPr>
          <w:rFonts w:ascii="Arial" w:hAnsi="Arial" w:cs="Arial"/>
          <w:sz w:val="24"/>
          <w:szCs w:val="24"/>
        </w:rPr>
        <w:t xml:space="preserve">„Śródmieście </w:t>
      </w:r>
      <w:proofErr w:type="spellStart"/>
      <w:r w:rsidR="00D3607C" w:rsidRPr="00FC7A83">
        <w:rPr>
          <w:rFonts w:ascii="Arial" w:hAnsi="Arial" w:cs="Arial"/>
          <w:sz w:val="24"/>
          <w:szCs w:val="24"/>
        </w:rPr>
        <w:t>Cafe</w:t>
      </w:r>
      <w:proofErr w:type="spellEnd"/>
      <w:r w:rsidR="00D3607C" w:rsidRPr="00FC7A83">
        <w:rPr>
          <w:rFonts w:ascii="Arial" w:hAnsi="Arial" w:cs="Arial"/>
          <w:sz w:val="24"/>
          <w:szCs w:val="24"/>
        </w:rPr>
        <w:t>”</w:t>
      </w:r>
      <w:r w:rsidR="00D102B5" w:rsidRPr="00FC7A83">
        <w:rPr>
          <w:rFonts w:ascii="Arial" w:hAnsi="Arial" w:cs="Arial"/>
          <w:sz w:val="24"/>
          <w:szCs w:val="24"/>
        </w:rPr>
        <w:t>, prowadzon</w:t>
      </w:r>
      <w:r w:rsidR="005471AA" w:rsidRPr="00FC7A83">
        <w:rPr>
          <w:rFonts w:ascii="Arial" w:hAnsi="Arial" w:cs="Arial"/>
          <w:sz w:val="24"/>
          <w:szCs w:val="24"/>
        </w:rPr>
        <w:t xml:space="preserve">ej </w:t>
      </w:r>
      <w:r w:rsidR="00D3607C" w:rsidRPr="00FC7A83">
        <w:rPr>
          <w:rFonts w:ascii="Arial" w:hAnsi="Arial" w:cs="Arial"/>
          <w:sz w:val="24"/>
          <w:szCs w:val="24"/>
        </w:rPr>
        <w:t xml:space="preserve">przez </w:t>
      </w:r>
      <w:r w:rsidR="00C27DE6" w:rsidRPr="00FC7A83">
        <w:rPr>
          <w:rFonts w:ascii="Arial" w:hAnsi="Arial" w:cs="Arial"/>
          <w:sz w:val="24"/>
          <w:szCs w:val="24"/>
        </w:rPr>
        <w:t xml:space="preserve">wybraną w drodze konkursu </w:t>
      </w:r>
      <w:r w:rsidR="00D3607C" w:rsidRPr="00FC7A83">
        <w:rPr>
          <w:rFonts w:ascii="Arial" w:hAnsi="Arial" w:cs="Arial"/>
          <w:sz w:val="24"/>
          <w:szCs w:val="24"/>
        </w:rPr>
        <w:t xml:space="preserve">organizację pozarządową. </w:t>
      </w:r>
      <w:r w:rsidR="003D2DB3" w:rsidRPr="00FC7A83">
        <w:rPr>
          <w:rFonts w:ascii="Arial" w:hAnsi="Arial" w:cs="Arial"/>
          <w:sz w:val="24"/>
          <w:szCs w:val="24"/>
        </w:rPr>
        <w:t>O</w:t>
      </w:r>
      <w:r w:rsidR="00D3607C" w:rsidRPr="00FC7A83">
        <w:rPr>
          <w:rFonts w:ascii="Arial" w:hAnsi="Arial" w:cs="Arial"/>
          <w:sz w:val="24"/>
          <w:szCs w:val="24"/>
        </w:rPr>
        <w:t>perator kawiarni jest wybierany każdego roku</w:t>
      </w:r>
      <w:r w:rsidR="0062574D" w:rsidRPr="00FC7A83">
        <w:rPr>
          <w:rFonts w:ascii="Arial" w:hAnsi="Arial" w:cs="Arial"/>
          <w:sz w:val="24"/>
          <w:szCs w:val="24"/>
        </w:rPr>
        <w:t xml:space="preserve">, co </w:t>
      </w:r>
      <w:r w:rsidR="003D2DB3" w:rsidRPr="00FC7A83">
        <w:rPr>
          <w:rFonts w:ascii="Arial" w:hAnsi="Arial" w:cs="Arial"/>
          <w:sz w:val="24"/>
          <w:szCs w:val="24"/>
        </w:rPr>
        <w:t xml:space="preserve">umożliwia </w:t>
      </w:r>
      <w:r w:rsidR="0062574D" w:rsidRPr="00FC7A83">
        <w:rPr>
          <w:rFonts w:ascii="Arial" w:hAnsi="Arial" w:cs="Arial"/>
          <w:sz w:val="24"/>
          <w:szCs w:val="24"/>
        </w:rPr>
        <w:t>różn</w:t>
      </w:r>
      <w:r w:rsidR="003D2DB3" w:rsidRPr="00FC7A83">
        <w:rPr>
          <w:rFonts w:ascii="Arial" w:hAnsi="Arial" w:cs="Arial"/>
          <w:sz w:val="24"/>
          <w:szCs w:val="24"/>
        </w:rPr>
        <w:t xml:space="preserve">icowanie </w:t>
      </w:r>
      <w:r w:rsidR="0062574D" w:rsidRPr="00FC7A83">
        <w:rPr>
          <w:rFonts w:ascii="Arial" w:hAnsi="Arial" w:cs="Arial"/>
          <w:sz w:val="24"/>
          <w:szCs w:val="24"/>
        </w:rPr>
        <w:t xml:space="preserve">oferty </w:t>
      </w:r>
      <w:r w:rsidR="003D2DB3" w:rsidRPr="00FC7A83">
        <w:rPr>
          <w:rFonts w:ascii="Arial" w:hAnsi="Arial" w:cs="Arial"/>
          <w:sz w:val="24"/>
          <w:szCs w:val="24"/>
        </w:rPr>
        <w:t xml:space="preserve">programowej kawiarni </w:t>
      </w:r>
      <w:r w:rsidR="0062574D" w:rsidRPr="00FC7A83">
        <w:rPr>
          <w:rFonts w:ascii="Arial" w:hAnsi="Arial" w:cs="Arial"/>
          <w:sz w:val="24"/>
          <w:szCs w:val="24"/>
        </w:rPr>
        <w:t xml:space="preserve">oraz działań aktywizujących lokalną społeczność. </w:t>
      </w:r>
      <w:r w:rsidR="00AE659C" w:rsidRPr="00FC7A83">
        <w:rPr>
          <w:rFonts w:ascii="Arial" w:hAnsi="Arial" w:cs="Arial"/>
          <w:sz w:val="24"/>
          <w:szCs w:val="24"/>
        </w:rPr>
        <w:t>Jest to miejsce stanowiące przestrzeń do komunikacji dla mieszkańców</w:t>
      </w:r>
      <w:r w:rsidR="006D19F4" w:rsidRPr="00FC7A83">
        <w:rPr>
          <w:rFonts w:ascii="Arial" w:hAnsi="Arial" w:cs="Arial"/>
          <w:sz w:val="24"/>
          <w:szCs w:val="24"/>
        </w:rPr>
        <w:t xml:space="preserve">, wspierające inicjatywy społeczne i lokalnych liderów. </w:t>
      </w:r>
      <w:r w:rsidR="00EF5EEA" w:rsidRPr="00FC7A83">
        <w:rPr>
          <w:rFonts w:ascii="Arial" w:hAnsi="Arial" w:cs="Arial"/>
          <w:sz w:val="24"/>
          <w:szCs w:val="24"/>
        </w:rPr>
        <w:t xml:space="preserve">W GPR zaplanowano realizację zadania w formule ciągłej w </w:t>
      </w:r>
      <w:r w:rsidR="006D19F4" w:rsidRPr="00FC7A83">
        <w:rPr>
          <w:rFonts w:ascii="Arial" w:hAnsi="Arial" w:cs="Arial"/>
          <w:sz w:val="24"/>
          <w:szCs w:val="24"/>
        </w:rPr>
        <w:t>cały</w:t>
      </w:r>
      <w:r w:rsidR="00EF5EEA" w:rsidRPr="00FC7A83">
        <w:rPr>
          <w:rFonts w:ascii="Arial" w:hAnsi="Arial" w:cs="Arial"/>
          <w:sz w:val="24"/>
          <w:szCs w:val="24"/>
        </w:rPr>
        <w:t>m</w:t>
      </w:r>
      <w:r w:rsidR="006D19F4" w:rsidRPr="00FC7A83">
        <w:rPr>
          <w:rFonts w:ascii="Arial" w:hAnsi="Arial" w:cs="Arial"/>
          <w:sz w:val="24"/>
          <w:szCs w:val="24"/>
        </w:rPr>
        <w:t xml:space="preserve"> okres</w:t>
      </w:r>
      <w:r w:rsidR="00EF5EEA" w:rsidRPr="00FC7A83">
        <w:rPr>
          <w:rFonts w:ascii="Arial" w:hAnsi="Arial" w:cs="Arial"/>
          <w:sz w:val="24"/>
          <w:szCs w:val="24"/>
        </w:rPr>
        <w:t>ie</w:t>
      </w:r>
      <w:r w:rsidR="006D19F4" w:rsidRPr="00FC7A83">
        <w:rPr>
          <w:rFonts w:ascii="Arial" w:hAnsi="Arial" w:cs="Arial"/>
          <w:sz w:val="24"/>
          <w:szCs w:val="24"/>
        </w:rPr>
        <w:t xml:space="preserve"> obowiązywania GPR.</w:t>
      </w:r>
      <w:r w:rsidR="004A15B3" w:rsidRPr="00FC7A83">
        <w:rPr>
          <w:rFonts w:ascii="Arial" w:hAnsi="Arial" w:cs="Arial"/>
          <w:sz w:val="24"/>
          <w:szCs w:val="24"/>
        </w:rPr>
        <w:t xml:space="preserve"> </w:t>
      </w:r>
      <w:r w:rsidR="00B83D32" w:rsidRPr="00FC7A83">
        <w:rPr>
          <w:rFonts w:ascii="Arial" w:hAnsi="Arial" w:cs="Arial"/>
          <w:sz w:val="24"/>
          <w:szCs w:val="24"/>
        </w:rPr>
        <w:t xml:space="preserve">Od 2018 r. poniesiono już ponad 26% </w:t>
      </w:r>
      <w:r w:rsidR="00AE4997" w:rsidRPr="00FC7A83">
        <w:rPr>
          <w:rFonts w:ascii="Arial" w:hAnsi="Arial" w:cs="Arial"/>
          <w:sz w:val="24"/>
          <w:szCs w:val="24"/>
        </w:rPr>
        <w:t xml:space="preserve">nakładów </w:t>
      </w:r>
      <w:r w:rsidR="00B83D32" w:rsidRPr="00FC7A83">
        <w:rPr>
          <w:rFonts w:ascii="Arial" w:hAnsi="Arial" w:cs="Arial"/>
          <w:sz w:val="24"/>
          <w:szCs w:val="24"/>
        </w:rPr>
        <w:t xml:space="preserve">przewidzianych </w:t>
      </w:r>
      <w:r w:rsidR="00AE4997" w:rsidRPr="00FC7A83">
        <w:rPr>
          <w:rFonts w:ascii="Arial" w:hAnsi="Arial" w:cs="Arial"/>
          <w:sz w:val="24"/>
          <w:szCs w:val="24"/>
        </w:rPr>
        <w:t xml:space="preserve">w </w:t>
      </w:r>
      <w:r w:rsidR="00B83D32" w:rsidRPr="00FC7A83">
        <w:rPr>
          <w:rFonts w:ascii="Arial" w:hAnsi="Arial" w:cs="Arial"/>
          <w:sz w:val="24"/>
          <w:szCs w:val="24"/>
        </w:rPr>
        <w:t>GPR Włocławka</w:t>
      </w:r>
      <w:r w:rsidR="00AE4997" w:rsidRPr="00FC7A83">
        <w:rPr>
          <w:rFonts w:ascii="Arial" w:hAnsi="Arial" w:cs="Arial"/>
          <w:sz w:val="24"/>
          <w:szCs w:val="24"/>
        </w:rPr>
        <w:t xml:space="preserve"> na ten cel</w:t>
      </w:r>
      <w:r w:rsidR="00B83D32" w:rsidRPr="00FC7A83">
        <w:rPr>
          <w:rFonts w:ascii="Arial" w:hAnsi="Arial" w:cs="Arial"/>
          <w:sz w:val="24"/>
          <w:szCs w:val="24"/>
        </w:rPr>
        <w:t xml:space="preserve">. </w:t>
      </w:r>
      <w:r w:rsidR="00C27DE6" w:rsidRPr="00FC7A83">
        <w:rPr>
          <w:rFonts w:ascii="Arial" w:hAnsi="Arial" w:cs="Arial"/>
          <w:sz w:val="24"/>
          <w:szCs w:val="24"/>
        </w:rPr>
        <w:t>O sukcesie tego przedsięwzięcia świadcz</w:t>
      </w:r>
      <w:r w:rsidR="00831E49" w:rsidRPr="00FC7A83">
        <w:rPr>
          <w:rFonts w:ascii="Arial" w:hAnsi="Arial" w:cs="Arial"/>
          <w:sz w:val="24"/>
          <w:szCs w:val="24"/>
        </w:rPr>
        <w:t>ą</w:t>
      </w:r>
      <w:r w:rsidR="00501B7A" w:rsidRPr="00FC7A83">
        <w:rPr>
          <w:rFonts w:ascii="Arial" w:hAnsi="Arial" w:cs="Arial"/>
          <w:sz w:val="24"/>
          <w:szCs w:val="24"/>
        </w:rPr>
        <w:t xml:space="preserve"> </w:t>
      </w:r>
      <w:r w:rsidR="00C27DE6" w:rsidRPr="00FC7A83">
        <w:rPr>
          <w:rFonts w:ascii="Arial" w:hAnsi="Arial" w:cs="Arial"/>
          <w:sz w:val="24"/>
          <w:szCs w:val="24"/>
        </w:rPr>
        <w:t>osiągan</w:t>
      </w:r>
      <w:r w:rsidR="00831E49" w:rsidRPr="00FC7A83">
        <w:rPr>
          <w:rFonts w:ascii="Arial" w:hAnsi="Arial" w:cs="Arial"/>
          <w:sz w:val="24"/>
          <w:szCs w:val="24"/>
        </w:rPr>
        <w:t>e</w:t>
      </w:r>
      <w:r w:rsidR="00C27DE6" w:rsidRPr="00FC7A83">
        <w:rPr>
          <w:rFonts w:ascii="Arial" w:hAnsi="Arial" w:cs="Arial"/>
          <w:sz w:val="24"/>
          <w:szCs w:val="24"/>
        </w:rPr>
        <w:t xml:space="preserve"> </w:t>
      </w:r>
      <w:r w:rsidR="00501B7A" w:rsidRPr="00FC7A83">
        <w:rPr>
          <w:rFonts w:ascii="Arial" w:hAnsi="Arial" w:cs="Arial"/>
          <w:sz w:val="24"/>
          <w:szCs w:val="24"/>
        </w:rPr>
        <w:t>wskaźnik</w:t>
      </w:r>
      <w:r w:rsidR="00831E49" w:rsidRPr="00FC7A83">
        <w:rPr>
          <w:rFonts w:ascii="Arial" w:hAnsi="Arial" w:cs="Arial"/>
          <w:sz w:val="24"/>
          <w:szCs w:val="24"/>
        </w:rPr>
        <w:t>i</w:t>
      </w:r>
      <w:r w:rsidR="00501B7A" w:rsidRPr="00FC7A83">
        <w:rPr>
          <w:rFonts w:ascii="Arial" w:hAnsi="Arial" w:cs="Arial"/>
          <w:sz w:val="24"/>
          <w:szCs w:val="24"/>
        </w:rPr>
        <w:t xml:space="preserve"> </w:t>
      </w:r>
      <w:r w:rsidR="00831E49" w:rsidRPr="00FC7A83">
        <w:rPr>
          <w:rFonts w:ascii="Arial" w:hAnsi="Arial" w:cs="Arial"/>
          <w:sz w:val="24"/>
          <w:szCs w:val="24"/>
        </w:rPr>
        <w:t xml:space="preserve">- </w:t>
      </w:r>
      <w:r w:rsidR="00501B7A" w:rsidRPr="00FC7A83">
        <w:rPr>
          <w:rFonts w:ascii="Arial" w:hAnsi="Arial" w:cs="Arial"/>
          <w:sz w:val="24"/>
          <w:szCs w:val="24"/>
        </w:rPr>
        <w:t>produktu</w:t>
      </w:r>
      <w:r w:rsidR="00C41702" w:rsidRPr="00FC7A83">
        <w:rPr>
          <w:rFonts w:ascii="Arial" w:hAnsi="Arial" w:cs="Arial"/>
          <w:sz w:val="24"/>
          <w:szCs w:val="24"/>
        </w:rPr>
        <w:t xml:space="preserve"> </w:t>
      </w:r>
      <w:r w:rsidR="00C27DE6" w:rsidRPr="00FC7A83">
        <w:rPr>
          <w:rFonts w:ascii="Arial" w:hAnsi="Arial" w:cs="Arial"/>
          <w:sz w:val="24"/>
          <w:szCs w:val="24"/>
        </w:rPr>
        <w:t>„L</w:t>
      </w:r>
      <w:r w:rsidR="00C41702" w:rsidRPr="00FC7A83">
        <w:rPr>
          <w:rFonts w:ascii="Arial" w:hAnsi="Arial" w:cs="Arial"/>
          <w:sz w:val="24"/>
          <w:szCs w:val="24"/>
        </w:rPr>
        <w:t>iczba przeprowadzonych działań ani</w:t>
      </w:r>
      <w:r w:rsidR="00213EF6" w:rsidRPr="00FC7A83">
        <w:rPr>
          <w:rFonts w:ascii="Arial" w:hAnsi="Arial" w:cs="Arial"/>
          <w:sz w:val="24"/>
          <w:szCs w:val="24"/>
        </w:rPr>
        <w:t>m</w:t>
      </w:r>
      <w:r w:rsidR="00C41702" w:rsidRPr="00FC7A83">
        <w:rPr>
          <w:rFonts w:ascii="Arial" w:hAnsi="Arial" w:cs="Arial"/>
          <w:sz w:val="24"/>
          <w:szCs w:val="24"/>
        </w:rPr>
        <w:t>acyjnych</w:t>
      </w:r>
      <w:r w:rsidR="00C27DE6" w:rsidRPr="00FC7A83">
        <w:rPr>
          <w:rFonts w:ascii="Arial" w:hAnsi="Arial" w:cs="Arial"/>
          <w:sz w:val="24"/>
          <w:szCs w:val="24"/>
        </w:rPr>
        <w:t>”</w:t>
      </w:r>
      <w:r w:rsidR="00831E49" w:rsidRPr="00FC7A83">
        <w:rPr>
          <w:rFonts w:ascii="Arial" w:hAnsi="Arial" w:cs="Arial"/>
          <w:sz w:val="24"/>
          <w:szCs w:val="24"/>
        </w:rPr>
        <w:t xml:space="preserve"> i rezultatu „Liczba osób uczestniczących w działaniach animacyjnych”</w:t>
      </w:r>
      <w:r w:rsidR="00C27DE6" w:rsidRPr="00FC7A83">
        <w:rPr>
          <w:rFonts w:ascii="Arial" w:hAnsi="Arial" w:cs="Arial"/>
          <w:sz w:val="24"/>
          <w:szCs w:val="24"/>
        </w:rPr>
        <w:t>, któr</w:t>
      </w:r>
      <w:r w:rsidR="00831E49" w:rsidRPr="00FC7A83">
        <w:rPr>
          <w:rFonts w:ascii="Arial" w:hAnsi="Arial" w:cs="Arial"/>
          <w:sz w:val="24"/>
          <w:szCs w:val="24"/>
        </w:rPr>
        <w:t>e</w:t>
      </w:r>
      <w:r w:rsidR="00C27DE6" w:rsidRPr="00FC7A83">
        <w:rPr>
          <w:rFonts w:ascii="Arial" w:hAnsi="Arial" w:cs="Arial"/>
          <w:sz w:val="24"/>
          <w:szCs w:val="24"/>
        </w:rPr>
        <w:t xml:space="preserve"> w każdym roku </w:t>
      </w:r>
      <w:r w:rsidR="00C41702" w:rsidRPr="00FC7A83">
        <w:rPr>
          <w:rFonts w:ascii="Arial" w:hAnsi="Arial" w:cs="Arial"/>
          <w:sz w:val="24"/>
          <w:szCs w:val="24"/>
        </w:rPr>
        <w:t>wielokrotnie przekracza</w:t>
      </w:r>
      <w:r w:rsidR="00831E49" w:rsidRPr="00FC7A83">
        <w:rPr>
          <w:rFonts w:ascii="Arial" w:hAnsi="Arial" w:cs="Arial"/>
          <w:sz w:val="24"/>
          <w:szCs w:val="24"/>
        </w:rPr>
        <w:t>ły</w:t>
      </w:r>
      <w:r w:rsidR="00C41702" w:rsidRPr="00FC7A83">
        <w:rPr>
          <w:rFonts w:ascii="Arial" w:hAnsi="Arial" w:cs="Arial"/>
          <w:sz w:val="24"/>
          <w:szCs w:val="24"/>
        </w:rPr>
        <w:t xml:space="preserve"> założone wartości, </w:t>
      </w:r>
      <w:r w:rsidR="00831E49" w:rsidRPr="00FC7A83">
        <w:rPr>
          <w:rFonts w:ascii="Arial" w:hAnsi="Arial" w:cs="Arial"/>
          <w:sz w:val="24"/>
          <w:szCs w:val="24"/>
        </w:rPr>
        <w:t xml:space="preserve">z wyjątkiem okresu pandemii. </w:t>
      </w:r>
    </w:p>
    <w:p w14:paraId="1ADA7415" w14:textId="6275DB91" w:rsidR="00D3607C" w:rsidRPr="00FC7A83" w:rsidRDefault="007B65B4" w:rsidP="00945271">
      <w:pPr>
        <w:spacing w:line="276" w:lineRule="auto"/>
        <w:rPr>
          <w:rFonts w:ascii="Arial" w:hAnsi="Arial" w:cs="Arial"/>
          <w:sz w:val="24"/>
          <w:szCs w:val="24"/>
        </w:rPr>
      </w:pPr>
      <w:r w:rsidRPr="00FC7A83">
        <w:rPr>
          <w:rFonts w:ascii="Arial" w:hAnsi="Arial" w:cs="Arial"/>
          <w:sz w:val="24"/>
          <w:szCs w:val="24"/>
        </w:rPr>
        <w:t xml:space="preserve">Drugim z projektów pobudzających </w:t>
      </w:r>
      <w:r w:rsidR="00C27DE6" w:rsidRPr="00FC7A83">
        <w:rPr>
          <w:rFonts w:ascii="Arial" w:hAnsi="Arial" w:cs="Arial"/>
          <w:sz w:val="24"/>
          <w:szCs w:val="24"/>
        </w:rPr>
        <w:t>aktywność społeczność i obywatelską</w:t>
      </w:r>
      <w:r w:rsidRPr="00FC7A83">
        <w:rPr>
          <w:rFonts w:ascii="Arial" w:hAnsi="Arial" w:cs="Arial"/>
          <w:sz w:val="24"/>
          <w:szCs w:val="24"/>
        </w:rPr>
        <w:t xml:space="preserve"> jest </w:t>
      </w:r>
      <w:r w:rsidR="00E727F8" w:rsidRPr="00FC7A83">
        <w:rPr>
          <w:rFonts w:ascii="Arial" w:hAnsi="Arial" w:cs="Arial"/>
          <w:sz w:val="24"/>
          <w:szCs w:val="24"/>
        </w:rPr>
        <w:t xml:space="preserve">przedsięwzięcie pn. </w:t>
      </w:r>
      <w:r w:rsidR="00C27DE6" w:rsidRPr="00FC7A83">
        <w:rPr>
          <w:rFonts w:ascii="Arial" w:hAnsi="Arial" w:cs="Arial"/>
          <w:sz w:val="24"/>
          <w:szCs w:val="24"/>
        </w:rPr>
        <w:t>„I</w:t>
      </w:r>
      <w:r w:rsidR="00D3607C" w:rsidRPr="00FC7A83">
        <w:rPr>
          <w:rFonts w:ascii="Arial" w:hAnsi="Arial" w:cs="Arial"/>
          <w:sz w:val="24"/>
          <w:szCs w:val="24"/>
        </w:rPr>
        <w:t xml:space="preserve">dentyfikacja lokalnych liderów i wsparcie ich przez </w:t>
      </w:r>
      <w:proofErr w:type="spellStart"/>
      <w:r w:rsidR="00D3607C" w:rsidRPr="00FC7A83">
        <w:rPr>
          <w:rFonts w:ascii="Arial" w:hAnsi="Arial" w:cs="Arial"/>
          <w:sz w:val="24"/>
          <w:szCs w:val="24"/>
        </w:rPr>
        <w:t>tutoring</w:t>
      </w:r>
      <w:proofErr w:type="spellEnd"/>
      <w:r w:rsidR="00C27DE6" w:rsidRPr="00FC7A83">
        <w:rPr>
          <w:rFonts w:ascii="Arial" w:hAnsi="Arial" w:cs="Arial"/>
          <w:sz w:val="24"/>
          <w:szCs w:val="24"/>
        </w:rPr>
        <w:t>”</w:t>
      </w:r>
      <w:r w:rsidRPr="00FC7A83">
        <w:rPr>
          <w:rFonts w:ascii="Arial" w:hAnsi="Arial" w:cs="Arial"/>
          <w:sz w:val="24"/>
          <w:szCs w:val="24"/>
        </w:rPr>
        <w:t xml:space="preserve">. </w:t>
      </w:r>
      <w:r w:rsidR="008A0F8D" w:rsidRPr="00FC7A83">
        <w:rPr>
          <w:rFonts w:ascii="Arial" w:hAnsi="Arial" w:cs="Arial"/>
          <w:sz w:val="24"/>
          <w:szCs w:val="24"/>
        </w:rPr>
        <w:t>Projekt polega na udzieleniu wspa</w:t>
      </w:r>
      <w:r w:rsidR="00C27DE6" w:rsidRPr="00FC7A83">
        <w:rPr>
          <w:rFonts w:ascii="Arial" w:hAnsi="Arial" w:cs="Arial"/>
          <w:sz w:val="24"/>
          <w:szCs w:val="24"/>
        </w:rPr>
        <w:t>rcia</w:t>
      </w:r>
      <w:r w:rsidR="008A0F8D" w:rsidRPr="00FC7A83">
        <w:rPr>
          <w:rFonts w:ascii="Arial" w:hAnsi="Arial" w:cs="Arial"/>
          <w:sz w:val="24"/>
          <w:szCs w:val="24"/>
        </w:rPr>
        <w:t xml:space="preserve"> szkole</w:t>
      </w:r>
      <w:r w:rsidR="00C27DE6" w:rsidRPr="00FC7A83">
        <w:rPr>
          <w:rFonts w:ascii="Arial" w:hAnsi="Arial" w:cs="Arial"/>
          <w:sz w:val="24"/>
          <w:szCs w:val="24"/>
        </w:rPr>
        <w:t>niowego</w:t>
      </w:r>
      <w:r w:rsidR="008A0F8D" w:rsidRPr="00FC7A83">
        <w:rPr>
          <w:rFonts w:ascii="Arial" w:hAnsi="Arial" w:cs="Arial"/>
          <w:sz w:val="24"/>
          <w:szCs w:val="24"/>
        </w:rPr>
        <w:t xml:space="preserve"> osobom, które chciałyby zostać liderami</w:t>
      </w:r>
      <w:r w:rsidR="00C27DE6" w:rsidRPr="00FC7A83">
        <w:rPr>
          <w:rFonts w:ascii="Arial" w:hAnsi="Arial" w:cs="Arial"/>
          <w:sz w:val="24"/>
          <w:szCs w:val="24"/>
        </w:rPr>
        <w:t xml:space="preserve"> lokalnymi</w:t>
      </w:r>
      <w:r w:rsidR="008A0F8D" w:rsidRPr="00FC7A83">
        <w:rPr>
          <w:rFonts w:ascii="Arial" w:hAnsi="Arial" w:cs="Arial"/>
          <w:sz w:val="24"/>
          <w:szCs w:val="24"/>
        </w:rPr>
        <w:t>. Projekt rozpoczął się w 2018 r.</w:t>
      </w:r>
      <w:r w:rsidR="00C27DE6" w:rsidRPr="00FC7A83">
        <w:rPr>
          <w:rFonts w:ascii="Arial" w:hAnsi="Arial" w:cs="Arial"/>
          <w:sz w:val="24"/>
          <w:szCs w:val="24"/>
        </w:rPr>
        <w:t>,</w:t>
      </w:r>
      <w:r w:rsidR="008A0F8D" w:rsidRPr="00FC7A83">
        <w:rPr>
          <w:rFonts w:ascii="Arial" w:hAnsi="Arial" w:cs="Arial"/>
          <w:sz w:val="24"/>
          <w:szCs w:val="24"/>
        </w:rPr>
        <w:t xml:space="preserve"> a zakończył </w:t>
      </w:r>
      <w:r w:rsidR="00C27DE6" w:rsidRPr="00FC7A83">
        <w:rPr>
          <w:rFonts w:ascii="Arial" w:hAnsi="Arial" w:cs="Arial"/>
          <w:sz w:val="24"/>
          <w:szCs w:val="24"/>
        </w:rPr>
        <w:t xml:space="preserve">zgodnie z planem </w:t>
      </w:r>
      <w:r w:rsidR="008A0F8D" w:rsidRPr="00FC7A83">
        <w:rPr>
          <w:rFonts w:ascii="Arial" w:hAnsi="Arial" w:cs="Arial"/>
          <w:sz w:val="24"/>
          <w:szCs w:val="24"/>
        </w:rPr>
        <w:t xml:space="preserve">w 2019 r. Poniesiono na niego jedynie niecałe 22,5% </w:t>
      </w:r>
      <w:r w:rsidR="00847E6A" w:rsidRPr="00FC7A83">
        <w:rPr>
          <w:rFonts w:ascii="Arial" w:hAnsi="Arial" w:cs="Arial"/>
          <w:sz w:val="24"/>
          <w:szCs w:val="24"/>
        </w:rPr>
        <w:t>zakładanych</w:t>
      </w:r>
      <w:r w:rsidR="008A0F8D" w:rsidRPr="00FC7A83">
        <w:rPr>
          <w:rFonts w:ascii="Arial" w:hAnsi="Arial" w:cs="Arial"/>
          <w:sz w:val="24"/>
          <w:szCs w:val="24"/>
        </w:rPr>
        <w:t xml:space="preserve"> w programie środków.</w:t>
      </w:r>
    </w:p>
    <w:p w14:paraId="0FFA1AC7" w14:textId="0F062EDD" w:rsidR="00E727F8" w:rsidRPr="00FC7A83" w:rsidRDefault="00C27DE6" w:rsidP="00945271">
      <w:pPr>
        <w:spacing w:line="276" w:lineRule="auto"/>
        <w:rPr>
          <w:rFonts w:ascii="Arial" w:hAnsi="Arial" w:cs="Arial"/>
          <w:sz w:val="24"/>
          <w:szCs w:val="24"/>
        </w:rPr>
      </w:pPr>
      <w:r w:rsidRPr="00FC7A83">
        <w:rPr>
          <w:rFonts w:ascii="Arial" w:hAnsi="Arial" w:cs="Arial"/>
          <w:sz w:val="24"/>
          <w:szCs w:val="24"/>
        </w:rPr>
        <w:t xml:space="preserve">W kontekście </w:t>
      </w:r>
      <w:r w:rsidR="00B875C8" w:rsidRPr="00FC7A83">
        <w:rPr>
          <w:rFonts w:ascii="Arial" w:hAnsi="Arial" w:cs="Arial"/>
          <w:sz w:val="24"/>
          <w:szCs w:val="24"/>
        </w:rPr>
        <w:t xml:space="preserve">aktualnych </w:t>
      </w:r>
      <w:r w:rsidR="00E727F8" w:rsidRPr="00FC7A83">
        <w:rPr>
          <w:rFonts w:ascii="Arial" w:hAnsi="Arial" w:cs="Arial"/>
          <w:sz w:val="24"/>
          <w:szCs w:val="24"/>
        </w:rPr>
        <w:t xml:space="preserve">wyzwań związanych z </w:t>
      </w:r>
      <w:r w:rsidR="00CB61F8" w:rsidRPr="00FC7A83">
        <w:rPr>
          <w:rFonts w:ascii="Arial" w:hAnsi="Arial" w:cs="Arial"/>
          <w:sz w:val="24"/>
          <w:szCs w:val="24"/>
        </w:rPr>
        <w:t>aktywizacj</w:t>
      </w:r>
      <w:r w:rsidR="00E727F8" w:rsidRPr="00FC7A83">
        <w:rPr>
          <w:rFonts w:ascii="Arial" w:hAnsi="Arial" w:cs="Arial"/>
          <w:sz w:val="24"/>
          <w:szCs w:val="24"/>
        </w:rPr>
        <w:t>ą</w:t>
      </w:r>
      <w:r w:rsidR="00CB61F8" w:rsidRPr="00FC7A83">
        <w:rPr>
          <w:rFonts w:ascii="Arial" w:hAnsi="Arial" w:cs="Arial"/>
          <w:sz w:val="24"/>
          <w:szCs w:val="24"/>
        </w:rPr>
        <w:t xml:space="preserve"> społeczności lokalnej, </w:t>
      </w:r>
      <w:r w:rsidR="00B875C8" w:rsidRPr="00FC7A83">
        <w:rPr>
          <w:rFonts w:ascii="Arial" w:hAnsi="Arial" w:cs="Arial"/>
          <w:sz w:val="24"/>
          <w:szCs w:val="24"/>
        </w:rPr>
        <w:t xml:space="preserve">spotęgowanych </w:t>
      </w:r>
      <w:r w:rsidR="001A6224" w:rsidRPr="00FC7A83">
        <w:rPr>
          <w:rFonts w:ascii="Arial" w:hAnsi="Arial" w:cs="Arial"/>
          <w:sz w:val="24"/>
          <w:szCs w:val="24"/>
        </w:rPr>
        <w:t>negatywn</w:t>
      </w:r>
      <w:r w:rsidR="00B875C8" w:rsidRPr="00FC7A83">
        <w:rPr>
          <w:rFonts w:ascii="Arial" w:hAnsi="Arial" w:cs="Arial"/>
          <w:sz w:val="24"/>
          <w:szCs w:val="24"/>
        </w:rPr>
        <w:t>ymi e</w:t>
      </w:r>
      <w:r w:rsidR="00E727F8" w:rsidRPr="00FC7A83">
        <w:rPr>
          <w:rFonts w:ascii="Arial" w:hAnsi="Arial" w:cs="Arial"/>
          <w:sz w:val="24"/>
          <w:szCs w:val="24"/>
        </w:rPr>
        <w:t>fek</w:t>
      </w:r>
      <w:r w:rsidR="001A6224" w:rsidRPr="00FC7A83">
        <w:rPr>
          <w:rFonts w:ascii="Arial" w:hAnsi="Arial" w:cs="Arial"/>
          <w:sz w:val="24"/>
          <w:szCs w:val="24"/>
        </w:rPr>
        <w:t>t</w:t>
      </w:r>
      <w:r w:rsidR="00B875C8" w:rsidRPr="00FC7A83">
        <w:rPr>
          <w:rFonts w:ascii="Arial" w:hAnsi="Arial" w:cs="Arial"/>
          <w:sz w:val="24"/>
          <w:szCs w:val="24"/>
        </w:rPr>
        <w:t>ami</w:t>
      </w:r>
      <w:r w:rsidR="001A6224" w:rsidRPr="00FC7A83">
        <w:rPr>
          <w:rFonts w:ascii="Arial" w:hAnsi="Arial" w:cs="Arial"/>
          <w:sz w:val="24"/>
          <w:szCs w:val="24"/>
        </w:rPr>
        <w:t xml:space="preserve"> </w:t>
      </w:r>
      <w:r w:rsidR="00E727F8" w:rsidRPr="00FC7A83">
        <w:rPr>
          <w:rFonts w:ascii="Arial" w:hAnsi="Arial" w:cs="Arial"/>
          <w:sz w:val="24"/>
          <w:szCs w:val="24"/>
        </w:rPr>
        <w:t xml:space="preserve">izolacji </w:t>
      </w:r>
      <w:r w:rsidR="001A6224" w:rsidRPr="00FC7A83">
        <w:rPr>
          <w:rFonts w:ascii="Arial" w:hAnsi="Arial" w:cs="Arial"/>
          <w:sz w:val="24"/>
          <w:szCs w:val="24"/>
        </w:rPr>
        <w:t>społecznej</w:t>
      </w:r>
      <w:r w:rsidR="00E727F8" w:rsidRPr="00FC7A83">
        <w:rPr>
          <w:rFonts w:ascii="Arial" w:hAnsi="Arial" w:cs="Arial"/>
          <w:sz w:val="24"/>
          <w:szCs w:val="24"/>
        </w:rPr>
        <w:t xml:space="preserve"> </w:t>
      </w:r>
      <w:r w:rsidR="00B875C8" w:rsidRPr="00FC7A83">
        <w:rPr>
          <w:rFonts w:ascii="Arial" w:hAnsi="Arial" w:cs="Arial"/>
          <w:sz w:val="24"/>
          <w:szCs w:val="24"/>
        </w:rPr>
        <w:t xml:space="preserve">z czasu </w:t>
      </w:r>
      <w:r w:rsidR="00E727F8" w:rsidRPr="00FC7A83">
        <w:rPr>
          <w:rFonts w:ascii="Arial" w:hAnsi="Arial" w:cs="Arial"/>
          <w:sz w:val="24"/>
          <w:szCs w:val="24"/>
        </w:rPr>
        <w:t xml:space="preserve">pandemii, należy mieć na uwadze </w:t>
      </w:r>
      <w:r w:rsidR="001A6224" w:rsidRPr="00FC7A83">
        <w:rPr>
          <w:rFonts w:ascii="Arial" w:hAnsi="Arial" w:cs="Arial"/>
          <w:sz w:val="24"/>
          <w:szCs w:val="24"/>
        </w:rPr>
        <w:t>konieczność</w:t>
      </w:r>
      <w:r w:rsidR="00E727F8" w:rsidRPr="00FC7A83">
        <w:rPr>
          <w:rFonts w:ascii="Arial" w:hAnsi="Arial" w:cs="Arial"/>
          <w:sz w:val="24"/>
          <w:szCs w:val="24"/>
        </w:rPr>
        <w:t xml:space="preserve"> zintensyfikowania działań </w:t>
      </w:r>
      <w:r w:rsidR="00B875C8" w:rsidRPr="00FC7A83">
        <w:rPr>
          <w:rFonts w:ascii="Arial" w:hAnsi="Arial" w:cs="Arial"/>
          <w:sz w:val="24"/>
          <w:szCs w:val="24"/>
        </w:rPr>
        <w:t>w tym obszarze w kolejnych latach</w:t>
      </w:r>
      <w:r w:rsidR="00F344E1" w:rsidRPr="00FC7A83">
        <w:rPr>
          <w:rFonts w:ascii="Arial" w:hAnsi="Arial" w:cs="Arial"/>
          <w:sz w:val="24"/>
          <w:szCs w:val="24"/>
        </w:rPr>
        <w:t xml:space="preserve">. </w:t>
      </w:r>
    </w:p>
    <w:p w14:paraId="523ED321" w14:textId="0661C21C" w:rsidR="00F344E1" w:rsidRPr="00FC7A83" w:rsidRDefault="00F344E1" w:rsidP="00945271">
      <w:pPr>
        <w:spacing w:line="276" w:lineRule="auto"/>
        <w:rPr>
          <w:rFonts w:ascii="Arial" w:hAnsi="Arial" w:cs="Arial"/>
          <w:sz w:val="24"/>
          <w:szCs w:val="24"/>
        </w:rPr>
      </w:pPr>
    </w:p>
    <w:p w14:paraId="6F605AB3" w14:textId="77777777" w:rsidR="00F344E1" w:rsidRPr="00FC7A83" w:rsidRDefault="00F344E1" w:rsidP="00945271">
      <w:pPr>
        <w:spacing w:line="276" w:lineRule="auto"/>
        <w:rPr>
          <w:rFonts w:ascii="Arial" w:hAnsi="Arial" w:cs="Arial"/>
          <w:sz w:val="24"/>
          <w:szCs w:val="24"/>
        </w:rPr>
      </w:pPr>
    </w:p>
    <w:p w14:paraId="2FA22174" w14:textId="08F60024" w:rsidR="00102050" w:rsidRPr="00FC7A83" w:rsidRDefault="00102050" w:rsidP="00945271">
      <w:pPr>
        <w:spacing w:line="276" w:lineRule="auto"/>
        <w:rPr>
          <w:rFonts w:ascii="Arial" w:hAnsi="Arial" w:cs="Arial"/>
          <w:b/>
          <w:bCs/>
          <w:sz w:val="24"/>
          <w:szCs w:val="24"/>
        </w:rPr>
      </w:pPr>
      <w:r w:rsidRPr="00FC7A83">
        <w:rPr>
          <w:rFonts w:ascii="Arial" w:hAnsi="Arial" w:cs="Arial"/>
          <w:b/>
          <w:bCs/>
          <w:sz w:val="24"/>
          <w:szCs w:val="24"/>
        </w:rPr>
        <w:t>Liczba osób fizycznych prowadzących działalność gospodarczą na 100 mieszkańców w wieku produkcyjnym w %</w:t>
      </w:r>
    </w:p>
    <w:p w14:paraId="79F69082" w14:textId="0F521B8B" w:rsidR="00DB764A" w:rsidRPr="00FC7A83" w:rsidRDefault="0098496F" w:rsidP="00945271">
      <w:pPr>
        <w:spacing w:line="276" w:lineRule="auto"/>
        <w:rPr>
          <w:rFonts w:ascii="Arial" w:hAnsi="Arial" w:cs="Arial"/>
          <w:sz w:val="24"/>
          <w:szCs w:val="24"/>
        </w:rPr>
      </w:pPr>
      <w:r w:rsidRPr="00FC7A83">
        <w:rPr>
          <w:rFonts w:ascii="Arial" w:hAnsi="Arial" w:cs="Arial"/>
          <w:sz w:val="24"/>
          <w:szCs w:val="24"/>
        </w:rPr>
        <w:t xml:space="preserve">Wskaźnik </w:t>
      </w:r>
      <w:r w:rsidR="007D264C" w:rsidRPr="00FC7A83">
        <w:rPr>
          <w:rFonts w:ascii="Arial" w:hAnsi="Arial" w:cs="Arial"/>
          <w:sz w:val="24"/>
          <w:szCs w:val="24"/>
        </w:rPr>
        <w:t>„L</w:t>
      </w:r>
      <w:r w:rsidRPr="00FC7A83">
        <w:rPr>
          <w:rFonts w:ascii="Arial" w:hAnsi="Arial" w:cs="Arial"/>
          <w:sz w:val="24"/>
          <w:szCs w:val="24"/>
        </w:rPr>
        <w:t>iczba osób fizycznych prowadzących działalność gospodarczą na 100 mieszkańców  w</w:t>
      </w:r>
      <w:r w:rsidR="00945271" w:rsidRPr="00FC7A83">
        <w:rPr>
          <w:rFonts w:ascii="Arial" w:hAnsi="Arial" w:cs="Arial"/>
          <w:sz w:val="24"/>
          <w:szCs w:val="24"/>
        </w:rPr>
        <w:t> </w:t>
      </w:r>
      <w:r w:rsidRPr="00FC7A83">
        <w:rPr>
          <w:rFonts w:ascii="Arial" w:hAnsi="Arial" w:cs="Arial"/>
          <w:sz w:val="24"/>
          <w:szCs w:val="24"/>
        </w:rPr>
        <w:t>wieku produkcyjnym w %</w:t>
      </w:r>
      <w:r w:rsidR="007D264C" w:rsidRPr="00FC7A83">
        <w:rPr>
          <w:rFonts w:ascii="Arial" w:hAnsi="Arial" w:cs="Arial"/>
          <w:sz w:val="24"/>
          <w:szCs w:val="24"/>
        </w:rPr>
        <w:t>”</w:t>
      </w:r>
      <w:r w:rsidR="00D11BB0" w:rsidRPr="00FC7A83">
        <w:rPr>
          <w:rFonts w:ascii="Arial" w:hAnsi="Arial" w:cs="Arial"/>
          <w:sz w:val="24"/>
          <w:szCs w:val="24"/>
        </w:rPr>
        <w:t xml:space="preserve"> </w:t>
      </w:r>
      <w:r w:rsidR="00961EC4" w:rsidRPr="00FC7A83">
        <w:rPr>
          <w:rFonts w:ascii="Arial" w:hAnsi="Arial" w:cs="Arial"/>
          <w:sz w:val="24"/>
          <w:szCs w:val="24"/>
        </w:rPr>
        <w:t>obrazuje potencjał obszaru rewitalizacji</w:t>
      </w:r>
      <w:r w:rsidR="00F344E1" w:rsidRPr="00FC7A83">
        <w:rPr>
          <w:rFonts w:ascii="Arial" w:hAnsi="Arial" w:cs="Arial"/>
          <w:sz w:val="24"/>
          <w:szCs w:val="24"/>
        </w:rPr>
        <w:t xml:space="preserve"> do rozwoju</w:t>
      </w:r>
      <w:r w:rsidR="00DB2D49" w:rsidRPr="00FC7A83">
        <w:rPr>
          <w:rFonts w:ascii="Arial" w:hAnsi="Arial" w:cs="Arial"/>
          <w:sz w:val="24"/>
          <w:szCs w:val="24"/>
        </w:rPr>
        <w:t xml:space="preserve"> gospodarczego</w:t>
      </w:r>
      <w:r w:rsidR="00961EC4" w:rsidRPr="00FC7A83">
        <w:rPr>
          <w:rFonts w:ascii="Arial" w:hAnsi="Arial" w:cs="Arial"/>
          <w:sz w:val="24"/>
          <w:szCs w:val="24"/>
        </w:rPr>
        <w:t>.</w:t>
      </w:r>
      <w:r w:rsidR="00524730" w:rsidRPr="00FC7A83">
        <w:rPr>
          <w:rFonts w:ascii="Arial" w:hAnsi="Arial" w:cs="Arial"/>
          <w:sz w:val="24"/>
          <w:szCs w:val="24"/>
        </w:rPr>
        <w:t xml:space="preserve"> W</w:t>
      </w:r>
      <w:r w:rsidR="00945271" w:rsidRPr="00FC7A83">
        <w:rPr>
          <w:rFonts w:ascii="Arial" w:hAnsi="Arial" w:cs="Arial"/>
          <w:sz w:val="24"/>
          <w:szCs w:val="24"/>
        </w:rPr>
        <w:t> </w:t>
      </w:r>
      <w:r w:rsidR="00524730" w:rsidRPr="00FC7A83">
        <w:rPr>
          <w:rFonts w:ascii="Arial" w:hAnsi="Arial" w:cs="Arial"/>
          <w:sz w:val="24"/>
          <w:szCs w:val="24"/>
        </w:rPr>
        <w:t>2016</w:t>
      </w:r>
      <w:r w:rsidR="00945271" w:rsidRPr="00FC7A83">
        <w:rPr>
          <w:rFonts w:ascii="Arial" w:hAnsi="Arial" w:cs="Arial"/>
          <w:sz w:val="24"/>
          <w:szCs w:val="24"/>
        </w:rPr>
        <w:t> </w:t>
      </w:r>
      <w:r w:rsidR="009E05ED" w:rsidRPr="00FC7A83">
        <w:rPr>
          <w:rFonts w:ascii="Arial" w:hAnsi="Arial" w:cs="Arial"/>
          <w:sz w:val="24"/>
          <w:szCs w:val="24"/>
        </w:rPr>
        <w:t xml:space="preserve">r. </w:t>
      </w:r>
      <w:r w:rsidR="002B3EF3" w:rsidRPr="00FC7A83">
        <w:rPr>
          <w:rFonts w:ascii="Arial" w:hAnsi="Arial" w:cs="Arial"/>
          <w:sz w:val="24"/>
          <w:szCs w:val="24"/>
        </w:rPr>
        <w:t xml:space="preserve">na obszarze rewitalizacji działalność prowadziły </w:t>
      </w:r>
      <w:r w:rsidR="00524730" w:rsidRPr="00FC7A83">
        <w:rPr>
          <w:rFonts w:ascii="Arial" w:hAnsi="Arial" w:cs="Arial"/>
          <w:sz w:val="24"/>
          <w:szCs w:val="24"/>
        </w:rPr>
        <w:t xml:space="preserve">184 </w:t>
      </w:r>
      <w:r w:rsidR="002B3EF3" w:rsidRPr="00FC7A83">
        <w:rPr>
          <w:rFonts w:ascii="Arial" w:hAnsi="Arial" w:cs="Arial"/>
          <w:sz w:val="24"/>
          <w:szCs w:val="24"/>
        </w:rPr>
        <w:t xml:space="preserve">osoby, </w:t>
      </w:r>
      <w:r w:rsidR="009E05ED" w:rsidRPr="00FC7A83">
        <w:rPr>
          <w:rFonts w:ascii="Arial" w:hAnsi="Arial" w:cs="Arial"/>
          <w:sz w:val="24"/>
          <w:szCs w:val="24"/>
        </w:rPr>
        <w:t>a</w:t>
      </w:r>
      <w:r w:rsidR="002B3EF3" w:rsidRPr="00FC7A83">
        <w:rPr>
          <w:rFonts w:ascii="Arial" w:hAnsi="Arial" w:cs="Arial"/>
          <w:sz w:val="24"/>
          <w:szCs w:val="24"/>
        </w:rPr>
        <w:t xml:space="preserve"> w 2020</w:t>
      </w:r>
      <w:r w:rsidR="009E05ED" w:rsidRPr="00FC7A83">
        <w:rPr>
          <w:rFonts w:ascii="Arial" w:hAnsi="Arial" w:cs="Arial"/>
          <w:sz w:val="24"/>
          <w:szCs w:val="24"/>
        </w:rPr>
        <w:t xml:space="preserve"> r.</w:t>
      </w:r>
      <w:r w:rsidR="002B3EF3" w:rsidRPr="00FC7A83">
        <w:rPr>
          <w:rFonts w:ascii="Arial" w:hAnsi="Arial" w:cs="Arial"/>
          <w:sz w:val="24"/>
          <w:szCs w:val="24"/>
        </w:rPr>
        <w:t xml:space="preserve"> o 14 osób</w:t>
      </w:r>
      <w:r w:rsidR="008C5431" w:rsidRPr="00FC7A83">
        <w:rPr>
          <w:rFonts w:ascii="Arial" w:hAnsi="Arial" w:cs="Arial"/>
          <w:sz w:val="24"/>
          <w:szCs w:val="24"/>
        </w:rPr>
        <w:t xml:space="preserve"> </w:t>
      </w:r>
      <w:r w:rsidR="002B3EF3" w:rsidRPr="00FC7A83">
        <w:rPr>
          <w:rFonts w:ascii="Arial" w:hAnsi="Arial" w:cs="Arial"/>
          <w:sz w:val="24"/>
          <w:szCs w:val="24"/>
        </w:rPr>
        <w:t>więcej</w:t>
      </w:r>
      <w:r w:rsidR="008C5431" w:rsidRPr="00FC7A83">
        <w:rPr>
          <w:rFonts w:ascii="Arial" w:hAnsi="Arial" w:cs="Arial"/>
          <w:sz w:val="24"/>
          <w:szCs w:val="24"/>
        </w:rPr>
        <w:t xml:space="preserve">. </w:t>
      </w:r>
      <w:r w:rsidR="00603E3E" w:rsidRPr="00FC7A83">
        <w:rPr>
          <w:rFonts w:ascii="Arial" w:hAnsi="Arial" w:cs="Arial"/>
          <w:sz w:val="24"/>
          <w:szCs w:val="24"/>
        </w:rPr>
        <w:t>Wskaźnik uległ poprawi</w:t>
      </w:r>
      <w:r w:rsidR="009E05ED" w:rsidRPr="00FC7A83">
        <w:rPr>
          <w:rFonts w:ascii="Arial" w:hAnsi="Arial" w:cs="Arial"/>
          <w:sz w:val="24"/>
          <w:szCs w:val="24"/>
        </w:rPr>
        <w:t>e</w:t>
      </w:r>
      <w:r w:rsidR="00603E3E" w:rsidRPr="00FC7A83">
        <w:rPr>
          <w:rFonts w:ascii="Arial" w:hAnsi="Arial" w:cs="Arial"/>
          <w:sz w:val="24"/>
          <w:szCs w:val="24"/>
        </w:rPr>
        <w:t xml:space="preserve"> o ponad 27,6%. </w:t>
      </w:r>
      <w:r w:rsidR="009E05ED" w:rsidRPr="00FC7A83">
        <w:rPr>
          <w:rFonts w:ascii="Arial" w:hAnsi="Arial" w:cs="Arial"/>
          <w:sz w:val="24"/>
          <w:szCs w:val="24"/>
        </w:rPr>
        <w:t>Dane te należy ocenić pozytywnie – wzrost liczby przedsiębiorców prowadzących działalność może świadczyć o przełamywaniu negatywn</w:t>
      </w:r>
      <w:r w:rsidR="00DB2D49" w:rsidRPr="00FC7A83">
        <w:rPr>
          <w:rFonts w:ascii="Arial" w:hAnsi="Arial" w:cs="Arial"/>
          <w:sz w:val="24"/>
          <w:szCs w:val="24"/>
        </w:rPr>
        <w:t xml:space="preserve">ego postrzegania obszaru rewitalizacji jako </w:t>
      </w:r>
      <w:r w:rsidR="00D3055F" w:rsidRPr="00FC7A83">
        <w:rPr>
          <w:rFonts w:ascii="Arial" w:hAnsi="Arial" w:cs="Arial"/>
          <w:sz w:val="24"/>
          <w:szCs w:val="24"/>
        </w:rPr>
        <w:t xml:space="preserve">niezbyt dobrego miejsca na prowadzenie biznesu. </w:t>
      </w:r>
      <w:r w:rsidR="009E05ED" w:rsidRPr="00FC7A83">
        <w:rPr>
          <w:rFonts w:ascii="Arial" w:hAnsi="Arial" w:cs="Arial"/>
          <w:sz w:val="24"/>
          <w:szCs w:val="24"/>
        </w:rPr>
        <w:t>Co ważne, obszar rewitalizacji szczególnie dobrze wypada na tle całego miasta, gdzie w tym samym okresie odnotowano spadek liczby osób fizycznych prowadzących działalność gospodarczą</w:t>
      </w:r>
      <w:r w:rsidR="00603E3E" w:rsidRPr="00FC7A83">
        <w:rPr>
          <w:rFonts w:ascii="Arial" w:hAnsi="Arial" w:cs="Arial"/>
          <w:sz w:val="24"/>
          <w:szCs w:val="24"/>
        </w:rPr>
        <w:t xml:space="preserve">. Z powodu braku danych nie ma możliwości ocenić dynamiki zmian, ale według danych GUS wskaźnik </w:t>
      </w:r>
      <w:r w:rsidR="009E05ED" w:rsidRPr="00FC7A83">
        <w:rPr>
          <w:rFonts w:ascii="Arial" w:hAnsi="Arial" w:cs="Arial"/>
          <w:sz w:val="24"/>
          <w:szCs w:val="24"/>
        </w:rPr>
        <w:t xml:space="preserve">ten dla całego miasta </w:t>
      </w:r>
      <w:r w:rsidR="00603E3E" w:rsidRPr="00FC7A83">
        <w:rPr>
          <w:rFonts w:ascii="Arial" w:hAnsi="Arial" w:cs="Arial"/>
          <w:sz w:val="24"/>
          <w:szCs w:val="24"/>
        </w:rPr>
        <w:t>uległ pogorszeniu o 3</w:t>
      </w:r>
      <w:r w:rsidR="009E05ED" w:rsidRPr="00FC7A83">
        <w:rPr>
          <w:rFonts w:ascii="Arial" w:hAnsi="Arial" w:cs="Arial"/>
          <w:sz w:val="24"/>
          <w:szCs w:val="24"/>
        </w:rPr>
        <w:t>%</w:t>
      </w:r>
      <w:r w:rsidR="00603E3E" w:rsidRPr="00FC7A83">
        <w:rPr>
          <w:rFonts w:ascii="Arial" w:hAnsi="Arial" w:cs="Arial"/>
          <w:sz w:val="24"/>
          <w:szCs w:val="24"/>
        </w:rPr>
        <w:t>.</w:t>
      </w:r>
    </w:p>
    <w:p w14:paraId="565D3DDF" w14:textId="1D416E2C" w:rsidR="00102050" w:rsidRPr="00FC7A83" w:rsidRDefault="00102050" w:rsidP="00945271">
      <w:pPr>
        <w:pStyle w:val="Legenda"/>
        <w:spacing w:after="0" w:line="276" w:lineRule="auto"/>
        <w:rPr>
          <w:rFonts w:ascii="Arial" w:hAnsi="Arial" w:cs="Arial"/>
          <w:i w:val="0"/>
          <w:iCs w:val="0"/>
          <w:color w:val="auto"/>
          <w:sz w:val="24"/>
          <w:szCs w:val="24"/>
        </w:rPr>
      </w:pPr>
      <w:bookmarkStart w:id="31" w:name="_Toc83894366"/>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17</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Analiza zmian wartości wskaźnika liczby osób fizycznych prowadzących działalność gospodarczą na 100 mieszkańców w wieku produkcyjnym</w:t>
      </w:r>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8"/>
        <w:gridCol w:w="1339"/>
        <w:gridCol w:w="1339"/>
        <w:gridCol w:w="1339"/>
        <w:gridCol w:w="1339"/>
        <w:gridCol w:w="1339"/>
        <w:gridCol w:w="1339"/>
      </w:tblGrid>
      <w:tr w:rsidR="00102050" w:rsidRPr="00FC7A83" w14:paraId="4DC62EA4" w14:textId="77777777" w:rsidTr="00102050">
        <w:trPr>
          <w:trHeight w:val="274"/>
          <w:jc w:val="center"/>
        </w:trPr>
        <w:tc>
          <w:tcPr>
            <w:tcW w:w="0" w:type="auto"/>
            <w:shd w:val="clear" w:color="auto" w:fill="auto"/>
            <w:vAlign w:val="center"/>
            <w:hideMark/>
          </w:tcPr>
          <w:p w14:paraId="521B6AB4" w14:textId="77777777" w:rsidR="00102050" w:rsidRPr="00FC7A83" w:rsidRDefault="00102050"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00D95B4E" w14:textId="643584D3" w:rsidR="00102050" w:rsidRPr="00FC7A83" w:rsidRDefault="00102050"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osób fizycznych prowadzących działalność gospodarczą w 2016</w:t>
            </w:r>
            <w:r w:rsidR="00F703A4" w:rsidRPr="00FC7A83">
              <w:rPr>
                <w:rFonts w:ascii="Arial" w:hAnsi="Arial" w:cs="Arial"/>
                <w:b/>
                <w:bCs/>
                <w:color w:val="000000"/>
                <w:sz w:val="24"/>
                <w:szCs w:val="24"/>
              </w:rPr>
              <w:t xml:space="preserve"> </w:t>
            </w:r>
            <w:r w:rsidRPr="00FC7A83">
              <w:rPr>
                <w:rFonts w:ascii="Arial" w:hAnsi="Arial" w:cs="Arial"/>
                <w:b/>
                <w:bCs/>
                <w:color w:val="000000"/>
                <w:sz w:val="24"/>
                <w:szCs w:val="24"/>
              </w:rPr>
              <w:t>r.</w:t>
            </w:r>
          </w:p>
        </w:tc>
        <w:tc>
          <w:tcPr>
            <w:tcW w:w="0" w:type="auto"/>
            <w:vAlign w:val="center"/>
          </w:tcPr>
          <w:p w14:paraId="2D905FA2" w14:textId="37CC7489" w:rsidR="00102050" w:rsidRPr="00FC7A83" w:rsidRDefault="00102050"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osób fizycznych prowadzących działalność gospodarczą w 2020 r.</w:t>
            </w:r>
          </w:p>
        </w:tc>
        <w:tc>
          <w:tcPr>
            <w:tcW w:w="0" w:type="auto"/>
            <w:vAlign w:val="center"/>
          </w:tcPr>
          <w:p w14:paraId="16B18859" w14:textId="16B6CB3E" w:rsidR="00102050" w:rsidRPr="00FC7A83" w:rsidRDefault="00102050" w:rsidP="00945271">
            <w:pPr>
              <w:spacing w:line="276" w:lineRule="auto"/>
              <w:jc w:val="center"/>
              <w:rPr>
                <w:rFonts w:ascii="Arial" w:hAnsi="Arial" w:cs="Arial"/>
                <w:b/>
                <w:bCs/>
                <w:color w:val="000000"/>
                <w:sz w:val="24"/>
                <w:szCs w:val="24"/>
              </w:rPr>
            </w:pPr>
            <w:r w:rsidRPr="00FC7A83">
              <w:rPr>
                <w:rFonts w:ascii="Arial" w:hAnsi="Arial" w:cs="Arial"/>
                <w:b/>
                <w:bCs/>
                <w:color w:val="000000"/>
                <w:sz w:val="24"/>
                <w:szCs w:val="24"/>
              </w:rPr>
              <w:t>Liczba osób fizycznych prowadzących działalność gospodarczą na 100 mieszkańców w wieku produkcyjnym w 2016 r.</w:t>
            </w:r>
          </w:p>
        </w:tc>
        <w:tc>
          <w:tcPr>
            <w:tcW w:w="0" w:type="auto"/>
            <w:vAlign w:val="center"/>
          </w:tcPr>
          <w:p w14:paraId="33C869AE" w14:textId="4E617973" w:rsidR="00102050" w:rsidRPr="00FC7A83" w:rsidRDefault="00102050"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Liczba osób fizycznych prowadzących działalność gospodarczą na 100 mieszkańców w wieku produkcyjnym w 2020 r.</w:t>
            </w:r>
          </w:p>
        </w:tc>
        <w:tc>
          <w:tcPr>
            <w:tcW w:w="0" w:type="auto"/>
            <w:vAlign w:val="center"/>
          </w:tcPr>
          <w:p w14:paraId="2A8B01E8" w14:textId="0ACB55C6" w:rsidR="00102050" w:rsidRPr="00FC7A83" w:rsidRDefault="00102050"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 osób fizycznych prowadzących działalność gospodarczą</w:t>
            </w:r>
            <w:r w:rsidRPr="00FC7A83">
              <w:rPr>
                <w:rFonts w:ascii="Arial" w:eastAsia="Times New Roman" w:hAnsi="Arial" w:cs="Arial"/>
                <w:b/>
                <w:bCs/>
                <w:sz w:val="24"/>
                <w:szCs w:val="24"/>
                <w:lang w:eastAsia="pl-PL"/>
              </w:rPr>
              <w:br/>
              <w:t>2016</w:t>
            </w:r>
            <w:r w:rsidR="00F703A4"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31D4DA44" w14:textId="1BAB5D57" w:rsidR="00102050" w:rsidRPr="00FC7A83" w:rsidRDefault="00102050"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wartości wskaźnika liczby osób fizycznych prowadzących działalność gospodarczą na 100 mieszkańców w wieku produkcyjnym w latach </w:t>
            </w:r>
            <w:r w:rsidRPr="00FC7A83">
              <w:rPr>
                <w:rFonts w:ascii="Arial" w:eastAsia="Times New Roman" w:hAnsi="Arial" w:cs="Arial"/>
                <w:b/>
                <w:bCs/>
                <w:sz w:val="24"/>
                <w:szCs w:val="24"/>
                <w:lang w:eastAsia="pl-PL"/>
              </w:rPr>
              <w:br/>
              <w:t>2016</w:t>
            </w:r>
            <w:r w:rsidR="00F703A4"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102050" w:rsidRPr="00FC7A83" w14:paraId="31917AAD" w14:textId="77777777" w:rsidTr="00313FB0">
        <w:trPr>
          <w:trHeight w:val="290"/>
          <w:jc w:val="center"/>
        </w:trPr>
        <w:tc>
          <w:tcPr>
            <w:tcW w:w="0" w:type="auto"/>
            <w:shd w:val="clear" w:color="auto" w:fill="auto"/>
            <w:vAlign w:val="center"/>
            <w:hideMark/>
          </w:tcPr>
          <w:p w14:paraId="46F83A28" w14:textId="77777777" w:rsidR="00102050" w:rsidRPr="00FC7A83" w:rsidRDefault="00102050"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Obszar rewitalizacji</w:t>
            </w:r>
          </w:p>
        </w:tc>
        <w:tc>
          <w:tcPr>
            <w:tcW w:w="0" w:type="auto"/>
            <w:vAlign w:val="center"/>
          </w:tcPr>
          <w:p w14:paraId="3BDBFA55" w14:textId="27615BF1" w:rsidR="00102050" w:rsidRPr="00FC7A83" w:rsidRDefault="003A500E"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184</w:t>
            </w:r>
          </w:p>
        </w:tc>
        <w:tc>
          <w:tcPr>
            <w:tcW w:w="0" w:type="auto"/>
            <w:vAlign w:val="center"/>
          </w:tcPr>
          <w:p w14:paraId="011F54A4" w14:textId="36B960E0" w:rsidR="00102050" w:rsidRPr="00FC7A83" w:rsidRDefault="003A500E"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198</w:t>
            </w:r>
          </w:p>
        </w:tc>
        <w:tc>
          <w:tcPr>
            <w:tcW w:w="0" w:type="auto"/>
            <w:vAlign w:val="center"/>
          </w:tcPr>
          <w:p w14:paraId="29FECF2D" w14:textId="2D275638"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5,47</w:t>
            </w:r>
          </w:p>
        </w:tc>
        <w:tc>
          <w:tcPr>
            <w:tcW w:w="0" w:type="auto"/>
            <w:vAlign w:val="center"/>
          </w:tcPr>
          <w:p w14:paraId="2F5EC2A6" w14:textId="3AC4CB36" w:rsidR="00102050" w:rsidRPr="00FC7A83" w:rsidRDefault="003A500E"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6,98</w:t>
            </w:r>
          </w:p>
        </w:tc>
        <w:tc>
          <w:tcPr>
            <w:tcW w:w="0" w:type="auto"/>
            <w:vAlign w:val="center"/>
          </w:tcPr>
          <w:p w14:paraId="615E1C5A" w14:textId="4F4384F5"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7,61</w:t>
            </w:r>
            <w:r w:rsidR="00102050" w:rsidRPr="00FC7A83">
              <w:rPr>
                <w:rFonts w:ascii="Arial" w:hAnsi="Arial" w:cs="Arial"/>
                <w:color w:val="000000"/>
                <w:sz w:val="24"/>
                <w:szCs w:val="24"/>
              </w:rPr>
              <w:t>%</w:t>
            </w:r>
            <w:r w:rsidRPr="00FC7A83">
              <w:rPr>
                <w:rFonts w:ascii="Arial" w:hAnsi="Arial" w:cs="Arial"/>
                <w:color w:val="000000"/>
                <w:sz w:val="24"/>
                <w:szCs w:val="24"/>
              </w:rPr>
              <w:t>↑</w:t>
            </w:r>
          </w:p>
        </w:tc>
        <w:tc>
          <w:tcPr>
            <w:tcW w:w="0" w:type="auto"/>
            <w:vAlign w:val="center"/>
          </w:tcPr>
          <w:p w14:paraId="72729A2C" w14:textId="27B84151"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27,61</w:t>
            </w:r>
            <w:r w:rsidR="00102050" w:rsidRPr="00FC7A83">
              <w:rPr>
                <w:rFonts w:ascii="Arial" w:hAnsi="Arial" w:cs="Arial"/>
                <w:color w:val="000000"/>
                <w:sz w:val="24"/>
                <w:szCs w:val="24"/>
              </w:rPr>
              <w:t>%</w:t>
            </w:r>
            <w:r w:rsidRPr="00FC7A83">
              <w:rPr>
                <w:rFonts w:ascii="Arial" w:hAnsi="Arial" w:cs="Arial"/>
                <w:color w:val="000000"/>
                <w:sz w:val="24"/>
                <w:szCs w:val="24"/>
              </w:rPr>
              <w:t>↑</w:t>
            </w:r>
          </w:p>
        </w:tc>
      </w:tr>
      <w:tr w:rsidR="00102050" w:rsidRPr="00FC7A83" w14:paraId="0EBD5C77" w14:textId="77777777" w:rsidTr="00313FB0">
        <w:trPr>
          <w:trHeight w:val="290"/>
          <w:jc w:val="center"/>
        </w:trPr>
        <w:tc>
          <w:tcPr>
            <w:tcW w:w="0" w:type="auto"/>
            <w:shd w:val="clear" w:color="auto" w:fill="auto"/>
            <w:vAlign w:val="center"/>
            <w:hideMark/>
          </w:tcPr>
          <w:p w14:paraId="351C1FE1" w14:textId="1BDF0FC3" w:rsidR="00102050" w:rsidRPr="00FC7A83" w:rsidRDefault="009E05E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102050" w:rsidRPr="00FC7A83">
              <w:rPr>
                <w:rFonts w:ascii="Arial" w:eastAsia="Times New Roman" w:hAnsi="Arial" w:cs="Arial"/>
                <w:color w:val="000000"/>
                <w:sz w:val="24"/>
                <w:szCs w:val="24"/>
                <w:lang w:eastAsia="pl-PL"/>
              </w:rPr>
              <w:t>iasto Włocławek</w:t>
            </w:r>
          </w:p>
        </w:tc>
        <w:tc>
          <w:tcPr>
            <w:tcW w:w="0" w:type="auto"/>
            <w:vAlign w:val="center"/>
          </w:tcPr>
          <w:p w14:paraId="12FFDD32" w14:textId="715A1A0F" w:rsidR="00102050" w:rsidRPr="00FC7A83" w:rsidRDefault="003A500E" w:rsidP="00945271">
            <w:pPr>
              <w:spacing w:after="0" w:line="276" w:lineRule="auto"/>
              <w:jc w:val="center"/>
              <w:rPr>
                <w:rFonts w:ascii="Arial" w:eastAsia="Times New Roman" w:hAnsi="Arial" w:cs="Arial"/>
                <w:sz w:val="24"/>
                <w:szCs w:val="24"/>
                <w:lang w:eastAsia="pl-PL"/>
              </w:rPr>
            </w:pPr>
            <w:proofErr w:type="spellStart"/>
            <w:r w:rsidRPr="00FC7A83">
              <w:rPr>
                <w:rFonts w:ascii="Arial" w:eastAsia="Times New Roman" w:hAnsi="Arial" w:cs="Arial"/>
                <w:sz w:val="24"/>
                <w:szCs w:val="24"/>
                <w:lang w:eastAsia="pl-PL"/>
              </w:rPr>
              <w:t>bd</w:t>
            </w:r>
            <w:proofErr w:type="spellEnd"/>
          </w:p>
        </w:tc>
        <w:tc>
          <w:tcPr>
            <w:tcW w:w="0" w:type="auto"/>
            <w:vAlign w:val="center"/>
          </w:tcPr>
          <w:p w14:paraId="7CD59490" w14:textId="4FD92A54" w:rsidR="00102050" w:rsidRPr="00FC7A83" w:rsidRDefault="003A500E" w:rsidP="00945271">
            <w:pPr>
              <w:spacing w:after="0" w:line="276" w:lineRule="auto"/>
              <w:jc w:val="center"/>
              <w:rPr>
                <w:rFonts w:ascii="Arial" w:eastAsia="Times New Roman" w:hAnsi="Arial" w:cs="Arial"/>
                <w:sz w:val="24"/>
                <w:szCs w:val="24"/>
                <w:lang w:eastAsia="pl-PL"/>
              </w:rPr>
            </w:pPr>
            <w:proofErr w:type="spellStart"/>
            <w:r w:rsidRPr="00FC7A83">
              <w:rPr>
                <w:rFonts w:ascii="Arial" w:eastAsia="Times New Roman" w:hAnsi="Arial" w:cs="Arial"/>
                <w:sz w:val="24"/>
                <w:szCs w:val="24"/>
                <w:lang w:eastAsia="pl-PL"/>
              </w:rPr>
              <w:t>bd</w:t>
            </w:r>
            <w:proofErr w:type="spellEnd"/>
          </w:p>
        </w:tc>
        <w:tc>
          <w:tcPr>
            <w:tcW w:w="0" w:type="auto"/>
            <w:vAlign w:val="center"/>
          </w:tcPr>
          <w:p w14:paraId="28B14A81" w14:textId="78774B63"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13,00</w:t>
            </w:r>
          </w:p>
        </w:tc>
        <w:tc>
          <w:tcPr>
            <w:tcW w:w="0" w:type="auto"/>
            <w:vAlign w:val="center"/>
          </w:tcPr>
          <w:p w14:paraId="348409CF" w14:textId="3BA133EE" w:rsidR="00102050" w:rsidRPr="00FC7A83" w:rsidRDefault="003A500E"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12,61</w:t>
            </w:r>
          </w:p>
        </w:tc>
        <w:tc>
          <w:tcPr>
            <w:tcW w:w="0" w:type="auto"/>
            <w:vAlign w:val="center"/>
          </w:tcPr>
          <w:p w14:paraId="487926F6" w14:textId="47B6576F"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n/d</w:t>
            </w:r>
          </w:p>
        </w:tc>
        <w:tc>
          <w:tcPr>
            <w:tcW w:w="0" w:type="auto"/>
            <w:vAlign w:val="center"/>
          </w:tcPr>
          <w:p w14:paraId="6AD88042" w14:textId="4C32816C" w:rsidR="00102050" w:rsidRPr="00FC7A83" w:rsidRDefault="003A500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3,00</w:t>
            </w:r>
            <w:r w:rsidR="00102050" w:rsidRPr="00FC7A83">
              <w:rPr>
                <w:rFonts w:ascii="Arial" w:hAnsi="Arial" w:cs="Arial"/>
                <w:color w:val="000000"/>
                <w:sz w:val="24"/>
                <w:szCs w:val="24"/>
              </w:rPr>
              <w:t>%↓</w:t>
            </w:r>
          </w:p>
        </w:tc>
      </w:tr>
    </w:tbl>
    <w:p w14:paraId="11DFD8FF" w14:textId="5736966C" w:rsidR="00102050" w:rsidRPr="00FC7A83" w:rsidRDefault="0010205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0339D763" w14:textId="023BD8D0" w:rsidR="00A17970" w:rsidRPr="00FC7A83" w:rsidRDefault="00A17970" w:rsidP="00945271">
      <w:pPr>
        <w:spacing w:line="276" w:lineRule="auto"/>
        <w:rPr>
          <w:rFonts w:ascii="Arial" w:hAnsi="Arial" w:cs="Arial"/>
          <w:sz w:val="24"/>
          <w:szCs w:val="24"/>
        </w:rPr>
      </w:pPr>
      <w:r w:rsidRPr="00FC7A83">
        <w:rPr>
          <w:rFonts w:ascii="Arial" w:hAnsi="Arial" w:cs="Arial"/>
          <w:sz w:val="24"/>
          <w:szCs w:val="24"/>
        </w:rPr>
        <w:t>W ramach GPR Włocławka zaplanowano kilka działań mających pobudzać sferę gospodarczą obszaru rewitalizacji, w tym szczególnie aktywność ekonomiczną mieszkańców. Do w pełni zrealizowanych przedsięwzięć należą</w:t>
      </w:r>
      <w:r w:rsidR="002B0301" w:rsidRPr="00FC7A83">
        <w:rPr>
          <w:rFonts w:ascii="Arial" w:hAnsi="Arial" w:cs="Arial"/>
          <w:sz w:val="24"/>
          <w:szCs w:val="24"/>
        </w:rPr>
        <w:t xml:space="preserve"> p</w:t>
      </w:r>
      <w:r w:rsidR="00DB6D12" w:rsidRPr="00FC7A83">
        <w:rPr>
          <w:rFonts w:ascii="Arial" w:hAnsi="Arial" w:cs="Arial"/>
          <w:sz w:val="24"/>
          <w:szCs w:val="24"/>
        </w:rPr>
        <w:t>rojekty</w:t>
      </w:r>
      <w:r w:rsidR="003D5765" w:rsidRPr="00FC7A83">
        <w:rPr>
          <w:rFonts w:ascii="Arial" w:hAnsi="Arial" w:cs="Arial"/>
          <w:sz w:val="24"/>
          <w:szCs w:val="24"/>
        </w:rPr>
        <w:t xml:space="preserve"> </w:t>
      </w:r>
      <w:r w:rsidR="002B0301" w:rsidRPr="00FC7A83">
        <w:rPr>
          <w:rFonts w:ascii="Arial" w:hAnsi="Arial" w:cs="Arial"/>
          <w:sz w:val="24"/>
          <w:szCs w:val="24"/>
        </w:rPr>
        <w:t xml:space="preserve">(rozpoczęte i zakończone w 2019 r.): </w:t>
      </w:r>
      <w:r w:rsidRPr="00FC7A83">
        <w:rPr>
          <w:rFonts w:ascii="Arial" w:hAnsi="Arial" w:cs="Arial"/>
          <w:sz w:val="24"/>
          <w:szCs w:val="24"/>
        </w:rPr>
        <w:t>„</w:t>
      </w:r>
      <w:r w:rsidR="003D5765" w:rsidRPr="00FC7A83">
        <w:rPr>
          <w:rFonts w:ascii="Arial" w:hAnsi="Arial" w:cs="Arial"/>
          <w:sz w:val="24"/>
          <w:szCs w:val="24"/>
        </w:rPr>
        <w:t>Poradnik Przedsiębiorcy</w:t>
      </w:r>
      <w:r w:rsidRPr="00FC7A83">
        <w:rPr>
          <w:rFonts w:ascii="Arial" w:hAnsi="Arial" w:cs="Arial"/>
          <w:sz w:val="24"/>
          <w:szCs w:val="24"/>
        </w:rPr>
        <w:t>”,</w:t>
      </w:r>
      <w:r w:rsidR="003D5765" w:rsidRPr="00FC7A83">
        <w:rPr>
          <w:rFonts w:ascii="Arial" w:hAnsi="Arial" w:cs="Arial"/>
          <w:i/>
          <w:iCs/>
          <w:sz w:val="24"/>
          <w:szCs w:val="24"/>
        </w:rPr>
        <w:t xml:space="preserve"> </w:t>
      </w:r>
      <w:r w:rsidRPr="00FC7A83">
        <w:rPr>
          <w:rFonts w:ascii="Arial" w:hAnsi="Arial" w:cs="Arial"/>
          <w:sz w:val="24"/>
          <w:szCs w:val="24"/>
        </w:rPr>
        <w:t>prowadzony</w:t>
      </w:r>
      <w:r w:rsidR="003D5765" w:rsidRPr="00FC7A83">
        <w:rPr>
          <w:rFonts w:ascii="Arial" w:hAnsi="Arial" w:cs="Arial"/>
          <w:sz w:val="24"/>
          <w:szCs w:val="24"/>
        </w:rPr>
        <w:t xml:space="preserve"> przez Centrum Obsługi Inwestora Urzędu Miasta Włocławek </w:t>
      </w:r>
      <w:r w:rsidRPr="00FC7A83">
        <w:rPr>
          <w:rFonts w:ascii="Arial" w:hAnsi="Arial" w:cs="Arial"/>
          <w:sz w:val="24"/>
          <w:szCs w:val="24"/>
        </w:rPr>
        <w:t>i</w:t>
      </w:r>
      <w:r w:rsidR="003D5765" w:rsidRPr="00FC7A83">
        <w:rPr>
          <w:rFonts w:ascii="Arial" w:hAnsi="Arial" w:cs="Arial"/>
          <w:sz w:val="24"/>
          <w:szCs w:val="24"/>
        </w:rPr>
        <w:t xml:space="preserve"> </w:t>
      </w:r>
      <w:r w:rsidRPr="00FC7A83">
        <w:rPr>
          <w:rFonts w:ascii="Arial" w:hAnsi="Arial" w:cs="Arial"/>
          <w:sz w:val="24"/>
          <w:szCs w:val="24"/>
        </w:rPr>
        <w:t>„</w:t>
      </w:r>
      <w:r w:rsidR="003D5765" w:rsidRPr="00FC7A83">
        <w:rPr>
          <w:rFonts w:ascii="Arial" w:hAnsi="Arial" w:cs="Arial"/>
          <w:sz w:val="24"/>
          <w:szCs w:val="24"/>
        </w:rPr>
        <w:t>Wsparcie w aranżacji i</w:t>
      </w:r>
      <w:r w:rsidR="00945271" w:rsidRPr="00FC7A83">
        <w:rPr>
          <w:rFonts w:ascii="Arial" w:hAnsi="Arial" w:cs="Arial"/>
          <w:sz w:val="24"/>
          <w:szCs w:val="24"/>
        </w:rPr>
        <w:t> </w:t>
      </w:r>
      <w:r w:rsidR="003D5765" w:rsidRPr="00FC7A83">
        <w:rPr>
          <w:rFonts w:ascii="Arial" w:hAnsi="Arial" w:cs="Arial"/>
          <w:sz w:val="24"/>
          <w:szCs w:val="24"/>
        </w:rPr>
        <w:t>dostosowaniu lokali</w:t>
      </w:r>
      <w:r w:rsidRPr="00FC7A83">
        <w:rPr>
          <w:rFonts w:ascii="Arial" w:hAnsi="Arial" w:cs="Arial"/>
          <w:sz w:val="24"/>
          <w:szCs w:val="24"/>
        </w:rPr>
        <w:t>”</w:t>
      </w:r>
      <w:r w:rsidR="003D5765" w:rsidRPr="00FC7A83">
        <w:rPr>
          <w:rFonts w:ascii="Arial" w:hAnsi="Arial" w:cs="Arial"/>
          <w:i/>
          <w:iCs/>
          <w:sz w:val="24"/>
          <w:szCs w:val="24"/>
        </w:rPr>
        <w:t xml:space="preserve">, </w:t>
      </w:r>
      <w:r w:rsidR="003D5765" w:rsidRPr="00FC7A83">
        <w:rPr>
          <w:rFonts w:ascii="Arial" w:hAnsi="Arial" w:cs="Arial"/>
          <w:sz w:val="24"/>
          <w:szCs w:val="24"/>
        </w:rPr>
        <w:t>za którego realizację odpowi</w:t>
      </w:r>
      <w:r w:rsidRPr="00FC7A83">
        <w:rPr>
          <w:rFonts w:ascii="Arial" w:hAnsi="Arial" w:cs="Arial"/>
          <w:sz w:val="24"/>
          <w:szCs w:val="24"/>
        </w:rPr>
        <w:t>adał</w:t>
      </w:r>
      <w:r w:rsidR="003D5765" w:rsidRPr="00FC7A83">
        <w:rPr>
          <w:rFonts w:ascii="Arial" w:hAnsi="Arial" w:cs="Arial"/>
          <w:sz w:val="24"/>
          <w:szCs w:val="24"/>
        </w:rPr>
        <w:t xml:space="preserve"> Wydział Urbanistyki i Architektury Urzędu Miasta Włocławek.</w:t>
      </w:r>
      <w:r w:rsidR="006B1488" w:rsidRPr="00FC7A83">
        <w:rPr>
          <w:rFonts w:ascii="Arial" w:hAnsi="Arial" w:cs="Arial"/>
          <w:sz w:val="24"/>
          <w:szCs w:val="24"/>
        </w:rPr>
        <w:t xml:space="preserve"> </w:t>
      </w:r>
      <w:r w:rsidRPr="00FC7A83">
        <w:rPr>
          <w:rFonts w:ascii="Arial" w:hAnsi="Arial" w:cs="Arial"/>
          <w:sz w:val="24"/>
          <w:szCs w:val="24"/>
        </w:rPr>
        <w:t>P</w:t>
      </w:r>
      <w:r w:rsidR="00DB6D12" w:rsidRPr="00FC7A83">
        <w:rPr>
          <w:rFonts w:ascii="Arial" w:hAnsi="Arial" w:cs="Arial"/>
          <w:sz w:val="24"/>
          <w:szCs w:val="24"/>
        </w:rPr>
        <w:t xml:space="preserve">rojekty </w:t>
      </w:r>
      <w:r w:rsidRPr="00FC7A83">
        <w:rPr>
          <w:rFonts w:ascii="Arial" w:hAnsi="Arial" w:cs="Arial"/>
          <w:sz w:val="24"/>
          <w:szCs w:val="24"/>
        </w:rPr>
        <w:t xml:space="preserve">były </w:t>
      </w:r>
      <w:r w:rsidR="00DB6D12" w:rsidRPr="00FC7A83">
        <w:rPr>
          <w:rFonts w:ascii="Arial" w:hAnsi="Arial" w:cs="Arial"/>
          <w:sz w:val="24"/>
          <w:szCs w:val="24"/>
        </w:rPr>
        <w:t xml:space="preserve">realizowane w ramach </w:t>
      </w:r>
      <w:r w:rsidRPr="00FC7A83">
        <w:rPr>
          <w:rFonts w:ascii="Arial" w:hAnsi="Arial" w:cs="Arial"/>
          <w:sz w:val="24"/>
          <w:szCs w:val="24"/>
        </w:rPr>
        <w:t xml:space="preserve">większego </w:t>
      </w:r>
      <w:r w:rsidR="00DB6D12" w:rsidRPr="00FC7A83">
        <w:rPr>
          <w:rFonts w:ascii="Arial" w:hAnsi="Arial" w:cs="Arial"/>
          <w:sz w:val="24"/>
          <w:szCs w:val="24"/>
        </w:rPr>
        <w:t xml:space="preserve">przedsięwzięcia </w:t>
      </w:r>
      <w:r w:rsidRPr="00FC7A83">
        <w:rPr>
          <w:rFonts w:ascii="Arial" w:hAnsi="Arial" w:cs="Arial"/>
          <w:sz w:val="24"/>
          <w:szCs w:val="24"/>
        </w:rPr>
        <w:t>„</w:t>
      </w:r>
      <w:r w:rsidR="00DB6D12" w:rsidRPr="00FC7A83">
        <w:rPr>
          <w:rFonts w:ascii="Arial" w:hAnsi="Arial" w:cs="Arial"/>
          <w:sz w:val="24"/>
          <w:szCs w:val="24"/>
        </w:rPr>
        <w:t>System wsparcia przedsiębiorcy</w:t>
      </w:r>
      <w:r w:rsidRPr="00FC7A83">
        <w:rPr>
          <w:rFonts w:ascii="Arial" w:hAnsi="Arial" w:cs="Arial"/>
          <w:sz w:val="24"/>
          <w:szCs w:val="24"/>
        </w:rPr>
        <w:t>”</w:t>
      </w:r>
      <w:r w:rsidR="00DB6D12" w:rsidRPr="00FC7A83">
        <w:rPr>
          <w:rFonts w:ascii="Arial" w:hAnsi="Arial" w:cs="Arial"/>
          <w:sz w:val="24"/>
          <w:szCs w:val="24"/>
        </w:rPr>
        <w:t xml:space="preserve">. </w:t>
      </w:r>
      <w:r w:rsidRPr="00FC7A83">
        <w:rPr>
          <w:rFonts w:ascii="Arial" w:hAnsi="Arial" w:cs="Arial"/>
          <w:sz w:val="24"/>
          <w:szCs w:val="24"/>
        </w:rPr>
        <w:t>Pierwszy projekt</w:t>
      </w:r>
      <w:r w:rsidR="00DB6D12" w:rsidRPr="00FC7A83">
        <w:rPr>
          <w:rFonts w:ascii="Arial" w:hAnsi="Arial" w:cs="Arial"/>
          <w:i/>
          <w:iCs/>
          <w:sz w:val="24"/>
          <w:szCs w:val="24"/>
        </w:rPr>
        <w:t xml:space="preserve"> </w:t>
      </w:r>
      <w:r w:rsidR="00DB6D12" w:rsidRPr="00FC7A83">
        <w:rPr>
          <w:rFonts w:ascii="Arial" w:hAnsi="Arial" w:cs="Arial"/>
          <w:sz w:val="24"/>
          <w:szCs w:val="24"/>
        </w:rPr>
        <w:t xml:space="preserve">polegał na opracowaniu </w:t>
      </w:r>
      <w:r w:rsidR="007C02EB" w:rsidRPr="00FC7A83">
        <w:rPr>
          <w:rFonts w:ascii="Arial" w:hAnsi="Arial" w:cs="Arial"/>
          <w:sz w:val="24"/>
          <w:szCs w:val="24"/>
        </w:rPr>
        <w:t xml:space="preserve">praktycznego </w:t>
      </w:r>
      <w:r w:rsidR="00DB6D12" w:rsidRPr="00FC7A83">
        <w:rPr>
          <w:rFonts w:ascii="Arial" w:hAnsi="Arial" w:cs="Arial"/>
          <w:sz w:val="24"/>
          <w:szCs w:val="24"/>
        </w:rPr>
        <w:t>poradnika dla przedsiębiorców</w:t>
      </w:r>
      <w:r w:rsidR="007C02EB" w:rsidRPr="00FC7A83">
        <w:rPr>
          <w:rFonts w:ascii="Arial" w:hAnsi="Arial" w:cs="Arial"/>
          <w:sz w:val="24"/>
          <w:szCs w:val="24"/>
        </w:rPr>
        <w:t>,</w:t>
      </w:r>
      <w:r w:rsidR="00DB6D12" w:rsidRPr="00FC7A83">
        <w:rPr>
          <w:rFonts w:ascii="Arial" w:hAnsi="Arial" w:cs="Arial"/>
          <w:sz w:val="24"/>
          <w:szCs w:val="24"/>
        </w:rPr>
        <w:t xml:space="preserve"> </w:t>
      </w:r>
      <w:r w:rsidR="003E6570" w:rsidRPr="00FC7A83">
        <w:rPr>
          <w:rFonts w:ascii="Arial" w:hAnsi="Arial" w:cs="Arial"/>
          <w:sz w:val="24"/>
          <w:szCs w:val="24"/>
        </w:rPr>
        <w:t xml:space="preserve">zawierającego informacje na temat </w:t>
      </w:r>
      <w:r w:rsidR="007C02EB" w:rsidRPr="00FC7A83">
        <w:rPr>
          <w:rFonts w:ascii="Arial" w:hAnsi="Arial" w:cs="Arial"/>
          <w:sz w:val="24"/>
          <w:szCs w:val="24"/>
        </w:rPr>
        <w:t xml:space="preserve">procedur </w:t>
      </w:r>
      <w:r w:rsidR="003E6570" w:rsidRPr="00FC7A83">
        <w:rPr>
          <w:rFonts w:ascii="Arial" w:hAnsi="Arial" w:cs="Arial"/>
          <w:sz w:val="24"/>
          <w:szCs w:val="24"/>
        </w:rPr>
        <w:t>administracyjn</w:t>
      </w:r>
      <w:r w:rsidR="007C02EB" w:rsidRPr="00FC7A83">
        <w:rPr>
          <w:rFonts w:ascii="Arial" w:hAnsi="Arial" w:cs="Arial"/>
          <w:sz w:val="24"/>
          <w:szCs w:val="24"/>
        </w:rPr>
        <w:t xml:space="preserve">ych, </w:t>
      </w:r>
      <w:r w:rsidR="003E6570" w:rsidRPr="00FC7A83">
        <w:rPr>
          <w:rFonts w:ascii="Arial" w:hAnsi="Arial" w:cs="Arial"/>
          <w:sz w:val="24"/>
          <w:szCs w:val="24"/>
        </w:rPr>
        <w:t>ulg podatkowych, form</w:t>
      </w:r>
      <w:r w:rsidR="007C02EB" w:rsidRPr="00FC7A83">
        <w:rPr>
          <w:rFonts w:ascii="Arial" w:hAnsi="Arial" w:cs="Arial"/>
          <w:sz w:val="24"/>
          <w:szCs w:val="24"/>
        </w:rPr>
        <w:t>y</w:t>
      </w:r>
      <w:r w:rsidR="003E6570" w:rsidRPr="00FC7A83">
        <w:rPr>
          <w:rFonts w:ascii="Arial" w:hAnsi="Arial" w:cs="Arial"/>
          <w:sz w:val="24"/>
          <w:szCs w:val="24"/>
        </w:rPr>
        <w:t xml:space="preserve"> wsparcia i</w:t>
      </w:r>
      <w:r w:rsidRPr="00FC7A83">
        <w:rPr>
          <w:rFonts w:ascii="Arial" w:hAnsi="Arial" w:cs="Arial"/>
          <w:sz w:val="24"/>
          <w:szCs w:val="24"/>
        </w:rPr>
        <w:t>tp</w:t>
      </w:r>
      <w:r w:rsidR="003E6570" w:rsidRPr="00FC7A83">
        <w:rPr>
          <w:rFonts w:ascii="Arial" w:hAnsi="Arial" w:cs="Arial"/>
          <w:sz w:val="24"/>
          <w:szCs w:val="24"/>
        </w:rPr>
        <w:t>.</w:t>
      </w:r>
      <w:r w:rsidR="00DB6D12" w:rsidRPr="00FC7A83">
        <w:rPr>
          <w:rFonts w:ascii="Arial" w:hAnsi="Arial" w:cs="Arial"/>
          <w:sz w:val="24"/>
          <w:szCs w:val="24"/>
        </w:rPr>
        <w:t xml:space="preserve"> </w:t>
      </w:r>
      <w:r w:rsidRPr="00FC7A83">
        <w:rPr>
          <w:rFonts w:ascii="Arial" w:hAnsi="Arial" w:cs="Arial"/>
          <w:sz w:val="24"/>
          <w:szCs w:val="24"/>
        </w:rPr>
        <w:t xml:space="preserve">Drugie zadanie </w:t>
      </w:r>
      <w:r w:rsidR="004916AB" w:rsidRPr="00FC7A83">
        <w:rPr>
          <w:rFonts w:ascii="Arial" w:hAnsi="Arial" w:cs="Arial"/>
          <w:sz w:val="24"/>
          <w:szCs w:val="24"/>
        </w:rPr>
        <w:t>miało na celu promowanie dobrych praktyk dot. estetyki miejsc prowadzenia działalności gospodarczej na obszarze rewitalizacji.</w:t>
      </w:r>
      <w:r w:rsidR="00293F93" w:rsidRPr="00FC7A83">
        <w:rPr>
          <w:rFonts w:ascii="Arial" w:hAnsi="Arial" w:cs="Arial"/>
          <w:sz w:val="24"/>
          <w:szCs w:val="24"/>
        </w:rPr>
        <w:t xml:space="preserve"> Polegało na </w:t>
      </w:r>
      <w:r w:rsidR="004916AB" w:rsidRPr="00FC7A83">
        <w:rPr>
          <w:rFonts w:ascii="Arial" w:hAnsi="Arial" w:cs="Arial"/>
          <w:sz w:val="24"/>
          <w:szCs w:val="24"/>
        </w:rPr>
        <w:t>przeprowadzeniu</w:t>
      </w:r>
      <w:r w:rsidR="00293F93" w:rsidRPr="00FC7A83">
        <w:rPr>
          <w:rFonts w:ascii="Arial" w:hAnsi="Arial" w:cs="Arial"/>
          <w:sz w:val="24"/>
          <w:szCs w:val="24"/>
        </w:rPr>
        <w:t xml:space="preserve"> </w:t>
      </w:r>
      <w:r w:rsidR="00293F93" w:rsidRPr="00FC7A83">
        <w:rPr>
          <w:rFonts w:ascii="Arial" w:hAnsi="Arial" w:cs="Arial"/>
          <w:sz w:val="24"/>
          <w:szCs w:val="24"/>
        </w:rPr>
        <w:br/>
      </w:r>
      <w:r w:rsidR="004916AB" w:rsidRPr="00FC7A83">
        <w:rPr>
          <w:rFonts w:ascii="Arial" w:hAnsi="Arial" w:cs="Arial"/>
          <w:sz w:val="24"/>
          <w:szCs w:val="24"/>
        </w:rPr>
        <w:t>12 spotkań dla przedsiębiorców z projektantem, z wykorzystaniem ustaleń Poradnika</w:t>
      </w:r>
      <w:r w:rsidR="00293F93" w:rsidRPr="00FC7A83">
        <w:rPr>
          <w:rFonts w:ascii="Arial" w:hAnsi="Arial" w:cs="Arial"/>
          <w:sz w:val="24"/>
          <w:szCs w:val="24"/>
        </w:rPr>
        <w:t xml:space="preserve"> </w:t>
      </w:r>
      <w:r w:rsidR="004916AB" w:rsidRPr="00FC7A83">
        <w:rPr>
          <w:rFonts w:ascii="Arial" w:hAnsi="Arial" w:cs="Arial"/>
          <w:sz w:val="24"/>
          <w:szCs w:val="24"/>
        </w:rPr>
        <w:t>Inwestora (opracowanie zawierające informacje dotyczące realizacji inwestycji polegających na przebudowie lub remoncie) oraz Poradnika Reklamowego (opracowanie</w:t>
      </w:r>
      <w:r w:rsidR="00293F93" w:rsidRPr="00FC7A83">
        <w:rPr>
          <w:rFonts w:ascii="Arial" w:hAnsi="Arial" w:cs="Arial"/>
          <w:sz w:val="24"/>
          <w:szCs w:val="24"/>
        </w:rPr>
        <w:t xml:space="preserve"> </w:t>
      </w:r>
      <w:r w:rsidR="004916AB" w:rsidRPr="00FC7A83">
        <w:rPr>
          <w:rFonts w:ascii="Arial" w:hAnsi="Arial" w:cs="Arial"/>
          <w:sz w:val="24"/>
          <w:szCs w:val="24"/>
        </w:rPr>
        <w:t>dotyczące zasad umieszczania reklam i szyldów).</w:t>
      </w:r>
      <w:r w:rsidR="002E684E" w:rsidRPr="00FC7A83">
        <w:rPr>
          <w:rFonts w:ascii="Arial" w:hAnsi="Arial" w:cs="Arial"/>
          <w:sz w:val="24"/>
          <w:szCs w:val="24"/>
        </w:rPr>
        <w:t xml:space="preserve"> Poradniki </w:t>
      </w:r>
      <w:r w:rsidR="003E6570" w:rsidRPr="00FC7A83">
        <w:rPr>
          <w:rFonts w:ascii="Arial" w:hAnsi="Arial" w:cs="Arial"/>
          <w:sz w:val="24"/>
          <w:szCs w:val="24"/>
        </w:rPr>
        <w:t>opracowano w ramach przedsięwzięcia 4.1.3</w:t>
      </w:r>
      <w:r w:rsidR="00970EEC" w:rsidRPr="00FC7A83">
        <w:rPr>
          <w:rFonts w:ascii="Arial" w:hAnsi="Arial" w:cs="Arial"/>
          <w:sz w:val="24"/>
          <w:szCs w:val="24"/>
        </w:rPr>
        <w:t xml:space="preserve"> – „</w:t>
      </w:r>
      <w:r w:rsidR="003E6570" w:rsidRPr="00FC7A83">
        <w:rPr>
          <w:rFonts w:ascii="Arial" w:hAnsi="Arial" w:cs="Arial"/>
          <w:sz w:val="24"/>
          <w:szCs w:val="24"/>
        </w:rPr>
        <w:t>Wsparcie merytoryczne dla właścicieli i wspólnot mieszkaniowych</w:t>
      </w:r>
      <w:r w:rsidR="00970EEC" w:rsidRPr="00FC7A83">
        <w:rPr>
          <w:rFonts w:ascii="Arial" w:hAnsi="Arial" w:cs="Arial"/>
          <w:sz w:val="24"/>
          <w:szCs w:val="24"/>
        </w:rPr>
        <w:t>”</w:t>
      </w:r>
      <w:r w:rsidR="003E6570" w:rsidRPr="00FC7A83">
        <w:rPr>
          <w:rFonts w:ascii="Arial" w:hAnsi="Arial" w:cs="Arial"/>
          <w:sz w:val="24"/>
          <w:szCs w:val="24"/>
        </w:rPr>
        <w:t>.</w:t>
      </w:r>
      <w:r w:rsidR="00A63FB9" w:rsidRPr="00FC7A83">
        <w:rPr>
          <w:rFonts w:ascii="Arial" w:hAnsi="Arial" w:cs="Arial"/>
          <w:sz w:val="24"/>
          <w:szCs w:val="24"/>
        </w:rPr>
        <w:t xml:space="preserve"> W obydwu projektach wskaźniki produktu i rezultatu zostały osiągnięte na zakładanym w GPR poziomie</w:t>
      </w:r>
      <w:r w:rsidR="00970EEC" w:rsidRPr="00FC7A83">
        <w:rPr>
          <w:rFonts w:ascii="Arial" w:hAnsi="Arial" w:cs="Arial"/>
          <w:sz w:val="24"/>
          <w:szCs w:val="24"/>
        </w:rPr>
        <w:t xml:space="preserve">, </w:t>
      </w:r>
      <w:r w:rsidRPr="00FC7A83">
        <w:rPr>
          <w:rFonts w:ascii="Arial" w:hAnsi="Arial" w:cs="Arial"/>
          <w:sz w:val="24"/>
          <w:szCs w:val="24"/>
        </w:rPr>
        <w:t>poniesiono</w:t>
      </w:r>
      <w:r w:rsidR="00970EEC" w:rsidRPr="00FC7A83">
        <w:rPr>
          <w:rFonts w:ascii="Arial" w:hAnsi="Arial" w:cs="Arial"/>
          <w:sz w:val="24"/>
          <w:szCs w:val="24"/>
        </w:rPr>
        <w:t xml:space="preserve"> też na nie</w:t>
      </w:r>
      <w:r w:rsidRPr="00FC7A83">
        <w:rPr>
          <w:rFonts w:ascii="Arial" w:hAnsi="Arial" w:cs="Arial"/>
          <w:sz w:val="24"/>
          <w:szCs w:val="24"/>
        </w:rPr>
        <w:t xml:space="preserve"> 100% kosztów przewidzianych w programie.</w:t>
      </w:r>
    </w:p>
    <w:p w14:paraId="0A0BE72C" w14:textId="008432D5" w:rsidR="00CA3102" w:rsidRPr="00FC7A83" w:rsidRDefault="00492339" w:rsidP="00945271">
      <w:pPr>
        <w:spacing w:line="276" w:lineRule="auto"/>
        <w:rPr>
          <w:rFonts w:ascii="Arial" w:hAnsi="Arial" w:cs="Arial"/>
          <w:sz w:val="24"/>
          <w:szCs w:val="24"/>
        </w:rPr>
      </w:pPr>
      <w:r w:rsidRPr="00FC7A83">
        <w:rPr>
          <w:rFonts w:ascii="Arial" w:hAnsi="Arial" w:cs="Arial"/>
          <w:sz w:val="24"/>
          <w:szCs w:val="24"/>
        </w:rPr>
        <w:t xml:space="preserve">Od 2018 </w:t>
      </w:r>
      <w:r w:rsidR="00970EEC" w:rsidRPr="00FC7A83">
        <w:rPr>
          <w:rFonts w:ascii="Arial" w:hAnsi="Arial" w:cs="Arial"/>
          <w:sz w:val="24"/>
          <w:szCs w:val="24"/>
        </w:rPr>
        <w:t xml:space="preserve">r. </w:t>
      </w:r>
      <w:r w:rsidRPr="00FC7A83">
        <w:rPr>
          <w:rFonts w:ascii="Arial" w:hAnsi="Arial" w:cs="Arial"/>
          <w:sz w:val="24"/>
          <w:szCs w:val="24"/>
        </w:rPr>
        <w:t xml:space="preserve">realizowane jest </w:t>
      </w:r>
      <w:r w:rsidR="00970EEC" w:rsidRPr="00FC7A83">
        <w:rPr>
          <w:rFonts w:ascii="Arial" w:hAnsi="Arial" w:cs="Arial"/>
          <w:sz w:val="24"/>
          <w:szCs w:val="24"/>
        </w:rPr>
        <w:t xml:space="preserve">także </w:t>
      </w:r>
      <w:r w:rsidRPr="00FC7A83">
        <w:rPr>
          <w:rFonts w:ascii="Arial" w:hAnsi="Arial" w:cs="Arial"/>
          <w:sz w:val="24"/>
          <w:szCs w:val="24"/>
        </w:rPr>
        <w:t xml:space="preserve">przedsięwzięcie </w:t>
      </w:r>
      <w:r w:rsidR="00970EEC" w:rsidRPr="00FC7A83">
        <w:rPr>
          <w:rFonts w:ascii="Arial" w:hAnsi="Arial" w:cs="Arial"/>
          <w:sz w:val="24"/>
          <w:szCs w:val="24"/>
        </w:rPr>
        <w:t>„</w:t>
      </w:r>
      <w:r w:rsidRPr="00FC7A83">
        <w:rPr>
          <w:rFonts w:ascii="Arial" w:hAnsi="Arial" w:cs="Arial"/>
          <w:sz w:val="24"/>
          <w:szCs w:val="24"/>
        </w:rPr>
        <w:t>Tu mieszkam</w:t>
      </w:r>
      <w:r w:rsidR="00970EEC" w:rsidRPr="00FC7A83">
        <w:rPr>
          <w:rFonts w:ascii="Arial" w:hAnsi="Arial" w:cs="Arial"/>
          <w:sz w:val="24"/>
          <w:szCs w:val="24"/>
        </w:rPr>
        <w:t xml:space="preserve"> – </w:t>
      </w:r>
      <w:r w:rsidRPr="00FC7A83">
        <w:rPr>
          <w:rFonts w:ascii="Arial" w:hAnsi="Arial" w:cs="Arial"/>
          <w:sz w:val="24"/>
          <w:szCs w:val="24"/>
        </w:rPr>
        <w:t>tu pracuję</w:t>
      </w:r>
      <w:r w:rsidR="00970EEC" w:rsidRPr="00FC7A83">
        <w:rPr>
          <w:rFonts w:ascii="Arial" w:hAnsi="Arial" w:cs="Arial"/>
          <w:sz w:val="24"/>
          <w:szCs w:val="24"/>
        </w:rPr>
        <w:t>”</w:t>
      </w:r>
      <w:r w:rsidRPr="00FC7A83">
        <w:rPr>
          <w:rFonts w:ascii="Arial" w:hAnsi="Arial" w:cs="Arial"/>
          <w:i/>
          <w:iCs/>
          <w:sz w:val="24"/>
          <w:szCs w:val="24"/>
        </w:rPr>
        <w:t xml:space="preserve">, </w:t>
      </w:r>
      <w:r w:rsidRPr="00FC7A83">
        <w:rPr>
          <w:rFonts w:ascii="Arial" w:hAnsi="Arial" w:cs="Arial"/>
          <w:sz w:val="24"/>
          <w:szCs w:val="24"/>
        </w:rPr>
        <w:t>za które</w:t>
      </w:r>
      <w:r w:rsidR="002E684E" w:rsidRPr="00FC7A83">
        <w:rPr>
          <w:rFonts w:ascii="Arial" w:hAnsi="Arial" w:cs="Arial"/>
          <w:sz w:val="24"/>
          <w:szCs w:val="24"/>
        </w:rPr>
        <w:t>go wdrażanie</w:t>
      </w:r>
      <w:r w:rsidRPr="00FC7A83">
        <w:rPr>
          <w:rFonts w:ascii="Arial" w:hAnsi="Arial" w:cs="Arial"/>
          <w:sz w:val="24"/>
          <w:szCs w:val="24"/>
        </w:rPr>
        <w:t xml:space="preserve"> jest </w:t>
      </w:r>
      <w:r w:rsidR="00970EEC" w:rsidRPr="00FC7A83">
        <w:rPr>
          <w:rFonts w:ascii="Arial" w:hAnsi="Arial" w:cs="Arial"/>
          <w:sz w:val="24"/>
          <w:szCs w:val="24"/>
        </w:rPr>
        <w:t xml:space="preserve">odpowiedzialny </w:t>
      </w:r>
      <w:r w:rsidRPr="00FC7A83">
        <w:rPr>
          <w:rFonts w:ascii="Arial" w:hAnsi="Arial" w:cs="Arial"/>
          <w:sz w:val="24"/>
          <w:szCs w:val="24"/>
        </w:rPr>
        <w:t>Powiatowy Urząd Pracy we Włocławku</w:t>
      </w:r>
      <w:r w:rsidR="00316AAC" w:rsidRPr="00FC7A83">
        <w:rPr>
          <w:rFonts w:ascii="Arial" w:hAnsi="Arial" w:cs="Arial"/>
          <w:sz w:val="24"/>
          <w:szCs w:val="24"/>
        </w:rPr>
        <w:t xml:space="preserve">. Celem </w:t>
      </w:r>
      <w:r w:rsidR="00970EEC" w:rsidRPr="00FC7A83">
        <w:rPr>
          <w:rFonts w:ascii="Arial" w:hAnsi="Arial" w:cs="Arial"/>
          <w:sz w:val="24"/>
          <w:szCs w:val="24"/>
        </w:rPr>
        <w:t>tego działania</w:t>
      </w:r>
      <w:r w:rsidR="00316AAC" w:rsidRPr="00FC7A83">
        <w:rPr>
          <w:rFonts w:ascii="Arial" w:hAnsi="Arial" w:cs="Arial"/>
          <w:sz w:val="24"/>
          <w:szCs w:val="24"/>
        </w:rPr>
        <w:t xml:space="preserve"> jest aktywizacja osób bezrobotnych i nieaktywnych zawodowo zamieszkujących obszar rewitalizacji oraz </w:t>
      </w:r>
      <w:r w:rsidR="002E684E" w:rsidRPr="00FC7A83">
        <w:rPr>
          <w:rFonts w:ascii="Arial" w:hAnsi="Arial" w:cs="Arial"/>
          <w:sz w:val="24"/>
          <w:szCs w:val="24"/>
        </w:rPr>
        <w:t xml:space="preserve">ich </w:t>
      </w:r>
      <w:r w:rsidR="00316AAC" w:rsidRPr="00FC7A83">
        <w:rPr>
          <w:rFonts w:ascii="Arial" w:hAnsi="Arial" w:cs="Arial"/>
          <w:sz w:val="24"/>
          <w:szCs w:val="24"/>
        </w:rPr>
        <w:t>wsparcie w</w:t>
      </w:r>
      <w:r w:rsidR="00945271" w:rsidRPr="00FC7A83">
        <w:rPr>
          <w:rFonts w:ascii="Arial" w:hAnsi="Arial" w:cs="Arial"/>
          <w:sz w:val="24"/>
          <w:szCs w:val="24"/>
        </w:rPr>
        <w:t> </w:t>
      </w:r>
      <w:r w:rsidR="00316AAC" w:rsidRPr="00FC7A83">
        <w:rPr>
          <w:rFonts w:ascii="Arial" w:hAnsi="Arial" w:cs="Arial"/>
          <w:sz w:val="24"/>
          <w:szCs w:val="24"/>
        </w:rPr>
        <w:t>założeniu własn</w:t>
      </w:r>
      <w:r w:rsidR="00970EEC" w:rsidRPr="00FC7A83">
        <w:rPr>
          <w:rFonts w:ascii="Arial" w:hAnsi="Arial" w:cs="Arial"/>
          <w:sz w:val="24"/>
          <w:szCs w:val="24"/>
        </w:rPr>
        <w:t>ej działalności gospodarczej</w:t>
      </w:r>
      <w:r w:rsidR="00316AAC" w:rsidRPr="00FC7A83">
        <w:rPr>
          <w:rFonts w:ascii="Arial" w:hAnsi="Arial" w:cs="Arial"/>
          <w:sz w:val="24"/>
          <w:szCs w:val="24"/>
        </w:rPr>
        <w:t xml:space="preserve">. </w:t>
      </w:r>
      <w:r w:rsidR="007669F9" w:rsidRPr="00FC7A83">
        <w:rPr>
          <w:rFonts w:ascii="Arial" w:hAnsi="Arial" w:cs="Arial"/>
          <w:sz w:val="24"/>
          <w:szCs w:val="24"/>
        </w:rPr>
        <w:t xml:space="preserve">Przedsięwzięcie </w:t>
      </w:r>
      <w:r w:rsidR="009F1643" w:rsidRPr="00FC7A83">
        <w:rPr>
          <w:rFonts w:ascii="Arial" w:hAnsi="Arial" w:cs="Arial"/>
          <w:sz w:val="24"/>
          <w:szCs w:val="24"/>
        </w:rPr>
        <w:t xml:space="preserve">polega na wsparciu </w:t>
      </w:r>
      <w:r w:rsidR="00EB47A5" w:rsidRPr="00FC7A83">
        <w:rPr>
          <w:rFonts w:ascii="Arial" w:hAnsi="Arial" w:cs="Arial"/>
          <w:sz w:val="24"/>
          <w:szCs w:val="24"/>
        </w:rPr>
        <w:t xml:space="preserve">osób bezrobotnych </w:t>
      </w:r>
      <w:r w:rsidR="009F1643" w:rsidRPr="00FC7A83">
        <w:rPr>
          <w:rFonts w:ascii="Arial" w:hAnsi="Arial" w:cs="Arial"/>
          <w:sz w:val="24"/>
          <w:szCs w:val="24"/>
        </w:rPr>
        <w:t>w celu zwiększenia ich kompetencji i wzmocnienia pozycji na rynku pracy. W efekcie projektu zwiększyła się liczba osób bezrobotnych, które założył</w:t>
      </w:r>
      <w:r w:rsidR="00DC5234" w:rsidRPr="00FC7A83">
        <w:rPr>
          <w:rFonts w:ascii="Arial" w:hAnsi="Arial" w:cs="Arial"/>
          <w:sz w:val="24"/>
          <w:szCs w:val="24"/>
        </w:rPr>
        <w:t>y</w:t>
      </w:r>
      <w:r w:rsidR="009F1643" w:rsidRPr="00FC7A83">
        <w:rPr>
          <w:rFonts w:ascii="Arial" w:hAnsi="Arial" w:cs="Arial"/>
          <w:sz w:val="24"/>
          <w:szCs w:val="24"/>
        </w:rPr>
        <w:t xml:space="preserve"> własną działalność gospodarczą. </w:t>
      </w:r>
      <w:r w:rsidR="00DC5234" w:rsidRPr="00FC7A83">
        <w:rPr>
          <w:rFonts w:ascii="Arial" w:hAnsi="Arial" w:cs="Arial"/>
          <w:sz w:val="24"/>
          <w:szCs w:val="24"/>
        </w:rPr>
        <w:t xml:space="preserve">Pandemia Covid-19 </w:t>
      </w:r>
      <w:r w:rsidR="00CA3102" w:rsidRPr="00FC7A83">
        <w:rPr>
          <w:rFonts w:ascii="Arial" w:hAnsi="Arial" w:cs="Arial"/>
          <w:sz w:val="24"/>
          <w:szCs w:val="24"/>
        </w:rPr>
        <w:t xml:space="preserve">uniemożliwiła </w:t>
      </w:r>
      <w:r w:rsidR="00DC5234" w:rsidRPr="00FC7A83">
        <w:rPr>
          <w:rFonts w:ascii="Arial" w:hAnsi="Arial" w:cs="Arial"/>
          <w:sz w:val="24"/>
          <w:szCs w:val="24"/>
        </w:rPr>
        <w:t xml:space="preserve">jednak </w:t>
      </w:r>
      <w:r w:rsidR="00CA3102" w:rsidRPr="00FC7A83">
        <w:rPr>
          <w:rFonts w:ascii="Arial" w:hAnsi="Arial" w:cs="Arial"/>
          <w:sz w:val="24"/>
          <w:szCs w:val="24"/>
        </w:rPr>
        <w:t>prowadzeni</w:t>
      </w:r>
      <w:r w:rsidR="00DC5234" w:rsidRPr="00FC7A83">
        <w:rPr>
          <w:rFonts w:ascii="Arial" w:hAnsi="Arial" w:cs="Arial"/>
          <w:sz w:val="24"/>
          <w:szCs w:val="24"/>
        </w:rPr>
        <w:t>e</w:t>
      </w:r>
      <w:r w:rsidR="00CA3102" w:rsidRPr="00FC7A83">
        <w:rPr>
          <w:rFonts w:ascii="Arial" w:hAnsi="Arial" w:cs="Arial"/>
          <w:sz w:val="24"/>
          <w:szCs w:val="24"/>
        </w:rPr>
        <w:t xml:space="preserve"> kursów stacjonarnych </w:t>
      </w:r>
      <w:r w:rsidR="003D003A" w:rsidRPr="00FC7A83">
        <w:rPr>
          <w:rFonts w:ascii="Arial" w:hAnsi="Arial" w:cs="Arial"/>
          <w:sz w:val="24"/>
          <w:szCs w:val="24"/>
        </w:rPr>
        <w:t xml:space="preserve">w 2020 r., co widać po wskaźnikach produktu i rezultatu za ten okres. </w:t>
      </w:r>
    </w:p>
    <w:p w14:paraId="273E837D" w14:textId="71DEC167" w:rsidR="002C70A5" w:rsidRPr="00FC7A83" w:rsidRDefault="00CA3102" w:rsidP="00945271">
      <w:pPr>
        <w:spacing w:line="276" w:lineRule="auto"/>
        <w:rPr>
          <w:rFonts w:ascii="Arial" w:hAnsi="Arial" w:cs="Arial"/>
          <w:sz w:val="24"/>
          <w:szCs w:val="24"/>
        </w:rPr>
      </w:pPr>
      <w:r w:rsidRPr="00FC7A83">
        <w:rPr>
          <w:rFonts w:ascii="Arial" w:hAnsi="Arial" w:cs="Arial"/>
          <w:sz w:val="24"/>
          <w:szCs w:val="24"/>
        </w:rPr>
        <w:t xml:space="preserve">Kolejne przedsięwzięcie </w:t>
      </w:r>
      <w:r w:rsidR="003D003A" w:rsidRPr="00FC7A83">
        <w:rPr>
          <w:rFonts w:ascii="Arial" w:hAnsi="Arial" w:cs="Arial"/>
          <w:sz w:val="24"/>
          <w:szCs w:val="24"/>
        </w:rPr>
        <w:t xml:space="preserve">pn. </w:t>
      </w:r>
      <w:r w:rsidRPr="00FC7A83">
        <w:rPr>
          <w:rFonts w:ascii="Arial" w:hAnsi="Arial" w:cs="Arial"/>
          <w:sz w:val="24"/>
          <w:szCs w:val="24"/>
        </w:rPr>
        <w:t>„</w:t>
      </w:r>
      <w:r w:rsidR="002C70A5" w:rsidRPr="00FC7A83">
        <w:rPr>
          <w:rFonts w:ascii="Arial" w:hAnsi="Arial" w:cs="Arial"/>
          <w:sz w:val="24"/>
          <w:szCs w:val="24"/>
        </w:rPr>
        <w:t>Wzmocnienie roli lokalnej przedsiębiorczości</w:t>
      </w:r>
      <w:r w:rsidRPr="00FC7A83">
        <w:rPr>
          <w:rFonts w:ascii="Arial" w:hAnsi="Arial" w:cs="Arial"/>
          <w:sz w:val="24"/>
          <w:szCs w:val="24"/>
        </w:rPr>
        <w:t>”</w:t>
      </w:r>
      <w:r w:rsidR="003D003A" w:rsidRPr="00FC7A83">
        <w:rPr>
          <w:rFonts w:ascii="Arial" w:hAnsi="Arial" w:cs="Arial"/>
          <w:sz w:val="24"/>
          <w:szCs w:val="24"/>
        </w:rPr>
        <w:t xml:space="preserve"> polega natomiast na remoncie i wynajęciu na warunkach preferencyjnych lokali usługowych </w:t>
      </w:r>
      <w:r w:rsidR="0067077F" w:rsidRPr="00FC7A83">
        <w:rPr>
          <w:rFonts w:ascii="Arial" w:hAnsi="Arial" w:cs="Arial"/>
          <w:sz w:val="24"/>
          <w:szCs w:val="24"/>
        </w:rPr>
        <w:t xml:space="preserve">z obszaru rewitalizacji </w:t>
      </w:r>
      <w:r w:rsidR="003D003A" w:rsidRPr="00FC7A83">
        <w:rPr>
          <w:rFonts w:ascii="Arial" w:hAnsi="Arial" w:cs="Arial"/>
          <w:sz w:val="24"/>
          <w:szCs w:val="24"/>
        </w:rPr>
        <w:t>należących do miasta</w:t>
      </w:r>
      <w:r w:rsidR="0067077F" w:rsidRPr="00FC7A83">
        <w:rPr>
          <w:rFonts w:ascii="Arial" w:hAnsi="Arial" w:cs="Arial"/>
          <w:sz w:val="24"/>
          <w:szCs w:val="24"/>
        </w:rPr>
        <w:t xml:space="preserve">. Za projekt odpowiedzialny jest </w:t>
      </w:r>
      <w:r w:rsidR="00763B40" w:rsidRPr="00FC7A83">
        <w:rPr>
          <w:rFonts w:ascii="Arial" w:hAnsi="Arial" w:cs="Arial"/>
          <w:sz w:val="24"/>
          <w:szCs w:val="24"/>
        </w:rPr>
        <w:t>Wydział Gospodarowania Mieniem Komunalnym Urzędu Miasta Włocławek</w:t>
      </w:r>
      <w:r w:rsidR="00D5094D" w:rsidRPr="00FC7A83">
        <w:rPr>
          <w:rFonts w:ascii="Arial" w:hAnsi="Arial" w:cs="Arial"/>
          <w:sz w:val="24"/>
          <w:szCs w:val="24"/>
        </w:rPr>
        <w:t xml:space="preserve">. </w:t>
      </w:r>
      <w:r w:rsidRPr="00FC7A83">
        <w:rPr>
          <w:rFonts w:ascii="Arial" w:hAnsi="Arial" w:cs="Arial"/>
          <w:sz w:val="24"/>
          <w:szCs w:val="24"/>
        </w:rPr>
        <w:t xml:space="preserve">Do 2020 r. poniesiono na </w:t>
      </w:r>
      <w:r w:rsidR="0067077F" w:rsidRPr="00FC7A83">
        <w:rPr>
          <w:rFonts w:ascii="Arial" w:hAnsi="Arial" w:cs="Arial"/>
          <w:sz w:val="24"/>
          <w:szCs w:val="24"/>
        </w:rPr>
        <w:t xml:space="preserve">jego realizację </w:t>
      </w:r>
      <w:r w:rsidRPr="00FC7A83">
        <w:rPr>
          <w:rFonts w:ascii="Arial" w:hAnsi="Arial" w:cs="Arial"/>
          <w:sz w:val="24"/>
          <w:szCs w:val="24"/>
        </w:rPr>
        <w:t xml:space="preserve">ponad 53% kosztów zakładanych w GPR Włocławka. </w:t>
      </w:r>
      <w:r w:rsidR="003D30B3" w:rsidRPr="00FC7A83">
        <w:rPr>
          <w:rFonts w:ascii="Arial" w:hAnsi="Arial" w:cs="Arial"/>
          <w:sz w:val="24"/>
          <w:szCs w:val="24"/>
        </w:rPr>
        <w:t>Do końca 2020 r</w:t>
      </w:r>
      <w:r w:rsidRPr="00FC7A83">
        <w:rPr>
          <w:rFonts w:ascii="Arial" w:hAnsi="Arial" w:cs="Arial"/>
          <w:sz w:val="24"/>
          <w:szCs w:val="24"/>
        </w:rPr>
        <w:t>.</w:t>
      </w:r>
      <w:r w:rsidR="003D30B3" w:rsidRPr="00FC7A83">
        <w:rPr>
          <w:rFonts w:ascii="Arial" w:hAnsi="Arial" w:cs="Arial"/>
          <w:sz w:val="24"/>
          <w:szCs w:val="24"/>
        </w:rPr>
        <w:t xml:space="preserve"> </w:t>
      </w:r>
      <w:r w:rsidR="00F84CA8" w:rsidRPr="00FC7A83">
        <w:rPr>
          <w:rFonts w:ascii="Arial" w:hAnsi="Arial" w:cs="Arial"/>
          <w:sz w:val="24"/>
          <w:szCs w:val="24"/>
        </w:rPr>
        <w:t xml:space="preserve">nie zdołano </w:t>
      </w:r>
      <w:r w:rsidR="00CF72A2" w:rsidRPr="00FC7A83">
        <w:rPr>
          <w:rFonts w:ascii="Arial" w:hAnsi="Arial" w:cs="Arial"/>
          <w:sz w:val="24"/>
          <w:szCs w:val="24"/>
        </w:rPr>
        <w:t xml:space="preserve">jednak </w:t>
      </w:r>
      <w:r w:rsidR="00F84CA8" w:rsidRPr="00FC7A83">
        <w:rPr>
          <w:rFonts w:ascii="Arial" w:hAnsi="Arial" w:cs="Arial"/>
          <w:sz w:val="24"/>
          <w:szCs w:val="24"/>
        </w:rPr>
        <w:t xml:space="preserve">osiągnąć zakładanych </w:t>
      </w:r>
      <w:r w:rsidR="0056613B" w:rsidRPr="00FC7A83">
        <w:rPr>
          <w:rFonts w:ascii="Arial" w:hAnsi="Arial" w:cs="Arial"/>
          <w:sz w:val="24"/>
          <w:szCs w:val="24"/>
        </w:rPr>
        <w:t>wskaźnik</w:t>
      </w:r>
      <w:r w:rsidR="00F84CA8" w:rsidRPr="00FC7A83">
        <w:rPr>
          <w:rFonts w:ascii="Arial" w:hAnsi="Arial" w:cs="Arial"/>
          <w:sz w:val="24"/>
          <w:szCs w:val="24"/>
        </w:rPr>
        <w:t>ów – wskaźnik</w:t>
      </w:r>
      <w:r w:rsidR="0078683A" w:rsidRPr="00FC7A83">
        <w:rPr>
          <w:rFonts w:ascii="Arial" w:hAnsi="Arial" w:cs="Arial"/>
          <w:sz w:val="24"/>
          <w:szCs w:val="24"/>
        </w:rPr>
        <w:t xml:space="preserve"> </w:t>
      </w:r>
      <w:r w:rsidR="0056613B" w:rsidRPr="00FC7A83">
        <w:rPr>
          <w:rFonts w:ascii="Arial" w:hAnsi="Arial" w:cs="Arial"/>
          <w:sz w:val="24"/>
          <w:szCs w:val="24"/>
        </w:rPr>
        <w:lastRenderedPageBreak/>
        <w:t xml:space="preserve">produktu </w:t>
      </w:r>
      <w:r w:rsidRPr="00FC7A83">
        <w:rPr>
          <w:rFonts w:ascii="Arial" w:hAnsi="Arial" w:cs="Arial"/>
          <w:sz w:val="24"/>
          <w:szCs w:val="24"/>
        </w:rPr>
        <w:t>„L</w:t>
      </w:r>
      <w:r w:rsidR="00615205" w:rsidRPr="00FC7A83">
        <w:rPr>
          <w:rFonts w:ascii="Arial" w:hAnsi="Arial" w:cs="Arial"/>
          <w:sz w:val="24"/>
          <w:szCs w:val="24"/>
        </w:rPr>
        <w:t>iczba lokali wynajętych z</w:t>
      </w:r>
      <w:r w:rsidR="00945271" w:rsidRPr="00FC7A83">
        <w:rPr>
          <w:rFonts w:ascii="Arial" w:hAnsi="Arial" w:cs="Arial"/>
          <w:sz w:val="24"/>
          <w:szCs w:val="24"/>
        </w:rPr>
        <w:t> </w:t>
      </w:r>
      <w:r w:rsidR="00615205" w:rsidRPr="00FC7A83">
        <w:rPr>
          <w:rFonts w:ascii="Arial" w:hAnsi="Arial" w:cs="Arial"/>
          <w:sz w:val="24"/>
          <w:szCs w:val="24"/>
        </w:rPr>
        <w:t>bonifikatą</w:t>
      </w:r>
      <w:r w:rsidRPr="00FC7A83">
        <w:rPr>
          <w:rFonts w:ascii="Arial" w:hAnsi="Arial" w:cs="Arial"/>
          <w:sz w:val="24"/>
          <w:szCs w:val="24"/>
        </w:rPr>
        <w:t>”</w:t>
      </w:r>
      <w:r w:rsidR="00615205" w:rsidRPr="00FC7A83">
        <w:rPr>
          <w:rFonts w:ascii="Arial" w:hAnsi="Arial" w:cs="Arial"/>
          <w:i/>
          <w:iCs/>
          <w:sz w:val="24"/>
          <w:szCs w:val="24"/>
        </w:rPr>
        <w:t xml:space="preserve"> </w:t>
      </w:r>
      <w:r w:rsidR="00F84CA8" w:rsidRPr="00FC7A83">
        <w:rPr>
          <w:rFonts w:ascii="Arial" w:hAnsi="Arial" w:cs="Arial"/>
          <w:sz w:val="24"/>
          <w:szCs w:val="24"/>
        </w:rPr>
        <w:t xml:space="preserve">przekroczył </w:t>
      </w:r>
      <w:r w:rsidR="0078683A" w:rsidRPr="00FC7A83">
        <w:rPr>
          <w:rFonts w:ascii="Arial" w:hAnsi="Arial" w:cs="Arial"/>
          <w:sz w:val="24"/>
          <w:szCs w:val="24"/>
        </w:rPr>
        <w:t xml:space="preserve">zaledwie </w:t>
      </w:r>
      <w:r w:rsidR="00615205" w:rsidRPr="00FC7A83">
        <w:rPr>
          <w:rFonts w:ascii="Arial" w:hAnsi="Arial" w:cs="Arial"/>
          <w:sz w:val="24"/>
          <w:szCs w:val="24"/>
        </w:rPr>
        <w:t>8%</w:t>
      </w:r>
      <w:r w:rsidR="00F84CA8" w:rsidRPr="00FC7A83">
        <w:rPr>
          <w:rFonts w:ascii="Arial" w:hAnsi="Arial" w:cs="Arial"/>
          <w:sz w:val="24"/>
          <w:szCs w:val="24"/>
        </w:rPr>
        <w:t xml:space="preserve"> zakładanej wielkości</w:t>
      </w:r>
      <w:r w:rsidR="00615205" w:rsidRPr="00FC7A83">
        <w:rPr>
          <w:rFonts w:ascii="Arial" w:hAnsi="Arial" w:cs="Arial"/>
          <w:sz w:val="24"/>
          <w:szCs w:val="24"/>
        </w:rPr>
        <w:t xml:space="preserve">, </w:t>
      </w:r>
      <w:r w:rsidR="00F84CA8" w:rsidRPr="00FC7A83">
        <w:rPr>
          <w:rFonts w:ascii="Arial" w:hAnsi="Arial" w:cs="Arial"/>
          <w:sz w:val="24"/>
          <w:szCs w:val="24"/>
        </w:rPr>
        <w:t xml:space="preserve">natomiast </w:t>
      </w:r>
      <w:r w:rsidR="00615205" w:rsidRPr="00FC7A83">
        <w:rPr>
          <w:rFonts w:ascii="Arial" w:hAnsi="Arial" w:cs="Arial"/>
          <w:sz w:val="24"/>
          <w:szCs w:val="24"/>
        </w:rPr>
        <w:t xml:space="preserve">wskaźnik rezultatu </w:t>
      </w:r>
      <w:r w:rsidRPr="00FC7A83">
        <w:rPr>
          <w:rFonts w:ascii="Arial" w:hAnsi="Arial" w:cs="Arial"/>
          <w:sz w:val="24"/>
          <w:szCs w:val="24"/>
        </w:rPr>
        <w:t>„L</w:t>
      </w:r>
      <w:r w:rsidR="00615205" w:rsidRPr="00FC7A83">
        <w:rPr>
          <w:rFonts w:ascii="Arial" w:hAnsi="Arial" w:cs="Arial"/>
          <w:sz w:val="24"/>
          <w:szCs w:val="24"/>
        </w:rPr>
        <w:t>iczba nowych usług na obszarze rewitalizacji</w:t>
      </w:r>
      <w:r w:rsidRPr="00FC7A83">
        <w:rPr>
          <w:rFonts w:ascii="Arial" w:hAnsi="Arial" w:cs="Arial"/>
          <w:sz w:val="24"/>
          <w:szCs w:val="24"/>
        </w:rPr>
        <w:t>”</w:t>
      </w:r>
      <w:r w:rsidR="00615205" w:rsidRPr="00FC7A83">
        <w:rPr>
          <w:rFonts w:ascii="Arial" w:hAnsi="Arial" w:cs="Arial"/>
          <w:i/>
          <w:iCs/>
          <w:sz w:val="24"/>
          <w:szCs w:val="24"/>
        </w:rPr>
        <w:t xml:space="preserve"> </w:t>
      </w:r>
      <w:r w:rsidR="00615205" w:rsidRPr="00FC7A83">
        <w:rPr>
          <w:rFonts w:ascii="Arial" w:hAnsi="Arial" w:cs="Arial"/>
          <w:sz w:val="24"/>
          <w:szCs w:val="24"/>
        </w:rPr>
        <w:t>wyn</w:t>
      </w:r>
      <w:r w:rsidR="00F84CA8" w:rsidRPr="00FC7A83">
        <w:rPr>
          <w:rFonts w:ascii="Arial" w:hAnsi="Arial" w:cs="Arial"/>
          <w:sz w:val="24"/>
          <w:szCs w:val="24"/>
        </w:rPr>
        <w:t>iósł</w:t>
      </w:r>
      <w:r w:rsidR="00615205" w:rsidRPr="00FC7A83">
        <w:rPr>
          <w:rFonts w:ascii="Arial" w:hAnsi="Arial" w:cs="Arial"/>
          <w:sz w:val="24"/>
          <w:szCs w:val="24"/>
        </w:rPr>
        <w:t xml:space="preserve"> 0.</w:t>
      </w:r>
      <w:r w:rsidR="0078683A" w:rsidRPr="00FC7A83">
        <w:rPr>
          <w:rFonts w:ascii="Arial" w:hAnsi="Arial" w:cs="Arial"/>
          <w:sz w:val="24"/>
          <w:szCs w:val="24"/>
        </w:rPr>
        <w:t xml:space="preserve"> </w:t>
      </w:r>
    </w:p>
    <w:p w14:paraId="7F2D5CF9" w14:textId="5B652F72" w:rsidR="002C70A5" w:rsidRPr="00FC7A83" w:rsidRDefault="00F84CA8" w:rsidP="00945271">
      <w:pPr>
        <w:spacing w:line="276" w:lineRule="auto"/>
        <w:rPr>
          <w:rFonts w:ascii="Arial" w:hAnsi="Arial" w:cs="Arial"/>
          <w:sz w:val="24"/>
          <w:szCs w:val="24"/>
        </w:rPr>
      </w:pPr>
      <w:r w:rsidRPr="00FC7A83">
        <w:rPr>
          <w:rFonts w:ascii="Arial" w:hAnsi="Arial" w:cs="Arial"/>
          <w:sz w:val="24"/>
          <w:szCs w:val="24"/>
        </w:rPr>
        <w:t xml:space="preserve">Do lokalnych przedsiębiorców skierowany jest </w:t>
      </w:r>
      <w:r w:rsidR="0078683A" w:rsidRPr="00FC7A83">
        <w:rPr>
          <w:rFonts w:ascii="Arial" w:hAnsi="Arial" w:cs="Arial"/>
          <w:sz w:val="24"/>
          <w:szCs w:val="24"/>
        </w:rPr>
        <w:t xml:space="preserve">też </w:t>
      </w:r>
      <w:r w:rsidR="00CF72A2" w:rsidRPr="00FC7A83">
        <w:rPr>
          <w:rFonts w:ascii="Arial" w:hAnsi="Arial" w:cs="Arial"/>
          <w:sz w:val="24"/>
          <w:szCs w:val="24"/>
        </w:rPr>
        <w:t xml:space="preserve">projekt </w:t>
      </w:r>
      <w:r w:rsidRPr="00FC7A83">
        <w:rPr>
          <w:rFonts w:ascii="Arial" w:hAnsi="Arial" w:cs="Arial"/>
          <w:sz w:val="24"/>
          <w:szCs w:val="24"/>
        </w:rPr>
        <w:t>„</w:t>
      </w:r>
      <w:r w:rsidR="002C70A5" w:rsidRPr="00FC7A83">
        <w:rPr>
          <w:rFonts w:ascii="Arial" w:hAnsi="Arial" w:cs="Arial"/>
          <w:sz w:val="24"/>
          <w:szCs w:val="24"/>
        </w:rPr>
        <w:t>Markowy lokal Śródmieście</w:t>
      </w:r>
      <w:r w:rsidRPr="00FC7A83">
        <w:rPr>
          <w:rFonts w:ascii="Arial" w:hAnsi="Arial" w:cs="Arial"/>
          <w:sz w:val="24"/>
          <w:szCs w:val="24"/>
        </w:rPr>
        <w:t>”</w:t>
      </w:r>
      <w:r w:rsidR="001D548B" w:rsidRPr="00FC7A83">
        <w:rPr>
          <w:rFonts w:ascii="Arial" w:hAnsi="Arial" w:cs="Arial"/>
          <w:sz w:val="24"/>
          <w:szCs w:val="24"/>
        </w:rPr>
        <w:t xml:space="preserve"> </w:t>
      </w:r>
      <w:r w:rsidRPr="00FC7A83">
        <w:rPr>
          <w:rFonts w:ascii="Arial" w:hAnsi="Arial" w:cs="Arial"/>
          <w:sz w:val="24"/>
          <w:szCs w:val="24"/>
        </w:rPr>
        <w:t xml:space="preserve">– </w:t>
      </w:r>
      <w:r w:rsidR="00185F0F" w:rsidRPr="00FC7A83">
        <w:rPr>
          <w:rFonts w:ascii="Arial" w:hAnsi="Arial" w:cs="Arial"/>
          <w:sz w:val="24"/>
          <w:szCs w:val="24"/>
        </w:rPr>
        <w:t xml:space="preserve">przedsięwzięcie przewidziane do realizacji w latach </w:t>
      </w:r>
      <w:r w:rsidR="001D548B" w:rsidRPr="00FC7A83">
        <w:rPr>
          <w:rFonts w:ascii="Arial" w:hAnsi="Arial" w:cs="Arial"/>
          <w:sz w:val="24"/>
          <w:szCs w:val="24"/>
        </w:rPr>
        <w:t>2019</w:t>
      </w:r>
      <w:r w:rsidRPr="00FC7A83">
        <w:rPr>
          <w:rFonts w:ascii="Arial" w:hAnsi="Arial" w:cs="Arial"/>
          <w:sz w:val="24"/>
          <w:szCs w:val="24"/>
        </w:rPr>
        <w:t>–</w:t>
      </w:r>
      <w:r w:rsidR="001D548B" w:rsidRPr="00FC7A83">
        <w:rPr>
          <w:rFonts w:ascii="Arial" w:hAnsi="Arial" w:cs="Arial"/>
          <w:sz w:val="24"/>
          <w:szCs w:val="24"/>
        </w:rPr>
        <w:t>2028</w:t>
      </w:r>
      <w:r w:rsidR="00185F0F" w:rsidRPr="00FC7A83">
        <w:rPr>
          <w:rFonts w:ascii="Arial" w:hAnsi="Arial" w:cs="Arial"/>
          <w:sz w:val="24"/>
          <w:szCs w:val="24"/>
        </w:rPr>
        <w:t xml:space="preserve">. Za </w:t>
      </w:r>
      <w:r w:rsidR="0078683A" w:rsidRPr="00FC7A83">
        <w:rPr>
          <w:rFonts w:ascii="Arial" w:hAnsi="Arial" w:cs="Arial"/>
          <w:sz w:val="24"/>
          <w:szCs w:val="24"/>
        </w:rPr>
        <w:t>wdrożenie projektu</w:t>
      </w:r>
      <w:r w:rsidR="00185F0F" w:rsidRPr="00FC7A83">
        <w:rPr>
          <w:rFonts w:ascii="Arial" w:hAnsi="Arial" w:cs="Arial"/>
          <w:sz w:val="24"/>
          <w:szCs w:val="24"/>
        </w:rPr>
        <w:t xml:space="preserve"> odpowiada </w:t>
      </w:r>
      <w:r w:rsidR="001D548B" w:rsidRPr="00FC7A83">
        <w:rPr>
          <w:rFonts w:ascii="Arial" w:hAnsi="Arial" w:cs="Arial"/>
          <w:sz w:val="24"/>
          <w:szCs w:val="24"/>
        </w:rPr>
        <w:t xml:space="preserve">Wydział </w:t>
      </w:r>
      <w:r w:rsidR="00D623D6" w:rsidRPr="00FC7A83">
        <w:rPr>
          <w:rFonts w:ascii="Arial" w:hAnsi="Arial" w:cs="Arial"/>
          <w:sz w:val="24"/>
          <w:szCs w:val="24"/>
        </w:rPr>
        <w:t>Rewitalizacji</w:t>
      </w:r>
      <w:r w:rsidR="001D548B" w:rsidRPr="00FC7A83">
        <w:rPr>
          <w:rFonts w:ascii="Arial" w:hAnsi="Arial" w:cs="Arial"/>
          <w:sz w:val="24"/>
          <w:szCs w:val="24"/>
        </w:rPr>
        <w:t xml:space="preserve"> Urzędu Miasta Włocławek</w:t>
      </w:r>
      <w:r w:rsidR="00185F0F" w:rsidRPr="00FC7A83">
        <w:rPr>
          <w:rFonts w:ascii="Arial" w:hAnsi="Arial" w:cs="Arial"/>
          <w:sz w:val="24"/>
          <w:szCs w:val="24"/>
        </w:rPr>
        <w:t>.</w:t>
      </w:r>
      <w:r w:rsidR="000A1326" w:rsidRPr="00FC7A83">
        <w:rPr>
          <w:rFonts w:ascii="Arial" w:hAnsi="Arial" w:cs="Arial"/>
          <w:sz w:val="24"/>
          <w:szCs w:val="24"/>
        </w:rPr>
        <w:t xml:space="preserve"> </w:t>
      </w:r>
      <w:r w:rsidR="0078683A" w:rsidRPr="00FC7A83">
        <w:rPr>
          <w:rFonts w:ascii="Arial" w:hAnsi="Arial" w:cs="Arial"/>
          <w:sz w:val="24"/>
          <w:szCs w:val="24"/>
        </w:rPr>
        <w:t>Działanie</w:t>
      </w:r>
      <w:r w:rsidR="000A1326" w:rsidRPr="00FC7A83">
        <w:rPr>
          <w:rFonts w:ascii="Arial" w:hAnsi="Arial" w:cs="Arial"/>
          <w:sz w:val="24"/>
          <w:szCs w:val="24"/>
        </w:rPr>
        <w:t xml:space="preserve"> polega na cyklicznej organizacji konkursu na najlepszą jakościowo usługę lub produkt Śródmieścia. Konkurs wygrywa przedsiębiorca wybrany w drodze głosowania przez mieszkańców, a nagrodę stanowi tytuł markowego lokalu Śródmieścia oznaczony na witrynie wraz z pakietem usług promocyjnych. </w:t>
      </w:r>
      <w:r w:rsidR="0078683A" w:rsidRPr="00FC7A83">
        <w:rPr>
          <w:rFonts w:ascii="Arial" w:hAnsi="Arial" w:cs="Arial"/>
          <w:sz w:val="24"/>
          <w:szCs w:val="24"/>
        </w:rPr>
        <w:t>Projekt ten należy uznać za udany i</w:t>
      </w:r>
      <w:r w:rsidR="00945271" w:rsidRPr="00FC7A83">
        <w:rPr>
          <w:rFonts w:ascii="Arial" w:hAnsi="Arial" w:cs="Arial"/>
          <w:sz w:val="24"/>
          <w:szCs w:val="24"/>
        </w:rPr>
        <w:t> </w:t>
      </w:r>
      <w:r w:rsidR="0078683A" w:rsidRPr="00FC7A83">
        <w:rPr>
          <w:rFonts w:ascii="Arial" w:hAnsi="Arial" w:cs="Arial"/>
          <w:sz w:val="24"/>
          <w:szCs w:val="24"/>
        </w:rPr>
        <w:t>potrzebny. Świadczy o tym w</w:t>
      </w:r>
      <w:r w:rsidR="000A1326" w:rsidRPr="00FC7A83">
        <w:rPr>
          <w:rFonts w:ascii="Arial" w:hAnsi="Arial" w:cs="Arial"/>
          <w:sz w:val="24"/>
          <w:szCs w:val="24"/>
        </w:rPr>
        <w:t xml:space="preserve">skaźnik produktu </w:t>
      </w:r>
      <w:r w:rsidR="0078683A" w:rsidRPr="00FC7A83">
        <w:rPr>
          <w:rFonts w:ascii="Arial" w:hAnsi="Arial" w:cs="Arial"/>
          <w:sz w:val="24"/>
          <w:szCs w:val="24"/>
        </w:rPr>
        <w:t>„L</w:t>
      </w:r>
      <w:r w:rsidR="000A1326" w:rsidRPr="00FC7A83">
        <w:rPr>
          <w:rFonts w:ascii="Arial" w:hAnsi="Arial" w:cs="Arial"/>
          <w:sz w:val="24"/>
          <w:szCs w:val="24"/>
        </w:rPr>
        <w:t>iczba zorganizowanych konkursów</w:t>
      </w:r>
      <w:r w:rsidR="0078683A" w:rsidRPr="00FC7A83">
        <w:rPr>
          <w:rFonts w:ascii="Arial" w:hAnsi="Arial" w:cs="Arial"/>
          <w:sz w:val="24"/>
          <w:szCs w:val="24"/>
        </w:rPr>
        <w:t>”</w:t>
      </w:r>
      <w:r w:rsidR="000A1326" w:rsidRPr="00FC7A83">
        <w:rPr>
          <w:rFonts w:ascii="Arial" w:hAnsi="Arial" w:cs="Arial"/>
          <w:sz w:val="24"/>
          <w:szCs w:val="24"/>
        </w:rPr>
        <w:t xml:space="preserve"> i rezultatu </w:t>
      </w:r>
      <w:r w:rsidR="0078683A" w:rsidRPr="00FC7A83">
        <w:rPr>
          <w:rFonts w:ascii="Arial" w:hAnsi="Arial" w:cs="Arial"/>
          <w:sz w:val="24"/>
          <w:szCs w:val="24"/>
        </w:rPr>
        <w:t>„L</w:t>
      </w:r>
      <w:r w:rsidR="000A1326" w:rsidRPr="00FC7A83">
        <w:rPr>
          <w:rFonts w:ascii="Arial" w:hAnsi="Arial" w:cs="Arial"/>
          <w:sz w:val="24"/>
          <w:szCs w:val="24"/>
        </w:rPr>
        <w:t>iczba wspartych przedsiębiorców</w:t>
      </w:r>
      <w:r w:rsidR="0078683A" w:rsidRPr="00FC7A83">
        <w:rPr>
          <w:rFonts w:ascii="Arial" w:hAnsi="Arial" w:cs="Arial"/>
          <w:sz w:val="24"/>
          <w:szCs w:val="24"/>
        </w:rPr>
        <w:t>”, które są osiągane na</w:t>
      </w:r>
      <w:r w:rsidR="000A1326" w:rsidRPr="00FC7A83">
        <w:rPr>
          <w:rFonts w:ascii="Arial" w:hAnsi="Arial" w:cs="Arial"/>
          <w:sz w:val="24"/>
          <w:szCs w:val="24"/>
        </w:rPr>
        <w:t xml:space="preserve"> zakładanym poziomie.</w:t>
      </w:r>
    </w:p>
    <w:p w14:paraId="06BE477A" w14:textId="1D447C25" w:rsidR="00DB411A" w:rsidRPr="00FC7A83" w:rsidRDefault="0078683A" w:rsidP="00945271">
      <w:pPr>
        <w:spacing w:line="276" w:lineRule="auto"/>
        <w:rPr>
          <w:rFonts w:ascii="Arial" w:hAnsi="Arial" w:cs="Arial"/>
          <w:sz w:val="24"/>
          <w:szCs w:val="24"/>
        </w:rPr>
      </w:pPr>
      <w:r w:rsidRPr="00FC7A83">
        <w:rPr>
          <w:rFonts w:ascii="Arial" w:hAnsi="Arial" w:cs="Arial"/>
          <w:sz w:val="24"/>
          <w:szCs w:val="24"/>
        </w:rPr>
        <w:t>Innym projektem ze sfery gospodarczej jest „</w:t>
      </w:r>
      <w:r w:rsidR="00A00D81" w:rsidRPr="00FC7A83">
        <w:rPr>
          <w:rFonts w:ascii="Arial" w:hAnsi="Arial" w:cs="Arial"/>
          <w:sz w:val="24"/>
          <w:szCs w:val="24"/>
        </w:rPr>
        <w:t>Wzmocnienie potencjału lokalnych przedsiębiorców</w:t>
      </w:r>
      <w:r w:rsidRPr="00FC7A83">
        <w:rPr>
          <w:rFonts w:ascii="Arial" w:hAnsi="Arial" w:cs="Arial"/>
          <w:sz w:val="24"/>
          <w:szCs w:val="24"/>
        </w:rPr>
        <w:t xml:space="preserve">”, </w:t>
      </w:r>
      <w:r w:rsidR="00F32405" w:rsidRPr="00FC7A83">
        <w:rPr>
          <w:rFonts w:ascii="Arial" w:hAnsi="Arial" w:cs="Arial"/>
          <w:sz w:val="24"/>
          <w:szCs w:val="24"/>
        </w:rPr>
        <w:t>działanie przewidzian</w:t>
      </w:r>
      <w:r w:rsidRPr="00FC7A83">
        <w:rPr>
          <w:rFonts w:ascii="Arial" w:hAnsi="Arial" w:cs="Arial"/>
          <w:sz w:val="24"/>
          <w:szCs w:val="24"/>
        </w:rPr>
        <w:t>e</w:t>
      </w:r>
      <w:r w:rsidR="00F32405" w:rsidRPr="00FC7A83">
        <w:rPr>
          <w:rFonts w:ascii="Arial" w:hAnsi="Arial" w:cs="Arial"/>
          <w:sz w:val="24"/>
          <w:szCs w:val="24"/>
        </w:rPr>
        <w:t xml:space="preserve"> na lata </w:t>
      </w:r>
      <w:r w:rsidR="001D548B" w:rsidRPr="00FC7A83">
        <w:rPr>
          <w:rFonts w:ascii="Arial" w:hAnsi="Arial" w:cs="Arial"/>
          <w:sz w:val="24"/>
          <w:szCs w:val="24"/>
        </w:rPr>
        <w:t>2019</w:t>
      </w:r>
      <w:r w:rsidRPr="00FC7A83">
        <w:rPr>
          <w:rFonts w:ascii="Arial" w:hAnsi="Arial" w:cs="Arial"/>
          <w:sz w:val="24"/>
          <w:szCs w:val="24"/>
        </w:rPr>
        <w:t>–</w:t>
      </w:r>
      <w:r w:rsidR="001D548B" w:rsidRPr="00FC7A83">
        <w:rPr>
          <w:rFonts w:ascii="Arial" w:hAnsi="Arial" w:cs="Arial"/>
          <w:sz w:val="24"/>
          <w:szCs w:val="24"/>
        </w:rPr>
        <w:t>2028</w:t>
      </w:r>
      <w:r w:rsidR="00F32405" w:rsidRPr="00FC7A83">
        <w:rPr>
          <w:rFonts w:ascii="Arial" w:hAnsi="Arial" w:cs="Arial"/>
          <w:sz w:val="24"/>
          <w:szCs w:val="24"/>
        </w:rPr>
        <w:t>.</w:t>
      </w:r>
      <w:r w:rsidR="0078511B" w:rsidRPr="00FC7A83">
        <w:rPr>
          <w:rFonts w:ascii="Arial" w:hAnsi="Arial" w:cs="Arial"/>
          <w:sz w:val="24"/>
          <w:szCs w:val="24"/>
        </w:rPr>
        <w:t xml:space="preserve"> Jest to projekt realizowany w ramach </w:t>
      </w:r>
      <w:r w:rsidR="00DB1068" w:rsidRPr="00FC7A83">
        <w:rPr>
          <w:rFonts w:ascii="Arial" w:hAnsi="Arial" w:cs="Arial"/>
          <w:sz w:val="24"/>
          <w:szCs w:val="24"/>
        </w:rPr>
        <w:t xml:space="preserve">większego </w:t>
      </w:r>
      <w:r w:rsidR="0078511B" w:rsidRPr="00FC7A83">
        <w:rPr>
          <w:rFonts w:ascii="Arial" w:hAnsi="Arial" w:cs="Arial"/>
          <w:sz w:val="24"/>
          <w:szCs w:val="24"/>
        </w:rPr>
        <w:t xml:space="preserve">przedsięwzięcia </w:t>
      </w:r>
      <w:r w:rsidR="00DB1068" w:rsidRPr="00FC7A83">
        <w:rPr>
          <w:rFonts w:ascii="Arial" w:hAnsi="Arial" w:cs="Arial"/>
          <w:sz w:val="24"/>
          <w:szCs w:val="24"/>
        </w:rPr>
        <w:t xml:space="preserve">pn. </w:t>
      </w:r>
      <w:r w:rsidRPr="00FC7A83">
        <w:rPr>
          <w:rFonts w:ascii="Arial" w:hAnsi="Arial" w:cs="Arial"/>
          <w:sz w:val="24"/>
          <w:szCs w:val="24"/>
        </w:rPr>
        <w:t>„</w:t>
      </w:r>
      <w:r w:rsidR="0078511B" w:rsidRPr="00FC7A83">
        <w:rPr>
          <w:rFonts w:ascii="Arial" w:hAnsi="Arial" w:cs="Arial"/>
          <w:sz w:val="24"/>
          <w:szCs w:val="24"/>
        </w:rPr>
        <w:t>System wsparcia przedsiębiorcy</w:t>
      </w:r>
      <w:r w:rsidRPr="00FC7A83">
        <w:rPr>
          <w:rFonts w:ascii="Arial" w:hAnsi="Arial" w:cs="Arial"/>
          <w:sz w:val="24"/>
          <w:szCs w:val="24"/>
        </w:rPr>
        <w:t>”</w:t>
      </w:r>
      <w:r w:rsidR="009E350F" w:rsidRPr="00FC7A83">
        <w:rPr>
          <w:rFonts w:ascii="Arial" w:hAnsi="Arial" w:cs="Arial"/>
          <w:sz w:val="24"/>
          <w:szCs w:val="24"/>
        </w:rPr>
        <w:t xml:space="preserve">, mający na celu podniesienie potencjału kadrowego </w:t>
      </w:r>
      <w:r w:rsidR="000607EB" w:rsidRPr="00FC7A83">
        <w:rPr>
          <w:rFonts w:ascii="Arial" w:hAnsi="Arial" w:cs="Arial"/>
          <w:sz w:val="24"/>
          <w:szCs w:val="24"/>
        </w:rPr>
        <w:t>i sieciowani</w:t>
      </w:r>
      <w:r w:rsidR="00DB1068" w:rsidRPr="00FC7A83">
        <w:rPr>
          <w:rFonts w:ascii="Arial" w:hAnsi="Arial" w:cs="Arial"/>
          <w:sz w:val="24"/>
          <w:szCs w:val="24"/>
        </w:rPr>
        <w:t>e</w:t>
      </w:r>
      <w:r w:rsidR="000607EB" w:rsidRPr="00FC7A83">
        <w:rPr>
          <w:rFonts w:ascii="Arial" w:hAnsi="Arial" w:cs="Arial"/>
          <w:sz w:val="24"/>
          <w:szCs w:val="24"/>
        </w:rPr>
        <w:t xml:space="preserve"> </w:t>
      </w:r>
      <w:r w:rsidR="009E350F" w:rsidRPr="00FC7A83">
        <w:rPr>
          <w:rFonts w:ascii="Arial" w:hAnsi="Arial" w:cs="Arial"/>
          <w:sz w:val="24"/>
          <w:szCs w:val="24"/>
        </w:rPr>
        <w:t>przedsiębiorców działających na obszarze rewitalizacji</w:t>
      </w:r>
      <w:r w:rsidR="0078511B" w:rsidRPr="00FC7A83">
        <w:rPr>
          <w:rFonts w:ascii="Arial" w:hAnsi="Arial" w:cs="Arial"/>
          <w:sz w:val="24"/>
          <w:szCs w:val="24"/>
        </w:rPr>
        <w:t>.</w:t>
      </w:r>
      <w:r w:rsidR="00F32405" w:rsidRPr="00FC7A83">
        <w:rPr>
          <w:rFonts w:ascii="Arial" w:hAnsi="Arial" w:cs="Arial"/>
          <w:sz w:val="24"/>
          <w:szCs w:val="24"/>
        </w:rPr>
        <w:t xml:space="preserve"> Za </w:t>
      </w:r>
      <w:r w:rsidR="0078511B" w:rsidRPr="00FC7A83">
        <w:rPr>
          <w:rFonts w:ascii="Arial" w:hAnsi="Arial" w:cs="Arial"/>
          <w:sz w:val="24"/>
          <w:szCs w:val="24"/>
        </w:rPr>
        <w:t>projekt</w:t>
      </w:r>
      <w:r w:rsidR="00F32405" w:rsidRPr="00FC7A83">
        <w:rPr>
          <w:rFonts w:ascii="Arial" w:hAnsi="Arial" w:cs="Arial"/>
          <w:sz w:val="24"/>
          <w:szCs w:val="24"/>
        </w:rPr>
        <w:t xml:space="preserve"> odpowiada</w:t>
      </w:r>
      <w:r w:rsidR="001D548B" w:rsidRPr="00FC7A83">
        <w:rPr>
          <w:rFonts w:ascii="Arial" w:hAnsi="Arial" w:cs="Arial"/>
          <w:sz w:val="24"/>
          <w:szCs w:val="24"/>
        </w:rPr>
        <w:t xml:space="preserve"> Włocławski Inkubator Innowacji i Przedsiębiorczości</w:t>
      </w:r>
      <w:r w:rsidR="00F32405" w:rsidRPr="00FC7A83">
        <w:rPr>
          <w:rFonts w:ascii="Arial" w:hAnsi="Arial" w:cs="Arial"/>
          <w:sz w:val="24"/>
          <w:szCs w:val="24"/>
        </w:rPr>
        <w:t xml:space="preserve"> </w:t>
      </w:r>
      <w:r w:rsidR="006E118E" w:rsidRPr="00FC7A83">
        <w:rPr>
          <w:rFonts w:ascii="Arial" w:hAnsi="Arial" w:cs="Arial"/>
          <w:sz w:val="24"/>
          <w:szCs w:val="24"/>
        </w:rPr>
        <w:t>(</w:t>
      </w:r>
      <w:r w:rsidR="009D2A80" w:rsidRPr="00FC7A83">
        <w:rPr>
          <w:rFonts w:ascii="Arial" w:hAnsi="Arial" w:cs="Arial"/>
          <w:sz w:val="24"/>
          <w:szCs w:val="24"/>
        </w:rPr>
        <w:t xml:space="preserve">obecnie Włocławskie Centrum Biznesu – Inkubator Przedsiębiorczości) </w:t>
      </w:r>
      <w:r w:rsidR="00F32405" w:rsidRPr="00FC7A83">
        <w:rPr>
          <w:rFonts w:ascii="Arial" w:hAnsi="Arial" w:cs="Arial"/>
          <w:sz w:val="24"/>
          <w:szCs w:val="24"/>
        </w:rPr>
        <w:t>oraz</w:t>
      </w:r>
      <w:r w:rsidR="001D548B" w:rsidRPr="00FC7A83">
        <w:rPr>
          <w:rFonts w:ascii="Arial" w:hAnsi="Arial" w:cs="Arial"/>
          <w:sz w:val="24"/>
          <w:szCs w:val="24"/>
        </w:rPr>
        <w:t xml:space="preserve"> Powiatowy Urząd Pracy</w:t>
      </w:r>
      <w:r w:rsidR="0078511B" w:rsidRPr="00FC7A83">
        <w:rPr>
          <w:rFonts w:ascii="Arial" w:hAnsi="Arial" w:cs="Arial"/>
          <w:sz w:val="24"/>
          <w:szCs w:val="24"/>
        </w:rPr>
        <w:t>. P</w:t>
      </w:r>
      <w:r w:rsidR="0078752D" w:rsidRPr="00FC7A83">
        <w:rPr>
          <w:rFonts w:ascii="Arial" w:hAnsi="Arial" w:cs="Arial"/>
          <w:sz w:val="24"/>
          <w:szCs w:val="24"/>
        </w:rPr>
        <w:t xml:space="preserve">olega </w:t>
      </w:r>
      <w:r w:rsidR="0078511B" w:rsidRPr="00FC7A83">
        <w:rPr>
          <w:rFonts w:ascii="Arial" w:hAnsi="Arial" w:cs="Arial"/>
          <w:sz w:val="24"/>
          <w:szCs w:val="24"/>
        </w:rPr>
        <w:t xml:space="preserve">on </w:t>
      </w:r>
      <w:r w:rsidR="0078752D" w:rsidRPr="00FC7A83">
        <w:rPr>
          <w:rFonts w:ascii="Arial" w:hAnsi="Arial" w:cs="Arial"/>
          <w:sz w:val="24"/>
          <w:szCs w:val="24"/>
        </w:rPr>
        <w:t xml:space="preserve">na </w:t>
      </w:r>
      <w:r w:rsidR="00DB411A" w:rsidRPr="00FC7A83">
        <w:rPr>
          <w:rFonts w:ascii="Arial" w:hAnsi="Arial" w:cs="Arial"/>
          <w:sz w:val="24"/>
          <w:szCs w:val="24"/>
        </w:rPr>
        <w:t xml:space="preserve">realizacji </w:t>
      </w:r>
      <w:r w:rsidRPr="00FC7A83">
        <w:rPr>
          <w:rFonts w:ascii="Arial" w:hAnsi="Arial" w:cs="Arial"/>
          <w:sz w:val="24"/>
          <w:szCs w:val="24"/>
        </w:rPr>
        <w:t xml:space="preserve">różnorodnych </w:t>
      </w:r>
      <w:r w:rsidR="00DB411A" w:rsidRPr="00FC7A83">
        <w:rPr>
          <w:rFonts w:ascii="Arial" w:hAnsi="Arial" w:cs="Arial"/>
          <w:sz w:val="24"/>
          <w:szCs w:val="24"/>
        </w:rPr>
        <w:t>działań w postaci:</w:t>
      </w:r>
    </w:p>
    <w:p w14:paraId="3C6740DD" w14:textId="6E422DE4" w:rsidR="00A00D81" w:rsidRPr="00FC7A83" w:rsidRDefault="00DB411A" w:rsidP="007979E3">
      <w:pPr>
        <w:pStyle w:val="Akapitzlist"/>
        <w:numPr>
          <w:ilvl w:val="0"/>
          <w:numId w:val="24"/>
        </w:numPr>
        <w:spacing w:line="276" w:lineRule="auto"/>
        <w:rPr>
          <w:rFonts w:ascii="Arial" w:hAnsi="Arial" w:cs="Arial"/>
          <w:sz w:val="24"/>
          <w:szCs w:val="24"/>
        </w:rPr>
      </w:pPr>
      <w:r w:rsidRPr="00FC7A83">
        <w:rPr>
          <w:rFonts w:ascii="Arial" w:hAnsi="Arial" w:cs="Arial"/>
          <w:sz w:val="24"/>
          <w:szCs w:val="24"/>
        </w:rPr>
        <w:t>cyklicznych spotkań ze specjalistami w zakresie rynku pracy i aktywizacji zawodowej z</w:t>
      </w:r>
      <w:r w:rsidR="00945271" w:rsidRPr="00FC7A83">
        <w:rPr>
          <w:rFonts w:ascii="Arial" w:hAnsi="Arial" w:cs="Arial"/>
          <w:sz w:val="24"/>
          <w:szCs w:val="24"/>
        </w:rPr>
        <w:t> </w:t>
      </w:r>
      <w:r w:rsidRPr="00FC7A83">
        <w:rPr>
          <w:rFonts w:ascii="Arial" w:hAnsi="Arial" w:cs="Arial"/>
          <w:sz w:val="24"/>
          <w:szCs w:val="24"/>
        </w:rPr>
        <w:t xml:space="preserve">lokalnymi liderami biznesu, </w:t>
      </w:r>
    </w:p>
    <w:p w14:paraId="578BFDDC" w14:textId="4F3EF137" w:rsidR="00DB411A" w:rsidRPr="00FC7A83" w:rsidRDefault="00DB411A" w:rsidP="007979E3">
      <w:pPr>
        <w:pStyle w:val="Akapitzlist"/>
        <w:numPr>
          <w:ilvl w:val="0"/>
          <w:numId w:val="24"/>
        </w:numPr>
        <w:spacing w:line="276" w:lineRule="auto"/>
        <w:rPr>
          <w:rFonts w:ascii="Arial" w:hAnsi="Arial" w:cs="Arial"/>
          <w:sz w:val="24"/>
          <w:szCs w:val="24"/>
        </w:rPr>
      </w:pPr>
      <w:r w:rsidRPr="00FC7A83">
        <w:rPr>
          <w:rFonts w:ascii="Arial" w:hAnsi="Arial" w:cs="Arial"/>
          <w:sz w:val="24"/>
          <w:szCs w:val="24"/>
        </w:rPr>
        <w:t xml:space="preserve">szkoleń i kursów dotyczących prowadzenia przedsiębiorstwa wraz z doradztwem </w:t>
      </w:r>
      <w:r w:rsidR="008147F1" w:rsidRPr="00FC7A83">
        <w:rPr>
          <w:rFonts w:ascii="Arial" w:hAnsi="Arial" w:cs="Arial"/>
          <w:sz w:val="24"/>
          <w:szCs w:val="24"/>
        </w:rPr>
        <w:t>biznesowym</w:t>
      </w:r>
      <w:r w:rsidRPr="00FC7A83">
        <w:rPr>
          <w:rFonts w:ascii="Arial" w:hAnsi="Arial" w:cs="Arial"/>
          <w:sz w:val="24"/>
          <w:szCs w:val="24"/>
        </w:rPr>
        <w:t>,</w:t>
      </w:r>
    </w:p>
    <w:p w14:paraId="0F90A7EC" w14:textId="3CB89A54" w:rsidR="00DB411A" w:rsidRPr="00FC7A83" w:rsidRDefault="00DB411A" w:rsidP="007979E3">
      <w:pPr>
        <w:pStyle w:val="Akapitzlist"/>
        <w:numPr>
          <w:ilvl w:val="0"/>
          <w:numId w:val="24"/>
        </w:numPr>
        <w:spacing w:line="276" w:lineRule="auto"/>
        <w:rPr>
          <w:rFonts w:ascii="Arial" w:hAnsi="Arial" w:cs="Arial"/>
          <w:sz w:val="24"/>
          <w:szCs w:val="24"/>
        </w:rPr>
      </w:pPr>
      <w:r w:rsidRPr="00FC7A83">
        <w:rPr>
          <w:rFonts w:ascii="Arial" w:hAnsi="Arial" w:cs="Arial"/>
          <w:sz w:val="24"/>
          <w:szCs w:val="24"/>
        </w:rPr>
        <w:t xml:space="preserve">wsparcie </w:t>
      </w:r>
      <w:r w:rsidR="008147F1" w:rsidRPr="00FC7A83">
        <w:rPr>
          <w:rFonts w:ascii="Arial" w:hAnsi="Arial" w:cs="Arial"/>
          <w:sz w:val="24"/>
          <w:szCs w:val="24"/>
        </w:rPr>
        <w:t xml:space="preserve">przy </w:t>
      </w:r>
      <w:r w:rsidRPr="00FC7A83">
        <w:rPr>
          <w:rFonts w:ascii="Arial" w:hAnsi="Arial" w:cs="Arial"/>
          <w:sz w:val="24"/>
          <w:szCs w:val="24"/>
        </w:rPr>
        <w:t>zawiązywani</w:t>
      </w:r>
      <w:r w:rsidR="008147F1" w:rsidRPr="00FC7A83">
        <w:rPr>
          <w:rFonts w:ascii="Arial" w:hAnsi="Arial" w:cs="Arial"/>
          <w:sz w:val="24"/>
          <w:szCs w:val="24"/>
        </w:rPr>
        <w:t>u</w:t>
      </w:r>
      <w:r w:rsidRPr="00FC7A83">
        <w:rPr>
          <w:rFonts w:ascii="Arial" w:hAnsi="Arial" w:cs="Arial"/>
          <w:sz w:val="24"/>
          <w:szCs w:val="24"/>
        </w:rPr>
        <w:t xml:space="preserve"> współpracy między przedsiębiorcami</w:t>
      </w:r>
      <w:r w:rsidR="0078683A" w:rsidRPr="00FC7A83">
        <w:rPr>
          <w:rFonts w:ascii="Arial" w:hAnsi="Arial" w:cs="Arial"/>
          <w:sz w:val="24"/>
          <w:szCs w:val="24"/>
        </w:rPr>
        <w:t>.</w:t>
      </w:r>
    </w:p>
    <w:p w14:paraId="5DCF8D7F" w14:textId="73927AA7" w:rsidR="009E472D" w:rsidRPr="00FC7A83" w:rsidRDefault="009E350F" w:rsidP="00945271">
      <w:pPr>
        <w:spacing w:line="276" w:lineRule="auto"/>
        <w:rPr>
          <w:rFonts w:ascii="Arial" w:hAnsi="Arial" w:cs="Arial"/>
          <w:sz w:val="24"/>
          <w:szCs w:val="24"/>
        </w:rPr>
      </w:pPr>
      <w:r w:rsidRPr="00FC7A83">
        <w:rPr>
          <w:rFonts w:ascii="Arial" w:hAnsi="Arial" w:cs="Arial"/>
          <w:sz w:val="24"/>
          <w:szCs w:val="24"/>
        </w:rPr>
        <w:t xml:space="preserve">Projekt ten cieszy się dużym zainteresowaniem, o czym świadczą </w:t>
      </w:r>
      <w:r w:rsidR="003A11EF" w:rsidRPr="00FC7A83">
        <w:rPr>
          <w:rFonts w:ascii="Arial" w:hAnsi="Arial" w:cs="Arial"/>
          <w:sz w:val="24"/>
          <w:szCs w:val="24"/>
        </w:rPr>
        <w:t xml:space="preserve">wskaźniki </w:t>
      </w:r>
      <w:r w:rsidRPr="00FC7A83">
        <w:rPr>
          <w:rFonts w:ascii="Arial" w:hAnsi="Arial" w:cs="Arial"/>
          <w:sz w:val="24"/>
          <w:szCs w:val="24"/>
        </w:rPr>
        <w:t xml:space="preserve">osiągane </w:t>
      </w:r>
      <w:r w:rsidR="008147F1" w:rsidRPr="00FC7A83">
        <w:rPr>
          <w:rFonts w:ascii="Arial" w:hAnsi="Arial" w:cs="Arial"/>
          <w:sz w:val="24"/>
          <w:szCs w:val="24"/>
        </w:rPr>
        <w:t>na wyższym niż p</w:t>
      </w:r>
      <w:r w:rsidR="003A11EF" w:rsidRPr="00FC7A83">
        <w:rPr>
          <w:rFonts w:ascii="Arial" w:hAnsi="Arial" w:cs="Arial"/>
          <w:sz w:val="24"/>
          <w:szCs w:val="24"/>
        </w:rPr>
        <w:t>l</w:t>
      </w:r>
      <w:r w:rsidR="008147F1" w:rsidRPr="00FC7A83">
        <w:rPr>
          <w:rFonts w:ascii="Arial" w:hAnsi="Arial" w:cs="Arial"/>
          <w:sz w:val="24"/>
          <w:szCs w:val="24"/>
        </w:rPr>
        <w:t xml:space="preserve">anowano </w:t>
      </w:r>
      <w:r w:rsidR="003A11EF" w:rsidRPr="00FC7A83">
        <w:rPr>
          <w:rFonts w:ascii="Arial" w:hAnsi="Arial" w:cs="Arial"/>
          <w:sz w:val="24"/>
          <w:szCs w:val="24"/>
        </w:rPr>
        <w:t>w GPR poziomie. Na realizację projektu poniesiono do końca 2020 r. nieco ponad 22% wartości założonej w GPR Włocławka.</w:t>
      </w:r>
    </w:p>
    <w:p w14:paraId="26509CB4" w14:textId="42B7C9AC" w:rsidR="00F32405" w:rsidRPr="00FC7A83" w:rsidRDefault="009E472D" w:rsidP="00945271">
      <w:pPr>
        <w:spacing w:line="276" w:lineRule="auto"/>
        <w:rPr>
          <w:rFonts w:ascii="Arial" w:hAnsi="Arial" w:cs="Arial"/>
          <w:sz w:val="24"/>
          <w:szCs w:val="24"/>
        </w:rPr>
      </w:pPr>
      <w:r w:rsidRPr="00FC7A83">
        <w:rPr>
          <w:rFonts w:ascii="Arial" w:hAnsi="Arial" w:cs="Arial"/>
          <w:sz w:val="24"/>
          <w:szCs w:val="24"/>
        </w:rPr>
        <w:t xml:space="preserve">Kolejnym z realizowanych przedsięwzięć </w:t>
      </w:r>
      <w:r w:rsidR="003A11EF" w:rsidRPr="00FC7A83">
        <w:rPr>
          <w:rFonts w:ascii="Arial" w:hAnsi="Arial" w:cs="Arial"/>
          <w:sz w:val="24"/>
          <w:szCs w:val="24"/>
        </w:rPr>
        <w:t xml:space="preserve">w celu gospodarczym </w:t>
      </w:r>
      <w:r w:rsidRPr="00FC7A83">
        <w:rPr>
          <w:rFonts w:ascii="Arial" w:hAnsi="Arial" w:cs="Arial"/>
          <w:sz w:val="24"/>
          <w:szCs w:val="24"/>
        </w:rPr>
        <w:t>jest „Mobilny punkt konsultacyjno-doradczy”</w:t>
      </w:r>
      <w:r w:rsidRPr="00FC7A83">
        <w:rPr>
          <w:rFonts w:ascii="Arial" w:hAnsi="Arial" w:cs="Arial"/>
          <w:i/>
          <w:iCs/>
          <w:sz w:val="24"/>
          <w:szCs w:val="24"/>
        </w:rPr>
        <w:t xml:space="preserve">, </w:t>
      </w:r>
      <w:r w:rsidRPr="00FC7A83">
        <w:rPr>
          <w:rFonts w:ascii="Arial" w:hAnsi="Arial" w:cs="Arial"/>
          <w:sz w:val="24"/>
          <w:szCs w:val="24"/>
        </w:rPr>
        <w:t>za któr</w:t>
      </w:r>
      <w:r w:rsidR="00C1086A" w:rsidRPr="00FC7A83">
        <w:rPr>
          <w:rFonts w:ascii="Arial" w:hAnsi="Arial" w:cs="Arial"/>
          <w:sz w:val="24"/>
          <w:szCs w:val="24"/>
        </w:rPr>
        <w:t xml:space="preserve">ego realizację </w:t>
      </w:r>
      <w:r w:rsidRPr="00FC7A83">
        <w:rPr>
          <w:rFonts w:ascii="Arial" w:hAnsi="Arial" w:cs="Arial"/>
          <w:sz w:val="24"/>
          <w:szCs w:val="24"/>
        </w:rPr>
        <w:t>odpowiada Powiatowy Urząd Pracy. Projekt polega na utworzeniu mobilnego punktu konsultacyjno-doradczego prowadzonego przez pośrednika pracy i dorady zawodowego z Powiatowego Urzędu Pracy.</w:t>
      </w:r>
      <w:r w:rsidR="003E2DE2" w:rsidRPr="00FC7A83">
        <w:rPr>
          <w:rFonts w:ascii="Arial" w:hAnsi="Arial" w:cs="Arial"/>
          <w:sz w:val="24"/>
          <w:szCs w:val="24"/>
        </w:rPr>
        <w:t xml:space="preserve"> </w:t>
      </w:r>
      <w:r w:rsidR="0000741D" w:rsidRPr="00FC7A83">
        <w:rPr>
          <w:rFonts w:ascii="Arial" w:hAnsi="Arial" w:cs="Arial"/>
          <w:sz w:val="24"/>
          <w:szCs w:val="24"/>
        </w:rPr>
        <w:t xml:space="preserve">W ramach projektu realizowane jest </w:t>
      </w:r>
      <w:r w:rsidR="003E2DE2" w:rsidRPr="00FC7A83">
        <w:rPr>
          <w:rFonts w:ascii="Arial" w:hAnsi="Arial" w:cs="Arial"/>
          <w:sz w:val="24"/>
          <w:szCs w:val="24"/>
        </w:rPr>
        <w:t>wsparcie doradcz</w:t>
      </w:r>
      <w:r w:rsidR="0000741D" w:rsidRPr="00FC7A83">
        <w:rPr>
          <w:rFonts w:ascii="Arial" w:hAnsi="Arial" w:cs="Arial"/>
          <w:sz w:val="24"/>
          <w:szCs w:val="24"/>
        </w:rPr>
        <w:t xml:space="preserve">e </w:t>
      </w:r>
      <w:r w:rsidR="003E2DE2" w:rsidRPr="00FC7A83">
        <w:rPr>
          <w:rFonts w:ascii="Arial" w:hAnsi="Arial" w:cs="Arial"/>
          <w:sz w:val="24"/>
          <w:szCs w:val="24"/>
        </w:rPr>
        <w:t>i informacyjn</w:t>
      </w:r>
      <w:r w:rsidR="0000741D" w:rsidRPr="00FC7A83">
        <w:rPr>
          <w:rFonts w:ascii="Arial" w:hAnsi="Arial" w:cs="Arial"/>
          <w:sz w:val="24"/>
          <w:szCs w:val="24"/>
        </w:rPr>
        <w:t xml:space="preserve">e </w:t>
      </w:r>
      <w:r w:rsidR="00DD4A0B" w:rsidRPr="00FC7A83">
        <w:rPr>
          <w:rFonts w:ascii="Arial" w:hAnsi="Arial" w:cs="Arial"/>
          <w:sz w:val="24"/>
          <w:szCs w:val="24"/>
        </w:rPr>
        <w:t>na rzecz mieszkańców miasta, związane z poprawą ich sytuacji zawodowej</w:t>
      </w:r>
      <w:r w:rsidR="003E2DE2" w:rsidRPr="00FC7A83">
        <w:rPr>
          <w:rFonts w:ascii="Arial" w:hAnsi="Arial" w:cs="Arial"/>
          <w:sz w:val="24"/>
          <w:szCs w:val="24"/>
        </w:rPr>
        <w:t>.</w:t>
      </w:r>
      <w:r w:rsidR="00122A12" w:rsidRPr="00FC7A83">
        <w:rPr>
          <w:rFonts w:ascii="Arial" w:hAnsi="Arial" w:cs="Arial"/>
          <w:sz w:val="24"/>
          <w:szCs w:val="24"/>
        </w:rPr>
        <w:t xml:space="preserve"> Zgodnie z zapisami sprawozdania z realizacji GPR Włocławka na chwil</w:t>
      </w:r>
      <w:r w:rsidR="001C6EC0" w:rsidRPr="00FC7A83">
        <w:rPr>
          <w:rFonts w:ascii="Arial" w:hAnsi="Arial" w:cs="Arial"/>
          <w:sz w:val="24"/>
          <w:szCs w:val="24"/>
        </w:rPr>
        <w:t>ę</w:t>
      </w:r>
      <w:r w:rsidR="00122A12" w:rsidRPr="00FC7A83">
        <w:rPr>
          <w:rFonts w:ascii="Arial" w:hAnsi="Arial" w:cs="Arial"/>
          <w:sz w:val="24"/>
          <w:szCs w:val="24"/>
        </w:rPr>
        <w:t xml:space="preserve"> obecną nie jest możliwa analiza poniesionych środków finansowych, ponieważ działanie jest </w:t>
      </w:r>
      <w:r w:rsidR="001C6EC0" w:rsidRPr="00FC7A83">
        <w:rPr>
          <w:rFonts w:ascii="Arial" w:hAnsi="Arial" w:cs="Arial"/>
          <w:sz w:val="24"/>
          <w:szCs w:val="24"/>
        </w:rPr>
        <w:t>finansowane</w:t>
      </w:r>
      <w:r w:rsidR="00122A12" w:rsidRPr="00FC7A83">
        <w:rPr>
          <w:rFonts w:ascii="Arial" w:hAnsi="Arial" w:cs="Arial"/>
          <w:sz w:val="24"/>
          <w:szCs w:val="24"/>
        </w:rPr>
        <w:t xml:space="preserve"> w ramach kilku źródeł.</w:t>
      </w:r>
      <w:r w:rsidR="00C1086A" w:rsidRPr="00FC7A83">
        <w:rPr>
          <w:rFonts w:ascii="Arial" w:hAnsi="Arial" w:cs="Arial"/>
          <w:sz w:val="24"/>
          <w:szCs w:val="24"/>
        </w:rPr>
        <w:t xml:space="preserve"> Projekt przewidziano do realizacji w całym okresie obowiązywania GPR.</w:t>
      </w:r>
    </w:p>
    <w:p w14:paraId="1C8DE140" w14:textId="60964B97" w:rsidR="00704DC0" w:rsidRPr="00FC7A83" w:rsidRDefault="00DA06D9" w:rsidP="00945271">
      <w:pPr>
        <w:spacing w:line="276" w:lineRule="auto"/>
        <w:rPr>
          <w:rFonts w:ascii="Arial" w:hAnsi="Arial" w:cs="Arial"/>
          <w:sz w:val="24"/>
          <w:szCs w:val="24"/>
        </w:rPr>
      </w:pPr>
      <w:r w:rsidRPr="00FC7A83">
        <w:rPr>
          <w:rFonts w:ascii="Arial" w:hAnsi="Arial" w:cs="Arial"/>
          <w:sz w:val="24"/>
          <w:szCs w:val="24"/>
        </w:rPr>
        <w:t xml:space="preserve">Analiza sprawozdań z realizacji GPR prowadzi do wniosku, że </w:t>
      </w:r>
      <w:r w:rsidR="009E472D" w:rsidRPr="00FC7A83">
        <w:rPr>
          <w:rFonts w:ascii="Arial" w:hAnsi="Arial" w:cs="Arial"/>
          <w:sz w:val="24"/>
          <w:szCs w:val="24"/>
        </w:rPr>
        <w:t>dwa</w:t>
      </w:r>
      <w:r w:rsidRPr="00FC7A83">
        <w:rPr>
          <w:rFonts w:ascii="Arial" w:hAnsi="Arial" w:cs="Arial"/>
          <w:sz w:val="24"/>
          <w:szCs w:val="24"/>
        </w:rPr>
        <w:t xml:space="preserve"> spośród zaplanowanych przedsięwzięć pobudzających gospodarkę na obszarze rewitalizacji </w:t>
      </w:r>
      <w:r w:rsidRPr="00FC7A83">
        <w:rPr>
          <w:rFonts w:ascii="Arial" w:hAnsi="Arial" w:cs="Arial"/>
          <w:sz w:val="24"/>
          <w:szCs w:val="24"/>
        </w:rPr>
        <w:lastRenderedPageBreak/>
        <w:t xml:space="preserve">nie zostały </w:t>
      </w:r>
      <w:r w:rsidR="006305AF" w:rsidRPr="00FC7A83">
        <w:rPr>
          <w:rFonts w:ascii="Arial" w:hAnsi="Arial" w:cs="Arial"/>
          <w:sz w:val="24"/>
          <w:szCs w:val="24"/>
        </w:rPr>
        <w:t xml:space="preserve">jeszcze </w:t>
      </w:r>
      <w:r w:rsidRPr="00FC7A83">
        <w:rPr>
          <w:rFonts w:ascii="Arial" w:hAnsi="Arial" w:cs="Arial"/>
          <w:sz w:val="24"/>
          <w:szCs w:val="24"/>
        </w:rPr>
        <w:t>rozpoczęte.</w:t>
      </w:r>
      <w:r w:rsidR="006305AF" w:rsidRPr="00FC7A83">
        <w:rPr>
          <w:rFonts w:ascii="Arial" w:hAnsi="Arial" w:cs="Arial"/>
          <w:sz w:val="24"/>
          <w:szCs w:val="24"/>
        </w:rPr>
        <w:t xml:space="preserve"> </w:t>
      </w:r>
      <w:r w:rsidR="009E472D" w:rsidRPr="00FC7A83">
        <w:rPr>
          <w:rFonts w:ascii="Arial" w:hAnsi="Arial" w:cs="Arial"/>
          <w:sz w:val="24"/>
          <w:szCs w:val="24"/>
        </w:rPr>
        <w:t>Pierwszym</w:t>
      </w:r>
      <w:r w:rsidR="003D6E1E" w:rsidRPr="00FC7A83">
        <w:rPr>
          <w:rFonts w:ascii="Arial" w:hAnsi="Arial" w:cs="Arial"/>
          <w:sz w:val="24"/>
          <w:szCs w:val="24"/>
        </w:rPr>
        <w:t xml:space="preserve"> </w:t>
      </w:r>
      <w:r w:rsidR="000D0ADB" w:rsidRPr="00FC7A83">
        <w:rPr>
          <w:rFonts w:ascii="Arial" w:hAnsi="Arial" w:cs="Arial"/>
          <w:sz w:val="24"/>
          <w:szCs w:val="24"/>
        </w:rPr>
        <w:t>przedsięwzię</w:t>
      </w:r>
      <w:r w:rsidR="003D6E1E" w:rsidRPr="00FC7A83">
        <w:rPr>
          <w:rFonts w:ascii="Arial" w:hAnsi="Arial" w:cs="Arial"/>
          <w:sz w:val="24"/>
          <w:szCs w:val="24"/>
        </w:rPr>
        <w:t>cie</w:t>
      </w:r>
      <w:r w:rsidR="009E472D" w:rsidRPr="00FC7A83">
        <w:rPr>
          <w:rFonts w:ascii="Arial" w:hAnsi="Arial" w:cs="Arial"/>
          <w:sz w:val="24"/>
          <w:szCs w:val="24"/>
        </w:rPr>
        <w:t>m</w:t>
      </w:r>
      <w:r w:rsidR="003D6E1E" w:rsidRPr="00FC7A83">
        <w:rPr>
          <w:rFonts w:ascii="Arial" w:hAnsi="Arial" w:cs="Arial"/>
          <w:sz w:val="24"/>
          <w:szCs w:val="24"/>
        </w:rPr>
        <w:t>, zaplanowan</w:t>
      </w:r>
      <w:r w:rsidR="009E472D" w:rsidRPr="00FC7A83">
        <w:rPr>
          <w:rFonts w:ascii="Arial" w:hAnsi="Arial" w:cs="Arial"/>
          <w:sz w:val="24"/>
          <w:szCs w:val="24"/>
        </w:rPr>
        <w:t>ym</w:t>
      </w:r>
      <w:r w:rsidR="003D6E1E" w:rsidRPr="00FC7A83">
        <w:rPr>
          <w:rFonts w:ascii="Arial" w:hAnsi="Arial" w:cs="Arial"/>
          <w:sz w:val="24"/>
          <w:szCs w:val="24"/>
        </w:rPr>
        <w:t xml:space="preserve"> na lata 2020–2023</w:t>
      </w:r>
      <w:r w:rsidR="00997526" w:rsidRPr="00FC7A83">
        <w:rPr>
          <w:rFonts w:ascii="Arial" w:hAnsi="Arial" w:cs="Arial"/>
          <w:sz w:val="24"/>
          <w:szCs w:val="24"/>
        </w:rPr>
        <w:t>,</w:t>
      </w:r>
      <w:r w:rsidR="000D0ADB" w:rsidRPr="00FC7A83">
        <w:rPr>
          <w:rFonts w:ascii="Arial" w:hAnsi="Arial" w:cs="Arial"/>
          <w:sz w:val="24"/>
          <w:szCs w:val="24"/>
        </w:rPr>
        <w:t xml:space="preserve"> jest </w:t>
      </w:r>
      <w:r w:rsidR="003D6E1E" w:rsidRPr="00FC7A83">
        <w:rPr>
          <w:rFonts w:ascii="Arial" w:hAnsi="Arial" w:cs="Arial"/>
          <w:sz w:val="24"/>
          <w:szCs w:val="24"/>
        </w:rPr>
        <w:t>„</w:t>
      </w:r>
      <w:r w:rsidR="003D0CD8" w:rsidRPr="00FC7A83">
        <w:rPr>
          <w:rFonts w:ascii="Arial" w:hAnsi="Arial" w:cs="Arial"/>
          <w:sz w:val="24"/>
          <w:szCs w:val="24"/>
        </w:rPr>
        <w:t>L</w:t>
      </w:r>
      <w:r w:rsidR="00704DC0" w:rsidRPr="00FC7A83">
        <w:rPr>
          <w:rFonts w:ascii="Arial" w:hAnsi="Arial" w:cs="Arial"/>
          <w:sz w:val="24"/>
          <w:szCs w:val="24"/>
        </w:rPr>
        <w:t>okalny produkt</w:t>
      </w:r>
      <w:r w:rsidR="003D6E1E" w:rsidRPr="00FC7A83">
        <w:rPr>
          <w:rFonts w:ascii="Arial" w:hAnsi="Arial" w:cs="Arial"/>
          <w:sz w:val="24"/>
          <w:szCs w:val="24"/>
        </w:rPr>
        <w:t>”</w:t>
      </w:r>
      <w:r w:rsidR="00997526" w:rsidRPr="00FC7A83">
        <w:rPr>
          <w:rFonts w:ascii="Arial" w:hAnsi="Arial" w:cs="Arial"/>
          <w:sz w:val="24"/>
          <w:szCs w:val="24"/>
        </w:rPr>
        <w:t>, za który</w:t>
      </w:r>
      <w:r w:rsidR="003D6E1E" w:rsidRPr="00FC7A83">
        <w:rPr>
          <w:rFonts w:ascii="Arial" w:hAnsi="Arial" w:cs="Arial"/>
          <w:sz w:val="24"/>
          <w:szCs w:val="24"/>
        </w:rPr>
        <w:t xml:space="preserve"> </w:t>
      </w:r>
      <w:r w:rsidR="000D0ADB" w:rsidRPr="00FC7A83">
        <w:rPr>
          <w:rFonts w:ascii="Arial" w:hAnsi="Arial" w:cs="Arial"/>
          <w:sz w:val="24"/>
          <w:szCs w:val="24"/>
        </w:rPr>
        <w:t xml:space="preserve">odpowiada Centrum Obsługi Inwestora Urzędu Miasta Włocławek. Projekt polega na organizacji </w:t>
      </w:r>
      <w:r w:rsidR="003D6E1E" w:rsidRPr="00FC7A83">
        <w:rPr>
          <w:rFonts w:ascii="Arial" w:hAnsi="Arial" w:cs="Arial"/>
          <w:sz w:val="24"/>
          <w:szCs w:val="24"/>
        </w:rPr>
        <w:t xml:space="preserve">co dwa lata </w:t>
      </w:r>
      <w:r w:rsidR="000D0ADB" w:rsidRPr="00FC7A83">
        <w:rPr>
          <w:rFonts w:ascii="Arial" w:hAnsi="Arial" w:cs="Arial"/>
          <w:sz w:val="24"/>
          <w:szCs w:val="24"/>
        </w:rPr>
        <w:t>konkurs</w:t>
      </w:r>
      <w:r w:rsidR="003D6E1E" w:rsidRPr="00FC7A83">
        <w:rPr>
          <w:rFonts w:ascii="Arial" w:hAnsi="Arial" w:cs="Arial"/>
          <w:sz w:val="24"/>
          <w:szCs w:val="24"/>
        </w:rPr>
        <w:t>u</w:t>
      </w:r>
      <w:r w:rsidR="000D0ADB" w:rsidRPr="00FC7A83">
        <w:rPr>
          <w:rFonts w:ascii="Arial" w:hAnsi="Arial" w:cs="Arial"/>
          <w:sz w:val="24"/>
          <w:szCs w:val="24"/>
        </w:rPr>
        <w:t xml:space="preserve"> na produkt związany z lokalnymi zasobami i tradycją obszaru rewitalizacji.</w:t>
      </w:r>
      <w:r w:rsidR="00B04844" w:rsidRPr="00FC7A83">
        <w:rPr>
          <w:rFonts w:ascii="Arial" w:hAnsi="Arial" w:cs="Arial"/>
          <w:sz w:val="24"/>
          <w:szCs w:val="24"/>
        </w:rPr>
        <w:t xml:space="preserve"> Zwycięzca konkursu otrzyma nagrodę w formie finansowej, bonu lub w innej postaci, którą przeznaczy na realizację działań promocyjnych dla zwycięskiego produktu lub usługi. Dodatkowo otrzyma</w:t>
      </w:r>
      <w:r w:rsidR="003D6E1E" w:rsidRPr="00FC7A83">
        <w:rPr>
          <w:rFonts w:ascii="Arial" w:hAnsi="Arial" w:cs="Arial"/>
          <w:sz w:val="24"/>
          <w:szCs w:val="24"/>
        </w:rPr>
        <w:t xml:space="preserve"> t</w:t>
      </w:r>
      <w:r w:rsidR="00B04844" w:rsidRPr="00FC7A83">
        <w:rPr>
          <w:rFonts w:ascii="Arial" w:hAnsi="Arial" w:cs="Arial"/>
          <w:sz w:val="24"/>
          <w:szCs w:val="24"/>
        </w:rPr>
        <w:t xml:space="preserve">eż pomoc administracyjną </w:t>
      </w:r>
      <w:r w:rsidR="003D6E1E" w:rsidRPr="00FC7A83">
        <w:rPr>
          <w:rFonts w:ascii="Arial" w:hAnsi="Arial" w:cs="Arial"/>
          <w:sz w:val="24"/>
          <w:szCs w:val="24"/>
        </w:rPr>
        <w:t>i</w:t>
      </w:r>
      <w:r w:rsidR="00B04844" w:rsidRPr="00FC7A83">
        <w:rPr>
          <w:rFonts w:ascii="Arial" w:hAnsi="Arial" w:cs="Arial"/>
          <w:sz w:val="24"/>
          <w:szCs w:val="24"/>
        </w:rPr>
        <w:t xml:space="preserve"> doradczą we wdrożeniu </w:t>
      </w:r>
      <w:r w:rsidR="003D6E1E" w:rsidRPr="00FC7A83">
        <w:rPr>
          <w:rFonts w:ascii="Arial" w:hAnsi="Arial" w:cs="Arial"/>
          <w:sz w:val="24"/>
          <w:szCs w:val="24"/>
        </w:rPr>
        <w:t>nagrodzonego rozwiązania</w:t>
      </w:r>
      <w:r w:rsidR="00B04844" w:rsidRPr="00FC7A83">
        <w:rPr>
          <w:rFonts w:ascii="Arial" w:hAnsi="Arial" w:cs="Arial"/>
          <w:sz w:val="24"/>
          <w:szCs w:val="24"/>
        </w:rPr>
        <w:t>.</w:t>
      </w:r>
    </w:p>
    <w:p w14:paraId="0BA7C801" w14:textId="4E7AE129" w:rsidR="00CA3102" w:rsidRPr="00FC7A83" w:rsidRDefault="009E472D" w:rsidP="00945271">
      <w:pPr>
        <w:spacing w:line="276" w:lineRule="auto"/>
        <w:rPr>
          <w:rFonts w:ascii="Arial" w:hAnsi="Arial" w:cs="Arial"/>
          <w:sz w:val="24"/>
          <w:szCs w:val="24"/>
        </w:rPr>
      </w:pPr>
      <w:r w:rsidRPr="00FC7A83">
        <w:rPr>
          <w:rFonts w:ascii="Arial" w:hAnsi="Arial" w:cs="Arial"/>
          <w:sz w:val="24"/>
          <w:szCs w:val="24"/>
        </w:rPr>
        <w:t>Drugim</w:t>
      </w:r>
      <w:r w:rsidR="009372F0" w:rsidRPr="00FC7A83">
        <w:rPr>
          <w:rFonts w:ascii="Arial" w:hAnsi="Arial" w:cs="Arial"/>
          <w:sz w:val="24"/>
          <w:szCs w:val="24"/>
        </w:rPr>
        <w:t xml:space="preserve"> </w:t>
      </w:r>
      <w:r w:rsidR="003D6E1E" w:rsidRPr="00FC7A83">
        <w:rPr>
          <w:rFonts w:ascii="Arial" w:hAnsi="Arial" w:cs="Arial"/>
          <w:sz w:val="24"/>
          <w:szCs w:val="24"/>
        </w:rPr>
        <w:t>nierozpoczętym jeszcze działaniem</w:t>
      </w:r>
      <w:r w:rsidR="009372F0" w:rsidRPr="00FC7A83">
        <w:rPr>
          <w:rFonts w:ascii="Arial" w:hAnsi="Arial" w:cs="Arial"/>
          <w:sz w:val="24"/>
          <w:szCs w:val="24"/>
        </w:rPr>
        <w:t xml:space="preserve"> jest </w:t>
      </w:r>
      <w:r w:rsidR="003D6E1E" w:rsidRPr="00FC7A83">
        <w:rPr>
          <w:rFonts w:ascii="Arial" w:hAnsi="Arial" w:cs="Arial"/>
          <w:sz w:val="24"/>
          <w:szCs w:val="24"/>
        </w:rPr>
        <w:t>„</w:t>
      </w:r>
      <w:r w:rsidR="00704DC0" w:rsidRPr="00FC7A83">
        <w:rPr>
          <w:rFonts w:ascii="Arial" w:hAnsi="Arial" w:cs="Arial"/>
          <w:sz w:val="24"/>
          <w:szCs w:val="24"/>
        </w:rPr>
        <w:t>System monitorowania i koordynacji rynku pracy</w:t>
      </w:r>
      <w:r w:rsidR="003D6E1E" w:rsidRPr="00FC7A83">
        <w:rPr>
          <w:rFonts w:ascii="Arial" w:hAnsi="Arial" w:cs="Arial"/>
          <w:sz w:val="24"/>
          <w:szCs w:val="24"/>
        </w:rPr>
        <w:t>”</w:t>
      </w:r>
      <w:r w:rsidR="002817C3" w:rsidRPr="00FC7A83">
        <w:rPr>
          <w:rFonts w:ascii="Arial" w:hAnsi="Arial" w:cs="Arial"/>
          <w:i/>
          <w:iCs/>
          <w:sz w:val="24"/>
          <w:szCs w:val="24"/>
        </w:rPr>
        <w:t xml:space="preserve"> </w:t>
      </w:r>
      <w:r w:rsidR="002817C3" w:rsidRPr="00FC7A83">
        <w:rPr>
          <w:rFonts w:ascii="Arial" w:hAnsi="Arial" w:cs="Arial"/>
          <w:sz w:val="24"/>
          <w:szCs w:val="24"/>
        </w:rPr>
        <w:t>realizowan</w:t>
      </w:r>
      <w:r w:rsidR="003D6E1E" w:rsidRPr="00FC7A83">
        <w:rPr>
          <w:rFonts w:ascii="Arial" w:hAnsi="Arial" w:cs="Arial"/>
          <w:sz w:val="24"/>
          <w:szCs w:val="24"/>
        </w:rPr>
        <w:t>y</w:t>
      </w:r>
      <w:r w:rsidR="002817C3" w:rsidRPr="00FC7A83">
        <w:rPr>
          <w:rFonts w:ascii="Arial" w:hAnsi="Arial" w:cs="Arial"/>
          <w:sz w:val="24"/>
          <w:szCs w:val="24"/>
        </w:rPr>
        <w:t xml:space="preserve"> przez Centrum Obsługi Inwestora Urzędu Miasta Włocławek</w:t>
      </w:r>
      <w:r w:rsidR="00D93104" w:rsidRPr="00FC7A83">
        <w:rPr>
          <w:rFonts w:ascii="Arial" w:hAnsi="Arial" w:cs="Arial"/>
          <w:sz w:val="24"/>
          <w:szCs w:val="24"/>
        </w:rPr>
        <w:t xml:space="preserve">, Powiatowy Urząd Pracy oraz </w:t>
      </w:r>
      <w:r w:rsidR="002817C3" w:rsidRPr="00FC7A83">
        <w:rPr>
          <w:rFonts w:ascii="Arial" w:hAnsi="Arial" w:cs="Arial"/>
          <w:sz w:val="24"/>
          <w:szCs w:val="24"/>
        </w:rPr>
        <w:t xml:space="preserve">instytucje działające na rzecz rozwoju gospodarczego. Projekt polega na </w:t>
      </w:r>
      <w:r w:rsidR="005B18E5" w:rsidRPr="00FC7A83">
        <w:rPr>
          <w:rFonts w:ascii="Arial" w:hAnsi="Arial" w:cs="Arial"/>
          <w:sz w:val="24"/>
          <w:szCs w:val="24"/>
        </w:rPr>
        <w:t xml:space="preserve">stworzeniu </w:t>
      </w:r>
      <w:r w:rsidR="003D6E1E" w:rsidRPr="00FC7A83">
        <w:rPr>
          <w:rFonts w:ascii="Arial" w:hAnsi="Arial" w:cs="Arial"/>
          <w:sz w:val="24"/>
          <w:szCs w:val="24"/>
        </w:rPr>
        <w:t xml:space="preserve">internetowej </w:t>
      </w:r>
      <w:r w:rsidR="005B18E5" w:rsidRPr="00FC7A83">
        <w:rPr>
          <w:rFonts w:ascii="Arial" w:hAnsi="Arial" w:cs="Arial"/>
          <w:sz w:val="24"/>
          <w:szCs w:val="24"/>
        </w:rPr>
        <w:t xml:space="preserve">platformy </w:t>
      </w:r>
      <w:r w:rsidR="003D6E1E" w:rsidRPr="00FC7A83">
        <w:rPr>
          <w:rFonts w:ascii="Arial" w:hAnsi="Arial" w:cs="Arial"/>
          <w:sz w:val="24"/>
          <w:szCs w:val="24"/>
        </w:rPr>
        <w:t>informacyjnej</w:t>
      </w:r>
      <w:r w:rsidR="005B18E5" w:rsidRPr="00FC7A83">
        <w:rPr>
          <w:rFonts w:ascii="Arial" w:hAnsi="Arial" w:cs="Arial"/>
          <w:sz w:val="24"/>
          <w:szCs w:val="24"/>
        </w:rPr>
        <w:t xml:space="preserve"> dla inwestorów </w:t>
      </w:r>
      <w:r w:rsidR="003D6E1E" w:rsidRPr="00FC7A83">
        <w:rPr>
          <w:rFonts w:ascii="Arial" w:hAnsi="Arial" w:cs="Arial"/>
          <w:sz w:val="24"/>
          <w:szCs w:val="24"/>
        </w:rPr>
        <w:t>na temat</w:t>
      </w:r>
      <w:r w:rsidR="005B18E5" w:rsidRPr="00FC7A83">
        <w:rPr>
          <w:rFonts w:ascii="Arial" w:hAnsi="Arial" w:cs="Arial"/>
          <w:sz w:val="24"/>
          <w:szCs w:val="24"/>
        </w:rPr>
        <w:t xml:space="preserve"> lokaln</w:t>
      </w:r>
      <w:r w:rsidR="003D6E1E" w:rsidRPr="00FC7A83">
        <w:rPr>
          <w:rFonts w:ascii="Arial" w:hAnsi="Arial" w:cs="Arial"/>
          <w:sz w:val="24"/>
          <w:szCs w:val="24"/>
        </w:rPr>
        <w:t>ego</w:t>
      </w:r>
      <w:r w:rsidR="005B18E5" w:rsidRPr="00FC7A83">
        <w:rPr>
          <w:rFonts w:ascii="Arial" w:hAnsi="Arial" w:cs="Arial"/>
          <w:sz w:val="24"/>
          <w:szCs w:val="24"/>
        </w:rPr>
        <w:t xml:space="preserve"> rynk</w:t>
      </w:r>
      <w:r w:rsidR="003D6E1E" w:rsidRPr="00FC7A83">
        <w:rPr>
          <w:rFonts w:ascii="Arial" w:hAnsi="Arial" w:cs="Arial"/>
          <w:sz w:val="24"/>
          <w:szCs w:val="24"/>
        </w:rPr>
        <w:t>u</w:t>
      </w:r>
      <w:r w:rsidR="005B18E5" w:rsidRPr="00FC7A83">
        <w:rPr>
          <w:rFonts w:ascii="Arial" w:hAnsi="Arial" w:cs="Arial"/>
          <w:sz w:val="24"/>
          <w:szCs w:val="24"/>
        </w:rPr>
        <w:t xml:space="preserve"> pracy, dostępn</w:t>
      </w:r>
      <w:r w:rsidR="003D6E1E" w:rsidRPr="00FC7A83">
        <w:rPr>
          <w:rFonts w:ascii="Arial" w:hAnsi="Arial" w:cs="Arial"/>
          <w:sz w:val="24"/>
          <w:szCs w:val="24"/>
        </w:rPr>
        <w:t>ych</w:t>
      </w:r>
      <w:r w:rsidR="005B18E5" w:rsidRPr="00FC7A83">
        <w:rPr>
          <w:rFonts w:ascii="Arial" w:hAnsi="Arial" w:cs="Arial"/>
          <w:sz w:val="24"/>
          <w:szCs w:val="24"/>
        </w:rPr>
        <w:t xml:space="preserve"> źród</w:t>
      </w:r>
      <w:r w:rsidR="003D6E1E" w:rsidRPr="00FC7A83">
        <w:rPr>
          <w:rFonts w:ascii="Arial" w:hAnsi="Arial" w:cs="Arial"/>
          <w:sz w:val="24"/>
          <w:szCs w:val="24"/>
        </w:rPr>
        <w:t>e</w:t>
      </w:r>
      <w:r w:rsidR="005B18E5" w:rsidRPr="00FC7A83">
        <w:rPr>
          <w:rFonts w:ascii="Arial" w:hAnsi="Arial" w:cs="Arial"/>
          <w:sz w:val="24"/>
          <w:szCs w:val="24"/>
        </w:rPr>
        <w:t>ł finansowania ze środków unijnych, ulg</w:t>
      </w:r>
      <w:r w:rsidR="003D6E1E" w:rsidRPr="00FC7A83">
        <w:rPr>
          <w:rFonts w:ascii="Arial" w:hAnsi="Arial" w:cs="Arial"/>
          <w:sz w:val="24"/>
          <w:szCs w:val="24"/>
        </w:rPr>
        <w:t xml:space="preserve"> </w:t>
      </w:r>
      <w:r w:rsidR="005B18E5" w:rsidRPr="00FC7A83">
        <w:rPr>
          <w:rFonts w:ascii="Arial" w:hAnsi="Arial" w:cs="Arial"/>
          <w:sz w:val="24"/>
          <w:szCs w:val="24"/>
        </w:rPr>
        <w:t>podatkow</w:t>
      </w:r>
      <w:r w:rsidR="003D6E1E" w:rsidRPr="00FC7A83">
        <w:rPr>
          <w:rFonts w:ascii="Arial" w:hAnsi="Arial" w:cs="Arial"/>
          <w:sz w:val="24"/>
          <w:szCs w:val="24"/>
        </w:rPr>
        <w:t>ych</w:t>
      </w:r>
      <w:r w:rsidR="005B18E5" w:rsidRPr="00FC7A83">
        <w:rPr>
          <w:rFonts w:ascii="Arial" w:hAnsi="Arial" w:cs="Arial"/>
          <w:sz w:val="24"/>
          <w:szCs w:val="24"/>
        </w:rPr>
        <w:t xml:space="preserve"> dla inwestorów, wynik</w:t>
      </w:r>
      <w:r w:rsidR="003D6E1E" w:rsidRPr="00FC7A83">
        <w:rPr>
          <w:rFonts w:ascii="Arial" w:hAnsi="Arial" w:cs="Arial"/>
          <w:sz w:val="24"/>
          <w:szCs w:val="24"/>
        </w:rPr>
        <w:t>ów</w:t>
      </w:r>
      <w:r w:rsidR="005B18E5" w:rsidRPr="00FC7A83">
        <w:rPr>
          <w:rFonts w:ascii="Arial" w:hAnsi="Arial" w:cs="Arial"/>
          <w:sz w:val="24"/>
          <w:szCs w:val="24"/>
        </w:rPr>
        <w:t xml:space="preserve"> badań i analiz dotycząc</w:t>
      </w:r>
      <w:r w:rsidR="003D6E1E" w:rsidRPr="00FC7A83">
        <w:rPr>
          <w:rFonts w:ascii="Arial" w:hAnsi="Arial" w:cs="Arial"/>
          <w:sz w:val="24"/>
          <w:szCs w:val="24"/>
        </w:rPr>
        <w:t>ych</w:t>
      </w:r>
      <w:r w:rsidR="005B18E5" w:rsidRPr="00FC7A83">
        <w:rPr>
          <w:rFonts w:ascii="Arial" w:hAnsi="Arial" w:cs="Arial"/>
          <w:sz w:val="24"/>
          <w:szCs w:val="24"/>
        </w:rPr>
        <w:t xml:space="preserve"> rynku pracy, narzędzi </w:t>
      </w:r>
      <w:r w:rsidR="002160B6" w:rsidRPr="00FC7A83">
        <w:rPr>
          <w:rFonts w:ascii="Arial" w:hAnsi="Arial" w:cs="Arial"/>
          <w:sz w:val="24"/>
          <w:szCs w:val="24"/>
        </w:rPr>
        <w:t>proponowanych</w:t>
      </w:r>
      <w:r w:rsidR="005B18E5" w:rsidRPr="00FC7A83">
        <w:rPr>
          <w:rFonts w:ascii="Arial" w:hAnsi="Arial" w:cs="Arial"/>
          <w:sz w:val="24"/>
          <w:szCs w:val="24"/>
        </w:rPr>
        <w:t xml:space="preserve"> przez miasto dla obszaru rewitalizacji w ramach GPR Włocławka i SSR.</w:t>
      </w:r>
    </w:p>
    <w:p w14:paraId="37522868" w14:textId="27E76F42" w:rsidR="002F7584" w:rsidRPr="00FC7A83" w:rsidRDefault="00CA3102" w:rsidP="00945271">
      <w:pPr>
        <w:spacing w:line="276" w:lineRule="auto"/>
        <w:rPr>
          <w:rFonts w:ascii="Arial" w:hAnsi="Arial" w:cs="Arial"/>
          <w:sz w:val="24"/>
          <w:szCs w:val="24"/>
        </w:rPr>
      </w:pPr>
      <w:r w:rsidRPr="00FC7A83">
        <w:rPr>
          <w:rFonts w:ascii="Arial" w:hAnsi="Arial" w:cs="Arial"/>
          <w:sz w:val="24"/>
          <w:szCs w:val="24"/>
        </w:rPr>
        <w:t xml:space="preserve">Na podstawie danych na temat działań </w:t>
      </w:r>
      <w:r w:rsidR="00D219C2" w:rsidRPr="00FC7A83">
        <w:rPr>
          <w:rFonts w:ascii="Arial" w:hAnsi="Arial" w:cs="Arial"/>
          <w:sz w:val="24"/>
          <w:szCs w:val="24"/>
        </w:rPr>
        <w:t xml:space="preserve">wspierających lokalną ekonomię </w:t>
      </w:r>
      <w:r w:rsidRPr="00FC7A83">
        <w:rPr>
          <w:rFonts w:ascii="Arial" w:hAnsi="Arial" w:cs="Arial"/>
          <w:sz w:val="24"/>
          <w:szCs w:val="24"/>
        </w:rPr>
        <w:t xml:space="preserve">można stwierdzić, że prowadzone projekty przyczyniają się do pobudzenia obszaru rewitalizacji pod względem gospodarczym. </w:t>
      </w:r>
      <w:r w:rsidR="00DA06D9" w:rsidRPr="00FC7A83">
        <w:rPr>
          <w:rFonts w:ascii="Arial" w:hAnsi="Arial" w:cs="Arial"/>
          <w:sz w:val="24"/>
          <w:szCs w:val="24"/>
        </w:rPr>
        <w:t xml:space="preserve"> Zaplanowanie tak szerokiego wachlarza przedsięwzięć, skierowanych zarówno do osób zagrożonych marginalizacją (osób bezrobotnych), jak i lokalnych przedsiębiorców prz</w:t>
      </w:r>
      <w:r w:rsidR="00F25C01" w:rsidRPr="00FC7A83">
        <w:rPr>
          <w:rFonts w:ascii="Arial" w:hAnsi="Arial" w:cs="Arial"/>
          <w:sz w:val="24"/>
          <w:szCs w:val="24"/>
        </w:rPr>
        <w:t>e</w:t>
      </w:r>
      <w:r w:rsidR="00D219C2" w:rsidRPr="00FC7A83">
        <w:rPr>
          <w:rFonts w:ascii="Arial" w:hAnsi="Arial" w:cs="Arial"/>
          <w:sz w:val="24"/>
          <w:szCs w:val="24"/>
        </w:rPr>
        <w:t>kładają się na</w:t>
      </w:r>
      <w:r w:rsidR="00DA06D9" w:rsidRPr="00FC7A83">
        <w:rPr>
          <w:rFonts w:ascii="Arial" w:hAnsi="Arial" w:cs="Arial"/>
          <w:sz w:val="24"/>
          <w:szCs w:val="24"/>
        </w:rPr>
        <w:t xml:space="preserve"> popraw</w:t>
      </w:r>
      <w:r w:rsidR="00D219C2" w:rsidRPr="00FC7A83">
        <w:rPr>
          <w:rFonts w:ascii="Arial" w:hAnsi="Arial" w:cs="Arial"/>
          <w:sz w:val="24"/>
          <w:szCs w:val="24"/>
        </w:rPr>
        <w:t>ę</w:t>
      </w:r>
      <w:r w:rsidR="00DA06D9" w:rsidRPr="00FC7A83">
        <w:rPr>
          <w:rFonts w:ascii="Arial" w:hAnsi="Arial" w:cs="Arial"/>
          <w:sz w:val="24"/>
          <w:szCs w:val="24"/>
        </w:rPr>
        <w:t xml:space="preserve"> stanu gospodarki na obszarze rewitalizacji. </w:t>
      </w:r>
      <w:r w:rsidR="00F25C01" w:rsidRPr="00FC7A83">
        <w:rPr>
          <w:rFonts w:ascii="Arial" w:hAnsi="Arial" w:cs="Arial"/>
          <w:sz w:val="24"/>
          <w:szCs w:val="24"/>
        </w:rPr>
        <w:t>Widać to</w:t>
      </w:r>
      <w:r w:rsidR="003D72CF" w:rsidRPr="00FC7A83">
        <w:rPr>
          <w:rFonts w:ascii="Arial" w:hAnsi="Arial" w:cs="Arial"/>
          <w:sz w:val="24"/>
          <w:szCs w:val="24"/>
        </w:rPr>
        <w:t xml:space="preserve"> porównując chociażby zmiany </w:t>
      </w:r>
      <w:r w:rsidR="00DA06D9" w:rsidRPr="00FC7A83">
        <w:rPr>
          <w:rFonts w:ascii="Arial" w:hAnsi="Arial" w:cs="Arial"/>
          <w:sz w:val="24"/>
          <w:szCs w:val="24"/>
        </w:rPr>
        <w:t>wskaźnik</w:t>
      </w:r>
      <w:r w:rsidR="003D72CF" w:rsidRPr="00FC7A83">
        <w:rPr>
          <w:rFonts w:ascii="Arial" w:hAnsi="Arial" w:cs="Arial"/>
          <w:sz w:val="24"/>
          <w:szCs w:val="24"/>
        </w:rPr>
        <w:t>a</w:t>
      </w:r>
      <w:r w:rsidR="00DA06D9" w:rsidRPr="00FC7A83">
        <w:rPr>
          <w:rFonts w:ascii="Arial" w:hAnsi="Arial" w:cs="Arial"/>
          <w:sz w:val="24"/>
          <w:szCs w:val="24"/>
        </w:rPr>
        <w:t xml:space="preserve"> „Liczba osób fizycznych prowadzących działalność gospodarczą na 100 mieszkańców w wieku produkcyjnym”</w:t>
      </w:r>
      <w:r w:rsidR="003D72CF" w:rsidRPr="00FC7A83">
        <w:rPr>
          <w:rFonts w:ascii="Arial" w:hAnsi="Arial" w:cs="Arial"/>
          <w:sz w:val="24"/>
          <w:szCs w:val="24"/>
        </w:rPr>
        <w:t>, który notuje tendencję wzrostową pomimo ograniczeń wynikających z warunków pandemii oraz</w:t>
      </w:r>
      <w:r w:rsidR="00DA06D9" w:rsidRPr="00FC7A83">
        <w:rPr>
          <w:rFonts w:ascii="Arial" w:hAnsi="Arial" w:cs="Arial"/>
          <w:sz w:val="24"/>
          <w:szCs w:val="24"/>
        </w:rPr>
        <w:t xml:space="preserve"> niepełnego realizowania wszystkich opisanych powyżej projektów</w:t>
      </w:r>
      <w:r w:rsidR="003D72CF" w:rsidRPr="00FC7A83">
        <w:rPr>
          <w:rFonts w:ascii="Arial" w:hAnsi="Arial" w:cs="Arial"/>
          <w:sz w:val="24"/>
          <w:szCs w:val="24"/>
        </w:rPr>
        <w:t>.</w:t>
      </w:r>
    </w:p>
    <w:p w14:paraId="1704292A" w14:textId="3A48336D" w:rsidR="00CA3102" w:rsidRPr="00FC7A83" w:rsidRDefault="00CA3102" w:rsidP="00945271">
      <w:pPr>
        <w:spacing w:line="276" w:lineRule="auto"/>
        <w:rPr>
          <w:rFonts w:ascii="Arial" w:hAnsi="Arial" w:cs="Arial"/>
          <w:sz w:val="24"/>
          <w:szCs w:val="24"/>
        </w:rPr>
      </w:pPr>
    </w:p>
    <w:p w14:paraId="2DE01A78" w14:textId="15F5C471" w:rsidR="00873875" w:rsidRPr="00FC7A83" w:rsidRDefault="006D416C" w:rsidP="00945271">
      <w:pPr>
        <w:spacing w:line="276" w:lineRule="auto"/>
        <w:rPr>
          <w:rFonts w:ascii="Arial" w:hAnsi="Arial" w:cs="Arial"/>
          <w:b/>
          <w:bCs/>
          <w:sz w:val="24"/>
          <w:szCs w:val="24"/>
        </w:rPr>
      </w:pPr>
      <w:r w:rsidRPr="00FC7A83">
        <w:rPr>
          <w:rFonts w:ascii="Arial" w:hAnsi="Arial" w:cs="Arial"/>
          <w:b/>
          <w:bCs/>
          <w:sz w:val="24"/>
          <w:szCs w:val="24"/>
        </w:rPr>
        <w:t>Poziom zanieczyszczenia powietrza</w:t>
      </w:r>
    </w:p>
    <w:p w14:paraId="107DEA50" w14:textId="3877704D" w:rsidR="00B474AE" w:rsidRPr="00FC7A83" w:rsidRDefault="000D1254" w:rsidP="00945271">
      <w:pPr>
        <w:spacing w:line="276" w:lineRule="auto"/>
        <w:rPr>
          <w:rFonts w:ascii="Arial" w:hAnsi="Arial" w:cs="Arial"/>
          <w:sz w:val="24"/>
          <w:szCs w:val="24"/>
        </w:rPr>
      </w:pPr>
      <w:r w:rsidRPr="00FC7A83">
        <w:rPr>
          <w:rFonts w:ascii="Arial" w:hAnsi="Arial" w:cs="Arial"/>
          <w:sz w:val="24"/>
          <w:szCs w:val="24"/>
        </w:rPr>
        <w:t>„</w:t>
      </w:r>
      <w:r w:rsidR="00B474AE" w:rsidRPr="00FC7A83">
        <w:rPr>
          <w:rFonts w:ascii="Arial" w:hAnsi="Arial" w:cs="Arial"/>
          <w:sz w:val="24"/>
          <w:szCs w:val="24"/>
        </w:rPr>
        <w:t>Poziom zanieczyszczenia powietrza</w:t>
      </w:r>
      <w:r w:rsidRPr="00FC7A83">
        <w:rPr>
          <w:rFonts w:ascii="Arial" w:hAnsi="Arial" w:cs="Arial"/>
          <w:sz w:val="24"/>
          <w:szCs w:val="24"/>
        </w:rPr>
        <w:t>”</w:t>
      </w:r>
      <w:r w:rsidR="00B474AE" w:rsidRPr="00FC7A83">
        <w:rPr>
          <w:rFonts w:ascii="Arial" w:hAnsi="Arial" w:cs="Arial"/>
          <w:i/>
          <w:iCs/>
          <w:sz w:val="24"/>
          <w:szCs w:val="24"/>
        </w:rPr>
        <w:t xml:space="preserve"> </w:t>
      </w:r>
      <w:r w:rsidR="008B0FCC" w:rsidRPr="00FC7A83">
        <w:rPr>
          <w:rFonts w:ascii="Arial" w:hAnsi="Arial" w:cs="Arial"/>
          <w:sz w:val="24"/>
          <w:szCs w:val="24"/>
        </w:rPr>
        <w:t xml:space="preserve">jest </w:t>
      </w:r>
      <w:r w:rsidRPr="00FC7A83">
        <w:rPr>
          <w:rFonts w:ascii="Arial" w:hAnsi="Arial" w:cs="Arial"/>
          <w:sz w:val="24"/>
          <w:szCs w:val="24"/>
        </w:rPr>
        <w:t>wskaźnikiem</w:t>
      </w:r>
      <w:r w:rsidR="0029788D" w:rsidRPr="00FC7A83">
        <w:rPr>
          <w:rFonts w:ascii="Arial" w:hAnsi="Arial" w:cs="Arial"/>
          <w:sz w:val="24"/>
          <w:szCs w:val="24"/>
        </w:rPr>
        <w:t xml:space="preserve">, dla którego w 2016 </w:t>
      </w:r>
      <w:r w:rsidRPr="00FC7A83">
        <w:rPr>
          <w:rFonts w:ascii="Arial" w:hAnsi="Arial" w:cs="Arial"/>
          <w:sz w:val="24"/>
          <w:szCs w:val="24"/>
        </w:rPr>
        <w:t xml:space="preserve">r. </w:t>
      </w:r>
      <w:r w:rsidR="0029788D" w:rsidRPr="00FC7A83">
        <w:rPr>
          <w:rFonts w:ascii="Arial" w:hAnsi="Arial" w:cs="Arial"/>
          <w:sz w:val="24"/>
          <w:szCs w:val="24"/>
        </w:rPr>
        <w:t xml:space="preserve">nie </w:t>
      </w:r>
      <w:r w:rsidR="00B126C5" w:rsidRPr="00FC7A83">
        <w:rPr>
          <w:rFonts w:ascii="Arial" w:hAnsi="Arial" w:cs="Arial"/>
          <w:sz w:val="24"/>
          <w:szCs w:val="24"/>
        </w:rPr>
        <w:t>zbierano</w:t>
      </w:r>
      <w:r w:rsidR="0029788D" w:rsidRPr="00FC7A83">
        <w:rPr>
          <w:rFonts w:ascii="Arial" w:hAnsi="Arial" w:cs="Arial"/>
          <w:sz w:val="24"/>
          <w:szCs w:val="24"/>
        </w:rPr>
        <w:t xml:space="preserve"> danych.</w:t>
      </w:r>
      <w:r w:rsidR="008B0FCC" w:rsidRPr="00FC7A83">
        <w:rPr>
          <w:rFonts w:ascii="Arial" w:hAnsi="Arial" w:cs="Arial"/>
          <w:sz w:val="24"/>
          <w:szCs w:val="24"/>
        </w:rPr>
        <w:t xml:space="preserve"> </w:t>
      </w:r>
      <w:r w:rsidR="00422254" w:rsidRPr="00FC7A83">
        <w:rPr>
          <w:rFonts w:ascii="Arial" w:hAnsi="Arial" w:cs="Arial"/>
          <w:sz w:val="24"/>
          <w:szCs w:val="24"/>
        </w:rPr>
        <w:t xml:space="preserve">W ramach </w:t>
      </w:r>
      <w:r w:rsidR="00B126C5" w:rsidRPr="00FC7A83">
        <w:rPr>
          <w:rFonts w:ascii="Arial" w:hAnsi="Arial" w:cs="Arial"/>
          <w:sz w:val="24"/>
          <w:szCs w:val="24"/>
        </w:rPr>
        <w:t xml:space="preserve">wdrażania </w:t>
      </w:r>
      <w:r w:rsidR="00422254" w:rsidRPr="00FC7A83">
        <w:rPr>
          <w:rFonts w:ascii="Arial" w:hAnsi="Arial" w:cs="Arial"/>
          <w:sz w:val="24"/>
          <w:szCs w:val="24"/>
        </w:rPr>
        <w:t xml:space="preserve">GPR Włocławka </w:t>
      </w:r>
      <w:r w:rsidR="00B126C5" w:rsidRPr="00FC7A83">
        <w:rPr>
          <w:rFonts w:ascii="Arial" w:hAnsi="Arial" w:cs="Arial"/>
          <w:sz w:val="24"/>
          <w:szCs w:val="24"/>
        </w:rPr>
        <w:t>w</w:t>
      </w:r>
      <w:r w:rsidR="00422254" w:rsidRPr="00FC7A83">
        <w:rPr>
          <w:rFonts w:ascii="Arial" w:hAnsi="Arial" w:cs="Arial"/>
          <w:sz w:val="24"/>
          <w:szCs w:val="24"/>
        </w:rPr>
        <w:t xml:space="preserve"> 2018 </w:t>
      </w:r>
      <w:r w:rsidRPr="00FC7A83">
        <w:rPr>
          <w:rFonts w:ascii="Arial" w:hAnsi="Arial" w:cs="Arial"/>
          <w:sz w:val="24"/>
          <w:szCs w:val="24"/>
        </w:rPr>
        <w:t xml:space="preserve">r. </w:t>
      </w:r>
      <w:r w:rsidR="00422254" w:rsidRPr="00FC7A83">
        <w:rPr>
          <w:rFonts w:ascii="Arial" w:hAnsi="Arial" w:cs="Arial"/>
          <w:sz w:val="24"/>
          <w:szCs w:val="24"/>
        </w:rPr>
        <w:t xml:space="preserve">zrealizowano </w:t>
      </w:r>
      <w:r w:rsidRPr="00FC7A83">
        <w:rPr>
          <w:rFonts w:ascii="Arial" w:hAnsi="Arial" w:cs="Arial"/>
          <w:sz w:val="24"/>
          <w:szCs w:val="24"/>
        </w:rPr>
        <w:t xml:space="preserve">jednak </w:t>
      </w:r>
      <w:r w:rsidR="00422254" w:rsidRPr="00FC7A83">
        <w:rPr>
          <w:rFonts w:ascii="Arial" w:hAnsi="Arial" w:cs="Arial"/>
          <w:sz w:val="24"/>
          <w:szCs w:val="24"/>
        </w:rPr>
        <w:t>pr</w:t>
      </w:r>
      <w:r w:rsidR="00BB0AFB" w:rsidRPr="00FC7A83">
        <w:rPr>
          <w:rFonts w:ascii="Arial" w:hAnsi="Arial" w:cs="Arial"/>
          <w:sz w:val="24"/>
          <w:szCs w:val="24"/>
        </w:rPr>
        <w:t xml:space="preserve">zedsięwzięcie </w:t>
      </w:r>
      <w:r w:rsidRPr="00FC7A83">
        <w:rPr>
          <w:rFonts w:ascii="Arial" w:hAnsi="Arial" w:cs="Arial"/>
          <w:sz w:val="24"/>
          <w:szCs w:val="24"/>
        </w:rPr>
        <w:t>„</w:t>
      </w:r>
      <w:r w:rsidR="00422254" w:rsidRPr="00FC7A83">
        <w:rPr>
          <w:rFonts w:ascii="Arial" w:hAnsi="Arial" w:cs="Arial"/>
          <w:sz w:val="24"/>
          <w:szCs w:val="24"/>
        </w:rPr>
        <w:t>System Monitorowania Jakości Powietrza</w:t>
      </w:r>
      <w:r w:rsidRPr="00FC7A83">
        <w:rPr>
          <w:rFonts w:ascii="Arial" w:hAnsi="Arial" w:cs="Arial"/>
          <w:sz w:val="24"/>
          <w:szCs w:val="24"/>
        </w:rPr>
        <w:t>”</w:t>
      </w:r>
      <w:r w:rsidR="00422254" w:rsidRPr="00FC7A83">
        <w:rPr>
          <w:rFonts w:ascii="Arial" w:hAnsi="Arial" w:cs="Arial"/>
          <w:sz w:val="24"/>
          <w:szCs w:val="24"/>
        </w:rPr>
        <w:t>, w ramach którego zakupiono samochód wyposażony w</w:t>
      </w:r>
      <w:r w:rsidR="00945271" w:rsidRPr="00FC7A83">
        <w:rPr>
          <w:rFonts w:ascii="Arial" w:hAnsi="Arial" w:cs="Arial"/>
          <w:sz w:val="24"/>
          <w:szCs w:val="24"/>
        </w:rPr>
        <w:t> </w:t>
      </w:r>
      <w:r w:rsidRPr="00FC7A83">
        <w:rPr>
          <w:rFonts w:ascii="Arial" w:hAnsi="Arial" w:cs="Arial"/>
          <w:sz w:val="24"/>
          <w:szCs w:val="24"/>
        </w:rPr>
        <w:t>specjalistyczny</w:t>
      </w:r>
      <w:r w:rsidR="00422254" w:rsidRPr="00FC7A83">
        <w:rPr>
          <w:rFonts w:ascii="Arial" w:hAnsi="Arial" w:cs="Arial"/>
          <w:sz w:val="24"/>
          <w:szCs w:val="24"/>
        </w:rPr>
        <w:t xml:space="preserve"> sprzęt do pomiaru zanieczyszczeń powietrza. </w:t>
      </w:r>
      <w:r w:rsidRPr="00FC7A83">
        <w:rPr>
          <w:rFonts w:ascii="Arial" w:hAnsi="Arial" w:cs="Arial"/>
          <w:sz w:val="24"/>
          <w:szCs w:val="24"/>
        </w:rPr>
        <w:t xml:space="preserve">Od 2019 r. prowadzenie analiz </w:t>
      </w:r>
      <w:r w:rsidR="00A93E06" w:rsidRPr="00FC7A83">
        <w:rPr>
          <w:rFonts w:ascii="Arial" w:hAnsi="Arial" w:cs="Arial"/>
          <w:sz w:val="24"/>
          <w:szCs w:val="24"/>
        </w:rPr>
        <w:t xml:space="preserve">jakości atmosfery w mieście </w:t>
      </w:r>
      <w:r w:rsidRPr="00FC7A83">
        <w:rPr>
          <w:rFonts w:ascii="Arial" w:hAnsi="Arial" w:cs="Arial"/>
          <w:sz w:val="24"/>
          <w:szCs w:val="24"/>
        </w:rPr>
        <w:t xml:space="preserve">jest już możliwe. Pomiary powietrza </w:t>
      </w:r>
      <w:r w:rsidR="00B126C5" w:rsidRPr="00FC7A83">
        <w:rPr>
          <w:rFonts w:ascii="Arial" w:hAnsi="Arial" w:cs="Arial"/>
          <w:sz w:val="24"/>
          <w:szCs w:val="24"/>
        </w:rPr>
        <w:t>rozpoczęto od</w:t>
      </w:r>
      <w:r w:rsidRPr="00FC7A83">
        <w:rPr>
          <w:rFonts w:ascii="Arial" w:hAnsi="Arial" w:cs="Arial"/>
          <w:sz w:val="24"/>
          <w:szCs w:val="24"/>
        </w:rPr>
        <w:t xml:space="preserve"> </w:t>
      </w:r>
      <w:r w:rsidR="00C64766" w:rsidRPr="00FC7A83">
        <w:rPr>
          <w:rFonts w:ascii="Arial" w:hAnsi="Arial" w:cs="Arial"/>
          <w:sz w:val="24"/>
          <w:szCs w:val="24"/>
        </w:rPr>
        <w:t xml:space="preserve">obszaru </w:t>
      </w:r>
      <w:r w:rsidR="00C26DA4" w:rsidRPr="00FC7A83">
        <w:rPr>
          <w:rFonts w:ascii="Arial" w:hAnsi="Arial" w:cs="Arial"/>
          <w:sz w:val="24"/>
          <w:szCs w:val="24"/>
        </w:rPr>
        <w:t>rewitalizacji</w:t>
      </w:r>
      <w:r w:rsidR="00ED5506" w:rsidRPr="00FC7A83">
        <w:rPr>
          <w:rFonts w:ascii="Arial" w:hAnsi="Arial" w:cs="Arial"/>
          <w:sz w:val="24"/>
          <w:szCs w:val="24"/>
        </w:rPr>
        <w:t>, teren całego miasta poddano ocenie w 2020 r</w:t>
      </w:r>
      <w:r w:rsidR="00C64766" w:rsidRPr="00FC7A83">
        <w:rPr>
          <w:rFonts w:ascii="Arial" w:hAnsi="Arial" w:cs="Arial"/>
          <w:sz w:val="24"/>
          <w:szCs w:val="24"/>
        </w:rPr>
        <w:t>.</w:t>
      </w:r>
      <w:r w:rsidR="005E6707" w:rsidRPr="00FC7A83">
        <w:rPr>
          <w:rFonts w:ascii="Arial" w:hAnsi="Arial" w:cs="Arial"/>
          <w:sz w:val="24"/>
          <w:szCs w:val="24"/>
        </w:rPr>
        <w:t xml:space="preserve"> </w:t>
      </w:r>
      <w:r w:rsidRPr="00FC7A83">
        <w:rPr>
          <w:rFonts w:ascii="Arial" w:hAnsi="Arial" w:cs="Arial"/>
          <w:sz w:val="24"/>
          <w:szCs w:val="24"/>
        </w:rPr>
        <w:t>Za pozytywne należy uznać to, że w latach</w:t>
      </w:r>
      <w:r w:rsidR="005E6707" w:rsidRPr="00FC7A83">
        <w:rPr>
          <w:rFonts w:ascii="Arial" w:hAnsi="Arial" w:cs="Arial"/>
          <w:sz w:val="24"/>
          <w:szCs w:val="24"/>
        </w:rPr>
        <w:t xml:space="preserve"> 2019</w:t>
      </w:r>
      <w:r w:rsidRPr="00FC7A83">
        <w:rPr>
          <w:rFonts w:ascii="Arial" w:hAnsi="Arial" w:cs="Arial"/>
          <w:sz w:val="24"/>
          <w:szCs w:val="24"/>
        </w:rPr>
        <w:t xml:space="preserve"> –</w:t>
      </w:r>
      <w:r w:rsidR="005E6707" w:rsidRPr="00FC7A83">
        <w:rPr>
          <w:rFonts w:ascii="Arial" w:hAnsi="Arial" w:cs="Arial"/>
          <w:sz w:val="24"/>
          <w:szCs w:val="24"/>
        </w:rPr>
        <w:t xml:space="preserve">2020 </w:t>
      </w:r>
      <w:r w:rsidRPr="00FC7A83">
        <w:rPr>
          <w:rFonts w:ascii="Arial" w:hAnsi="Arial" w:cs="Arial"/>
          <w:sz w:val="24"/>
          <w:szCs w:val="24"/>
        </w:rPr>
        <w:t xml:space="preserve">na obszarze rewitalizacji </w:t>
      </w:r>
      <w:r w:rsidR="00ED5506" w:rsidRPr="00FC7A83">
        <w:rPr>
          <w:rFonts w:ascii="Arial" w:hAnsi="Arial" w:cs="Arial"/>
          <w:sz w:val="24"/>
          <w:szCs w:val="24"/>
        </w:rPr>
        <w:t xml:space="preserve">zaobserwowano </w:t>
      </w:r>
      <w:r w:rsidR="005D37A9" w:rsidRPr="00FC7A83">
        <w:rPr>
          <w:rFonts w:ascii="Arial" w:hAnsi="Arial" w:cs="Arial"/>
          <w:sz w:val="24"/>
          <w:szCs w:val="24"/>
        </w:rPr>
        <w:t xml:space="preserve">ponad trzykrotny </w:t>
      </w:r>
      <w:r w:rsidR="005E6707" w:rsidRPr="00FC7A83">
        <w:rPr>
          <w:rFonts w:ascii="Arial" w:hAnsi="Arial" w:cs="Arial"/>
          <w:sz w:val="24"/>
          <w:szCs w:val="24"/>
        </w:rPr>
        <w:t xml:space="preserve">spadek zanieczyszczenia </w:t>
      </w:r>
      <w:r w:rsidR="005D37A9" w:rsidRPr="00FC7A83">
        <w:rPr>
          <w:rFonts w:ascii="Arial" w:hAnsi="Arial" w:cs="Arial"/>
          <w:sz w:val="24"/>
          <w:szCs w:val="24"/>
        </w:rPr>
        <w:t>powietrza</w:t>
      </w:r>
      <w:r w:rsidR="00AF60D6" w:rsidRPr="00FC7A83">
        <w:rPr>
          <w:rFonts w:ascii="Arial" w:hAnsi="Arial" w:cs="Arial"/>
          <w:sz w:val="24"/>
          <w:szCs w:val="24"/>
        </w:rPr>
        <w:t xml:space="preserve">. W 2020 </w:t>
      </w:r>
      <w:r w:rsidRPr="00FC7A83">
        <w:rPr>
          <w:rFonts w:ascii="Arial" w:hAnsi="Arial" w:cs="Arial"/>
          <w:sz w:val="24"/>
          <w:szCs w:val="24"/>
        </w:rPr>
        <w:t xml:space="preserve">r. </w:t>
      </w:r>
      <w:r w:rsidR="00AF60D6" w:rsidRPr="00FC7A83">
        <w:rPr>
          <w:rFonts w:ascii="Arial" w:hAnsi="Arial" w:cs="Arial"/>
          <w:sz w:val="24"/>
          <w:szCs w:val="24"/>
        </w:rPr>
        <w:t xml:space="preserve">zanieczyszczenie powietrza na obszarze rewitalizacji było </w:t>
      </w:r>
      <w:r w:rsidR="00ED5506" w:rsidRPr="00FC7A83">
        <w:rPr>
          <w:rFonts w:ascii="Arial" w:hAnsi="Arial" w:cs="Arial"/>
          <w:sz w:val="24"/>
          <w:szCs w:val="24"/>
        </w:rPr>
        <w:t>jednak większe</w:t>
      </w:r>
      <w:r w:rsidR="00AF60D6" w:rsidRPr="00FC7A83">
        <w:rPr>
          <w:rFonts w:ascii="Arial" w:hAnsi="Arial" w:cs="Arial"/>
          <w:sz w:val="24"/>
          <w:szCs w:val="24"/>
        </w:rPr>
        <w:t xml:space="preserve"> od zanieczyszczenia w całym mieście</w:t>
      </w:r>
      <w:r w:rsidR="00295C37" w:rsidRPr="00FC7A83">
        <w:rPr>
          <w:rFonts w:ascii="Arial" w:hAnsi="Arial" w:cs="Arial"/>
          <w:sz w:val="24"/>
          <w:szCs w:val="24"/>
        </w:rPr>
        <w:t xml:space="preserve"> o 12,42%.</w:t>
      </w:r>
    </w:p>
    <w:p w14:paraId="591C1875" w14:textId="77777777" w:rsidR="002F7584" w:rsidRPr="00FC7A83" w:rsidRDefault="002F7584" w:rsidP="00945271">
      <w:pPr>
        <w:spacing w:line="276" w:lineRule="auto"/>
        <w:rPr>
          <w:rFonts w:ascii="Arial" w:hAnsi="Arial" w:cs="Arial"/>
          <w:sz w:val="24"/>
          <w:szCs w:val="24"/>
        </w:rPr>
      </w:pPr>
    </w:p>
    <w:p w14:paraId="096446C3" w14:textId="74C52FB2" w:rsidR="00873875" w:rsidRPr="00FC7A83" w:rsidRDefault="00873875" w:rsidP="00945271">
      <w:pPr>
        <w:pStyle w:val="Legenda"/>
        <w:spacing w:after="0" w:line="276" w:lineRule="auto"/>
        <w:rPr>
          <w:rFonts w:ascii="Arial" w:hAnsi="Arial" w:cs="Arial"/>
          <w:i w:val="0"/>
          <w:iCs w:val="0"/>
          <w:color w:val="auto"/>
          <w:sz w:val="24"/>
          <w:szCs w:val="24"/>
        </w:rPr>
      </w:pPr>
      <w:bookmarkStart w:id="32" w:name="_Toc83894367"/>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18</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w:t>
      </w:r>
      <w:r w:rsidR="00B52E2F" w:rsidRPr="00FC7A83">
        <w:rPr>
          <w:rFonts w:ascii="Arial" w:hAnsi="Arial" w:cs="Arial"/>
          <w:i w:val="0"/>
          <w:iCs w:val="0"/>
          <w:color w:val="auto"/>
          <w:sz w:val="24"/>
          <w:szCs w:val="24"/>
        </w:rPr>
        <w:t>poziomu zanieczyszczenia powietrza</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360"/>
        <w:gridCol w:w="2361"/>
        <w:gridCol w:w="2361"/>
      </w:tblGrid>
      <w:tr w:rsidR="006D416C" w:rsidRPr="00FC7A83" w14:paraId="6481409B" w14:textId="77777777" w:rsidTr="00295C37">
        <w:trPr>
          <w:trHeight w:val="559"/>
          <w:jc w:val="center"/>
        </w:trPr>
        <w:tc>
          <w:tcPr>
            <w:tcW w:w="1980" w:type="dxa"/>
            <w:shd w:val="clear" w:color="auto" w:fill="auto"/>
            <w:vAlign w:val="center"/>
            <w:hideMark/>
          </w:tcPr>
          <w:p w14:paraId="66FB6028" w14:textId="77777777" w:rsidR="00873875" w:rsidRPr="00FC7A83" w:rsidRDefault="00873875"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lastRenderedPageBreak/>
              <w:t>Nazwa wskaźnika</w:t>
            </w:r>
          </w:p>
        </w:tc>
        <w:tc>
          <w:tcPr>
            <w:tcW w:w="2360" w:type="dxa"/>
            <w:vAlign w:val="center"/>
          </w:tcPr>
          <w:p w14:paraId="54A4DD02" w14:textId="4427333A" w:rsidR="00873875" w:rsidRPr="00FC7A83" w:rsidRDefault="006D416C"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Poziom zanieczyszczenia powietrza</w:t>
            </w:r>
            <w:r w:rsidR="00873875" w:rsidRPr="00FC7A83">
              <w:rPr>
                <w:rFonts w:ascii="Arial" w:hAnsi="Arial" w:cs="Arial"/>
                <w:b/>
                <w:bCs/>
                <w:color w:val="000000"/>
                <w:sz w:val="24"/>
                <w:szCs w:val="24"/>
              </w:rPr>
              <w:t xml:space="preserve"> w 201</w:t>
            </w:r>
            <w:r w:rsidRPr="00FC7A83">
              <w:rPr>
                <w:rFonts w:ascii="Arial" w:hAnsi="Arial" w:cs="Arial"/>
                <w:b/>
                <w:bCs/>
                <w:color w:val="000000"/>
                <w:sz w:val="24"/>
                <w:szCs w:val="24"/>
              </w:rPr>
              <w:t>9</w:t>
            </w:r>
            <w:r w:rsidR="000D1254" w:rsidRPr="00FC7A83">
              <w:rPr>
                <w:rFonts w:ascii="Arial" w:hAnsi="Arial" w:cs="Arial"/>
                <w:b/>
                <w:bCs/>
                <w:color w:val="000000"/>
                <w:sz w:val="24"/>
                <w:szCs w:val="24"/>
              </w:rPr>
              <w:t xml:space="preserve"> </w:t>
            </w:r>
            <w:r w:rsidR="00873875" w:rsidRPr="00FC7A83">
              <w:rPr>
                <w:rFonts w:ascii="Arial" w:hAnsi="Arial" w:cs="Arial"/>
                <w:b/>
                <w:bCs/>
                <w:color w:val="000000"/>
                <w:sz w:val="24"/>
                <w:szCs w:val="24"/>
              </w:rPr>
              <w:t>r.</w:t>
            </w:r>
          </w:p>
        </w:tc>
        <w:tc>
          <w:tcPr>
            <w:tcW w:w="2361" w:type="dxa"/>
            <w:vAlign w:val="center"/>
          </w:tcPr>
          <w:p w14:paraId="53BF86F1" w14:textId="20CFB8FA" w:rsidR="00873875" w:rsidRPr="00FC7A83" w:rsidRDefault="006D416C"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Poziom zanieczyszczenia powietrza</w:t>
            </w:r>
            <w:r w:rsidR="00873875" w:rsidRPr="00FC7A83">
              <w:rPr>
                <w:rFonts w:ascii="Arial" w:hAnsi="Arial" w:cs="Arial"/>
                <w:b/>
                <w:bCs/>
                <w:color w:val="000000"/>
                <w:sz w:val="24"/>
                <w:szCs w:val="24"/>
              </w:rPr>
              <w:t xml:space="preserve"> w 2020 r.</w:t>
            </w:r>
          </w:p>
        </w:tc>
        <w:tc>
          <w:tcPr>
            <w:tcW w:w="2361" w:type="dxa"/>
            <w:vAlign w:val="center"/>
          </w:tcPr>
          <w:p w14:paraId="75A8B6FF" w14:textId="3857DBD4" w:rsidR="00873875" w:rsidRPr="00FC7A83" w:rsidRDefault="00873875" w:rsidP="00295C37">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t>
            </w:r>
            <w:r w:rsidR="006D416C" w:rsidRPr="00FC7A83">
              <w:rPr>
                <w:rFonts w:ascii="Arial" w:eastAsia="Times New Roman" w:hAnsi="Arial" w:cs="Arial"/>
                <w:b/>
                <w:bCs/>
                <w:sz w:val="24"/>
                <w:szCs w:val="24"/>
                <w:lang w:eastAsia="pl-PL"/>
              </w:rPr>
              <w:t>poziomu zanieczyszczenia powietrza</w:t>
            </w:r>
            <w:r w:rsidR="00651EB2" w:rsidRPr="00FC7A83">
              <w:rPr>
                <w:rFonts w:ascii="Arial" w:eastAsia="Times New Roman" w:hAnsi="Arial" w:cs="Arial"/>
                <w:b/>
                <w:bCs/>
                <w:sz w:val="24"/>
                <w:szCs w:val="24"/>
                <w:lang w:eastAsia="pl-PL"/>
              </w:rPr>
              <w:t xml:space="preserve"> w latach</w:t>
            </w:r>
            <w:r w:rsidR="00295C37" w:rsidRPr="00FC7A83">
              <w:rPr>
                <w:rFonts w:ascii="Arial" w:eastAsia="Times New Roman" w:hAnsi="Arial" w:cs="Arial"/>
                <w:b/>
                <w:bCs/>
                <w:sz w:val="24"/>
                <w:szCs w:val="24"/>
                <w:lang w:eastAsia="pl-PL"/>
              </w:rPr>
              <w:t xml:space="preserve"> </w:t>
            </w:r>
            <w:r w:rsidRPr="00FC7A83">
              <w:rPr>
                <w:rFonts w:ascii="Arial" w:eastAsia="Times New Roman" w:hAnsi="Arial" w:cs="Arial"/>
                <w:b/>
                <w:bCs/>
                <w:sz w:val="24"/>
                <w:szCs w:val="24"/>
                <w:lang w:eastAsia="pl-PL"/>
              </w:rPr>
              <w:t>201</w:t>
            </w:r>
            <w:r w:rsidR="006D416C" w:rsidRPr="00FC7A83">
              <w:rPr>
                <w:rFonts w:ascii="Arial" w:eastAsia="Times New Roman" w:hAnsi="Arial" w:cs="Arial"/>
                <w:b/>
                <w:bCs/>
                <w:sz w:val="24"/>
                <w:szCs w:val="24"/>
                <w:lang w:eastAsia="pl-PL"/>
              </w:rPr>
              <w:t>9</w:t>
            </w:r>
            <w:r w:rsidR="000D1254"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6D416C" w:rsidRPr="00FC7A83" w14:paraId="4F508A8C" w14:textId="77777777" w:rsidTr="00295C37">
        <w:trPr>
          <w:trHeight w:val="290"/>
          <w:jc w:val="center"/>
        </w:trPr>
        <w:tc>
          <w:tcPr>
            <w:tcW w:w="1980" w:type="dxa"/>
            <w:shd w:val="clear" w:color="auto" w:fill="auto"/>
            <w:vAlign w:val="center"/>
            <w:hideMark/>
          </w:tcPr>
          <w:p w14:paraId="4D9870C5" w14:textId="77777777" w:rsidR="006D416C" w:rsidRPr="00FC7A83" w:rsidRDefault="006D416C"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2360" w:type="dxa"/>
            <w:vAlign w:val="center"/>
          </w:tcPr>
          <w:p w14:paraId="6C2B1612" w14:textId="712807D8" w:rsidR="006D416C" w:rsidRPr="00FC7A83" w:rsidRDefault="006D416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1,191</w:t>
            </w:r>
          </w:p>
        </w:tc>
        <w:tc>
          <w:tcPr>
            <w:tcW w:w="2361" w:type="dxa"/>
            <w:vAlign w:val="center"/>
          </w:tcPr>
          <w:p w14:paraId="4BFAAEF1" w14:textId="537950E3" w:rsidR="006D416C" w:rsidRPr="00FC7A83" w:rsidRDefault="006D416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0,371</w:t>
            </w:r>
          </w:p>
        </w:tc>
        <w:tc>
          <w:tcPr>
            <w:tcW w:w="2361" w:type="dxa"/>
            <w:vAlign w:val="center"/>
          </w:tcPr>
          <w:p w14:paraId="6B163DDF" w14:textId="178CFC48" w:rsidR="006D416C" w:rsidRPr="00FC7A83" w:rsidRDefault="00E34C0B"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321</w:t>
            </w:r>
            <w:r w:rsidR="006D416C" w:rsidRPr="00FC7A83">
              <w:rPr>
                <w:rFonts w:ascii="Arial" w:hAnsi="Arial" w:cs="Arial"/>
                <w:color w:val="000000"/>
                <w:sz w:val="24"/>
                <w:szCs w:val="24"/>
              </w:rPr>
              <w:t>%↓</w:t>
            </w:r>
          </w:p>
        </w:tc>
      </w:tr>
      <w:tr w:rsidR="006D416C" w:rsidRPr="00FC7A83" w14:paraId="3DE987BB" w14:textId="77777777" w:rsidTr="00295C37">
        <w:trPr>
          <w:trHeight w:val="290"/>
          <w:jc w:val="center"/>
        </w:trPr>
        <w:tc>
          <w:tcPr>
            <w:tcW w:w="1980" w:type="dxa"/>
            <w:shd w:val="clear" w:color="auto" w:fill="auto"/>
            <w:vAlign w:val="center"/>
            <w:hideMark/>
          </w:tcPr>
          <w:p w14:paraId="5FE0047C" w14:textId="31C928B5" w:rsidR="006D416C" w:rsidRPr="00FC7A83" w:rsidRDefault="000D1254"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6D416C" w:rsidRPr="00FC7A83">
              <w:rPr>
                <w:rFonts w:ascii="Arial" w:eastAsia="Times New Roman" w:hAnsi="Arial" w:cs="Arial"/>
                <w:color w:val="000000"/>
                <w:sz w:val="24"/>
                <w:szCs w:val="24"/>
                <w:lang w:eastAsia="pl-PL"/>
              </w:rPr>
              <w:t>iasto Włocławek</w:t>
            </w:r>
          </w:p>
        </w:tc>
        <w:tc>
          <w:tcPr>
            <w:tcW w:w="2360" w:type="dxa"/>
            <w:vAlign w:val="center"/>
          </w:tcPr>
          <w:p w14:paraId="3018EAE8" w14:textId="3D3FF708" w:rsidR="006D416C" w:rsidRPr="00FC7A83" w:rsidRDefault="006D416C" w:rsidP="00945271">
            <w:pPr>
              <w:spacing w:after="0" w:line="276" w:lineRule="auto"/>
              <w:jc w:val="center"/>
              <w:rPr>
                <w:rFonts w:ascii="Arial" w:eastAsia="Times New Roman" w:hAnsi="Arial" w:cs="Arial"/>
                <w:sz w:val="24"/>
                <w:szCs w:val="24"/>
                <w:lang w:eastAsia="pl-PL"/>
              </w:rPr>
            </w:pPr>
            <w:proofErr w:type="spellStart"/>
            <w:r w:rsidRPr="00FC7A83">
              <w:rPr>
                <w:rFonts w:ascii="Arial" w:hAnsi="Arial" w:cs="Arial"/>
                <w:color w:val="000000"/>
                <w:sz w:val="24"/>
                <w:szCs w:val="24"/>
              </w:rPr>
              <w:t>bd</w:t>
            </w:r>
            <w:proofErr w:type="spellEnd"/>
          </w:p>
        </w:tc>
        <w:tc>
          <w:tcPr>
            <w:tcW w:w="2361" w:type="dxa"/>
            <w:vAlign w:val="center"/>
          </w:tcPr>
          <w:p w14:paraId="46F8824C" w14:textId="1C4F96B4" w:rsidR="006D416C" w:rsidRPr="00FC7A83" w:rsidRDefault="006D416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0,33</w:t>
            </w:r>
          </w:p>
        </w:tc>
        <w:tc>
          <w:tcPr>
            <w:tcW w:w="2361" w:type="dxa"/>
            <w:vAlign w:val="center"/>
          </w:tcPr>
          <w:p w14:paraId="46AB8A68" w14:textId="328DE8AC" w:rsidR="006D416C" w:rsidRPr="00FC7A83" w:rsidRDefault="006D416C"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r>
    </w:tbl>
    <w:p w14:paraId="62DB5C62" w14:textId="219D1DF5" w:rsidR="00873875" w:rsidRPr="00FC7A83" w:rsidRDefault="00873875"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1845509" w14:textId="59A2E1DE" w:rsidR="00284C9F" w:rsidRPr="00FC7A83" w:rsidRDefault="000F3B58" w:rsidP="00945271">
      <w:pPr>
        <w:spacing w:line="276" w:lineRule="auto"/>
        <w:rPr>
          <w:rFonts w:ascii="Arial" w:hAnsi="Arial" w:cs="Arial"/>
          <w:sz w:val="24"/>
          <w:szCs w:val="24"/>
        </w:rPr>
      </w:pPr>
      <w:r w:rsidRPr="00FC7A83">
        <w:rPr>
          <w:rFonts w:ascii="Arial" w:hAnsi="Arial" w:cs="Arial"/>
          <w:sz w:val="24"/>
          <w:szCs w:val="24"/>
        </w:rPr>
        <w:t xml:space="preserve">W GPR Włocławka zaplanowano kilka projektów poprawiających sytuację środowiskową na obszarze rewitalizacji. </w:t>
      </w:r>
      <w:r w:rsidR="0026063B" w:rsidRPr="00FC7A83">
        <w:rPr>
          <w:rFonts w:ascii="Arial" w:hAnsi="Arial" w:cs="Arial"/>
          <w:sz w:val="24"/>
          <w:szCs w:val="24"/>
        </w:rPr>
        <w:t xml:space="preserve">Oprócz </w:t>
      </w:r>
      <w:r w:rsidRPr="00FC7A83">
        <w:rPr>
          <w:rFonts w:ascii="Arial" w:hAnsi="Arial" w:cs="Arial"/>
          <w:sz w:val="24"/>
          <w:szCs w:val="24"/>
        </w:rPr>
        <w:t xml:space="preserve">flagowego </w:t>
      </w:r>
      <w:r w:rsidR="0026063B" w:rsidRPr="00FC7A83">
        <w:rPr>
          <w:rFonts w:ascii="Arial" w:hAnsi="Arial" w:cs="Arial"/>
          <w:sz w:val="24"/>
          <w:szCs w:val="24"/>
        </w:rPr>
        <w:t xml:space="preserve">projektu </w:t>
      </w:r>
      <w:r w:rsidR="00ED5506" w:rsidRPr="00FC7A83">
        <w:rPr>
          <w:rFonts w:ascii="Arial" w:hAnsi="Arial" w:cs="Arial"/>
          <w:sz w:val="24"/>
          <w:szCs w:val="24"/>
        </w:rPr>
        <w:t>„</w:t>
      </w:r>
      <w:r w:rsidR="0026063B" w:rsidRPr="00FC7A83">
        <w:rPr>
          <w:rFonts w:ascii="Arial" w:hAnsi="Arial" w:cs="Arial"/>
          <w:sz w:val="24"/>
          <w:szCs w:val="24"/>
        </w:rPr>
        <w:t>System monitorowania jakości powietrza</w:t>
      </w:r>
      <w:r w:rsidR="00ED5506" w:rsidRPr="00FC7A83">
        <w:rPr>
          <w:rFonts w:ascii="Arial" w:hAnsi="Arial" w:cs="Arial"/>
          <w:sz w:val="24"/>
          <w:szCs w:val="24"/>
        </w:rPr>
        <w:t>”</w:t>
      </w:r>
      <w:r w:rsidR="0026063B" w:rsidRPr="00FC7A83">
        <w:rPr>
          <w:rFonts w:ascii="Arial" w:hAnsi="Arial" w:cs="Arial"/>
          <w:i/>
          <w:iCs/>
          <w:sz w:val="24"/>
          <w:szCs w:val="24"/>
        </w:rPr>
        <w:t xml:space="preserve"> </w:t>
      </w:r>
      <w:r w:rsidR="0026063B" w:rsidRPr="00FC7A83">
        <w:rPr>
          <w:rFonts w:ascii="Arial" w:hAnsi="Arial" w:cs="Arial"/>
          <w:sz w:val="24"/>
          <w:szCs w:val="24"/>
        </w:rPr>
        <w:t xml:space="preserve">w 2019 r. rozpoczął się </w:t>
      </w:r>
      <w:r w:rsidRPr="00FC7A83">
        <w:rPr>
          <w:rFonts w:ascii="Arial" w:hAnsi="Arial" w:cs="Arial"/>
          <w:sz w:val="24"/>
          <w:szCs w:val="24"/>
        </w:rPr>
        <w:t xml:space="preserve">też </w:t>
      </w:r>
      <w:r w:rsidR="0026063B" w:rsidRPr="00FC7A83">
        <w:rPr>
          <w:rFonts w:ascii="Arial" w:hAnsi="Arial" w:cs="Arial"/>
          <w:sz w:val="24"/>
          <w:szCs w:val="24"/>
        </w:rPr>
        <w:t xml:space="preserve">projekt </w:t>
      </w:r>
      <w:r w:rsidR="00ED5506" w:rsidRPr="00FC7A83">
        <w:rPr>
          <w:rFonts w:ascii="Arial" w:hAnsi="Arial" w:cs="Arial"/>
          <w:sz w:val="24"/>
          <w:szCs w:val="24"/>
        </w:rPr>
        <w:t>„</w:t>
      </w:r>
      <w:r w:rsidR="0026063B" w:rsidRPr="00FC7A83">
        <w:rPr>
          <w:rFonts w:ascii="Arial" w:hAnsi="Arial" w:cs="Arial"/>
          <w:sz w:val="24"/>
          <w:szCs w:val="24"/>
        </w:rPr>
        <w:t>Zieleń wysoka</w:t>
      </w:r>
      <w:r w:rsidR="00ED5506" w:rsidRPr="00FC7A83">
        <w:rPr>
          <w:rFonts w:ascii="Arial" w:hAnsi="Arial" w:cs="Arial"/>
          <w:sz w:val="24"/>
          <w:szCs w:val="24"/>
        </w:rPr>
        <w:t xml:space="preserve"> – </w:t>
      </w:r>
      <w:r w:rsidR="0026063B" w:rsidRPr="00FC7A83">
        <w:rPr>
          <w:rFonts w:ascii="Arial" w:hAnsi="Arial" w:cs="Arial"/>
          <w:sz w:val="24"/>
          <w:szCs w:val="24"/>
        </w:rPr>
        <w:t>zadrzewienie Śródmieścia</w:t>
      </w:r>
      <w:r w:rsidR="00ED5506" w:rsidRPr="00FC7A83">
        <w:rPr>
          <w:rFonts w:ascii="Arial" w:hAnsi="Arial" w:cs="Arial"/>
          <w:sz w:val="24"/>
          <w:szCs w:val="24"/>
        </w:rPr>
        <w:t>”</w:t>
      </w:r>
      <w:r w:rsidR="0026063B" w:rsidRPr="00FC7A83">
        <w:rPr>
          <w:rFonts w:ascii="Arial" w:hAnsi="Arial" w:cs="Arial"/>
          <w:i/>
          <w:iCs/>
          <w:sz w:val="24"/>
          <w:szCs w:val="24"/>
        </w:rPr>
        <w:t xml:space="preserve">, </w:t>
      </w:r>
      <w:r w:rsidR="0026063B" w:rsidRPr="00FC7A83">
        <w:rPr>
          <w:rFonts w:ascii="Arial" w:hAnsi="Arial" w:cs="Arial"/>
          <w:sz w:val="24"/>
          <w:szCs w:val="24"/>
        </w:rPr>
        <w:t xml:space="preserve">którego koszty realizacji do końca 2020 r. wyniosły </w:t>
      </w:r>
      <w:r w:rsidR="00ED5506" w:rsidRPr="00FC7A83">
        <w:rPr>
          <w:rFonts w:ascii="Arial" w:hAnsi="Arial" w:cs="Arial"/>
          <w:sz w:val="24"/>
          <w:szCs w:val="24"/>
        </w:rPr>
        <w:t>prawie</w:t>
      </w:r>
      <w:r w:rsidR="0026063B" w:rsidRPr="00FC7A83">
        <w:rPr>
          <w:rFonts w:ascii="Arial" w:hAnsi="Arial" w:cs="Arial"/>
          <w:sz w:val="24"/>
          <w:szCs w:val="24"/>
        </w:rPr>
        <w:t xml:space="preserve"> 45% zakładanej wartości. Projekt jest odpowiedzią na wysokie zanieczyszczenie powietrza </w:t>
      </w:r>
      <w:r w:rsidRPr="00FC7A83">
        <w:rPr>
          <w:rFonts w:ascii="Arial" w:hAnsi="Arial" w:cs="Arial"/>
          <w:sz w:val="24"/>
          <w:szCs w:val="24"/>
        </w:rPr>
        <w:t>i</w:t>
      </w:r>
      <w:r w:rsidR="0026063B" w:rsidRPr="00FC7A83">
        <w:rPr>
          <w:rFonts w:ascii="Arial" w:hAnsi="Arial" w:cs="Arial"/>
          <w:sz w:val="24"/>
          <w:szCs w:val="24"/>
        </w:rPr>
        <w:t xml:space="preserve"> niewystarczającą ilość zieleni na Śródmieściu.</w:t>
      </w:r>
      <w:r w:rsidR="009E32ED" w:rsidRPr="00FC7A83">
        <w:rPr>
          <w:rFonts w:ascii="Arial" w:hAnsi="Arial" w:cs="Arial"/>
          <w:sz w:val="24"/>
          <w:szCs w:val="24"/>
        </w:rPr>
        <w:t xml:space="preserve"> Celem projektu jest </w:t>
      </w:r>
      <w:r w:rsidRPr="00FC7A83">
        <w:rPr>
          <w:rFonts w:ascii="Arial" w:hAnsi="Arial" w:cs="Arial"/>
          <w:sz w:val="24"/>
          <w:szCs w:val="24"/>
        </w:rPr>
        <w:t xml:space="preserve">wypracowanie </w:t>
      </w:r>
      <w:r w:rsidR="009E32ED" w:rsidRPr="00FC7A83">
        <w:rPr>
          <w:rFonts w:ascii="Arial" w:hAnsi="Arial" w:cs="Arial"/>
          <w:sz w:val="24"/>
          <w:szCs w:val="24"/>
        </w:rPr>
        <w:t xml:space="preserve">programu </w:t>
      </w:r>
      <w:proofErr w:type="spellStart"/>
      <w:r w:rsidR="009E32ED" w:rsidRPr="00FC7A83">
        <w:rPr>
          <w:rFonts w:ascii="Arial" w:hAnsi="Arial" w:cs="Arial"/>
          <w:sz w:val="24"/>
          <w:szCs w:val="24"/>
        </w:rPr>
        <w:t>nasadzeń</w:t>
      </w:r>
      <w:proofErr w:type="spellEnd"/>
      <w:r w:rsidR="009E32ED" w:rsidRPr="00FC7A83">
        <w:rPr>
          <w:rFonts w:ascii="Arial" w:hAnsi="Arial" w:cs="Arial"/>
          <w:sz w:val="24"/>
          <w:szCs w:val="24"/>
        </w:rPr>
        <w:t xml:space="preserve"> drzew i krzewów wraz z katalogiem preferowanych roślin. </w:t>
      </w:r>
      <w:r w:rsidRPr="00FC7A83">
        <w:rPr>
          <w:rFonts w:ascii="Arial" w:hAnsi="Arial" w:cs="Arial"/>
          <w:sz w:val="24"/>
          <w:szCs w:val="24"/>
        </w:rPr>
        <w:t>Na kolejnym etapie p</w:t>
      </w:r>
      <w:r w:rsidR="009E32ED" w:rsidRPr="00FC7A83">
        <w:rPr>
          <w:rFonts w:ascii="Arial" w:hAnsi="Arial" w:cs="Arial"/>
          <w:sz w:val="24"/>
          <w:szCs w:val="24"/>
        </w:rPr>
        <w:t xml:space="preserve">rojekt będzie realizowany zgodnie z opracowanymi założeniami. </w:t>
      </w:r>
    </w:p>
    <w:p w14:paraId="484F4C1C" w14:textId="3C4E57A8" w:rsidR="00A93850" w:rsidRPr="00FC7A83" w:rsidRDefault="00284C9F" w:rsidP="00A93850">
      <w:pPr>
        <w:spacing w:line="276" w:lineRule="auto"/>
        <w:rPr>
          <w:rFonts w:ascii="Arial" w:hAnsi="Arial" w:cs="Arial"/>
          <w:sz w:val="24"/>
          <w:szCs w:val="24"/>
        </w:rPr>
      </w:pPr>
      <w:r w:rsidRPr="00FC7A83">
        <w:rPr>
          <w:rFonts w:ascii="Arial" w:hAnsi="Arial" w:cs="Arial"/>
          <w:sz w:val="24"/>
          <w:szCs w:val="24"/>
        </w:rPr>
        <w:t xml:space="preserve">Na zmianę wskaźnika poziomu zanieczyszczenia powietrza </w:t>
      </w:r>
      <w:r w:rsidR="00A93850" w:rsidRPr="00FC7A83">
        <w:rPr>
          <w:rFonts w:ascii="Arial" w:hAnsi="Arial" w:cs="Arial"/>
          <w:sz w:val="24"/>
          <w:szCs w:val="24"/>
        </w:rPr>
        <w:t xml:space="preserve">bezpośredni wypływ ma jednak program dotacji celowych na dofinansowanie kosztów wymiany źródeł ciepła, wprowadzony </w:t>
      </w:r>
      <w:r w:rsidR="00A1725E" w:rsidRPr="00FC7A83">
        <w:rPr>
          <w:rFonts w:ascii="Arial" w:hAnsi="Arial" w:cs="Arial"/>
          <w:sz w:val="24"/>
          <w:szCs w:val="24"/>
        </w:rPr>
        <w:t xml:space="preserve">Uchwałą Nr </w:t>
      </w:r>
      <w:r w:rsidR="0059724A" w:rsidRPr="00FC7A83">
        <w:rPr>
          <w:rFonts w:ascii="Arial" w:hAnsi="Arial" w:cs="Arial"/>
          <w:sz w:val="24"/>
          <w:szCs w:val="24"/>
        </w:rPr>
        <w:t xml:space="preserve">XXI/43/2020 </w:t>
      </w:r>
      <w:r w:rsidR="00A1725E" w:rsidRPr="00FC7A83">
        <w:rPr>
          <w:rFonts w:ascii="Arial" w:hAnsi="Arial" w:cs="Arial"/>
          <w:sz w:val="24"/>
          <w:szCs w:val="24"/>
        </w:rPr>
        <w:t>Rady Miasta Włocławek z dnia 30 marca 2020 r. w sprawie określenia ,,Zasad udzielania dotacji celowej ze środków budżetu Gminy Miasto Włocławek na dofinansowanie kosztów związanych z ochroną powierza poprzez redukcję niskiej emisji zanieczyszczeń na terenie Gminy Miasto Włocławek"</w:t>
      </w:r>
      <w:r w:rsidR="000273CE" w:rsidRPr="00FC7A83">
        <w:rPr>
          <w:rFonts w:ascii="Arial" w:hAnsi="Arial" w:cs="Arial"/>
          <w:sz w:val="24"/>
          <w:szCs w:val="24"/>
        </w:rPr>
        <w:t xml:space="preserve"> </w:t>
      </w:r>
      <w:r w:rsidR="009700A7" w:rsidRPr="00FC7A83">
        <w:rPr>
          <w:rFonts w:ascii="Arial" w:hAnsi="Arial" w:cs="Arial"/>
          <w:sz w:val="24"/>
          <w:szCs w:val="24"/>
        </w:rPr>
        <w:t>(</w:t>
      </w:r>
      <w:r w:rsidR="000273CE" w:rsidRPr="00FC7A83">
        <w:rPr>
          <w:rFonts w:ascii="Arial" w:hAnsi="Arial" w:cs="Arial"/>
          <w:sz w:val="24"/>
          <w:szCs w:val="24"/>
        </w:rPr>
        <w:t>z późniejszymi zmianami</w:t>
      </w:r>
      <w:r w:rsidR="009700A7" w:rsidRPr="00FC7A83">
        <w:rPr>
          <w:rFonts w:ascii="Arial" w:hAnsi="Arial" w:cs="Arial"/>
          <w:sz w:val="24"/>
          <w:szCs w:val="24"/>
        </w:rPr>
        <w:t>)</w:t>
      </w:r>
      <w:r w:rsidR="0059724A" w:rsidRPr="00FC7A83">
        <w:rPr>
          <w:rFonts w:ascii="Arial" w:hAnsi="Arial" w:cs="Arial"/>
          <w:sz w:val="24"/>
          <w:szCs w:val="24"/>
        </w:rPr>
        <w:t xml:space="preserve">. </w:t>
      </w:r>
      <w:r w:rsidR="00A93850" w:rsidRPr="00FC7A83">
        <w:rPr>
          <w:rFonts w:ascii="Arial" w:hAnsi="Arial" w:cs="Arial"/>
          <w:sz w:val="24"/>
          <w:szCs w:val="24"/>
        </w:rPr>
        <w:t xml:space="preserve">Mieszkańcy, którzy zlikwidowali źródło ciepła wykorzystujące węgiel lub koks i zastąpili go alternatywnym źródłem, mogą ubiegać się o wsparcie finansowe </w:t>
      </w:r>
      <w:r w:rsidR="0059724A" w:rsidRPr="00FC7A83">
        <w:rPr>
          <w:rFonts w:ascii="Arial" w:hAnsi="Arial" w:cs="Arial"/>
          <w:sz w:val="24"/>
          <w:szCs w:val="24"/>
        </w:rPr>
        <w:t xml:space="preserve">z budżetu miasta </w:t>
      </w:r>
      <w:r w:rsidR="00A93850" w:rsidRPr="00FC7A83">
        <w:rPr>
          <w:rFonts w:ascii="Arial" w:hAnsi="Arial" w:cs="Arial"/>
          <w:sz w:val="24"/>
          <w:szCs w:val="24"/>
        </w:rPr>
        <w:t xml:space="preserve">w wysokości 4 tys. zł. </w:t>
      </w:r>
    </w:p>
    <w:p w14:paraId="3FA41E70" w14:textId="27A0FE76" w:rsidR="004F7F83" w:rsidRPr="00FC7A83" w:rsidRDefault="00FA2939" w:rsidP="00945271">
      <w:pPr>
        <w:spacing w:line="276" w:lineRule="auto"/>
        <w:rPr>
          <w:rFonts w:ascii="Arial" w:hAnsi="Arial" w:cs="Arial"/>
          <w:sz w:val="24"/>
          <w:szCs w:val="24"/>
        </w:rPr>
      </w:pPr>
      <w:r w:rsidRPr="00FC7A83">
        <w:rPr>
          <w:rFonts w:ascii="Arial" w:hAnsi="Arial" w:cs="Arial"/>
          <w:sz w:val="24"/>
          <w:szCs w:val="24"/>
        </w:rPr>
        <w:t xml:space="preserve">Instrument dotacyjny </w:t>
      </w:r>
      <w:r w:rsidR="00A812A3" w:rsidRPr="00FC7A83">
        <w:rPr>
          <w:rFonts w:ascii="Arial" w:hAnsi="Arial" w:cs="Arial"/>
          <w:sz w:val="24"/>
          <w:szCs w:val="24"/>
        </w:rPr>
        <w:t xml:space="preserve">dedykowany likwidacji nieefektywnych źródeł ogrzewania </w:t>
      </w:r>
      <w:r w:rsidR="009105D8" w:rsidRPr="00FC7A83">
        <w:rPr>
          <w:rFonts w:ascii="Arial" w:hAnsi="Arial" w:cs="Arial"/>
          <w:sz w:val="24"/>
          <w:szCs w:val="24"/>
        </w:rPr>
        <w:t xml:space="preserve">wraz z działaniami związanymi z rozbudową sieci centralnego ogrzewania </w:t>
      </w:r>
      <w:r w:rsidR="007F2C94" w:rsidRPr="00FC7A83">
        <w:rPr>
          <w:rFonts w:ascii="Arial" w:hAnsi="Arial" w:cs="Arial"/>
          <w:sz w:val="24"/>
          <w:szCs w:val="24"/>
        </w:rPr>
        <w:t xml:space="preserve">w największy sposób determinują </w:t>
      </w:r>
      <w:r w:rsidR="00A812A3" w:rsidRPr="00FC7A83">
        <w:rPr>
          <w:rFonts w:ascii="Arial" w:hAnsi="Arial" w:cs="Arial"/>
          <w:sz w:val="24"/>
          <w:szCs w:val="24"/>
        </w:rPr>
        <w:t xml:space="preserve">osiągnięcie efektu ekologicznego </w:t>
      </w:r>
      <w:r w:rsidR="007F2C94" w:rsidRPr="00FC7A83">
        <w:rPr>
          <w:rFonts w:ascii="Arial" w:hAnsi="Arial" w:cs="Arial"/>
          <w:sz w:val="24"/>
          <w:szCs w:val="24"/>
        </w:rPr>
        <w:t xml:space="preserve">w zakresie poprawy jakości powietrza </w:t>
      </w:r>
      <w:r w:rsidR="00A812A3" w:rsidRPr="00FC7A83">
        <w:rPr>
          <w:rFonts w:ascii="Arial" w:hAnsi="Arial" w:cs="Arial"/>
          <w:sz w:val="24"/>
          <w:szCs w:val="24"/>
        </w:rPr>
        <w:t>na obszarze rewitalizacji.</w:t>
      </w:r>
    </w:p>
    <w:p w14:paraId="113D6D3E" w14:textId="2485CF5A" w:rsidR="00284C9F" w:rsidRPr="00FC7A83" w:rsidRDefault="00A812A3" w:rsidP="00945271">
      <w:pPr>
        <w:spacing w:line="276" w:lineRule="auto"/>
        <w:rPr>
          <w:rFonts w:ascii="Arial" w:hAnsi="Arial" w:cs="Arial"/>
          <w:sz w:val="24"/>
          <w:szCs w:val="24"/>
        </w:rPr>
      </w:pPr>
      <w:r w:rsidRPr="00FC7A83">
        <w:rPr>
          <w:rFonts w:ascii="Arial" w:hAnsi="Arial" w:cs="Arial"/>
          <w:sz w:val="24"/>
          <w:szCs w:val="24"/>
        </w:rPr>
        <w:t xml:space="preserve">  </w:t>
      </w:r>
    </w:p>
    <w:p w14:paraId="0EDC8B95" w14:textId="6CB11B26" w:rsidR="00873875" w:rsidRPr="00FC7A83" w:rsidRDefault="00811DA5" w:rsidP="00945271">
      <w:pPr>
        <w:spacing w:line="276" w:lineRule="auto"/>
        <w:rPr>
          <w:rFonts w:ascii="Arial" w:hAnsi="Arial" w:cs="Arial"/>
          <w:b/>
          <w:bCs/>
          <w:sz w:val="24"/>
          <w:szCs w:val="24"/>
        </w:rPr>
      </w:pPr>
      <w:r w:rsidRPr="00FC7A83">
        <w:rPr>
          <w:rFonts w:ascii="Arial" w:hAnsi="Arial" w:cs="Arial"/>
          <w:b/>
          <w:bCs/>
          <w:sz w:val="24"/>
          <w:szCs w:val="24"/>
        </w:rPr>
        <w:t>Liczba przyłączeń do miejskiej sieci ciepłowniczej</w:t>
      </w:r>
    </w:p>
    <w:p w14:paraId="616B6189" w14:textId="5350E4AF" w:rsidR="00910DF0" w:rsidRPr="00FC7A83" w:rsidRDefault="000F3B58" w:rsidP="00945271">
      <w:pPr>
        <w:spacing w:line="276" w:lineRule="auto"/>
        <w:rPr>
          <w:rFonts w:ascii="Arial" w:hAnsi="Arial" w:cs="Arial"/>
          <w:sz w:val="24"/>
          <w:szCs w:val="24"/>
        </w:rPr>
      </w:pPr>
      <w:r w:rsidRPr="00FC7A83">
        <w:rPr>
          <w:rFonts w:ascii="Arial" w:hAnsi="Arial" w:cs="Arial"/>
          <w:sz w:val="24"/>
          <w:szCs w:val="24"/>
        </w:rPr>
        <w:t>„</w:t>
      </w:r>
      <w:r w:rsidR="00FD79A6" w:rsidRPr="00FC7A83">
        <w:rPr>
          <w:rFonts w:ascii="Arial" w:hAnsi="Arial" w:cs="Arial"/>
          <w:sz w:val="24"/>
          <w:szCs w:val="24"/>
        </w:rPr>
        <w:t>Liczba przyłączeń do miejskiej sieci ciepłowniczej</w:t>
      </w:r>
      <w:r w:rsidR="00FD79A6" w:rsidRPr="00FC7A83">
        <w:rPr>
          <w:rFonts w:ascii="Arial" w:hAnsi="Arial" w:cs="Arial"/>
          <w:i/>
          <w:iCs/>
          <w:sz w:val="24"/>
          <w:szCs w:val="24"/>
        </w:rPr>
        <w:t xml:space="preserve"> </w:t>
      </w:r>
      <w:r w:rsidR="00FD79A6" w:rsidRPr="00FC7A83">
        <w:rPr>
          <w:rFonts w:ascii="Arial" w:hAnsi="Arial" w:cs="Arial"/>
          <w:sz w:val="24"/>
          <w:szCs w:val="24"/>
        </w:rPr>
        <w:t>na obszarze rewitalizacji</w:t>
      </w:r>
      <w:r w:rsidRPr="00FC7A83">
        <w:rPr>
          <w:rFonts w:ascii="Arial" w:hAnsi="Arial" w:cs="Arial"/>
          <w:sz w:val="24"/>
          <w:szCs w:val="24"/>
        </w:rPr>
        <w:t>”</w:t>
      </w:r>
      <w:r w:rsidR="00FD79A6" w:rsidRPr="00FC7A83">
        <w:rPr>
          <w:rFonts w:ascii="Arial" w:hAnsi="Arial" w:cs="Arial"/>
          <w:sz w:val="24"/>
          <w:szCs w:val="24"/>
        </w:rPr>
        <w:t xml:space="preserve"> </w:t>
      </w:r>
      <w:r w:rsidR="007F2C94" w:rsidRPr="00FC7A83">
        <w:rPr>
          <w:rFonts w:ascii="Arial" w:hAnsi="Arial" w:cs="Arial"/>
          <w:sz w:val="24"/>
          <w:szCs w:val="24"/>
        </w:rPr>
        <w:t xml:space="preserve">utrzymuje się na </w:t>
      </w:r>
      <w:r w:rsidR="00244CE1" w:rsidRPr="00FC7A83">
        <w:rPr>
          <w:rFonts w:ascii="Arial" w:hAnsi="Arial" w:cs="Arial"/>
          <w:sz w:val="24"/>
          <w:szCs w:val="24"/>
        </w:rPr>
        <w:t xml:space="preserve">porównywalnym </w:t>
      </w:r>
      <w:r w:rsidR="007F2C94" w:rsidRPr="00FC7A83">
        <w:rPr>
          <w:rFonts w:ascii="Arial" w:hAnsi="Arial" w:cs="Arial"/>
          <w:sz w:val="24"/>
          <w:szCs w:val="24"/>
        </w:rPr>
        <w:t xml:space="preserve">poziomie - </w:t>
      </w:r>
      <w:r w:rsidR="00FD79A6" w:rsidRPr="00FC7A83">
        <w:rPr>
          <w:rFonts w:ascii="Arial" w:hAnsi="Arial" w:cs="Arial"/>
          <w:sz w:val="24"/>
          <w:szCs w:val="24"/>
        </w:rPr>
        <w:t xml:space="preserve">w 2016 r. </w:t>
      </w:r>
      <w:r w:rsidR="00244CE1" w:rsidRPr="00FC7A83">
        <w:rPr>
          <w:rFonts w:ascii="Arial" w:hAnsi="Arial" w:cs="Arial"/>
          <w:sz w:val="24"/>
          <w:szCs w:val="24"/>
        </w:rPr>
        <w:t xml:space="preserve">wskaźnik </w:t>
      </w:r>
      <w:r w:rsidR="00FD79A6" w:rsidRPr="00FC7A83">
        <w:rPr>
          <w:rFonts w:ascii="Arial" w:hAnsi="Arial" w:cs="Arial"/>
          <w:sz w:val="24"/>
          <w:szCs w:val="24"/>
        </w:rPr>
        <w:t>wyn</w:t>
      </w:r>
      <w:r w:rsidR="00244CE1" w:rsidRPr="00FC7A83">
        <w:rPr>
          <w:rFonts w:ascii="Arial" w:hAnsi="Arial" w:cs="Arial"/>
          <w:sz w:val="24"/>
          <w:szCs w:val="24"/>
        </w:rPr>
        <w:t xml:space="preserve">iósł </w:t>
      </w:r>
      <w:r w:rsidR="00FD79A6" w:rsidRPr="00FC7A83">
        <w:rPr>
          <w:rFonts w:ascii="Arial" w:hAnsi="Arial" w:cs="Arial"/>
          <w:sz w:val="24"/>
          <w:szCs w:val="24"/>
        </w:rPr>
        <w:t>108</w:t>
      </w:r>
      <w:r w:rsidR="00244CE1" w:rsidRPr="00FC7A83">
        <w:rPr>
          <w:rFonts w:ascii="Arial" w:hAnsi="Arial" w:cs="Arial"/>
          <w:sz w:val="24"/>
          <w:szCs w:val="24"/>
        </w:rPr>
        <w:t xml:space="preserve"> szt.</w:t>
      </w:r>
      <w:r w:rsidR="00FD79A6" w:rsidRPr="00FC7A83">
        <w:rPr>
          <w:rFonts w:ascii="Arial" w:hAnsi="Arial" w:cs="Arial"/>
          <w:sz w:val="24"/>
          <w:szCs w:val="24"/>
        </w:rPr>
        <w:t xml:space="preserve">, </w:t>
      </w:r>
      <w:r w:rsidR="0000682C" w:rsidRPr="00FC7A83">
        <w:rPr>
          <w:rFonts w:ascii="Arial" w:hAnsi="Arial" w:cs="Arial"/>
          <w:sz w:val="24"/>
          <w:szCs w:val="24"/>
        </w:rPr>
        <w:t>natomiast</w:t>
      </w:r>
      <w:r w:rsidR="00FD79A6" w:rsidRPr="00FC7A83">
        <w:rPr>
          <w:rFonts w:ascii="Arial" w:hAnsi="Arial" w:cs="Arial"/>
          <w:sz w:val="24"/>
          <w:szCs w:val="24"/>
        </w:rPr>
        <w:t xml:space="preserve"> w 2020 r. 106</w:t>
      </w:r>
      <w:r w:rsidR="00244CE1" w:rsidRPr="00FC7A83">
        <w:rPr>
          <w:rFonts w:ascii="Arial" w:hAnsi="Arial" w:cs="Arial"/>
          <w:sz w:val="24"/>
          <w:szCs w:val="24"/>
        </w:rPr>
        <w:t xml:space="preserve"> szt.</w:t>
      </w:r>
      <w:r w:rsidR="00244CE1" w:rsidRPr="00FC7A83" w:rsidDel="00244CE1">
        <w:rPr>
          <w:rFonts w:ascii="Arial" w:hAnsi="Arial" w:cs="Arial"/>
          <w:sz w:val="24"/>
          <w:szCs w:val="24"/>
        </w:rPr>
        <w:t xml:space="preserve"> </w:t>
      </w:r>
      <w:r w:rsidR="004F7F83" w:rsidRPr="00FC7A83">
        <w:rPr>
          <w:rFonts w:ascii="Arial" w:hAnsi="Arial" w:cs="Arial"/>
          <w:sz w:val="24"/>
          <w:szCs w:val="24"/>
        </w:rPr>
        <w:t xml:space="preserve">Na terenie miasta </w:t>
      </w:r>
      <w:r w:rsidR="0000682C" w:rsidRPr="00FC7A83">
        <w:rPr>
          <w:rFonts w:ascii="Arial" w:hAnsi="Arial" w:cs="Arial"/>
          <w:sz w:val="24"/>
          <w:szCs w:val="24"/>
        </w:rPr>
        <w:t>w 2016 r.</w:t>
      </w:r>
      <w:r w:rsidR="00B45D77" w:rsidRPr="00FC7A83">
        <w:rPr>
          <w:rFonts w:ascii="Arial" w:hAnsi="Arial" w:cs="Arial"/>
          <w:sz w:val="24"/>
          <w:szCs w:val="24"/>
        </w:rPr>
        <w:t xml:space="preserve"> liczba przyłączeń wynosiła </w:t>
      </w:r>
      <w:r w:rsidR="009105D8" w:rsidRPr="00FC7A83">
        <w:rPr>
          <w:rFonts w:ascii="Arial" w:hAnsi="Arial" w:cs="Arial"/>
          <w:sz w:val="24"/>
          <w:szCs w:val="24"/>
        </w:rPr>
        <w:t xml:space="preserve">natomiast </w:t>
      </w:r>
      <w:r w:rsidR="00B45D77" w:rsidRPr="00FC7A83">
        <w:rPr>
          <w:rFonts w:ascii="Arial" w:hAnsi="Arial" w:cs="Arial"/>
          <w:sz w:val="24"/>
          <w:szCs w:val="24"/>
        </w:rPr>
        <w:t xml:space="preserve">1179, </w:t>
      </w:r>
      <w:r w:rsidR="009105D8" w:rsidRPr="00FC7A83">
        <w:rPr>
          <w:rFonts w:ascii="Arial" w:hAnsi="Arial" w:cs="Arial"/>
          <w:sz w:val="24"/>
          <w:szCs w:val="24"/>
        </w:rPr>
        <w:t xml:space="preserve">a </w:t>
      </w:r>
      <w:r w:rsidR="00B45D77" w:rsidRPr="00FC7A83">
        <w:rPr>
          <w:rFonts w:ascii="Arial" w:hAnsi="Arial" w:cs="Arial"/>
          <w:sz w:val="24"/>
          <w:szCs w:val="24"/>
        </w:rPr>
        <w:t>w 2020 r</w:t>
      </w:r>
      <w:r w:rsidR="00341097" w:rsidRPr="00FC7A83">
        <w:rPr>
          <w:rFonts w:ascii="Arial" w:hAnsi="Arial" w:cs="Arial"/>
          <w:sz w:val="24"/>
          <w:szCs w:val="24"/>
        </w:rPr>
        <w:t>.</w:t>
      </w:r>
      <w:r w:rsidR="0000682C" w:rsidRPr="00FC7A83">
        <w:rPr>
          <w:rFonts w:ascii="Arial" w:hAnsi="Arial" w:cs="Arial"/>
          <w:sz w:val="24"/>
          <w:szCs w:val="24"/>
        </w:rPr>
        <w:t xml:space="preserve"> –</w:t>
      </w:r>
      <w:r w:rsidR="00341097" w:rsidRPr="00FC7A83">
        <w:rPr>
          <w:rFonts w:ascii="Arial" w:hAnsi="Arial" w:cs="Arial"/>
          <w:sz w:val="24"/>
          <w:szCs w:val="24"/>
        </w:rPr>
        <w:t xml:space="preserve"> 1278</w:t>
      </w:r>
      <w:r w:rsidR="0000682C" w:rsidRPr="00FC7A83">
        <w:rPr>
          <w:rFonts w:ascii="Arial" w:hAnsi="Arial" w:cs="Arial"/>
          <w:sz w:val="24"/>
          <w:szCs w:val="24"/>
        </w:rPr>
        <w:t xml:space="preserve">. W badanym okresie w mieście nastąpił więc wzrost </w:t>
      </w:r>
      <w:r w:rsidR="00815DEE" w:rsidRPr="00FC7A83">
        <w:rPr>
          <w:rFonts w:ascii="Arial" w:hAnsi="Arial" w:cs="Arial"/>
          <w:sz w:val="24"/>
          <w:szCs w:val="24"/>
        </w:rPr>
        <w:t xml:space="preserve">liczby </w:t>
      </w:r>
      <w:r w:rsidR="0000682C" w:rsidRPr="00FC7A83">
        <w:rPr>
          <w:rFonts w:ascii="Arial" w:hAnsi="Arial" w:cs="Arial"/>
          <w:sz w:val="24"/>
          <w:szCs w:val="24"/>
        </w:rPr>
        <w:t xml:space="preserve">przyłączy o </w:t>
      </w:r>
      <w:r w:rsidR="00341097" w:rsidRPr="00FC7A83">
        <w:rPr>
          <w:rFonts w:ascii="Arial" w:hAnsi="Arial" w:cs="Arial"/>
          <w:sz w:val="24"/>
          <w:szCs w:val="24"/>
        </w:rPr>
        <w:t>8,4%</w:t>
      </w:r>
      <w:r w:rsidR="00244CE1" w:rsidRPr="00FC7A83">
        <w:rPr>
          <w:rFonts w:ascii="Arial" w:hAnsi="Arial" w:cs="Arial"/>
          <w:sz w:val="24"/>
          <w:szCs w:val="24"/>
        </w:rPr>
        <w:t xml:space="preserve">, wobec spadku </w:t>
      </w:r>
      <w:r w:rsidR="00815DEE" w:rsidRPr="00FC7A83">
        <w:rPr>
          <w:rFonts w:ascii="Arial" w:hAnsi="Arial" w:cs="Arial"/>
          <w:sz w:val="24"/>
          <w:szCs w:val="24"/>
        </w:rPr>
        <w:t xml:space="preserve">wskaźnika </w:t>
      </w:r>
      <w:r w:rsidR="00244CE1" w:rsidRPr="00FC7A83">
        <w:rPr>
          <w:rFonts w:ascii="Arial" w:hAnsi="Arial" w:cs="Arial"/>
          <w:sz w:val="24"/>
          <w:szCs w:val="24"/>
        </w:rPr>
        <w:t>o ok. 2%</w:t>
      </w:r>
      <w:r w:rsidR="00815DEE" w:rsidRPr="00FC7A83">
        <w:rPr>
          <w:rFonts w:ascii="Arial" w:hAnsi="Arial" w:cs="Arial"/>
          <w:sz w:val="24"/>
          <w:szCs w:val="24"/>
        </w:rPr>
        <w:t xml:space="preserve"> na obszarze rewitalizacji</w:t>
      </w:r>
      <w:r w:rsidR="00341097" w:rsidRPr="00FC7A83">
        <w:rPr>
          <w:rFonts w:ascii="Arial" w:hAnsi="Arial" w:cs="Arial"/>
          <w:sz w:val="24"/>
          <w:szCs w:val="24"/>
        </w:rPr>
        <w:t>.</w:t>
      </w:r>
      <w:r w:rsidR="00B45D77" w:rsidRPr="00FC7A83">
        <w:rPr>
          <w:rFonts w:ascii="Arial" w:hAnsi="Arial" w:cs="Arial"/>
          <w:sz w:val="24"/>
          <w:szCs w:val="24"/>
        </w:rPr>
        <w:t xml:space="preserve"> </w:t>
      </w:r>
    </w:p>
    <w:p w14:paraId="3DE39704" w14:textId="1855EB77" w:rsidR="00873875" w:rsidRPr="00FC7A83" w:rsidRDefault="00873875" w:rsidP="00945271">
      <w:pPr>
        <w:pStyle w:val="Legenda"/>
        <w:spacing w:after="0" w:line="276" w:lineRule="auto"/>
        <w:rPr>
          <w:rFonts w:ascii="Arial" w:hAnsi="Arial" w:cs="Arial"/>
          <w:i w:val="0"/>
          <w:iCs w:val="0"/>
          <w:color w:val="auto"/>
          <w:sz w:val="24"/>
          <w:szCs w:val="24"/>
        </w:rPr>
      </w:pPr>
      <w:bookmarkStart w:id="33" w:name="_Toc83894368"/>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19</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liczby </w:t>
      </w:r>
      <w:r w:rsidR="00B52E2F" w:rsidRPr="00FC7A83">
        <w:rPr>
          <w:rFonts w:ascii="Arial" w:hAnsi="Arial" w:cs="Arial"/>
          <w:i w:val="0"/>
          <w:iCs w:val="0"/>
          <w:color w:val="auto"/>
          <w:sz w:val="24"/>
          <w:szCs w:val="24"/>
        </w:rPr>
        <w:t>przyłączeń do miejskiej sieci ciepłowniczej</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4"/>
        <w:gridCol w:w="2483"/>
        <w:gridCol w:w="2483"/>
        <w:gridCol w:w="2602"/>
      </w:tblGrid>
      <w:tr w:rsidR="00873875" w:rsidRPr="00FC7A83" w14:paraId="07AEA304" w14:textId="77777777" w:rsidTr="00313FB0">
        <w:trPr>
          <w:trHeight w:val="559"/>
          <w:jc w:val="center"/>
        </w:trPr>
        <w:tc>
          <w:tcPr>
            <w:tcW w:w="0" w:type="auto"/>
            <w:shd w:val="clear" w:color="auto" w:fill="auto"/>
            <w:vAlign w:val="center"/>
            <w:hideMark/>
          </w:tcPr>
          <w:p w14:paraId="5F253DA8" w14:textId="77777777" w:rsidR="00873875" w:rsidRPr="00FC7A83" w:rsidRDefault="00873875"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lastRenderedPageBreak/>
              <w:t>Nazwa wskaźnika</w:t>
            </w:r>
          </w:p>
        </w:tc>
        <w:tc>
          <w:tcPr>
            <w:tcW w:w="0" w:type="auto"/>
            <w:vAlign w:val="center"/>
          </w:tcPr>
          <w:p w14:paraId="32BB41A1" w14:textId="13742C3F" w:rsidR="00873875" w:rsidRPr="00FC7A83" w:rsidRDefault="00811DA5"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przyłączeń do miejskiej sieci ciepłowniczej </w:t>
            </w:r>
            <w:r w:rsidR="00873875" w:rsidRPr="00FC7A83">
              <w:rPr>
                <w:rFonts w:ascii="Arial" w:hAnsi="Arial" w:cs="Arial"/>
                <w:b/>
                <w:bCs/>
                <w:color w:val="000000"/>
                <w:sz w:val="24"/>
                <w:szCs w:val="24"/>
              </w:rPr>
              <w:t>w 2016</w:t>
            </w:r>
            <w:r w:rsidR="00ED5506" w:rsidRPr="00FC7A83">
              <w:rPr>
                <w:rFonts w:ascii="Arial" w:hAnsi="Arial" w:cs="Arial"/>
                <w:b/>
                <w:bCs/>
                <w:color w:val="000000"/>
                <w:sz w:val="24"/>
                <w:szCs w:val="24"/>
              </w:rPr>
              <w:t xml:space="preserve"> </w:t>
            </w:r>
            <w:r w:rsidR="00873875" w:rsidRPr="00FC7A83">
              <w:rPr>
                <w:rFonts w:ascii="Arial" w:hAnsi="Arial" w:cs="Arial"/>
                <w:b/>
                <w:bCs/>
                <w:color w:val="000000"/>
                <w:sz w:val="24"/>
                <w:szCs w:val="24"/>
              </w:rPr>
              <w:t>r.</w:t>
            </w:r>
          </w:p>
        </w:tc>
        <w:tc>
          <w:tcPr>
            <w:tcW w:w="0" w:type="auto"/>
            <w:vAlign w:val="center"/>
          </w:tcPr>
          <w:p w14:paraId="54D19108" w14:textId="1797BDF6" w:rsidR="00873875" w:rsidRPr="00FC7A83" w:rsidRDefault="00811DA5"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przyłączeń do miejskiej sieci ciepłowniczej </w:t>
            </w:r>
            <w:r w:rsidR="00873875" w:rsidRPr="00FC7A83">
              <w:rPr>
                <w:rFonts w:ascii="Arial" w:hAnsi="Arial" w:cs="Arial"/>
                <w:b/>
                <w:bCs/>
                <w:color w:val="000000"/>
                <w:sz w:val="24"/>
                <w:szCs w:val="24"/>
              </w:rPr>
              <w:t>w 2020 r.</w:t>
            </w:r>
          </w:p>
        </w:tc>
        <w:tc>
          <w:tcPr>
            <w:tcW w:w="0" w:type="auto"/>
            <w:vAlign w:val="center"/>
          </w:tcPr>
          <w:p w14:paraId="06B5CE0E" w14:textId="280BA4C0" w:rsidR="00873875" w:rsidRPr="00FC7A83" w:rsidRDefault="00873875"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Dynamika zmian liczby</w:t>
            </w:r>
            <w:r w:rsidR="00811DA5" w:rsidRPr="00FC7A83">
              <w:rPr>
                <w:rFonts w:ascii="Arial" w:eastAsia="Times New Roman" w:hAnsi="Arial" w:cs="Arial"/>
                <w:b/>
                <w:bCs/>
                <w:sz w:val="24"/>
                <w:szCs w:val="24"/>
                <w:lang w:eastAsia="pl-PL"/>
              </w:rPr>
              <w:t xml:space="preserve"> przyłączeń do miejskiej sieci ciepłowniczej</w:t>
            </w:r>
            <w:r w:rsidRPr="00FC7A83">
              <w:rPr>
                <w:rFonts w:ascii="Arial" w:eastAsia="Times New Roman" w:hAnsi="Arial" w:cs="Arial"/>
                <w:b/>
                <w:bCs/>
                <w:sz w:val="24"/>
                <w:szCs w:val="24"/>
                <w:lang w:eastAsia="pl-PL"/>
              </w:rPr>
              <w:br/>
            </w:r>
            <w:r w:rsidR="00651EB2" w:rsidRPr="00FC7A83">
              <w:rPr>
                <w:rFonts w:ascii="Arial" w:eastAsia="Times New Roman" w:hAnsi="Arial" w:cs="Arial"/>
                <w:b/>
                <w:bCs/>
                <w:sz w:val="24"/>
                <w:szCs w:val="24"/>
                <w:lang w:eastAsia="pl-PL"/>
              </w:rPr>
              <w:t xml:space="preserve">w latach </w:t>
            </w:r>
            <w:r w:rsidRPr="00FC7A83">
              <w:rPr>
                <w:rFonts w:ascii="Arial" w:eastAsia="Times New Roman" w:hAnsi="Arial" w:cs="Arial"/>
                <w:b/>
                <w:bCs/>
                <w:sz w:val="24"/>
                <w:szCs w:val="24"/>
                <w:lang w:eastAsia="pl-PL"/>
              </w:rPr>
              <w:t>2016</w:t>
            </w:r>
            <w:r w:rsidR="00ED5506"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C24633" w:rsidRPr="00FC7A83" w14:paraId="79B5857E" w14:textId="77777777" w:rsidTr="00313FB0">
        <w:trPr>
          <w:trHeight w:val="290"/>
          <w:jc w:val="center"/>
        </w:trPr>
        <w:tc>
          <w:tcPr>
            <w:tcW w:w="0" w:type="auto"/>
            <w:shd w:val="clear" w:color="auto" w:fill="auto"/>
            <w:vAlign w:val="center"/>
            <w:hideMark/>
          </w:tcPr>
          <w:p w14:paraId="51B07F35" w14:textId="77777777" w:rsidR="00C24633" w:rsidRPr="00FC7A83" w:rsidRDefault="00C2463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7B0CFB47" w14:textId="39659CBF" w:rsidR="00C24633" w:rsidRPr="00FC7A83" w:rsidRDefault="00C24633"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108</w:t>
            </w:r>
          </w:p>
        </w:tc>
        <w:tc>
          <w:tcPr>
            <w:tcW w:w="0" w:type="auto"/>
            <w:vAlign w:val="center"/>
          </w:tcPr>
          <w:p w14:paraId="3C10C9A1" w14:textId="1B38066D" w:rsidR="00C24633" w:rsidRPr="00FC7A83" w:rsidRDefault="00C24633"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106</w:t>
            </w:r>
          </w:p>
        </w:tc>
        <w:tc>
          <w:tcPr>
            <w:tcW w:w="0" w:type="auto"/>
            <w:vAlign w:val="center"/>
          </w:tcPr>
          <w:p w14:paraId="6B14029F" w14:textId="10865DEC" w:rsidR="00C24633" w:rsidRPr="00FC7A83" w:rsidRDefault="00E17FB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w:t>
            </w:r>
            <w:r w:rsidR="00C24633" w:rsidRPr="00FC7A83">
              <w:rPr>
                <w:rFonts w:ascii="Arial" w:hAnsi="Arial" w:cs="Arial"/>
                <w:color w:val="000000"/>
                <w:sz w:val="24"/>
                <w:szCs w:val="24"/>
              </w:rPr>
              <w:t>,</w:t>
            </w:r>
            <w:r w:rsidRPr="00FC7A83">
              <w:rPr>
                <w:rFonts w:ascii="Arial" w:hAnsi="Arial" w:cs="Arial"/>
                <w:color w:val="000000"/>
                <w:sz w:val="24"/>
                <w:szCs w:val="24"/>
              </w:rPr>
              <w:t>85</w:t>
            </w:r>
            <w:r w:rsidR="00C24633" w:rsidRPr="00FC7A83">
              <w:rPr>
                <w:rFonts w:ascii="Arial" w:hAnsi="Arial" w:cs="Arial"/>
                <w:color w:val="000000"/>
                <w:sz w:val="24"/>
                <w:szCs w:val="24"/>
              </w:rPr>
              <w:t>%↓</w:t>
            </w:r>
          </w:p>
        </w:tc>
      </w:tr>
      <w:tr w:rsidR="00C24633" w:rsidRPr="00FC7A83" w14:paraId="2EFE48B0" w14:textId="77777777" w:rsidTr="00341097">
        <w:trPr>
          <w:trHeight w:val="290"/>
          <w:jc w:val="center"/>
        </w:trPr>
        <w:tc>
          <w:tcPr>
            <w:tcW w:w="0" w:type="auto"/>
            <w:shd w:val="clear" w:color="auto" w:fill="auto"/>
            <w:vAlign w:val="center"/>
            <w:hideMark/>
          </w:tcPr>
          <w:p w14:paraId="43CF3D2B" w14:textId="06B5F759" w:rsidR="00C24633" w:rsidRPr="00FC7A83" w:rsidRDefault="00ED5506"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C24633" w:rsidRPr="00FC7A83">
              <w:rPr>
                <w:rFonts w:ascii="Arial" w:eastAsia="Times New Roman" w:hAnsi="Arial" w:cs="Arial"/>
                <w:color w:val="000000"/>
                <w:sz w:val="24"/>
                <w:szCs w:val="24"/>
                <w:lang w:eastAsia="pl-PL"/>
              </w:rPr>
              <w:t>iasto Włocławek</w:t>
            </w:r>
          </w:p>
        </w:tc>
        <w:tc>
          <w:tcPr>
            <w:tcW w:w="0" w:type="auto"/>
            <w:vAlign w:val="center"/>
          </w:tcPr>
          <w:p w14:paraId="006A60FC" w14:textId="78EC8A9D" w:rsidR="00C24633" w:rsidRPr="00FC7A83" w:rsidRDefault="00C24633"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1179</w:t>
            </w:r>
          </w:p>
        </w:tc>
        <w:tc>
          <w:tcPr>
            <w:tcW w:w="0" w:type="auto"/>
            <w:shd w:val="clear" w:color="auto" w:fill="auto"/>
            <w:vAlign w:val="center"/>
          </w:tcPr>
          <w:p w14:paraId="0C17462B" w14:textId="56B92C87" w:rsidR="00C24633" w:rsidRPr="00FC7A83" w:rsidRDefault="0034109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1278</w:t>
            </w:r>
            <w:r w:rsidR="00C24633" w:rsidRPr="00FC7A83">
              <w:rPr>
                <w:rFonts w:ascii="Arial" w:hAnsi="Arial" w:cs="Arial"/>
                <w:color w:val="000000"/>
                <w:sz w:val="24"/>
                <w:szCs w:val="24"/>
              </w:rPr>
              <w:t> </w:t>
            </w:r>
          </w:p>
        </w:tc>
        <w:tc>
          <w:tcPr>
            <w:tcW w:w="0" w:type="auto"/>
            <w:vAlign w:val="center"/>
          </w:tcPr>
          <w:p w14:paraId="73EB8FF3" w14:textId="0ACC495E" w:rsidR="00C24633" w:rsidRPr="00FC7A83" w:rsidRDefault="0034109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8,40</w:t>
            </w:r>
            <w:r w:rsidR="00C24633" w:rsidRPr="00FC7A83">
              <w:rPr>
                <w:rFonts w:ascii="Arial" w:hAnsi="Arial" w:cs="Arial"/>
                <w:color w:val="000000"/>
                <w:sz w:val="24"/>
                <w:szCs w:val="24"/>
              </w:rPr>
              <w:t>%</w:t>
            </w:r>
            <w:r w:rsidRPr="00FC7A83">
              <w:rPr>
                <w:rFonts w:ascii="Arial" w:hAnsi="Arial" w:cs="Arial"/>
                <w:color w:val="000000"/>
                <w:sz w:val="24"/>
                <w:szCs w:val="24"/>
              </w:rPr>
              <w:t>↑</w:t>
            </w:r>
          </w:p>
        </w:tc>
      </w:tr>
    </w:tbl>
    <w:p w14:paraId="43529041" w14:textId="0DDED1B3" w:rsidR="00873875" w:rsidRPr="00FC7A83" w:rsidRDefault="00873875"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7EE95A9" w14:textId="77777777" w:rsidR="00A003BE" w:rsidRPr="00FC7A83" w:rsidRDefault="00A003BE" w:rsidP="00945271">
      <w:pPr>
        <w:spacing w:line="276" w:lineRule="auto"/>
        <w:rPr>
          <w:rFonts w:ascii="Arial" w:hAnsi="Arial" w:cs="Arial"/>
          <w:sz w:val="24"/>
          <w:szCs w:val="24"/>
        </w:rPr>
      </w:pPr>
    </w:p>
    <w:p w14:paraId="4C1F7091" w14:textId="7D517934" w:rsidR="00E67648" w:rsidRPr="00FC7A83" w:rsidRDefault="0000682C" w:rsidP="00945271">
      <w:pPr>
        <w:spacing w:line="276" w:lineRule="auto"/>
        <w:rPr>
          <w:rFonts w:ascii="Arial" w:hAnsi="Arial" w:cs="Arial"/>
          <w:sz w:val="24"/>
          <w:szCs w:val="24"/>
        </w:rPr>
      </w:pPr>
      <w:r w:rsidRPr="00FC7A83">
        <w:rPr>
          <w:rFonts w:ascii="Arial" w:hAnsi="Arial" w:cs="Arial"/>
          <w:sz w:val="24"/>
          <w:szCs w:val="24"/>
        </w:rPr>
        <w:t>Poprawie efektywności energetycznej</w:t>
      </w:r>
      <w:r w:rsidR="00E67648" w:rsidRPr="00FC7A83">
        <w:rPr>
          <w:rFonts w:ascii="Arial" w:hAnsi="Arial" w:cs="Arial"/>
          <w:sz w:val="24"/>
          <w:szCs w:val="24"/>
        </w:rPr>
        <w:t xml:space="preserve"> </w:t>
      </w:r>
      <w:r w:rsidRPr="00FC7A83">
        <w:rPr>
          <w:rFonts w:ascii="Arial" w:hAnsi="Arial" w:cs="Arial"/>
          <w:sz w:val="24"/>
          <w:szCs w:val="24"/>
        </w:rPr>
        <w:t>ma służyć zaplanowane w GPR p</w:t>
      </w:r>
      <w:r w:rsidR="00663A1D" w:rsidRPr="00FC7A83">
        <w:rPr>
          <w:rFonts w:ascii="Arial" w:hAnsi="Arial" w:cs="Arial"/>
          <w:sz w:val="24"/>
          <w:szCs w:val="24"/>
        </w:rPr>
        <w:t xml:space="preserve">rzedsięwzięcie </w:t>
      </w:r>
      <w:r w:rsidR="00EA440F" w:rsidRPr="00FC7A83">
        <w:rPr>
          <w:rFonts w:ascii="Arial" w:hAnsi="Arial" w:cs="Arial"/>
          <w:sz w:val="24"/>
          <w:szCs w:val="24"/>
        </w:rPr>
        <w:t xml:space="preserve">pn. </w:t>
      </w:r>
      <w:r w:rsidRPr="00FC7A83">
        <w:rPr>
          <w:rFonts w:ascii="Arial" w:hAnsi="Arial" w:cs="Arial"/>
          <w:sz w:val="24"/>
          <w:szCs w:val="24"/>
        </w:rPr>
        <w:t>„L</w:t>
      </w:r>
      <w:r w:rsidR="00663A1D" w:rsidRPr="00FC7A83">
        <w:rPr>
          <w:rFonts w:ascii="Arial" w:hAnsi="Arial" w:cs="Arial"/>
          <w:sz w:val="24"/>
          <w:szCs w:val="24"/>
        </w:rPr>
        <w:t>ikwidacja niskich emisji w rejonie Starego Miasta Włocławek</w:t>
      </w:r>
      <w:r w:rsidRPr="00FC7A83">
        <w:rPr>
          <w:rFonts w:ascii="Arial" w:hAnsi="Arial" w:cs="Arial"/>
          <w:sz w:val="24"/>
          <w:szCs w:val="24"/>
        </w:rPr>
        <w:t xml:space="preserve"> – </w:t>
      </w:r>
      <w:r w:rsidR="00663A1D" w:rsidRPr="00FC7A83">
        <w:rPr>
          <w:rFonts w:ascii="Arial" w:hAnsi="Arial" w:cs="Arial"/>
          <w:sz w:val="24"/>
          <w:szCs w:val="24"/>
        </w:rPr>
        <w:t>etap II</w:t>
      </w:r>
      <w:r w:rsidRPr="00FC7A83">
        <w:rPr>
          <w:rFonts w:ascii="Arial" w:hAnsi="Arial" w:cs="Arial"/>
          <w:sz w:val="24"/>
          <w:szCs w:val="24"/>
        </w:rPr>
        <w:t>”</w:t>
      </w:r>
      <w:r w:rsidR="00663A1D" w:rsidRPr="00FC7A83">
        <w:rPr>
          <w:rFonts w:ascii="Arial" w:hAnsi="Arial" w:cs="Arial"/>
          <w:i/>
          <w:iCs/>
          <w:sz w:val="24"/>
          <w:szCs w:val="24"/>
        </w:rPr>
        <w:t xml:space="preserve"> </w:t>
      </w:r>
      <w:r w:rsidRPr="00FC7A83">
        <w:rPr>
          <w:rFonts w:ascii="Arial" w:hAnsi="Arial" w:cs="Arial"/>
          <w:sz w:val="24"/>
          <w:szCs w:val="24"/>
        </w:rPr>
        <w:t xml:space="preserve">, które </w:t>
      </w:r>
      <w:r w:rsidR="00663A1D" w:rsidRPr="00FC7A83">
        <w:rPr>
          <w:rFonts w:ascii="Arial" w:hAnsi="Arial" w:cs="Arial"/>
          <w:sz w:val="24"/>
          <w:szCs w:val="24"/>
        </w:rPr>
        <w:t xml:space="preserve">ma się rozpocząć w 2021 </w:t>
      </w:r>
      <w:r w:rsidRPr="00FC7A83">
        <w:rPr>
          <w:rFonts w:ascii="Arial" w:hAnsi="Arial" w:cs="Arial"/>
          <w:sz w:val="24"/>
          <w:szCs w:val="24"/>
        </w:rPr>
        <w:t xml:space="preserve">r. </w:t>
      </w:r>
      <w:r w:rsidR="00663A1D" w:rsidRPr="00FC7A83">
        <w:rPr>
          <w:rFonts w:ascii="Arial" w:hAnsi="Arial" w:cs="Arial"/>
          <w:sz w:val="24"/>
          <w:szCs w:val="24"/>
        </w:rPr>
        <w:t>i trwać do 2025</w:t>
      </w:r>
      <w:r w:rsidRPr="00FC7A83">
        <w:rPr>
          <w:rFonts w:ascii="Arial" w:hAnsi="Arial" w:cs="Arial"/>
          <w:sz w:val="24"/>
          <w:szCs w:val="24"/>
        </w:rPr>
        <w:t xml:space="preserve"> r</w:t>
      </w:r>
      <w:r w:rsidR="00663A1D" w:rsidRPr="00FC7A83">
        <w:rPr>
          <w:rFonts w:ascii="Arial" w:hAnsi="Arial" w:cs="Arial"/>
          <w:sz w:val="24"/>
          <w:szCs w:val="24"/>
        </w:rPr>
        <w:t>.</w:t>
      </w:r>
      <w:r w:rsidR="00EA440F" w:rsidRPr="00FC7A83">
        <w:rPr>
          <w:rFonts w:ascii="Arial" w:hAnsi="Arial" w:cs="Arial"/>
          <w:sz w:val="24"/>
          <w:szCs w:val="24"/>
        </w:rPr>
        <w:t xml:space="preserve"> W ramach projektu </w:t>
      </w:r>
      <w:r w:rsidR="00A86804" w:rsidRPr="00FC7A83">
        <w:rPr>
          <w:rFonts w:ascii="Arial" w:hAnsi="Arial" w:cs="Arial"/>
          <w:sz w:val="24"/>
          <w:szCs w:val="24"/>
        </w:rPr>
        <w:t xml:space="preserve"> </w:t>
      </w:r>
      <w:r w:rsidR="00EA440F" w:rsidRPr="00FC7A83">
        <w:rPr>
          <w:rFonts w:ascii="Arial" w:hAnsi="Arial" w:cs="Arial"/>
          <w:sz w:val="24"/>
          <w:szCs w:val="24"/>
        </w:rPr>
        <w:t xml:space="preserve">zbudowana zostanie sieć ciepłownicza wraz z przyłączami cieplnymi i montażem indywidualnych węzłów cieplnych w istniejących budynkach opalanych do tej pory paliwem stałym. </w:t>
      </w:r>
      <w:r w:rsidR="00A86804" w:rsidRPr="00FC7A83">
        <w:rPr>
          <w:rFonts w:ascii="Arial" w:hAnsi="Arial" w:cs="Arial"/>
          <w:sz w:val="24"/>
          <w:szCs w:val="24"/>
        </w:rPr>
        <w:t xml:space="preserve">Należy więc założyć, że </w:t>
      </w:r>
      <w:r w:rsidR="008C1A06" w:rsidRPr="00FC7A83">
        <w:rPr>
          <w:rFonts w:ascii="Arial" w:hAnsi="Arial" w:cs="Arial"/>
          <w:sz w:val="24"/>
          <w:szCs w:val="24"/>
        </w:rPr>
        <w:t xml:space="preserve">kluczowa </w:t>
      </w:r>
      <w:r w:rsidR="00A86804" w:rsidRPr="00FC7A83">
        <w:rPr>
          <w:rFonts w:ascii="Arial" w:hAnsi="Arial" w:cs="Arial"/>
          <w:sz w:val="24"/>
          <w:szCs w:val="24"/>
        </w:rPr>
        <w:t xml:space="preserve">poprawa tego wskaźnika </w:t>
      </w:r>
      <w:r w:rsidR="008C1A06" w:rsidRPr="00FC7A83">
        <w:rPr>
          <w:rFonts w:ascii="Arial" w:hAnsi="Arial" w:cs="Arial"/>
          <w:sz w:val="24"/>
          <w:szCs w:val="24"/>
        </w:rPr>
        <w:t>dopiero nastąpi i będzie możliwa</w:t>
      </w:r>
      <w:r w:rsidR="00A86804" w:rsidRPr="00FC7A83">
        <w:rPr>
          <w:rFonts w:ascii="Arial" w:hAnsi="Arial" w:cs="Arial"/>
          <w:sz w:val="24"/>
          <w:szCs w:val="24"/>
        </w:rPr>
        <w:t xml:space="preserve"> do zaobserwowania podczas kolejnej cyklicznej oceny aktualności GPR Włocławka.</w:t>
      </w:r>
    </w:p>
    <w:p w14:paraId="047FB512" w14:textId="77777777" w:rsidR="00586B74" w:rsidRPr="00FC7A83" w:rsidRDefault="00586B74" w:rsidP="00945271">
      <w:pPr>
        <w:spacing w:line="276" w:lineRule="auto"/>
        <w:rPr>
          <w:rFonts w:ascii="Arial" w:hAnsi="Arial" w:cs="Arial"/>
          <w:sz w:val="24"/>
          <w:szCs w:val="24"/>
        </w:rPr>
      </w:pPr>
    </w:p>
    <w:p w14:paraId="0A76B10B" w14:textId="23563ACA" w:rsidR="00873875" w:rsidRPr="00FC7A83" w:rsidRDefault="007569F8" w:rsidP="00945271">
      <w:pPr>
        <w:spacing w:line="276" w:lineRule="auto"/>
        <w:rPr>
          <w:rFonts w:ascii="Arial" w:hAnsi="Arial" w:cs="Arial"/>
          <w:b/>
          <w:bCs/>
          <w:sz w:val="24"/>
          <w:szCs w:val="24"/>
        </w:rPr>
      </w:pPr>
      <w:r w:rsidRPr="00FC7A83">
        <w:rPr>
          <w:rFonts w:ascii="Arial" w:hAnsi="Arial" w:cs="Arial"/>
          <w:b/>
          <w:bCs/>
          <w:sz w:val="24"/>
          <w:szCs w:val="24"/>
        </w:rPr>
        <w:t>Powierzchnia terenów publicznych obszaru rewitalizacji objętych interwencją przestrzenną w ha</w:t>
      </w:r>
    </w:p>
    <w:p w14:paraId="3E1A2994" w14:textId="686624E7" w:rsidR="00555C2E" w:rsidRPr="00FC7A83" w:rsidRDefault="004243CC" w:rsidP="00945271">
      <w:pPr>
        <w:spacing w:line="276" w:lineRule="auto"/>
        <w:rPr>
          <w:rFonts w:ascii="Arial" w:hAnsi="Arial" w:cs="Arial"/>
          <w:sz w:val="24"/>
          <w:szCs w:val="24"/>
        </w:rPr>
      </w:pPr>
      <w:r w:rsidRPr="00FC7A83">
        <w:rPr>
          <w:rFonts w:ascii="Arial" w:hAnsi="Arial" w:cs="Arial"/>
          <w:sz w:val="24"/>
          <w:szCs w:val="24"/>
        </w:rPr>
        <w:t>Kolejnym monitorowany</w:t>
      </w:r>
      <w:r w:rsidR="00C16A9C" w:rsidRPr="00FC7A83">
        <w:rPr>
          <w:rFonts w:ascii="Arial" w:hAnsi="Arial" w:cs="Arial"/>
          <w:sz w:val="24"/>
          <w:szCs w:val="24"/>
        </w:rPr>
        <w:t>m</w:t>
      </w:r>
      <w:r w:rsidRPr="00FC7A83">
        <w:rPr>
          <w:rFonts w:ascii="Arial" w:hAnsi="Arial" w:cs="Arial"/>
          <w:sz w:val="24"/>
          <w:szCs w:val="24"/>
        </w:rPr>
        <w:t xml:space="preserve"> zjawisk</w:t>
      </w:r>
      <w:r w:rsidR="00C16A9C" w:rsidRPr="00FC7A83">
        <w:rPr>
          <w:rFonts w:ascii="Arial" w:hAnsi="Arial" w:cs="Arial"/>
          <w:sz w:val="24"/>
          <w:szCs w:val="24"/>
        </w:rPr>
        <w:t>iem</w:t>
      </w:r>
      <w:r w:rsidRPr="00FC7A83">
        <w:rPr>
          <w:rFonts w:ascii="Arial" w:hAnsi="Arial" w:cs="Arial"/>
          <w:sz w:val="24"/>
          <w:szCs w:val="24"/>
        </w:rPr>
        <w:t xml:space="preserve"> jest </w:t>
      </w:r>
      <w:r w:rsidR="00740F09" w:rsidRPr="00FC7A83">
        <w:rPr>
          <w:rFonts w:ascii="Arial" w:hAnsi="Arial" w:cs="Arial"/>
          <w:sz w:val="24"/>
          <w:szCs w:val="24"/>
        </w:rPr>
        <w:t>„P</w:t>
      </w:r>
      <w:r w:rsidRPr="00FC7A83">
        <w:rPr>
          <w:rFonts w:ascii="Arial" w:hAnsi="Arial" w:cs="Arial"/>
          <w:sz w:val="24"/>
          <w:szCs w:val="24"/>
        </w:rPr>
        <w:t>owierzchnia terenów publicznych obszaru rewitalizacji objętych interwencją przestrzenną w ha</w:t>
      </w:r>
      <w:r w:rsidR="00740F09" w:rsidRPr="00FC7A83">
        <w:rPr>
          <w:rFonts w:ascii="Arial" w:hAnsi="Arial" w:cs="Arial"/>
          <w:sz w:val="24"/>
          <w:szCs w:val="24"/>
        </w:rPr>
        <w:t>”</w:t>
      </w:r>
      <w:r w:rsidR="0091689D" w:rsidRPr="00FC7A83">
        <w:rPr>
          <w:rFonts w:ascii="Arial" w:hAnsi="Arial" w:cs="Arial"/>
          <w:sz w:val="24"/>
          <w:szCs w:val="24"/>
        </w:rPr>
        <w:t xml:space="preserve">. </w:t>
      </w:r>
      <w:r w:rsidR="007A2664" w:rsidRPr="00FC7A83">
        <w:rPr>
          <w:rFonts w:ascii="Arial" w:hAnsi="Arial" w:cs="Arial"/>
          <w:sz w:val="24"/>
          <w:szCs w:val="24"/>
        </w:rPr>
        <w:t xml:space="preserve">Do końca 2020 r. wielkość zmodernizowanych terenów publicznych wyniosła </w:t>
      </w:r>
      <w:r w:rsidR="0091689D" w:rsidRPr="00FC7A83">
        <w:rPr>
          <w:rFonts w:ascii="Arial" w:hAnsi="Arial" w:cs="Arial"/>
          <w:sz w:val="24"/>
          <w:szCs w:val="24"/>
        </w:rPr>
        <w:t>niecałe 0,15 ha.</w:t>
      </w:r>
      <w:r w:rsidR="003050AA" w:rsidRPr="00FC7A83">
        <w:rPr>
          <w:rFonts w:ascii="Arial" w:hAnsi="Arial" w:cs="Arial"/>
          <w:sz w:val="24"/>
          <w:szCs w:val="24"/>
        </w:rPr>
        <w:t xml:space="preserve"> </w:t>
      </w:r>
      <w:r w:rsidR="007A2664" w:rsidRPr="00FC7A83">
        <w:rPr>
          <w:rFonts w:ascii="Arial" w:hAnsi="Arial" w:cs="Arial"/>
          <w:sz w:val="24"/>
          <w:szCs w:val="24"/>
        </w:rPr>
        <w:t>W</w:t>
      </w:r>
      <w:r w:rsidR="003050AA" w:rsidRPr="00FC7A83">
        <w:rPr>
          <w:rFonts w:ascii="Arial" w:hAnsi="Arial" w:cs="Arial"/>
          <w:sz w:val="24"/>
          <w:szCs w:val="24"/>
        </w:rPr>
        <w:t xml:space="preserve">edług </w:t>
      </w:r>
      <w:r w:rsidR="007A2664" w:rsidRPr="00FC7A83">
        <w:rPr>
          <w:rFonts w:ascii="Arial" w:hAnsi="Arial" w:cs="Arial"/>
          <w:sz w:val="24"/>
          <w:szCs w:val="24"/>
        </w:rPr>
        <w:t xml:space="preserve">GPR </w:t>
      </w:r>
      <w:r w:rsidR="003050AA" w:rsidRPr="00FC7A83">
        <w:rPr>
          <w:rFonts w:ascii="Arial" w:hAnsi="Arial" w:cs="Arial"/>
          <w:sz w:val="24"/>
          <w:szCs w:val="24"/>
        </w:rPr>
        <w:t xml:space="preserve">w 2028 </w:t>
      </w:r>
      <w:r w:rsidR="00C16A9C" w:rsidRPr="00FC7A83">
        <w:rPr>
          <w:rFonts w:ascii="Arial" w:hAnsi="Arial" w:cs="Arial"/>
          <w:sz w:val="24"/>
          <w:szCs w:val="24"/>
        </w:rPr>
        <w:t xml:space="preserve">r. </w:t>
      </w:r>
      <w:r w:rsidR="007A2664" w:rsidRPr="00FC7A83">
        <w:rPr>
          <w:rFonts w:ascii="Arial" w:hAnsi="Arial" w:cs="Arial"/>
          <w:sz w:val="24"/>
          <w:szCs w:val="24"/>
        </w:rPr>
        <w:t xml:space="preserve">łączna </w:t>
      </w:r>
      <w:r w:rsidR="003050AA" w:rsidRPr="00FC7A83">
        <w:rPr>
          <w:rFonts w:ascii="Arial" w:hAnsi="Arial" w:cs="Arial"/>
          <w:sz w:val="24"/>
          <w:szCs w:val="24"/>
        </w:rPr>
        <w:t xml:space="preserve">powierzchnia </w:t>
      </w:r>
      <w:r w:rsidR="007A2664" w:rsidRPr="00FC7A83">
        <w:rPr>
          <w:rFonts w:ascii="Arial" w:hAnsi="Arial" w:cs="Arial"/>
          <w:sz w:val="24"/>
          <w:szCs w:val="24"/>
        </w:rPr>
        <w:t xml:space="preserve">tych </w:t>
      </w:r>
      <w:r w:rsidR="003050AA" w:rsidRPr="00FC7A83">
        <w:rPr>
          <w:rFonts w:ascii="Arial" w:hAnsi="Arial" w:cs="Arial"/>
          <w:sz w:val="24"/>
          <w:szCs w:val="24"/>
        </w:rPr>
        <w:t xml:space="preserve">terenów </w:t>
      </w:r>
      <w:r w:rsidR="00C16A9C" w:rsidRPr="00FC7A83">
        <w:rPr>
          <w:rFonts w:ascii="Arial" w:hAnsi="Arial" w:cs="Arial"/>
          <w:sz w:val="24"/>
          <w:szCs w:val="24"/>
        </w:rPr>
        <w:t>ma</w:t>
      </w:r>
      <w:r w:rsidR="003050AA" w:rsidRPr="00FC7A83">
        <w:rPr>
          <w:rFonts w:ascii="Arial" w:hAnsi="Arial" w:cs="Arial"/>
          <w:sz w:val="24"/>
          <w:szCs w:val="24"/>
        </w:rPr>
        <w:t xml:space="preserve"> wyn</w:t>
      </w:r>
      <w:r w:rsidR="008A4E94" w:rsidRPr="00FC7A83">
        <w:rPr>
          <w:rFonts w:ascii="Arial" w:hAnsi="Arial" w:cs="Arial"/>
          <w:sz w:val="24"/>
          <w:szCs w:val="24"/>
        </w:rPr>
        <w:t xml:space="preserve">ieść </w:t>
      </w:r>
      <w:r w:rsidR="003050AA" w:rsidRPr="00FC7A83">
        <w:rPr>
          <w:rFonts w:ascii="Arial" w:hAnsi="Arial" w:cs="Arial"/>
          <w:sz w:val="24"/>
          <w:szCs w:val="24"/>
        </w:rPr>
        <w:t>8 ha.</w:t>
      </w:r>
    </w:p>
    <w:p w14:paraId="0672B72F" w14:textId="2417B0AA" w:rsidR="00873875" w:rsidRPr="00FC7A83" w:rsidRDefault="00873875" w:rsidP="00945271">
      <w:pPr>
        <w:pStyle w:val="Legenda"/>
        <w:spacing w:after="0" w:line="276" w:lineRule="auto"/>
        <w:rPr>
          <w:rFonts w:ascii="Arial" w:hAnsi="Arial" w:cs="Arial"/>
          <w:i w:val="0"/>
          <w:iCs w:val="0"/>
          <w:color w:val="auto"/>
          <w:sz w:val="24"/>
          <w:szCs w:val="24"/>
        </w:rPr>
      </w:pPr>
      <w:bookmarkStart w:id="34" w:name="_Toc83894369"/>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20</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Analiza zmian wartości </w:t>
      </w:r>
      <w:r w:rsidR="002578D7" w:rsidRPr="00FC7A83">
        <w:rPr>
          <w:rFonts w:ascii="Arial" w:hAnsi="Arial" w:cs="Arial"/>
          <w:i w:val="0"/>
          <w:iCs w:val="0"/>
          <w:color w:val="auto"/>
          <w:sz w:val="24"/>
          <w:szCs w:val="24"/>
        </w:rPr>
        <w:t>powierzchni terenów publicznych obszaru rewitalizacji objętych interwencją przestrzenną w ha</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2004"/>
        <w:gridCol w:w="2627"/>
        <w:gridCol w:w="2735"/>
      </w:tblGrid>
      <w:tr w:rsidR="007569F8" w:rsidRPr="00FC7A83" w14:paraId="78133728" w14:textId="77777777" w:rsidTr="003C3B2C">
        <w:trPr>
          <w:trHeight w:val="559"/>
          <w:jc w:val="center"/>
        </w:trPr>
        <w:tc>
          <w:tcPr>
            <w:tcW w:w="1696" w:type="dxa"/>
            <w:shd w:val="clear" w:color="auto" w:fill="auto"/>
            <w:vAlign w:val="center"/>
            <w:hideMark/>
          </w:tcPr>
          <w:p w14:paraId="79EA44C9" w14:textId="77777777" w:rsidR="00873875" w:rsidRPr="00FC7A83" w:rsidRDefault="00873875"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2004" w:type="dxa"/>
            <w:vAlign w:val="center"/>
          </w:tcPr>
          <w:p w14:paraId="2B5DD47F" w14:textId="5B026710" w:rsidR="00873875" w:rsidRPr="00FC7A83" w:rsidRDefault="007569F8"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Powierzchnia terenów publicznych obszaru rewitalizacji objętych interwencją przestrzenną w ha </w:t>
            </w:r>
            <w:r w:rsidR="00873875" w:rsidRPr="00FC7A83">
              <w:rPr>
                <w:rFonts w:ascii="Arial" w:hAnsi="Arial" w:cs="Arial"/>
                <w:b/>
                <w:bCs/>
                <w:color w:val="000000"/>
                <w:sz w:val="24"/>
                <w:szCs w:val="24"/>
              </w:rPr>
              <w:t>w 201</w:t>
            </w:r>
            <w:r w:rsidR="002578D7" w:rsidRPr="00FC7A83">
              <w:rPr>
                <w:rFonts w:ascii="Arial" w:hAnsi="Arial" w:cs="Arial"/>
                <w:b/>
                <w:bCs/>
                <w:color w:val="000000"/>
                <w:sz w:val="24"/>
                <w:szCs w:val="24"/>
              </w:rPr>
              <w:t>6</w:t>
            </w:r>
            <w:r w:rsidR="00740F09" w:rsidRPr="00FC7A83">
              <w:rPr>
                <w:rFonts w:ascii="Arial" w:hAnsi="Arial" w:cs="Arial"/>
                <w:b/>
                <w:bCs/>
                <w:color w:val="000000"/>
                <w:sz w:val="24"/>
                <w:szCs w:val="24"/>
              </w:rPr>
              <w:t xml:space="preserve"> </w:t>
            </w:r>
            <w:r w:rsidR="00873875" w:rsidRPr="00FC7A83">
              <w:rPr>
                <w:rFonts w:ascii="Arial" w:hAnsi="Arial" w:cs="Arial"/>
                <w:b/>
                <w:bCs/>
                <w:color w:val="000000"/>
                <w:sz w:val="24"/>
                <w:szCs w:val="24"/>
              </w:rPr>
              <w:t>r.</w:t>
            </w:r>
          </w:p>
        </w:tc>
        <w:tc>
          <w:tcPr>
            <w:tcW w:w="0" w:type="auto"/>
            <w:vAlign w:val="center"/>
          </w:tcPr>
          <w:p w14:paraId="49ADE12E" w14:textId="125CE135" w:rsidR="00873875" w:rsidRPr="00FC7A83" w:rsidRDefault="007569F8"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Powierzchnia terenów publicznych obszaru rewitalizacji objętych interwencją przestrzenną w ha </w:t>
            </w:r>
            <w:r w:rsidR="00873875" w:rsidRPr="00FC7A83">
              <w:rPr>
                <w:rFonts w:ascii="Arial" w:hAnsi="Arial" w:cs="Arial"/>
                <w:b/>
                <w:bCs/>
                <w:color w:val="000000"/>
                <w:sz w:val="24"/>
                <w:szCs w:val="24"/>
              </w:rPr>
              <w:t>w 2020 r.</w:t>
            </w:r>
          </w:p>
        </w:tc>
        <w:tc>
          <w:tcPr>
            <w:tcW w:w="0" w:type="auto"/>
            <w:vAlign w:val="center"/>
          </w:tcPr>
          <w:p w14:paraId="2EA481C5" w14:textId="3EAB67AD" w:rsidR="00873875" w:rsidRPr="00FC7A83" w:rsidRDefault="00873875"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 xml:space="preserve">Dynamika zmian </w:t>
            </w:r>
            <w:r w:rsidR="007569F8" w:rsidRPr="00FC7A83">
              <w:rPr>
                <w:rFonts w:ascii="Arial" w:eastAsia="Times New Roman" w:hAnsi="Arial" w:cs="Arial"/>
                <w:b/>
                <w:bCs/>
                <w:sz w:val="24"/>
                <w:szCs w:val="24"/>
                <w:lang w:eastAsia="pl-PL"/>
              </w:rPr>
              <w:t>powierzchni terenów publicznych obszaru rewitalizacji objętych interwencją przestrzenną w ha w latach</w:t>
            </w:r>
            <w:r w:rsidRPr="00FC7A83">
              <w:rPr>
                <w:rFonts w:ascii="Arial" w:eastAsia="Times New Roman" w:hAnsi="Arial" w:cs="Arial"/>
                <w:b/>
                <w:bCs/>
                <w:sz w:val="24"/>
                <w:szCs w:val="24"/>
                <w:lang w:eastAsia="pl-PL"/>
              </w:rPr>
              <w:br/>
              <w:t>201</w:t>
            </w:r>
            <w:r w:rsidR="002578D7" w:rsidRPr="00FC7A83">
              <w:rPr>
                <w:rFonts w:ascii="Arial" w:eastAsia="Times New Roman" w:hAnsi="Arial" w:cs="Arial"/>
                <w:b/>
                <w:bCs/>
                <w:sz w:val="24"/>
                <w:szCs w:val="24"/>
                <w:lang w:eastAsia="pl-PL"/>
              </w:rPr>
              <w:t>6</w:t>
            </w:r>
            <w:r w:rsidR="00740F09"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100AAC" w:rsidRPr="00FC7A83" w14:paraId="5240F5E9" w14:textId="77777777" w:rsidTr="003C3B2C">
        <w:trPr>
          <w:trHeight w:val="290"/>
          <w:jc w:val="center"/>
        </w:trPr>
        <w:tc>
          <w:tcPr>
            <w:tcW w:w="1696" w:type="dxa"/>
            <w:shd w:val="clear" w:color="auto" w:fill="auto"/>
            <w:vAlign w:val="center"/>
            <w:hideMark/>
          </w:tcPr>
          <w:p w14:paraId="1437FC82" w14:textId="77777777" w:rsidR="00100AAC" w:rsidRPr="00FC7A83" w:rsidRDefault="00100AAC"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2004" w:type="dxa"/>
            <w:vAlign w:val="center"/>
          </w:tcPr>
          <w:p w14:paraId="42DECE2F" w14:textId="7A3ED826" w:rsidR="00100AAC" w:rsidRPr="00FC7A83" w:rsidRDefault="002578D7"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w:t>
            </w:r>
          </w:p>
        </w:tc>
        <w:tc>
          <w:tcPr>
            <w:tcW w:w="0" w:type="auto"/>
            <w:vAlign w:val="center"/>
          </w:tcPr>
          <w:p w14:paraId="7898BB6F" w14:textId="6AAE41BB" w:rsidR="00100AAC" w:rsidRPr="00FC7A83" w:rsidRDefault="00100AA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0,1493</w:t>
            </w:r>
          </w:p>
        </w:tc>
        <w:tc>
          <w:tcPr>
            <w:tcW w:w="0" w:type="auto"/>
            <w:vAlign w:val="center"/>
          </w:tcPr>
          <w:p w14:paraId="165B93C7" w14:textId="44C2649F" w:rsidR="00100AAC" w:rsidRPr="00FC7A83" w:rsidRDefault="002319C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r>
      <w:tr w:rsidR="007569F8" w:rsidRPr="00FC7A83" w14:paraId="24F9B5F9" w14:textId="77777777" w:rsidTr="003C3B2C">
        <w:trPr>
          <w:trHeight w:val="290"/>
          <w:jc w:val="center"/>
        </w:trPr>
        <w:tc>
          <w:tcPr>
            <w:tcW w:w="1696" w:type="dxa"/>
            <w:shd w:val="clear" w:color="auto" w:fill="auto"/>
            <w:vAlign w:val="center"/>
            <w:hideMark/>
          </w:tcPr>
          <w:p w14:paraId="2126C376" w14:textId="45E4059B" w:rsidR="00873875" w:rsidRPr="00FC7A83" w:rsidRDefault="00740F09"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873875" w:rsidRPr="00FC7A83">
              <w:rPr>
                <w:rFonts w:ascii="Arial" w:eastAsia="Times New Roman" w:hAnsi="Arial" w:cs="Arial"/>
                <w:color w:val="000000"/>
                <w:sz w:val="24"/>
                <w:szCs w:val="24"/>
                <w:lang w:eastAsia="pl-PL"/>
              </w:rPr>
              <w:t>iasto Włocławek</w:t>
            </w:r>
          </w:p>
        </w:tc>
        <w:tc>
          <w:tcPr>
            <w:tcW w:w="2004" w:type="dxa"/>
            <w:vAlign w:val="center"/>
          </w:tcPr>
          <w:p w14:paraId="67255B35" w14:textId="551B0CA0" w:rsidR="00873875" w:rsidRPr="00FC7A83" w:rsidRDefault="00100AA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n/d</w:t>
            </w:r>
          </w:p>
        </w:tc>
        <w:tc>
          <w:tcPr>
            <w:tcW w:w="0" w:type="auto"/>
            <w:vAlign w:val="center"/>
          </w:tcPr>
          <w:p w14:paraId="1F28FC30" w14:textId="669974ED" w:rsidR="00873875" w:rsidRPr="00FC7A83" w:rsidRDefault="00100AAC"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n/d</w:t>
            </w:r>
          </w:p>
        </w:tc>
        <w:tc>
          <w:tcPr>
            <w:tcW w:w="0" w:type="auto"/>
            <w:vAlign w:val="center"/>
          </w:tcPr>
          <w:p w14:paraId="025F818D" w14:textId="65498230" w:rsidR="00873875" w:rsidRPr="00FC7A83" w:rsidRDefault="002578D7"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r>
    </w:tbl>
    <w:p w14:paraId="7916E1CF" w14:textId="0412613E" w:rsidR="00873875" w:rsidRPr="00FC7A83" w:rsidRDefault="00873875" w:rsidP="00945271">
      <w:pPr>
        <w:spacing w:line="276" w:lineRule="auto"/>
        <w:rPr>
          <w:rFonts w:ascii="Arial" w:hAnsi="Arial" w:cs="Arial"/>
          <w:sz w:val="24"/>
          <w:szCs w:val="24"/>
        </w:rPr>
      </w:pPr>
      <w:r w:rsidRPr="00FC7A83">
        <w:rPr>
          <w:rFonts w:ascii="Arial" w:hAnsi="Arial" w:cs="Arial"/>
          <w:sz w:val="24"/>
          <w:szCs w:val="24"/>
        </w:rPr>
        <w:lastRenderedPageBreak/>
        <w:t>Źródło: opracowanie własne</w:t>
      </w:r>
    </w:p>
    <w:p w14:paraId="3D7C9229" w14:textId="24612C86" w:rsidR="003A3D46" w:rsidRPr="00FC7A83" w:rsidRDefault="00C16A9C" w:rsidP="00945271">
      <w:pPr>
        <w:spacing w:line="276" w:lineRule="auto"/>
        <w:rPr>
          <w:rFonts w:ascii="Arial" w:hAnsi="Arial" w:cs="Arial"/>
          <w:sz w:val="24"/>
          <w:szCs w:val="24"/>
        </w:rPr>
      </w:pPr>
      <w:r w:rsidRPr="00FC7A83">
        <w:rPr>
          <w:rFonts w:ascii="Arial" w:hAnsi="Arial" w:cs="Arial"/>
          <w:sz w:val="24"/>
          <w:szCs w:val="24"/>
        </w:rPr>
        <w:t>Niskiej jakości przestrzeni publicznych na obszarze rewitalizacji ma przeciwdziałać kilka interwencji zaplanowanych w GRP Włocławka.</w:t>
      </w:r>
      <w:r w:rsidR="00091B62" w:rsidRPr="00FC7A83">
        <w:rPr>
          <w:rFonts w:ascii="Arial" w:hAnsi="Arial" w:cs="Arial"/>
          <w:sz w:val="24"/>
          <w:szCs w:val="24"/>
        </w:rPr>
        <w:t xml:space="preserve"> Pierwszym jest</w:t>
      </w:r>
      <w:r w:rsidR="000361DC" w:rsidRPr="00FC7A83">
        <w:rPr>
          <w:rFonts w:ascii="Arial" w:hAnsi="Arial" w:cs="Arial"/>
          <w:sz w:val="24"/>
          <w:szCs w:val="24"/>
        </w:rPr>
        <w:t xml:space="preserve"> realizowane </w:t>
      </w:r>
      <w:r w:rsidR="00091B62" w:rsidRPr="00FC7A83">
        <w:rPr>
          <w:rFonts w:ascii="Arial" w:hAnsi="Arial" w:cs="Arial"/>
          <w:sz w:val="24"/>
          <w:szCs w:val="24"/>
        </w:rPr>
        <w:t>od 2019 r.</w:t>
      </w:r>
      <w:r w:rsidR="000361DC" w:rsidRPr="00FC7A83">
        <w:rPr>
          <w:rFonts w:ascii="Arial" w:hAnsi="Arial" w:cs="Arial"/>
          <w:sz w:val="24"/>
          <w:szCs w:val="24"/>
        </w:rPr>
        <w:t xml:space="preserve"> przedsięwzięci</w:t>
      </w:r>
      <w:r w:rsidR="00CE664E" w:rsidRPr="00FC7A83">
        <w:rPr>
          <w:rFonts w:ascii="Arial" w:hAnsi="Arial" w:cs="Arial"/>
          <w:sz w:val="24"/>
          <w:szCs w:val="24"/>
        </w:rPr>
        <w:t xml:space="preserve">e </w:t>
      </w:r>
      <w:r w:rsidR="00C12DE6" w:rsidRPr="00FC7A83">
        <w:rPr>
          <w:rFonts w:ascii="Arial" w:hAnsi="Arial" w:cs="Arial"/>
          <w:sz w:val="24"/>
          <w:szCs w:val="24"/>
        </w:rPr>
        <w:t>„</w:t>
      </w:r>
      <w:r w:rsidR="00CE664E" w:rsidRPr="00FC7A83">
        <w:rPr>
          <w:rFonts w:ascii="Arial" w:hAnsi="Arial" w:cs="Arial"/>
          <w:sz w:val="24"/>
          <w:szCs w:val="24"/>
        </w:rPr>
        <w:t>Program Ławka</w:t>
      </w:r>
      <w:r w:rsidR="00C12DE6" w:rsidRPr="00FC7A83">
        <w:rPr>
          <w:rFonts w:ascii="Arial" w:hAnsi="Arial" w:cs="Arial"/>
          <w:sz w:val="24"/>
          <w:szCs w:val="24"/>
        </w:rPr>
        <w:t xml:space="preserve"> – </w:t>
      </w:r>
      <w:r w:rsidR="00CE664E" w:rsidRPr="00FC7A83">
        <w:rPr>
          <w:rFonts w:ascii="Arial" w:hAnsi="Arial" w:cs="Arial"/>
          <w:sz w:val="24"/>
          <w:szCs w:val="24"/>
        </w:rPr>
        <w:t>miejskie meble i aranżacje do siedzenia</w:t>
      </w:r>
      <w:r w:rsidR="00C12DE6" w:rsidRPr="00FC7A83">
        <w:rPr>
          <w:rFonts w:ascii="Arial" w:hAnsi="Arial" w:cs="Arial"/>
          <w:sz w:val="24"/>
          <w:szCs w:val="24"/>
        </w:rPr>
        <w:t>”</w:t>
      </w:r>
      <w:r w:rsidR="000361DC" w:rsidRPr="00FC7A83">
        <w:rPr>
          <w:rFonts w:ascii="Arial" w:hAnsi="Arial" w:cs="Arial"/>
          <w:sz w:val="24"/>
          <w:szCs w:val="24"/>
        </w:rPr>
        <w:t>, któr</w:t>
      </w:r>
      <w:r w:rsidR="00CE664E" w:rsidRPr="00FC7A83">
        <w:rPr>
          <w:rFonts w:ascii="Arial" w:hAnsi="Arial" w:cs="Arial"/>
          <w:sz w:val="24"/>
          <w:szCs w:val="24"/>
        </w:rPr>
        <w:t>ego</w:t>
      </w:r>
      <w:r w:rsidR="000361DC" w:rsidRPr="00FC7A83">
        <w:rPr>
          <w:rFonts w:ascii="Arial" w:hAnsi="Arial" w:cs="Arial"/>
          <w:sz w:val="24"/>
          <w:szCs w:val="24"/>
        </w:rPr>
        <w:t xml:space="preserve"> cele</w:t>
      </w:r>
      <w:r w:rsidR="00CE664E" w:rsidRPr="00FC7A83">
        <w:rPr>
          <w:rFonts w:ascii="Arial" w:hAnsi="Arial" w:cs="Arial"/>
          <w:sz w:val="24"/>
          <w:szCs w:val="24"/>
        </w:rPr>
        <w:t>m</w:t>
      </w:r>
      <w:r w:rsidR="000361DC" w:rsidRPr="00FC7A83">
        <w:rPr>
          <w:rFonts w:ascii="Arial" w:hAnsi="Arial" w:cs="Arial"/>
          <w:sz w:val="24"/>
          <w:szCs w:val="24"/>
        </w:rPr>
        <w:t xml:space="preserve"> jest poprawa jakości </w:t>
      </w:r>
      <w:r w:rsidR="008A4E94" w:rsidRPr="00FC7A83">
        <w:rPr>
          <w:rFonts w:ascii="Arial" w:hAnsi="Arial" w:cs="Arial"/>
          <w:sz w:val="24"/>
          <w:szCs w:val="24"/>
        </w:rPr>
        <w:t xml:space="preserve">terenów wspólnych. </w:t>
      </w:r>
      <w:r w:rsidR="00E17D2A" w:rsidRPr="00FC7A83">
        <w:rPr>
          <w:rFonts w:ascii="Arial" w:hAnsi="Arial" w:cs="Arial"/>
          <w:sz w:val="24"/>
          <w:szCs w:val="24"/>
        </w:rPr>
        <w:t>Za jego wdrażanie odpowiedzialny jest Wydział Gospodarki Miejskiej Urzędu Miasta Włocławka</w:t>
      </w:r>
      <w:r w:rsidR="00686921" w:rsidRPr="00FC7A83">
        <w:rPr>
          <w:rFonts w:ascii="Arial" w:hAnsi="Arial" w:cs="Arial"/>
          <w:sz w:val="24"/>
          <w:szCs w:val="24"/>
        </w:rPr>
        <w:t xml:space="preserve">. W ramach </w:t>
      </w:r>
      <w:r w:rsidR="00091B62" w:rsidRPr="00FC7A83">
        <w:rPr>
          <w:rFonts w:ascii="Arial" w:hAnsi="Arial" w:cs="Arial"/>
          <w:sz w:val="24"/>
          <w:szCs w:val="24"/>
        </w:rPr>
        <w:t>projektu</w:t>
      </w:r>
      <w:r w:rsidR="00686921" w:rsidRPr="00FC7A83">
        <w:rPr>
          <w:rFonts w:ascii="Arial" w:hAnsi="Arial" w:cs="Arial"/>
          <w:sz w:val="24"/>
          <w:szCs w:val="24"/>
        </w:rPr>
        <w:t xml:space="preserve"> </w:t>
      </w:r>
      <w:r w:rsidR="00645392" w:rsidRPr="00FC7A83">
        <w:rPr>
          <w:rFonts w:ascii="Arial" w:hAnsi="Arial" w:cs="Arial"/>
          <w:sz w:val="24"/>
          <w:szCs w:val="24"/>
        </w:rPr>
        <w:t>opracowano katalog mebli miejskich wraz z elementami graficznymi rekomendowan</w:t>
      </w:r>
      <w:r w:rsidR="00161B88" w:rsidRPr="00FC7A83">
        <w:rPr>
          <w:rFonts w:ascii="Arial" w:hAnsi="Arial" w:cs="Arial"/>
          <w:sz w:val="24"/>
          <w:szCs w:val="24"/>
        </w:rPr>
        <w:t>ymi</w:t>
      </w:r>
      <w:r w:rsidR="00645392" w:rsidRPr="00FC7A83">
        <w:rPr>
          <w:rFonts w:ascii="Arial" w:hAnsi="Arial" w:cs="Arial"/>
          <w:sz w:val="24"/>
          <w:szCs w:val="24"/>
        </w:rPr>
        <w:t xml:space="preserve"> dla Śródmieścia</w:t>
      </w:r>
      <w:r w:rsidR="00696888" w:rsidRPr="00FC7A83">
        <w:rPr>
          <w:rFonts w:ascii="Arial" w:hAnsi="Arial" w:cs="Arial"/>
          <w:sz w:val="24"/>
          <w:szCs w:val="24"/>
        </w:rPr>
        <w:t>. I</w:t>
      </w:r>
      <w:r w:rsidR="00161B88" w:rsidRPr="00FC7A83">
        <w:rPr>
          <w:rFonts w:ascii="Arial" w:hAnsi="Arial" w:cs="Arial"/>
          <w:sz w:val="24"/>
          <w:szCs w:val="24"/>
        </w:rPr>
        <w:t xml:space="preserve">nstalowane są </w:t>
      </w:r>
      <w:r w:rsidR="00091B62" w:rsidRPr="00FC7A83">
        <w:rPr>
          <w:rFonts w:ascii="Arial" w:hAnsi="Arial" w:cs="Arial"/>
          <w:sz w:val="24"/>
          <w:szCs w:val="24"/>
        </w:rPr>
        <w:t xml:space="preserve">także </w:t>
      </w:r>
      <w:r w:rsidR="00161B88" w:rsidRPr="00FC7A83">
        <w:rPr>
          <w:rFonts w:ascii="Arial" w:hAnsi="Arial" w:cs="Arial"/>
          <w:sz w:val="24"/>
          <w:szCs w:val="24"/>
        </w:rPr>
        <w:t>meble miejskie o ergonomii dostosowanej dla różnych grup użytkowników, w tym seniorów.</w:t>
      </w:r>
      <w:r w:rsidR="00EC0872" w:rsidRPr="00FC7A83">
        <w:rPr>
          <w:rFonts w:ascii="Arial" w:hAnsi="Arial" w:cs="Arial"/>
          <w:sz w:val="24"/>
          <w:szCs w:val="24"/>
        </w:rPr>
        <w:t xml:space="preserve"> </w:t>
      </w:r>
      <w:r w:rsidR="00091B62" w:rsidRPr="00FC7A83">
        <w:rPr>
          <w:rFonts w:ascii="Arial" w:hAnsi="Arial" w:cs="Arial"/>
          <w:sz w:val="24"/>
          <w:szCs w:val="24"/>
        </w:rPr>
        <w:t xml:space="preserve">Działanie o dużym potencjale </w:t>
      </w:r>
      <w:r w:rsidR="00696888" w:rsidRPr="00FC7A83">
        <w:rPr>
          <w:rFonts w:ascii="Arial" w:hAnsi="Arial" w:cs="Arial"/>
          <w:sz w:val="24"/>
          <w:szCs w:val="24"/>
        </w:rPr>
        <w:t xml:space="preserve">z uwagi na wpływ </w:t>
      </w:r>
      <w:r w:rsidR="00091B62" w:rsidRPr="00FC7A83">
        <w:rPr>
          <w:rFonts w:ascii="Arial" w:hAnsi="Arial" w:cs="Arial"/>
          <w:sz w:val="24"/>
          <w:szCs w:val="24"/>
        </w:rPr>
        <w:t xml:space="preserve">na jakość przestrzeni </w:t>
      </w:r>
      <w:r w:rsidR="00696888" w:rsidRPr="00FC7A83">
        <w:rPr>
          <w:rFonts w:ascii="Arial" w:hAnsi="Arial" w:cs="Arial"/>
          <w:sz w:val="24"/>
          <w:szCs w:val="24"/>
        </w:rPr>
        <w:t xml:space="preserve">zostały zahamowane w efekcie pandemii - </w:t>
      </w:r>
      <w:r w:rsidR="00091B62" w:rsidRPr="00FC7A83">
        <w:rPr>
          <w:rFonts w:ascii="Arial" w:hAnsi="Arial" w:cs="Arial"/>
          <w:sz w:val="24"/>
          <w:szCs w:val="24"/>
        </w:rPr>
        <w:t>w</w:t>
      </w:r>
      <w:r w:rsidR="00EC0872" w:rsidRPr="00FC7A83">
        <w:rPr>
          <w:rFonts w:ascii="Arial" w:hAnsi="Arial" w:cs="Arial"/>
          <w:sz w:val="24"/>
          <w:szCs w:val="24"/>
        </w:rPr>
        <w:t xml:space="preserve">skaźnik produktu w postaci </w:t>
      </w:r>
      <w:r w:rsidR="00C12DE6" w:rsidRPr="00FC7A83">
        <w:rPr>
          <w:rFonts w:ascii="Arial" w:hAnsi="Arial" w:cs="Arial"/>
          <w:sz w:val="24"/>
          <w:szCs w:val="24"/>
        </w:rPr>
        <w:t>„L</w:t>
      </w:r>
      <w:r w:rsidR="00EC0872" w:rsidRPr="00FC7A83">
        <w:rPr>
          <w:rFonts w:ascii="Arial" w:hAnsi="Arial" w:cs="Arial"/>
          <w:sz w:val="24"/>
          <w:szCs w:val="24"/>
        </w:rPr>
        <w:t>iczby nowo</w:t>
      </w:r>
      <w:r w:rsidR="00C12DE6" w:rsidRPr="00FC7A83">
        <w:rPr>
          <w:rFonts w:ascii="Arial" w:hAnsi="Arial" w:cs="Arial"/>
          <w:sz w:val="24"/>
          <w:szCs w:val="24"/>
        </w:rPr>
        <w:t xml:space="preserve"> </w:t>
      </w:r>
      <w:r w:rsidR="00EC0872" w:rsidRPr="00FC7A83">
        <w:rPr>
          <w:rFonts w:ascii="Arial" w:hAnsi="Arial" w:cs="Arial"/>
          <w:sz w:val="24"/>
          <w:szCs w:val="24"/>
        </w:rPr>
        <w:t>utworzonych miejsc wypoczynku</w:t>
      </w:r>
      <w:r w:rsidR="00C12DE6" w:rsidRPr="00FC7A83">
        <w:rPr>
          <w:rFonts w:ascii="Arial" w:hAnsi="Arial" w:cs="Arial"/>
          <w:sz w:val="24"/>
          <w:szCs w:val="24"/>
        </w:rPr>
        <w:t>”</w:t>
      </w:r>
      <w:r w:rsidR="00091B62" w:rsidRPr="00FC7A83">
        <w:rPr>
          <w:rFonts w:ascii="Arial" w:hAnsi="Arial" w:cs="Arial"/>
          <w:sz w:val="24"/>
          <w:szCs w:val="24"/>
        </w:rPr>
        <w:t xml:space="preserve"> </w:t>
      </w:r>
      <w:r w:rsidR="00286832" w:rsidRPr="00FC7A83">
        <w:rPr>
          <w:rFonts w:ascii="Arial" w:hAnsi="Arial" w:cs="Arial"/>
          <w:sz w:val="24"/>
          <w:szCs w:val="24"/>
        </w:rPr>
        <w:t>został osiągnięty jedynie w 2019</w:t>
      </w:r>
      <w:r w:rsidR="00091B62" w:rsidRPr="00FC7A83">
        <w:rPr>
          <w:rFonts w:ascii="Arial" w:hAnsi="Arial" w:cs="Arial"/>
          <w:sz w:val="24"/>
          <w:szCs w:val="24"/>
        </w:rPr>
        <w:t xml:space="preserve"> r.</w:t>
      </w:r>
      <w:r w:rsidR="006C60B2" w:rsidRPr="00FC7A83">
        <w:rPr>
          <w:rFonts w:ascii="Arial" w:hAnsi="Arial" w:cs="Arial"/>
          <w:sz w:val="24"/>
          <w:szCs w:val="24"/>
        </w:rPr>
        <w:t xml:space="preserve"> W</w:t>
      </w:r>
      <w:r w:rsidR="00863408" w:rsidRPr="00FC7A83">
        <w:rPr>
          <w:rFonts w:ascii="Arial" w:hAnsi="Arial" w:cs="Arial"/>
          <w:sz w:val="24"/>
          <w:szCs w:val="24"/>
        </w:rPr>
        <w:t xml:space="preserve"> 2020 </w:t>
      </w:r>
      <w:r w:rsidR="00091B62" w:rsidRPr="00FC7A83">
        <w:rPr>
          <w:rFonts w:ascii="Arial" w:hAnsi="Arial" w:cs="Arial"/>
          <w:sz w:val="24"/>
          <w:szCs w:val="24"/>
        </w:rPr>
        <w:t>r.</w:t>
      </w:r>
      <w:r w:rsidR="006C60B2" w:rsidRPr="00FC7A83">
        <w:rPr>
          <w:rFonts w:ascii="Arial" w:hAnsi="Arial" w:cs="Arial"/>
          <w:sz w:val="24"/>
          <w:szCs w:val="24"/>
        </w:rPr>
        <w:t xml:space="preserve"> </w:t>
      </w:r>
      <w:r w:rsidR="00863408" w:rsidRPr="00FC7A83">
        <w:rPr>
          <w:rFonts w:ascii="Arial" w:hAnsi="Arial" w:cs="Arial"/>
          <w:sz w:val="24"/>
          <w:szCs w:val="24"/>
        </w:rPr>
        <w:t xml:space="preserve">osiągnięto go na </w:t>
      </w:r>
      <w:r w:rsidR="00091B62" w:rsidRPr="00FC7A83">
        <w:rPr>
          <w:rFonts w:ascii="Arial" w:hAnsi="Arial" w:cs="Arial"/>
          <w:sz w:val="24"/>
          <w:szCs w:val="24"/>
        </w:rPr>
        <w:t>w</w:t>
      </w:r>
      <w:r w:rsidR="00945271" w:rsidRPr="00FC7A83">
        <w:rPr>
          <w:rFonts w:ascii="Arial" w:hAnsi="Arial" w:cs="Arial"/>
          <w:sz w:val="24"/>
          <w:szCs w:val="24"/>
        </w:rPr>
        <w:t> </w:t>
      </w:r>
      <w:r w:rsidR="00091B62" w:rsidRPr="00FC7A83">
        <w:rPr>
          <w:rFonts w:ascii="Arial" w:hAnsi="Arial" w:cs="Arial"/>
          <w:sz w:val="24"/>
          <w:szCs w:val="24"/>
        </w:rPr>
        <w:t>wysokości</w:t>
      </w:r>
      <w:r w:rsidR="00863408" w:rsidRPr="00FC7A83">
        <w:rPr>
          <w:rFonts w:ascii="Arial" w:hAnsi="Arial" w:cs="Arial"/>
          <w:sz w:val="24"/>
          <w:szCs w:val="24"/>
        </w:rPr>
        <w:t xml:space="preserve"> niecałych 47%</w:t>
      </w:r>
      <w:r w:rsidR="00286832" w:rsidRPr="00FC7A83">
        <w:rPr>
          <w:rFonts w:ascii="Arial" w:hAnsi="Arial" w:cs="Arial"/>
          <w:sz w:val="24"/>
          <w:szCs w:val="24"/>
        </w:rPr>
        <w:t xml:space="preserve">. </w:t>
      </w:r>
    </w:p>
    <w:p w14:paraId="58CD1604" w14:textId="64B6C594" w:rsidR="00882D1B" w:rsidRPr="00FC7A83" w:rsidRDefault="00270E93" w:rsidP="00945271">
      <w:pPr>
        <w:spacing w:line="276" w:lineRule="auto"/>
        <w:rPr>
          <w:rFonts w:ascii="Arial" w:hAnsi="Arial" w:cs="Arial"/>
          <w:sz w:val="24"/>
          <w:szCs w:val="24"/>
        </w:rPr>
      </w:pPr>
      <w:r w:rsidRPr="00FC7A83">
        <w:rPr>
          <w:rFonts w:ascii="Arial" w:hAnsi="Arial" w:cs="Arial"/>
          <w:sz w:val="24"/>
          <w:szCs w:val="24"/>
        </w:rPr>
        <w:t xml:space="preserve">Również w 2019 r. rozpoczęto </w:t>
      </w:r>
      <w:r w:rsidR="006C60B2" w:rsidRPr="00FC7A83">
        <w:rPr>
          <w:rFonts w:ascii="Arial" w:hAnsi="Arial" w:cs="Arial"/>
          <w:sz w:val="24"/>
          <w:szCs w:val="24"/>
        </w:rPr>
        <w:t xml:space="preserve">realizację </w:t>
      </w:r>
      <w:r w:rsidRPr="00FC7A83">
        <w:rPr>
          <w:rFonts w:ascii="Arial" w:hAnsi="Arial" w:cs="Arial"/>
          <w:sz w:val="24"/>
          <w:szCs w:val="24"/>
        </w:rPr>
        <w:t>projekt</w:t>
      </w:r>
      <w:r w:rsidR="006C60B2" w:rsidRPr="00FC7A83">
        <w:rPr>
          <w:rFonts w:ascii="Arial" w:hAnsi="Arial" w:cs="Arial"/>
          <w:sz w:val="24"/>
          <w:szCs w:val="24"/>
        </w:rPr>
        <w:t xml:space="preserve">u pn. </w:t>
      </w:r>
      <w:r w:rsidR="00C12DE6" w:rsidRPr="00FC7A83">
        <w:rPr>
          <w:rFonts w:ascii="Arial" w:hAnsi="Arial" w:cs="Arial"/>
          <w:sz w:val="24"/>
          <w:szCs w:val="24"/>
        </w:rPr>
        <w:t>„</w:t>
      </w:r>
      <w:proofErr w:type="spellStart"/>
      <w:r w:rsidR="00C12DE6" w:rsidRPr="00FC7A83">
        <w:rPr>
          <w:rFonts w:ascii="Arial" w:hAnsi="Arial" w:cs="Arial"/>
          <w:sz w:val="24"/>
          <w:szCs w:val="24"/>
        </w:rPr>
        <w:t>P</w:t>
      </w:r>
      <w:r w:rsidR="008170D3" w:rsidRPr="00FC7A83">
        <w:rPr>
          <w:rFonts w:ascii="Arial" w:hAnsi="Arial" w:cs="Arial"/>
          <w:sz w:val="24"/>
          <w:szCs w:val="24"/>
        </w:rPr>
        <w:t>arklety</w:t>
      </w:r>
      <w:proofErr w:type="spellEnd"/>
      <w:r w:rsidR="008170D3" w:rsidRPr="00FC7A83">
        <w:rPr>
          <w:rFonts w:ascii="Arial" w:hAnsi="Arial" w:cs="Arial"/>
          <w:sz w:val="24"/>
          <w:szCs w:val="24"/>
        </w:rPr>
        <w:t xml:space="preserve"> w Śródmieściu</w:t>
      </w:r>
      <w:r w:rsidR="00C12DE6" w:rsidRPr="00FC7A83">
        <w:rPr>
          <w:rFonts w:ascii="Arial" w:hAnsi="Arial" w:cs="Arial"/>
          <w:sz w:val="24"/>
          <w:szCs w:val="24"/>
        </w:rPr>
        <w:t>”</w:t>
      </w:r>
      <w:r w:rsidR="00091B62" w:rsidRPr="00FC7A83">
        <w:rPr>
          <w:rFonts w:ascii="Arial" w:hAnsi="Arial" w:cs="Arial"/>
          <w:sz w:val="24"/>
          <w:szCs w:val="24"/>
        </w:rPr>
        <w:t xml:space="preserve">, </w:t>
      </w:r>
      <w:r w:rsidR="00882D1B" w:rsidRPr="00FC7A83">
        <w:rPr>
          <w:rFonts w:ascii="Arial" w:hAnsi="Arial" w:cs="Arial"/>
          <w:sz w:val="24"/>
          <w:szCs w:val="24"/>
        </w:rPr>
        <w:t xml:space="preserve">będący </w:t>
      </w:r>
      <w:r w:rsidR="00091B62" w:rsidRPr="00FC7A83">
        <w:rPr>
          <w:rFonts w:ascii="Arial" w:hAnsi="Arial" w:cs="Arial"/>
          <w:sz w:val="24"/>
          <w:szCs w:val="24"/>
        </w:rPr>
        <w:t xml:space="preserve">trafną </w:t>
      </w:r>
      <w:r w:rsidR="00882D1B" w:rsidRPr="00FC7A83">
        <w:rPr>
          <w:rFonts w:ascii="Arial" w:hAnsi="Arial" w:cs="Arial"/>
          <w:sz w:val="24"/>
          <w:szCs w:val="24"/>
        </w:rPr>
        <w:t xml:space="preserve">odpowiedzią na niską jakość przestrzeni publicznej </w:t>
      </w:r>
      <w:r w:rsidR="00091B62" w:rsidRPr="00FC7A83">
        <w:rPr>
          <w:rFonts w:ascii="Arial" w:hAnsi="Arial" w:cs="Arial"/>
          <w:sz w:val="24"/>
          <w:szCs w:val="24"/>
        </w:rPr>
        <w:t>i</w:t>
      </w:r>
      <w:r w:rsidR="00882D1B" w:rsidRPr="00FC7A83">
        <w:rPr>
          <w:rFonts w:ascii="Arial" w:hAnsi="Arial" w:cs="Arial"/>
          <w:sz w:val="24"/>
          <w:szCs w:val="24"/>
        </w:rPr>
        <w:t xml:space="preserve"> brak miejsc do wypoczynku </w:t>
      </w:r>
      <w:r w:rsidR="006C60B2" w:rsidRPr="00FC7A83">
        <w:rPr>
          <w:rFonts w:ascii="Arial" w:hAnsi="Arial" w:cs="Arial"/>
          <w:sz w:val="24"/>
          <w:szCs w:val="24"/>
        </w:rPr>
        <w:t xml:space="preserve">i </w:t>
      </w:r>
      <w:r w:rsidR="00882D1B" w:rsidRPr="00FC7A83">
        <w:rPr>
          <w:rFonts w:ascii="Arial" w:hAnsi="Arial" w:cs="Arial"/>
          <w:sz w:val="24"/>
          <w:szCs w:val="24"/>
        </w:rPr>
        <w:t>rekreacji</w:t>
      </w:r>
      <w:r w:rsidR="00091B62" w:rsidRPr="00FC7A83">
        <w:rPr>
          <w:rFonts w:ascii="Arial" w:hAnsi="Arial" w:cs="Arial"/>
          <w:sz w:val="24"/>
          <w:szCs w:val="24"/>
        </w:rPr>
        <w:t xml:space="preserve"> w </w:t>
      </w:r>
      <w:r w:rsidR="00882D1B" w:rsidRPr="00FC7A83">
        <w:rPr>
          <w:rFonts w:ascii="Arial" w:hAnsi="Arial" w:cs="Arial"/>
          <w:sz w:val="24"/>
          <w:szCs w:val="24"/>
        </w:rPr>
        <w:t>Śródmieści</w:t>
      </w:r>
      <w:r w:rsidR="00091B62" w:rsidRPr="00FC7A83">
        <w:rPr>
          <w:rFonts w:ascii="Arial" w:hAnsi="Arial" w:cs="Arial"/>
          <w:sz w:val="24"/>
          <w:szCs w:val="24"/>
        </w:rPr>
        <w:t>u</w:t>
      </w:r>
      <w:r w:rsidR="00882D1B" w:rsidRPr="00FC7A83">
        <w:rPr>
          <w:rFonts w:ascii="Arial" w:hAnsi="Arial" w:cs="Arial"/>
          <w:sz w:val="24"/>
          <w:szCs w:val="24"/>
        </w:rPr>
        <w:t>.</w:t>
      </w:r>
      <w:r w:rsidR="00437647" w:rsidRPr="00FC7A83">
        <w:rPr>
          <w:rFonts w:ascii="Arial" w:hAnsi="Arial" w:cs="Arial"/>
          <w:sz w:val="24"/>
          <w:szCs w:val="24"/>
        </w:rPr>
        <w:t xml:space="preserve"> Koszty </w:t>
      </w:r>
      <w:r w:rsidR="007846C5" w:rsidRPr="00FC7A83">
        <w:rPr>
          <w:rFonts w:ascii="Arial" w:hAnsi="Arial" w:cs="Arial"/>
          <w:sz w:val="24"/>
          <w:szCs w:val="24"/>
        </w:rPr>
        <w:t xml:space="preserve">na realizację </w:t>
      </w:r>
      <w:r w:rsidR="00437647" w:rsidRPr="00FC7A83">
        <w:rPr>
          <w:rFonts w:ascii="Arial" w:hAnsi="Arial" w:cs="Arial"/>
          <w:sz w:val="24"/>
          <w:szCs w:val="24"/>
        </w:rPr>
        <w:t>pon</w:t>
      </w:r>
      <w:r w:rsidR="00091B62" w:rsidRPr="00FC7A83">
        <w:rPr>
          <w:rFonts w:ascii="Arial" w:hAnsi="Arial" w:cs="Arial"/>
          <w:sz w:val="24"/>
          <w:szCs w:val="24"/>
        </w:rPr>
        <w:t>iesion</w:t>
      </w:r>
      <w:r w:rsidR="007846C5" w:rsidRPr="00FC7A83">
        <w:rPr>
          <w:rFonts w:ascii="Arial" w:hAnsi="Arial" w:cs="Arial"/>
          <w:sz w:val="24"/>
          <w:szCs w:val="24"/>
        </w:rPr>
        <w:t xml:space="preserve">o </w:t>
      </w:r>
      <w:r w:rsidR="00437647" w:rsidRPr="00FC7A83">
        <w:rPr>
          <w:rFonts w:ascii="Arial" w:hAnsi="Arial" w:cs="Arial"/>
          <w:sz w:val="24"/>
          <w:szCs w:val="24"/>
        </w:rPr>
        <w:t>jedynie w 2019</w:t>
      </w:r>
      <w:r w:rsidR="00091B62" w:rsidRPr="00FC7A83">
        <w:rPr>
          <w:rFonts w:ascii="Arial" w:hAnsi="Arial" w:cs="Arial"/>
          <w:sz w:val="24"/>
          <w:szCs w:val="24"/>
        </w:rPr>
        <w:t xml:space="preserve"> r.</w:t>
      </w:r>
      <w:r w:rsidR="00437647" w:rsidRPr="00FC7A83">
        <w:rPr>
          <w:rFonts w:ascii="Arial" w:hAnsi="Arial" w:cs="Arial"/>
          <w:sz w:val="24"/>
          <w:szCs w:val="24"/>
        </w:rPr>
        <w:t xml:space="preserve"> </w:t>
      </w:r>
      <w:r w:rsidR="007846C5" w:rsidRPr="00FC7A83">
        <w:rPr>
          <w:rFonts w:ascii="Arial" w:hAnsi="Arial" w:cs="Arial"/>
          <w:sz w:val="24"/>
          <w:szCs w:val="24"/>
        </w:rPr>
        <w:t xml:space="preserve">i </w:t>
      </w:r>
      <w:r w:rsidR="00437647" w:rsidRPr="00FC7A83">
        <w:rPr>
          <w:rFonts w:ascii="Arial" w:hAnsi="Arial" w:cs="Arial"/>
          <w:sz w:val="24"/>
          <w:szCs w:val="24"/>
        </w:rPr>
        <w:t>w</w:t>
      </w:r>
      <w:r w:rsidR="0039311D" w:rsidRPr="00FC7A83">
        <w:rPr>
          <w:rFonts w:ascii="Arial" w:hAnsi="Arial" w:cs="Arial"/>
          <w:sz w:val="24"/>
          <w:szCs w:val="24"/>
        </w:rPr>
        <w:t>yniosły</w:t>
      </w:r>
      <w:r w:rsidR="00437647" w:rsidRPr="00FC7A83">
        <w:rPr>
          <w:rFonts w:ascii="Arial" w:hAnsi="Arial" w:cs="Arial"/>
          <w:sz w:val="24"/>
          <w:szCs w:val="24"/>
        </w:rPr>
        <w:t xml:space="preserve"> niewiele ponad 19% zakładanej wartości projektu</w:t>
      </w:r>
      <w:r w:rsidR="004439F5" w:rsidRPr="00FC7A83">
        <w:rPr>
          <w:rFonts w:ascii="Arial" w:hAnsi="Arial" w:cs="Arial"/>
          <w:sz w:val="24"/>
          <w:szCs w:val="24"/>
        </w:rPr>
        <w:t xml:space="preserve">. Do końca 2020 r. osiągnięto 40% wartości wskaźnika produktu </w:t>
      </w:r>
      <w:r w:rsidR="00C12DE6" w:rsidRPr="00FC7A83">
        <w:rPr>
          <w:rFonts w:ascii="Arial" w:hAnsi="Arial" w:cs="Arial"/>
          <w:sz w:val="24"/>
          <w:szCs w:val="24"/>
        </w:rPr>
        <w:t>„L</w:t>
      </w:r>
      <w:r w:rsidR="004439F5" w:rsidRPr="00FC7A83">
        <w:rPr>
          <w:rFonts w:ascii="Arial" w:hAnsi="Arial" w:cs="Arial"/>
          <w:sz w:val="24"/>
          <w:szCs w:val="24"/>
        </w:rPr>
        <w:t xml:space="preserve">iczba utworzonych </w:t>
      </w:r>
      <w:proofErr w:type="spellStart"/>
      <w:r w:rsidR="004439F5" w:rsidRPr="00FC7A83">
        <w:rPr>
          <w:rFonts w:ascii="Arial" w:hAnsi="Arial" w:cs="Arial"/>
          <w:sz w:val="24"/>
          <w:szCs w:val="24"/>
        </w:rPr>
        <w:t>parkletów</w:t>
      </w:r>
      <w:proofErr w:type="spellEnd"/>
      <w:r w:rsidR="00C12DE6" w:rsidRPr="00FC7A83">
        <w:rPr>
          <w:rFonts w:ascii="Arial" w:hAnsi="Arial" w:cs="Arial"/>
          <w:sz w:val="24"/>
          <w:szCs w:val="24"/>
        </w:rPr>
        <w:t>”</w:t>
      </w:r>
      <w:r w:rsidR="004439F5" w:rsidRPr="00FC7A83">
        <w:rPr>
          <w:rFonts w:ascii="Arial" w:hAnsi="Arial" w:cs="Arial"/>
          <w:i/>
          <w:iCs/>
          <w:sz w:val="24"/>
          <w:szCs w:val="24"/>
        </w:rPr>
        <w:t xml:space="preserve"> </w:t>
      </w:r>
      <w:r w:rsidR="00C12DE6" w:rsidRPr="00FC7A83">
        <w:rPr>
          <w:rFonts w:ascii="Arial" w:hAnsi="Arial" w:cs="Arial"/>
          <w:sz w:val="24"/>
          <w:szCs w:val="24"/>
        </w:rPr>
        <w:t>i</w:t>
      </w:r>
      <w:r w:rsidR="004439F5" w:rsidRPr="00FC7A83">
        <w:rPr>
          <w:rFonts w:ascii="Arial" w:hAnsi="Arial" w:cs="Arial"/>
          <w:sz w:val="24"/>
          <w:szCs w:val="24"/>
        </w:rPr>
        <w:t xml:space="preserve"> 20% wskaźnika rezultatu </w:t>
      </w:r>
      <w:r w:rsidR="00C12DE6" w:rsidRPr="00FC7A83">
        <w:rPr>
          <w:rFonts w:ascii="Arial" w:hAnsi="Arial" w:cs="Arial"/>
          <w:sz w:val="24"/>
          <w:szCs w:val="24"/>
        </w:rPr>
        <w:t>„P</w:t>
      </w:r>
      <w:r w:rsidR="004439F5" w:rsidRPr="00FC7A83">
        <w:rPr>
          <w:rFonts w:ascii="Arial" w:hAnsi="Arial" w:cs="Arial"/>
          <w:sz w:val="24"/>
          <w:szCs w:val="24"/>
        </w:rPr>
        <w:t>owierzchnia nowych miejsc do wypoczynku</w:t>
      </w:r>
      <w:r w:rsidR="00C12DE6" w:rsidRPr="00FC7A83">
        <w:rPr>
          <w:rFonts w:ascii="Arial" w:hAnsi="Arial" w:cs="Arial"/>
          <w:sz w:val="24"/>
          <w:szCs w:val="24"/>
        </w:rPr>
        <w:t>”</w:t>
      </w:r>
      <w:r w:rsidR="004439F5" w:rsidRPr="00FC7A83">
        <w:rPr>
          <w:rFonts w:ascii="Arial" w:hAnsi="Arial" w:cs="Arial"/>
          <w:sz w:val="24"/>
          <w:szCs w:val="24"/>
        </w:rPr>
        <w:t>.</w:t>
      </w:r>
    </w:p>
    <w:p w14:paraId="0DAB4434" w14:textId="52C6BCF2" w:rsidR="00C26ECD" w:rsidRPr="00FC7A83" w:rsidRDefault="008A2B36" w:rsidP="00945271">
      <w:pPr>
        <w:spacing w:line="276" w:lineRule="auto"/>
        <w:rPr>
          <w:rFonts w:ascii="Arial" w:hAnsi="Arial" w:cs="Arial"/>
          <w:sz w:val="24"/>
          <w:szCs w:val="24"/>
        </w:rPr>
      </w:pPr>
      <w:r w:rsidRPr="00FC7A83">
        <w:rPr>
          <w:rFonts w:ascii="Arial" w:hAnsi="Arial" w:cs="Arial"/>
          <w:sz w:val="24"/>
          <w:szCs w:val="24"/>
        </w:rPr>
        <w:t xml:space="preserve">Kolejnym projektem rozpoczętym w 2019 r. są </w:t>
      </w:r>
      <w:r w:rsidR="00C12DE6" w:rsidRPr="00FC7A83">
        <w:rPr>
          <w:rFonts w:ascii="Arial" w:hAnsi="Arial" w:cs="Arial"/>
          <w:sz w:val="24"/>
          <w:szCs w:val="24"/>
        </w:rPr>
        <w:t>„P</w:t>
      </w:r>
      <w:r w:rsidRPr="00FC7A83">
        <w:rPr>
          <w:rFonts w:ascii="Arial" w:hAnsi="Arial" w:cs="Arial"/>
          <w:sz w:val="24"/>
          <w:szCs w:val="24"/>
        </w:rPr>
        <w:t>arki kieszonkowe</w:t>
      </w:r>
      <w:r w:rsidR="00C12DE6" w:rsidRPr="00FC7A83">
        <w:rPr>
          <w:rFonts w:ascii="Arial" w:hAnsi="Arial" w:cs="Arial"/>
          <w:sz w:val="24"/>
          <w:szCs w:val="24"/>
        </w:rPr>
        <w:t xml:space="preserve"> – </w:t>
      </w:r>
      <w:r w:rsidRPr="00FC7A83">
        <w:rPr>
          <w:rFonts w:ascii="Arial" w:hAnsi="Arial" w:cs="Arial"/>
          <w:sz w:val="24"/>
          <w:szCs w:val="24"/>
        </w:rPr>
        <w:t>kompaktowe tereny z zielenią wysoką</w:t>
      </w:r>
      <w:r w:rsidR="00C12DE6" w:rsidRPr="00FC7A83">
        <w:rPr>
          <w:rFonts w:ascii="Arial" w:hAnsi="Arial" w:cs="Arial"/>
          <w:sz w:val="24"/>
          <w:szCs w:val="24"/>
        </w:rPr>
        <w:t>”</w:t>
      </w:r>
      <w:r w:rsidRPr="00FC7A83">
        <w:rPr>
          <w:rFonts w:ascii="Arial" w:hAnsi="Arial" w:cs="Arial"/>
          <w:sz w:val="24"/>
          <w:szCs w:val="24"/>
        </w:rPr>
        <w:t xml:space="preserve">. </w:t>
      </w:r>
      <w:r w:rsidR="00C26ECD" w:rsidRPr="00FC7A83">
        <w:rPr>
          <w:rFonts w:ascii="Arial" w:hAnsi="Arial" w:cs="Arial"/>
          <w:sz w:val="24"/>
          <w:szCs w:val="24"/>
        </w:rPr>
        <w:t xml:space="preserve">Celem </w:t>
      </w:r>
      <w:r w:rsidR="0039311D" w:rsidRPr="00FC7A83">
        <w:rPr>
          <w:rFonts w:ascii="Arial" w:hAnsi="Arial" w:cs="Arial"/>
          <w:sz w:val="24"/>
          <w:szCs w:val="24"/>
        </w:rPr>
        <w:t xml:space="preserve">działania </w:t>
      </w:r>
      <w:r w:rsidR="00C26ECD" w:rsidRPr="00FC7A83">
        <w:rPr>
          <w:rFonts w:ascii="Arial" w:hAnsi="Arial" w:cs="Arial"/>
          <w:sz w:val="24"/>
          <w:szCs w:val="24"/>
        </w:rPr>
        <w:t>jest zwiększenie liczby miejsc zielonych służących rekreacji i integracji mieszkańców</w:t>
      </w:r>
      <w:r w:rsidR="0039311D" w:rsidRPr="00FC7A83">
        <w:rPr>
          <w:rFonts w:ascii="Arial" w:hAnsi="Arial" w:cs="Arial"/>
          <w:sz w:val="24"/>
          <w:szCs w:val="24"/>
        </w:rPr>
        <w:t xml:space="preserve">, co </w:t>
      </w:r>
      <w:r w:rsidR="00382BC3" w:rsidRPr="00FC7A83">
        <w:rPr>
          <w:rFonts w:ascii="Arial" w:hAnsi="Arial" w:cs="Arial"/>
          <w:sz w:val="24"/>
          <w:szCs w:val="24"/>
        </w:rPr>
        <w:t xml:space="preserve">ma wprost </w:t>
      </w:r>
      <w:r w:rsidR="0039311D" w:rsidRPr="00FC7A83">
        <w:rPr>
          <w:rFonts w:ascii="Arial" w:hAnsi="Arial" w:cs="Arial"/>
          <w:sz w:val="24"/>
          <w:szCs w:val="24"/>
        </w:rPr>
        <w:t>przełoż</w:t>
      </w:r>
      <w:r w:rsidR="00382BC3" w:rsidRPr="00FC7A83">
        <w:rPr>
          <w:rFonts w:ascii="Arial" w:hAnsi="Arial" w:cs="Arial"/>
          <w:sz w:val="24"/>
          <w:szCs w:val="24"/>
        </w:rPr>
        <w:t xml:space="preserve">enie </w:t>
      </w:r>
      <w:r w:rsidR="0039311D" w:rsidRPr="00FC7A83">
        <w:rPr>
          <w:rFonts w:ascii="Arial" w:hAnsi="Arial" w:cs="Arial"/>
          <w:sz w:val="24"/>
          <w:szCs w:val="24"/>
        </w:rPr>
        <w:t>na przyjęty wskaźnik monitorowania</w:t>
      </w:r>
      <w:r w:rsidR="00C26ECD" w:rsidRPr="00FC7A83">
        <w:rPr>
          <w:rFonts w:ascii="Arial" w:hAnsi="Arial" w:cs="Arial"/>
          <w:sz w:val="24"/>
          <w:szCs w:val="24"/>
        </w:rPr>
        <w:t>.</w:t>
      </w:r>
      <w:r w:rsidR="005F53FF" w:rsidRPr="00FC7A83">
        <w:rPr>
          <w:rFonts w:ascii="Arial" w:hAnsi="Arial" w:cs="Arial"/>
          <w:sz w:val="24"/>
          <w:szCs w:val="24"/>
        </w:rPr>
        <w:t xml:space="preserve"> </w:t>
      </w:r>
      <w:r w:rsidR="0039311D" w:rsidRPr="00FC7A83">
        <w:rPr>
          <w:rFonts w:ascii="Arial" w:hAnsi="Arial" w:cs="Arial"/>
          <w:sz w:val="24"/>
          <w:szCs w:val="24"/>
        </w:rPr>
        <w:t xml:space="preserve">Projekt ma potrwać do </w:t>
      </w:r>
      <w:r w:rsidR="005F53FF" w:rsidRPr="00FC7A83">
        <w:rPr>
          <w:rFonts w:ascii="Arial" w:hAnsi="Arial" w:cs="Arial"/>
          <w:sz w:val="24"/>
          <w:szCs w:val="24"/>
        </w:rPr>
        <w:t>2026</w:t>
      </w:r>
      <w:r w:rsidR="0039311D" w:rsidRPr="00FC7A83">
        <w:rPr>
          <w:rFonts w:ascii="Arial" w:hAnsi="Arial" w:cs="Arial"/>
          <w:sz w:val="24"/>
          <w:szCs w:val="24"/>
        </w:rPr>
        <w:t xml:space="preserve"> r.</w:t>
      </w:r>
      <w:r w:rsidR="005F53FF" w:rsidRPr="00FC7A83">
        <w:rPr>
          <w:rFonts w:ascii="Arial" w:hAnsi="Arial" w:cs="Arial"/>
          <w:sz w:val="24"/>
          <w:szCs w:val="24"/>
        </w:rPr>
        <w:t>, a</w:t>
      </w:r>
      <w:r w:rsidR="00945271" w:rsidRPr="00FC7A83">
        <w:rPr>
          <w:rFonts w:ascii="Arial" w:hAnsi="Arial" w:cs="Arial"/>
          <w:sz w:val="24"/>
          <w:szCs w:val="24"/>
        </w:rPr>
        <w:t> </w:t>
      </w:r>
      <w:r w:rsidR="0039311D" w:rsidRPr="00FC7A83">
        <w:rPr>
          <w:rFonts w:ascii="Arial" w:hAnsi="Arial" w:cs="Arial"/>
          <w:sz w:val="24"/>
          <w:szCs w:val="24"/>
        </w:rPr>
        <w:t xml:space="preserve">do końca 2020 r. </w:t>
      </w:r>
      <w:r w:rsidR="002E02DB" w:rsidRPr="00FC7A83">
        <w:rPr>
          <w:rFonts w:ascii="Arial" w:hAnsi="Arial" w:cs="Arial"/>
          <w:sz w:val="24"/>
          <w:szCs w:val="24"/>
        </w:rPr>
        <w:t>pon</w:t>
      </w:r>
      <w:r w:rsidR="0039311D" w:rsidRPr="00FC7A83">
        <w:rPr>
          <w:rFonts w:ascii="Arial" w:hAnsi="Arial" w:cs="Arial"/>
          <w:sz w:val="24"/>
          <w:szCs w:val="24"/>
        </w:rPr>
        <w:t>iesione na niego</w:t>
      </w:r>
      <w:r w:rsidR="002E02DB" w:rsidRPr="00FC7A83">
        <w:rPr>
          <w:rFonts w:ascii="Arial" w:hAnsi="Arial" w:cs="Arial"/>
          <w:sz w:val="24"/>
          <w:szCs w:val="24"/>
        </w:rPr>
        <w:t xml:space="preserve"> </w:t>
      </w:r>
      <w:r w:rsidR="0039311D" w:rsidRPr="00FC7A83">
        <w:rPr>
          <w:rFonts w:ascii="Arial" w:hAnsi="Arial" w:cs="Arial"/>
          <w:sz w:val="24"/>
          <w:szCs w:val="24"/>
        </w:rPr>
        <w:t xml:space="preserve">koszty </w:t>
      </w:r>
      <w:r w:rsidR="002E02DB" w:rsidRPr="00FC7A83">
        <w:rPr>
          <w:rFonts w:ascii="Arial" w:hAnsi="Arial" w:cs="Arial"/>
          <w:sz w:val="24"/>
          <w:szCs w:val="24"/>
        </w:rPr>
        <w:t xml:space="preserve">stanowią niecałe 21% prognozowanej </w:t>
      </w:r>
      <w:r w:rsidR="0039311D" w:rsidRPr="00FC7A83">
        <w:rPr>
          <w:rFonts w:ascii="Arial" w:hAnsi="Arial" w:cs="Arial"/>
          <w:sz w:val="24"/>
          <w:szCs w:val="24"/>
        </w:rPr>
        <w:t>kwoty</w:t>
      </w:r>
      <w:r w:rsidR="002E02DB" w:rsidRPr="00FC7A83">
        <w:rPr>
          <w:rFonts w:ascii="Arial" w:hAnsi="Arial" w:cs="Arial"/>
          <w:sz w:val="24"/>
          <w:szCs w:val="24"/>
        </w:rPr>
        <w:t>.</w:t>
      </w:r>
      <w:r w:rsidR="00BF313B" w:rsidRPr="00FC7A83">
        <w:rPr>
          <w:rFonts w:ascii="Arial" w:hAnsi="Arial" w:cs="Arial"/>
          <w:sz w:val="24"/>
          <w:szCs w:val="24"/>
        </w:rPr>
        <w:t xml:space="preserve"> Wskaźniki produktu i rezultatu były realizowane jedynie w 2019 </w:t>
      </w:r>
      <w:r w:rsidR="0039311D" w:rsidRPr="00FC7A83">
        <w:rPr>
          <w:rFonts w:ascii="Arial" w:hAnsi="Arial" w:cs="Arial"/>
          <w:sz w:val="24"/>
          <w:szCs w:val="24"/>
        </w:rPr>
        <w:t xml:space="preserve">r. </w:t>
      </w:r>
      <w:r w:rsidR="00BF313B" w:rsidRPr="00FC7A83">
        <w:rPr>
          <w:rFonts w:ascii="Arial" w:hAnsi="Arial" w:cs="Arial"/>
          <w:sz w:val="24"/>
          <w:szCs w:val="24"/>
        </w:rPr>
        <w:t>i wyniosły odpowiednio</w:t>
      </w:r>
      <w:r w:rsidR="0039311D" w:rsidRPr="00FC7A83">
        <w:rPr>
          <w:rFonts w:ascii="Arial" w:hAnsi="Arial" w:cs="Arial"/>
          <w:sz w:val="24"/>
          <w:szCs w:val="24"/>
        </w:rPr>
        <w:t xml:space="preserve"> – </w:t>
      </w:r>
      <w:r w:rsidR="00C12DE6" w:rsidRPr="00FC7A83">
        <w:rPr>
          <w:rFonts w:ascii="Arial" w:hAnsi="Arial" w:cs="Arial"/>
          <w:sz w:val="24"/>
          <w:szCs w:val="24"/>
        </w:rPr>
        <w:t>„L</w:t>
      </w:r>
      <w:r w:rsidR="00BF313B" w:rsidRPr="00FC7A83">
        <w:rPr>
          <w:rFonts w:ascii="Arial" w:hAnsi="Arial" w:cs="Arial"/>
          <w:sz w:val="24"/>
          <w:szCs w:val="24"/>
        </w:rPr>
        <w:t>iczba utworzonych parków</w:t>
      </w:r>
      <w:r w:rsidR="0039311D" w:rsidRPr="00FC7A83">
        <w:rPr>
          <w:rFonts w:ascii="Arial" w:hAnsi="Arial" w:cs="Arial"/>
          <w:sz w:val="24"/>
          <w:szCs w:val="24"/>
        </w:rPr>
        <w:t>” –</w:t>
      </w:r>
      <w:r w:rsidR="00BF313B" w:rsidRPr="00FC7A83">
        <w:rPr>
          <w:rFonts w:ascii="Arial" w:hAnsi="Arial" w:cs="Arial"/>
          <w:sz w:val="24"/>
          <w:szCs w:val="24"/>
        </w:rPr>
        <w:t xml:space="preserve"> 25% wartości docelowej </w:t>
      </w:r>
      <w:r w:rsidR="0039311D" w:rsidRPr="00FC7A83">
        <w:rPr>
          <w:rFonts w:ascii="Arial" w:hAnsi="Arial" w:cs="Arial"/>
          <w:sz w:val="24"/>
          <w:szCs w:val="24"/>
        </w:rPr>
        <w:t>i „P</w:t>
      </w:r>
      <w:r w:rsidR="00BF313B" w:rsidRPr="00FC7A83">
        <w:rPr>
          <w:rFonts w:ascii="Arial" w:hAnsi="Arial" w:cs="Arial"/>
          <w:sz w:val="24"/>
          <w:szCs w:val="24"/>
        </w:rPr>
        <w:t>owierzchnia nowych terenów zielonych w obszarze rewitalizacji</w:t>
      </w:r>
      <w:r w:rsidR="00C12DE6" w:rsidRPr="00FC7A83">
        <w:rPr>
          <w:rFonts w:ascii="Arial" w:hAnsi="Arial" w:cs="Arial"/>
          <w:sz w:val="24"/>
          <w:szCs w:val="24"/>
        </w:rPr>
        <w:t>”</w:t>
      </w:r>
      <w:r w:rsidR="00BF313B" w:rsidRPr="00FC7A83">
        <w:rPr>
          <w:rFonts w:ascii="Arial" w:hAnsi="Arial" w:cs="Arial"/>
          <w:i/>
          <w:iCs/>
          <w:sz w:val="24"/>
          <w:szCs w:val="24"/>
        </w:rPr>
        <w:t xml:space="preserve"> </w:t>
      </w:r>
      <w:r w:rsidR="0039311D" w:rsidRPr="00FC7A83">
        <w:rPr>
          <w:rFonts w:ascii="Arial" w:hAnsi="Arial" w:cs="Arial"/>
          <w:sz w:val="24"/>
          <w:szCs w:val="24"/>
        </w:rPr>
        <w:t xml:space="preserve">– </w:t>
      </w:r>
      <w:r w:rsidR="00BF313B" w:rsidRPr="00FC7A83">
        <w:rPr>
          <w:rFonts w:ascii="Arial" w:hAnsi="Arial" w:cs="Arial"/>
          <w:sz w:val="24"/>
          <w:szCs w:val="24"/>
        </w:rPr>
        <w:t>niewiele ponad 14% wartości docelowej.</w:t>
      </w:r>
    </w:p>
    <w:p w14:paraId="652D3D13" w14:textId="13754835" w:rsidR="00C26ECD" w:rsidRPr="00FC7A83" w:rsidRDefault="0039311D" w:rsidP="00945271">
      <w:pPr>
        <w:spacing w:line="276" w:lineRule="auto"/>
        <w:rPr>
          <w:rFonts w:ascii="Arial" w:hAnsi="Arial" w:cs="Arial"/>
          <w:sz w:val="24"/>
          <w:szCs w:val="24"/>
        </w:rPr>
      </w:pPr>
      <w:r w:rsidRPr="00FC7A83">
        <w:rPr>
          <w:rFonts w:ascii="Arial" w:hAnsi="Arial" w:cs="Arial"/>
          <w:sz w:val="24"/>
          <w:szCs w:val="24"/>
        </w:rPr>
        <w:t xml:space="preserve">Rozpoczęty również w 2019 r. projekt </w:t>
      </w:r>
      <w:r w:rsidR="00C12DE6" w:rsidRPr="00FC7A83">
        <w:rPr>
          <w:rFonts w:ascii="Arial" w:hAnsi="Arial" w:cs="Arial"/>
          <w:sz w:val="24"/>
          <w:szCs w:val="24"/>
        </w:rPr>
        <w:t>„</w:t>
      </w:r>
      <w:r w:rsidR="00F75BB9" w:rsidRPr="00FC7A83">
        <w:rPr>
          <w:rFonts w:ascii="Arial" w:hAnsi="Arial" w:cs="Arial"/>
          <w:sz w:val="24"/>
          <w:szCs w:val="24"/>
        </w:rPr>
        <w:t>3-go Maja woonerfem</w:t>
      </w:r>
      <w:r w:rsidR="00C12DE6" w:rsidRPr="00FC7A83">
        <w:rPr>
          <w:rFonts w:ascii="Arial" w:hAnsi="Arial" w:cs="Arial"/>
          <w:sz w:val="24"/>
          <w:szCs w:val="24"/>
        </w:rPr>
        <w:t>”</w:t>
      </w:r>
      <w:r w:rsidR="002E730C" w:rsidRPr="00FC7A83">
        <w:rPr>
          <w:rFonts w:ascii="Arial" w:hAnsi="Arial" w:cs="Arial"/>
          <w:sz w:val="24"/>
          <w:szCs w:val="24"/>
        </w:rPr>
        <w:t xml:space="preserve"> polega na </w:t>
      </w:r>
      <w:r w:rsidRPr="00FC7A83">
        <w:rPr>
          <w:rFonts w:ascii="Arial" w:hAnsi="Arial" w:cs="Arial"/>
          <w:sz w:val="24"/>
          <w:szCs w:val="24"/>
        </w:rPr>
        <w:t>przebudowie</w:t>
      </w:r>
      <w:r w:rsidR="002E730C" w:rsidRPr="00FC7A83">
        <w:rPr>
          <w:rFonts w:ascii="Arial" w:hAnsi="Arial" w:cs="Arial"/>
          <w:sz w:val="24"/>
          <w:szCs w:val="24"/>
        </w:rPr>
        <w:t xml:space="preserve"> </w:t>
      </w:r>
      <w:r w:rsidRPr="00FC7A83">
        <w:rPr>
          <w:rFonts w:ascii="Arial" w:hAnsi="Arial" w:cs="Arial"/>
          <w:sz w:val="24"/>
          <w:szCs w:val="24"/>
        </w:rPr>
        <w:t>ważnej na obszarze rewitalizacji ulicy</w:t>
      </w:r>
      <w:r w:rsidR="002E730C" w:rsidRPr="00FC7A83">
        <w:rPr>
          <w:rFonts w:ascii="Arial" w:hAnsi="Arial" w:cs="Arial"/>
          <w:sz w:val="24"/>
          <w:szCs w:val="24"/>
        </w:rPr>
        <w:t xml:space="preserve"> </w:t>
      </w:r>
      <w:r w:rsidRPr="00FC7A83">
        <w:rPr>
          <w:rFonts w:ascii="Arial" w:hAnsi="Arial" w:cs="Arial"/>
          <w:sz w:val="24"/>
          <w:szCs w:val="24"/>
        </w:rPr>
        <w:t>na</w:t>
      </w:r>
      <w:r w:rsidR="002E730C" w:rsidRPr="00FC7A83">
        <w:rPr>
          <w:rFonts w:ascii="Arial" w:hAnsi="Arial" w:cs="Arial"/>
          <w:sz w:val="24"/>
          <w:szCs w:val="24"/>
        </w:rPr>
        <w:t xml:space="preserve"> komfortową i atrakcyjną przestrzeń dla pieszych z ograniczonymi </w:t>
      </w:r>
      <w:r w:rsidRPr="00FC7A83">
        <w:rPr>
          <w:rFonts w:ascii="Arial" w:hAnsi="Arial" w:cs="Arial"/>
          <w:sz w:val="24"/>
          <w:szCs w:val="24"/>
        </w:rPr>
        <w:t>ruchem</w:t>
      </w:r>
      <w:r w:rsidR="002E730C" w:rsidRPr="00FC7A83">
        <w:rPr>
          <w:rFonts w:ascii="Arial" w:hAnsi="Arial" w:cs="Arial"/>
          <w:sz w:val="24"/>
          <w:szCs w:val="24"/>
        </w:rPr>
        <w:t xml:space="preserve"> samochod</w:t>
      </w:r>
      <w:r w:rsidRPr="00FC7A83">
        <w:rPr>
          <w:rFonts w:ascii="Arial" w:hAnsi="Arial" w:cs="Arial"/>
          <w:sz w:val="24"/>
          <w:szCs w:val="24"/>
        </w:rPr>
        <w:t>owym</w:t>
      </w:r>
      <w:r w:rsidR="002E730C" w:rsidRPr="00FC7A83">
        <w:rPr>
          <w:rFonts w:ascii="Arial" w:hAnsi="Arial" w:cs="Arial"/>
          <w:sz w:val="24"/>
          <w:szCs w:val="24"/>
        </w:rPr>
        <w:t>.</w:t>
      </w:r>
      <w:r w:rsidR="00FF7C72" w:rsidRPr="00FC7A83">
        <w:rPr>
          <w:rFonts w:ascii="Arial" w:hAnsi="Arial" w:cs="Arial"/>
          <w:sz w:val="24"/>
          <w:szCs w:val="24"/>
        </w:rPr>
        <w:t xml:space="preserve"> Do końca 2020 r. poniesiono na niego niecałe 4% planowanej wartości projektu.</w:t>
      </w:r>
      <w:r w:rsidR="007A5C48" w:rsidRPr="00FC7A83">
        <w:rPr>
          <w:rFonts w:ascii="Arial" w:hAnsi="Arial" w:cs="Arial"/>
          <w:sz w:val="24"/>
          <w:szCs w:val="24"/>
        </w:rPr>
        <w:t xml:space="preserve"> </w:t>
      </w:r>
    </w:p>
    <w:p w14:paraId="3E15ECE5" w14:textId="155FD221" w:rsidR="00CA4D2B" w:rsidRPr="00FC7A83" w:rsidRDefault="0051234E" w:rsidP="00945271">
      <w:pPr>
        <w:spacing w:line="276" w:lineRule="auto"/>
        <w:rPr>
          <w:rFonts w:ascii="Arial" w:hAnsi="Arial" w:cs="Arial"/>
          <w:sz w:val="24"/>
          <w:szCs w:val="24"/>
        </w:rPr>
      </w:pPr>
      <w:r w:rsidRPr="00FC7A83">
        <w:rPr>
          <w:rFonts w:ascii="Arial" w:hAnsi="Arial" w:cs="Arial"/>
          <w:sz w:val="24"/>
          <w:szCs w:val="24"/>
        </w:rPr>
        <w:t>Również w 2019 r</w:t>
      </w:r>
      <w:r w:rsidRPr="00FC7A83">
        <w:rPr>
          <w:rFonts w:ascii="Arial" w:hAnsi="Arial" w:cs="Arial"/>
          <w:i/>
          <w:iCs/>
          <w:sz w:val="24"/>
          <w:szCs w:val="24"/>
        </w:rPr>
        <w:t xml:space="preserve">. </w:t>
      </w:r>
      <w:r w:rsidR="0039311D" w:rsidRPr="00FC7A83">
        <w:rPr>
          <w:rFonts w:ascii="Arial" w:hAnsi="Arial" w:cs="Arial"/>
          <w:sz w:val="24"/>
          <w:szCs w:val="24"/>
        </w:rPr>
        <w:t>zaczęto</w:t>
      </w:r>
      <w:r w:rsidRPr="00FC7A83">
        <w:rPr>
          <w:rFonts w:ascii="Arial" w:hAnsi="Arial" w:cs="Arial"/>
          <w:sz w:val="24"/>
          <w:szCs w:val="24"/>
        </w:rPr>
        <w:t xml:space="preserve"> </w:t>
      </w:r>
      <w:r w:rsidR="00404EB3" w:rsidRPr="00FC7A83">
        <w:rPr>
          <w:rFonts w:ascii="Arial" w:hAnsi="Arial" w:cs="Arial"/>
          <w:sz w:val="24"/>
          <w:szCs w:val="24"/>
        </w:rPr>
        <w:t xml:space="preserve">wdrażać </w:t>
      </w:r>
      <w:r w:rsidRPr="00FC7A83">
        <w:rPr>
          <w:rFonts w:ascii="Arial" w:hAnsi="Arial" w:cs="Arial"/>
          <w:sz w:val="24"/>
          <w:szCs w:val="24"/>
        </w:rPr>
        <w:t>przedsięwzięcie</w:t>
      </w:r>
      <w:r w:rsidRPr="00FC7A83">
        <w:rPr>
          <w:rFonts w:ascii="Arial" w:hAnsi="Arial" w:cs="Arial"/>
          <w:i/>
          <w:iCs/>
          <w:sz w:val="24"/>
          <w:szCs w:val="24"/>
        </w:rPr>
        <w:t xml:space="preserve"> </w:t>
      </w:r>
      <w:r w:rsidR="00C12DE6" w:rsidRPr="00FC7A83">
        <w:rPr>
          <w:rFonts w:ascii="Arial" w:hAnsi="Arial" w:cs="Arial"/>
          <w:sz w:val="24"/>
          <w:szCs w:val="24"/>
        </w:rPr>
        <w:t>„</w:t>
      </w:r>
      <w:r w:rsidR="00CA4D2B" w:rsidRPr="00FC7A83">
        <w:rPr>
          <w:rFonts w:ascii="Arial" w:hAnsi="Arial" w:cs="Arial"/>
          <w:sz w:val="24"/>
          <w:szCs w:val="24"/>
        </w:rPr>
        <w:t>Trójka dla mieszkańców</w:t>
      </w:r>
      <w:r w:rsidR="00C12DE6" w:rsidRPr="00FC7A83">
        <w:rPr>
          <w:rFonts w:ascii="Arial" w:hAnsi="Arial" w:cs="Arial"/>
          <w:sz w:val="24"/>
          <w:szCs w:val="24"/>
        </w:rPr>
        <w:t>”</w:t>
      </w:r>
      <w:r w:rsidRPr="00FC7A83">
        <w:rPr>
          <w:rFonts w:ascii="Arial" w:hAnsi="Arial" w:cs="Arial"/>
          <w:sz w:val="24"/>
          <w:szCs w:val="24"/>
        </w:rPr>
        <w:t xml:space="preserve">, którego zakończenie planowane jest na </w:t>
      </w:r>
      <w:r w:rsidR="00CA4D2B" w:rsidRPr="00FC7A83">
        <w:rPr>
          <w:rFonts w:ascii="Arial" w:hAnsi="Arial" w:cs="Arial"/>
          <w:sz w:val="24"/>
          <w:szCs w:val="24"/>
        </w:rPr>
        <w:t>2025</w:t>
      </w:r>
      <w:r w:rsidRPr="00FC7A83">
        <w:rPr>
          <w:rFonts w:ascii="Arial" w:hAnsi="Arial" w:cs="Arial"/>
          <w:sz w:val="24"/>
          <w:szCs w:val="24"/>
        </w:rPr>
        <w:t xml:space="preserve"> r. </w:t>
      </w:r>
      <w:r w:rsidR="00A31C91" w:rsidRPr="00FC7A83">
        <w:rPr>
          <w:rFonts w:ascii="Arial" w:hAnsi="Arial" w:cs="Arial"/>
          <w:sz w:val="24"/>
          <w:szCs w:val="24"/>
        </w:rPr>
        <w:t xml:space="preserve">Projekt polega na remoncie placu apelowego, zainstalowaniu gier podwórkowych </w:t>
      </w:r>
      <w:r w:rsidR="0039311D" w:rsidRPr="00FC7A83">
        <w:rPr>
          <w:rFonts w:ascii="Arial" w:hAnsi="Arial" w:cs="Arial"/>
          <w:sz w:val="24"/>
          <w:szCs w:val="24"/>
        </w:rPr>
        <w:t>i</w:t>
      </w:r>
      <w:r w:rsidR="00945271" w:rsidRPr="00FC7A83">
        <w:rPr>
          <w:rFonts w:ascii="Arial" w:hAnsi="Arial" w:cs="Arial"/>
          <w:sz w:val="24"/>
          <w:szCs w:val="24"/>
        </w:rPr>
        <w:t> </w:t>
      </w:r>
      <w:r w:rsidR="00A31C91" w:rsidRPr="00FC7A83">
        <w:rPr>
          <w:rFonts w:ascii="Arial" w:hAnsi="Arial" w:cs="Arial"/>
          <w:sz w:val="24"/>
          <w:szCs w:val="24"/>
        </w:rPr>
        <w:t xml:space="preserve">budowie </w:t>
      </w:r>
      <w:proofErr w:type="spellStart"/>
      <w:r w:rsidR="00A31C91" w:rsidRPr="00FC7A83">
        <w:rPr>
          <w:rFonts w:ascii="Arial" w:hAnsi="Arial" w:cs="Arial"/>
          <w:sz w:val="24"/>
          <w:szCs w:val="24"/>
        </w:rPr>
        <w:t>minisiłowni</w:t>
      </w:r>
      <w:proofErr w:type="spellEnd"/>
      <w:r w:rsidR="0039311D" w:rsidRPr="00FC7A83">
        <w:rPr>
          <w:rFonts w:ascii="Arial" w:hAnsi="Arial" w:cs="Arial"/>
          <w:sz w:val="24"/>
          <w:szCs w:val="24"/>
        </w:rPr>
        <w:t xml:space="preserve"> plenerowej</w:t>
      </w:r>
      <w:r w:rsidR="00A31C91" w:rsidRPr="00FC7A83">
        <w:rPr>
          <w:rFonts w:ascii="Arial" w:hAnsi="Arial" w:cs="Arial"/>
          <w:sz w:val="24"/>
          <w:szCs w:val="24"/>
        </w:rPr>
        <w:t>. Do końca 2020 r. poniesiono na niego o ponad 41% środków finansowych więcej</w:t>
      </w:r>
      <w:r w:rsidR="0039311D" w:rsidRPr="00FC7A83">
        <w:rPr>
          <w:rFonts w:ascii="Arial" w:hAnsi="Arial" w:cs="Arial"/>
          <w:sz w:val="24"/>
          <w:szCs w:val="24"/>
        </w:rPr>
        <w:t>,</w:t>
      </w:r>
      <w:r w:rsidR="00A31C91" w:rsidRPr="00FC7A83">
        <w:rPr>
          <w:rFonts w:ascii="Arial" w:hAnsi="Arial" w:cs="Arial"/>
          <w:sz w:val="24"/>
          <w:szCs w:val="24"/>
        </w:rPr>
        <w:t xml:space="preserve"> niż </w:t>
      </w:r>
      <w:r w:rsidR="00A20E2C" w:rsidRPr="00FC7A83">
        <w:rPr>
          <w:rFonts w:ascii="Arial" w:hAnsi="Arial" w:cs="Arial"/>
          <w:sz w:val="24"/>
          <w:szCs w:val="24"/>
        </w:rPr>
        <w:t xml:space="preserve">założono </w:t>
      </w:r>
      <w:r w:rsidR="00A31C91" w:rsidRPr="00FC7A83">
        <w:rPr>
          <w:rFonts w:ascii="Arial" w:hAnsi="Arial" w:cs="Arial"/>
          <w:sz w:val="24"/>
          <w:szCs w:val="24"/>
        </w:rPr>
        <w:t>na całość inwestycji</w:t>
      </w:r>
      <w:r w:rsidR="00A01886" w:rsidRPr="00FC7A83">
        <w:rPr>
          <w:rFonts w:ascii="Arial" w:hAnsi="Arial" w:cs="Arial"/>
          <w:sz w:val="24"/>
          <w:szCs w:val="24"/>
        </w:rPr>
        <w:t xml:space="preserve"> w GPR</w:t>
      </w:r>
      <w:r w:rsidR="00A31C91" w:rsidRPr="00FC7A83">
        <w:rPr>
          <w:rFonts w:ascii="Arial" w:hAnsi="Arial" w:cs="Arial"/>
          <w:sz w:val="24"/>
          <w:szCs w:val="24"/>
        </w:rPr>
        <w:t>.</w:t>
      </w:r>
      <w:r w:rsidR="00002399" w:rsidRPr="00FC7A83">
        <w:rPr>
          <w:rFonts w:ascii="Arial" w:hAnsi="Arial" w:cs="Arial"/>
          <w:sz w:val="24"/>
          <w:szCs w:val="24"/>
        </w:rPr>
        <w:t xml:space="preserve"> Według sprawozdania z</w:t>
      </w:r>
      <w:r w:rsidR="00945271" w:rsidRPr="00FC7A83">
        <w:rPr>
          <w:rFonts w:ascii="Arial" w:hAnsi="Arial" w:cs="Arial"/>
          <w:sz w:val="24"/>
          <w:szCs w:val="24"/>
        </w:rPr>
        <w:t> </w:t>
      </w:r>
      <w:r w:rsidR="00002399" w:rsidRPr="00FC7A83">
        <w:rPr>
          <w:rFonts w:ascii="Arial" w:hAnsi="Arial" w:cs="Arial"/>
          <w:sz w:val="24"/>
          <w:szCs w:val="24"/>
        </w:rPr>
        <w:t>realizacji GPR Włocławka za 2020</w:t>
      </w:r>
      <w:r w:rsidR="0039311D" w:rsidRPr="00FC7A83">
        <w:rPr>
          <w:rFonts w:ascii="Arial" w:hAnsi="Arial" w:cs="Arial"/>
          <w:sz w:val="24"/>
          <w:szCs w:val="24"/>
        </w:rPr>
        <w:t xml:space="preserve"> r.</w:t>
      </w:r>
      <w:r w:rsidR="00002399" w:rsidRPr="00FC7A83">
        <w:rPr>
          <w:rFonts w:ascii="Arial" w:hAnsi="Arial" w:cs="Arial"/>
          <w:sz w:val="24"/>
          <w:szCs w:val="24"/>
        </w:rPr>
        <w:t xml:space="preserve"> wskaźnik rezultatu </w:t>
      </w:r>
      <w:r w:rsidR="00C12DE6" w:rsidRPr="00FC7A83">
        <w:rPr>
          <w:rFonts w:ascii="Arial" w:hAnsi="Arial" w:cs="Arial"/>
          <w:sz w:val="24"/>
          <w:szCs w:val="24"/>
        </w:rPr>
        <w:t>„P</w:t>
      </w:r>
      <w:r w:rsidR="00002399" w:rsidRPr="00FC7A83">
        <w:rPr>
          <w:rFonts w:ascii="Arial" w:hAnsi="Arial" w:cs="Arial"/>
          <w:sz w:val="24"/>
          <w:szCs w:val="24"/>
        </w:rPr>
        <w:t>owierzchnia terenów objętych rewitalizacją</w:t>
      </w:r>
      <w:r w:rsidR="00C12DE6" w:rsidRPr="00FC7A83">
        <w:rPr>
          <w:rFonts w:ascii="Arial" w:hAnsi="Arial" w:cs="Arial"/>
          <w:sz w:val="24"/>
          <w:szCs w:val="24"/>
        </w:rPr>
        <w:t>”</w:t>
      </w:r>
      <w:r w:rsidR="00002399" w:rsidRPr="00FC7A83">
        <w:rPr>
          <w:rFonts w:ascii="Arial" w:hAnsi="Arial" w:cs="Arial"/>
          <w:i/>
          <w:iCs/>
          <w:sz w:val="24"/>
          <w:szCs w:val="24"/>
        </w:rPr>
        <w:t xml:space="preserve"> </w:t>
      </w:r>
      <w:r w:rsidR="00002399" w:rsidRPr="00FC7A83">
        <w:rPr>
          <w:rFonts w:ascii="Arial" w:hAnsi="Arial" w:cs="Arial"/>
          <w:sz w:val="24"/>
          <w:szCs w:val="24"/>
        </w:rPr>
        <w:t xml:space="preserve">został </w:t>
      </w:r>
      <w:r w:rsidR="00A20E2C" w:rsidRPr="00FC7A83">
        <w:rPr>
          <w:rFonts w:ascii="Arial" w:hAnsi="Arial" w:cs="Arial"/>
          <w:sz w:val="24"/>
          <w:szCs w:val="24"/>
        </w:rPr>
        <w:t xml:space="preserve">też </w:t>
      </w:r>
      <w:r w:rsidR="00002399" w:rsidRPr="00FC7A83">
        <w:rPr>
          <w:rFonts w:ascii="Arial" w:hAnsi="Arial" w:cs="Arial"/>
          <w:sz w:val="24"/>
          <w:szCs w:val="24"/>
        </w:rPr>
        <w:t>osiągnięty w większym stopniu</w:t>
      </w:r>
      <w:r w:rsidR="00A20E2C" w:rsidRPr="00FC7A83">
        <w:rPr>
          <w:rFonts w:ascii="Arial" w:hAnsi="Arial" w:cs="Arial"/>
          <w:sz w:val="24"/>
          <w:szCs w:val="24"/>
        </w:rPr>
        <w:t>,</w:t>
      </w:r>
      <w:r w:rsidR="00002399" w:rsidRPr="00FC7A83">
        <w:rPr>
          <w:rFonts w:ascii="Arial" w:hAnsi="Arial" w:cs="Arial"/>
          <w:sz w:val="24"/>
          <w:szCs w:val="24"/>
        </w:rPr>
        <w:t xml:space="preserve"> niż zakładano</w:t>
      </w:r>
      <w:r w:rsidR="00A20E2C" w:rsidRPr="00FC7A83">
        <w:rPr>
          <w:rFonts w:ascii="Arial" w:hAnsi="Arial" w:cs="Arial"/>
          <w:sz w:val="24"/>
          <w:szCs w:val="24"/>
        </w:rPr>
        <w:t xml:space="preserve"> to</w:t>
      </w:r>
      <w:r w:rsidR="00002399" w:rsidRPr="00FC7A83">
        <w:rPr>
          <w:rFonts w:ascii="Arial" w:hAnsi="Arial" w:cs="Arial"/>
          <w:sz w:val="24"/>
          <w:szCs w:val="24"/>
        </w:rPr>
        <w:t xml:space="preserve"> na etapie tworzenia programu.</w:t>
      </w:r>
    </w:p>
    <w:p w14:paraId="2F8A7B7B" w14:textId="0895E1DB" w:rsidR="00995A48" w:rsidRPr="00FC7A83" w:rsidRDefault="00995A48" w:rsidP="00945271">
      <w:pPr>
        <w:spacing w:line="276" w:lineRule="auto"/>
        <w:rPr>
          <w:rFonts w:ascii="Arial" w:hAnsi="Arial" w:cs="Arial"/>
          <w:sz w:val="24"/>
          <w:szCs w:val="24"/>
        </w:rPr>
      </w:pPr>
      <w:r w:rsidRPr="00FC7A83">
        <w:rPr>
          <w:rFonts w:ascii="Arial" w:hAnsi="Arial" w:cs="Arial"/>
          <w:sz w:val="24"/>
          <w:szCs w:val="24"/>
        </w:rPr>
        <w:lastRenderedPageBreak/>
        <w:t>Z analizy danych wynika też, że dwa zaplanowane na 2020 r. p</w:t>
      </w:r>
      <w:r w:rsidR="003A3D46" w:rsidRPr="00FC7A83">
        <w:rPr>
          <w:rFonts w:ascii="Arial" w:hAnsi="Arial" w:cs="Arial"/>
          <w:sz w:val="24"/>
          <w:szCs w:val="24"/>
        </w:rPr>
        <w:t xml:space="preserve">rojekty, </w:t>
      </w:r>
      <w:r w:rsidRPr="00FC7A83">
        <w:rPr>
          <w:rFonts w:ascii="Arial" w:hAnsi="Arial" w:cs="Arial"/>
          <w:sz w:val="24"/>
          <w:szCs w:val="24"/>
        </w:rPr>
        <w:t xml:space="preserve">do końca tego roku nie </w:t>
      </w:r>
      <w:r w:rsidR="00A01886" w:rsidRPr="00FC7A83">
        <w:rPr>
          <w:rFonts w:ascii="Arial" w:hAnsi="Arial" w:cs="Arial"/>
          <w:sz w:val="24"/>
          <w:szCs w:val="24"/>
        </w:rPr>
        <w:t xml:space="preserve">zostały rozpoczęte. </w:t>
      </w:r>
      <w:r w:rsidRPr="00FC7A83">
        <w:rPr>
          <w:rFonts w:ascii="Arial" w:hAnsi="Arial" w:cs="Arial"/>
          <w:sz w:val="24"/>
          <w:szCs w:val="24"/>
        </w:rPr>
        <w:t>Są to przedsięwzięcia:</w:t>
      </w:r>
    </w:p>
    <w:p w14:paraId="6A8B5708" w14:textId="43787855" w:rsidR="003A3D46" w:rsidRPr="00FC7A83" w:rsidRDefault="00C12DE6" w:rsidP="007979E3">
      <w:pPr>
        <w:pStyle w:val="Akapitzlist"/>
        <w:numPr>
          <w:ilvl w:val="0"/>
          <w:numId w:val="23"/>
        </w:numPr>
        <w:spacing w:line="276" w:lineRule="auto"/>
        <w:ind w:left="426" w:hanging="284"/>
        <w:rPr>
          <w:rFonts w:ascii="Arial" w:hAnsi="Arial" w:cs="Arial"/>
          <w:sz w:val="24"/>
          <w:szCs w:val="24"/>
        </w:rPr>
      </w:pPr>
      <w:r w:rsidRPr="00FC7A83">
        <w:rPr>
          <w:rFonts w:ascii="Arial" w:hAnsi="Arial" w:cs="Arial"/>
          <w:sz w:val="24"/>
          <w:szCs w:val="24"/>
        </w:rPr>
        <w:t>„</w:t>
      </w:r>
      <w:r w:rsidR="00F75BB9" w:rsidRPr="00FC7A83">
        <w:rPr>
          <w:rFonts w:ascii="Arial" w:hAnsi="Arial" w:cs="Arial"/>
          <w:sz w:val="24"/>
          <w:szCs w:val="24"/>
        </w:rPr>
        <w:t>Wzbogacenie zagospodarowania Bulwarów</w:t>
      </w:r>
      <w:r w:rsidRPr="00FC7A83">
        <w:rPr>
          <w:rFonts w:ascii="Arial" w:hAnsi="Arial" w:cs="Arial"/>
          <w:sz w:val="24"/>
          <w:szCs w:val="24"/>
        </w:rPr>
        <w:t>”</w:t>
      </w:r>
      <w:r w:rsidR="00995A48" w:rsidRPr="00FC7A83">
        <w:rPr>
          <w:rFonts w:ascii="Arial" w:hAnsi="Arial" w:cs="Arial"/>
          <w:sz w:val="24"/>
          <w:szCs w:val="24"/>
        </w:rPr>
        <w:t>, które ma</w:t>
      </w:r>
      <w:r w:rsidR="00525287" w:rsidRPr="00FC7A83">
        <w:rPr>
          <w:rFonts w:ascii="Arial" w:hAnsi="Arial" w:cs="Arial"/>
          <w:i/>
          <w:iCs/>
          <w:sz w:val="24"/>
          <w:szCs w:val="24"/>
        </w:rPr>
        <w:t xml:space="preserve"> </w:t>
      </w:r>
      <w:r w:rsidR="00525287" w:rsidRPr="00FC7A83">
        <w:rPr>
          <w:rFonts w:ascii="Arial" w:hAnsi="Arial" w:cs="Arial"/>
          <w:sz w:val="24"/>
          <w:szCs w:val="24"/>
        </w:rPr>
        <w:t>stanowi</w:t>
      </w:r>
      <w:r w:rsidR="00995A48" w:rsidRPr="00FC7A83">
        <w:rPr>
          <w:rFonts w:ascii="Arial" w:hAnsi="Arial" w:cs="Arial"/>
          <w:sz w:val="24"/>
          <w:szCs w:val="24"/>
        </w:rPr>
        <w:t>ć</w:t>
      </w:r>
      <w:r w:rsidR="00525287" w:rsidRPr="00FC7A83">
        <w:rPr>
          <w:rFonts w:ascii="Arial" w:hAnsi="Arial" w:cs="Arial"/>
          <w:sz w:val="24"/>
          <w:szCs w:val="24"/>
        </w:rPr>
        <w:t xml:space="preserve"> odpowiedź na brak miejsc rekreacji i spędzania wolnego czasu dla dzieci</w:t>
      </w:r>
      <w:r w:rsidR="008863B6" w:rsidRPr="00FC7A83">
        <w:rPr>
          <w:rFonts w:ascii="Arial" w:hAnsi="Arial" w:cs="Arial"/>
          <w:sz w:val="24"/>
          <w:szCs w:val="24"/>
        </w:rPr>
        <w:t>;</w:t>
      </w:r>
      <w:r w:rsidR="00525287" w:rsidRPr="00FC7A83">
        <w:rPr>
          <w:rFonts w:ascii="Arial" w:hAnsi="Arial" w:cs="Arial"/>
          <w:sz w:val="24"/>
          <w:szCs w:val="24"/>
        </w:rPr>
        <w:t xml:space="preserve"> </w:t>
      </w:r>
      <w:r w:rsidR="008863B6" w:rsidRPr="00FC7A83">
        <w:rPr>
          <w:rFonts w:ascii="Arial" w:hAnsi="Arial" w:cs="Arial"/>
          <w:sz w:val="24"/>
          <w:szCs w:val="24"/>
        </w:rPr>
        <w:t>w</w:t>
      </w:r>
      <w:r w:rsidR="00525287" w:rsidRPr="00FC7A83">
        <w:rPr>
          <w:rFonts w:ascii="Arial" w:hAnsi="Arial" w:cs="Arial"/>
          <w:sz w:val="24"/>
          <w:szCs w:val="24"/>
        </w:rPr>
        <w:t xml:space="preserve"> ramach inwestycji przestrzeń </w:t>
      </w:r>
      <w:r w:rsidR="00995A48" w:rsidRPr="00FC7A83">
        <w:rPr>
          <w:rFonts w:ascii="Arial" w:hAnsi="Arial" w:cs="Arial"/>
          <w:sz w:val="24"/>
          <w:szCs w:val="24"/>
        </w:rPr>
        <w:t>ma zostać</w:t>
      </w:r>
      <w:r w:rsidR="00525287" w:rsidRPr="00FC7A83">
        <w:rPr>
          <w:rFonts w:ascii="Arial" w:hAnsi="Arial" w:cs="Arial"/>
          <w:sz w:val="24"/>
          <w:szCs w:val="24"/>
        </w:rPr>
        <w:t xml:space="preserve"> dostosowana do potrzeb osób z niepełnosprawnościami, powstaną</w:t>
      </w:r>
      <w:r w:rsidR="00995A48" w:rsidRPr="00FC7A83">
        <w:rPr>
          <w:rFonts w:ascii="Arial" w:hAnsi="Arial" w:cs="Arial"/>
          <w:sz w:val="24"/>
          <w:szCs w:val="24"/>
        </w:rPr>
        <w:t xml:space="preserve"> w niej</w:t>
      </w:r>
      <w:r w:rsidR="00525287" w:rsidRPr="00FC7A83">
        <w:rPr>
          <w:rFonts w:ascii="Arial" w:hAnsi="Arial" w:cs="Arial"/>
          <w:sz w:val="24"/>
          <w:szCs w:val="24"/>
        </w:rPr>
        <w:t xml:space="preserve"> miejsca rekreacyjne dla różnych grup wiekowych, mała architektura wraz z elementami zieleni, miejsca parkingowe </w:t>
      </w:r>
      <w:r w:rsidR="00995A48" w:rsidRPr="00FC7A83">
        <w:rPr>
          <w:rFonts w:ascii="Arial" w:hAnsi="Arial" w:cs="Arial"/>
          <w:sz w:val="24"/>
          <w:szCs w:val="24"/>
        </w:rPr>
        <w:t>i</w:t>
      </w:r>
      <w:r w:rsidR="00525287" w:rsidRPr="00FC7A83">
        <w:rPr>
          <w:rFonts w:ascii="Arial" w:hAnsi="Arial" w:cs="Arial"/>
          <w:sz w:val="24"/>
          <w:szCs w:val="24"/>
        </w:rPr>
        <w:t xml:space="preserve"> pod punkty gastronomiczne</w:t>
      </w:r>
      <w:r w:rsidR="008863B6" w:rsidRPr="00FC7A83">
        <w:rPr>
          <w:rFonts w:ascii="Arial" w:hAnsi="Arial" w:cs="Arial"/>
          <w:sz w:val="24"/>
          <w:szCs w:val="24"/>
        </w:rPr>
        <w:t>;</w:t>
      </w:r>
    </w:p>
    <w:p w14:paraId="0529C8F2" w14:textId="178301C8" w:rsidR="002319C8" w:rsidRPr="00FC7A83" w:rsidRDefault="00C12DE6" w:rsidP="007979E3">
      <w:pPr>
        <w:pStyle w:val="Akapitzlist"/>
        <w:numPr>
          <w:ilvl w:val="0"/>
          <w:numId w:val="23"/>
        </w:numPr>
        <w:spacing w:line="276" w:lineRule="auto"/>
        <w:ind w:left="426" w:hanging="284"/>
        <w:rPr>
          <w:rFonts w:ascii="Arial" w:hAnsi="Arial" w:cs="Arial"/>
          <w:sz w:val="24"/>
          <w:szCs w:val="24"/>
        </w:rPr>
      </w:pPr>
      <w:r w:rsidRPr="00FC7A83">
        <w:rPr>
          <w:rFonts w:ascii="Arial" w:hAnsi="Arial" w:cs="Arial"/>
          <w:sz w:val="24"/>
          <w:szCs w:val="24"/>
        </w:rPr>
        <w:t>„</w:t>
      </w:r>
      <w:r w:rsidR="00F75BB9" w:rsidRPr="00FC7A83">
        <w:rPr>
          <w:rFonts w:ascii="Arial" w:hAnsi="Arial" w:cs="Arial"/>
          <w:sz w:val="24"/>
          <w:szCs w:val="24"/>
        </w:rPr>
        <w:t>Nowe Zagospodarowanie Placu Wolności</w:t>
      </w:r>
      <w:r w:rsidRPr="00FC7A83">
        <w:rPr>
          <w:rFonts w:ascii="Arial" w:hAnsi="Arial" w:cs="Arial"/>
          <w:sz w:val="24"/>
          <w:szCs w:val="24"/>
        </w:rPr>
        <w:t>”</w:t>
      </w:r>
      <w:r w:rsidR="008A2850" w:rsidRPr="00FC7A83">
        <w:rPr>
          <w:rFonts w:ascii="Arial" w:hAnsi="Arial" w:cs="Arial"/>
          <w:sz w:val="24"/>
          <w:szCs w:val="24"/>
        </w:rPr>
        <w:t xml:space="preserve"> to projekt, którego celem jest zwiększenie jakości przestrzeni publicznej przez nowy układ drogowy, komunikacyjny, nowy układ infrastruktury technicznej, utworzenie sygnalizacji świetlnej </w:t>
      </w:r>
      <w:r w:rsidR="00995A48" w:rsidRPr="00FC7A83">
        <w:rPr>
          <w:rFonts w:ascii="Arial" w:hAnsi="Arial" w:cs="Arial"/>
          <w:sz w:val="24"/>
          <w:szCs w:val="24"/>
        </w:rPr>
        <w:t>i</w:t>
      </w:r>
      <w:r w:rsidR="008A2850" w:rsidRPr="00FC7A83">
        <w:rPr>
          <w:rFonts w:ascii="Arial" w:hAnsi="Arial" w:cs="Arial"/>
          <w:sz w:val="24"/>
          <w:szCs w:val="24"/>
        </w:rPr>
        <w:t xml:space="preserve"> przejś</w:t>
      </w:r>
      <w:r w:rsidR="00563D69" w:rsidRPr="00FC7A83">
        <w:rPr>
          <w:rFonts w:ascii="Arial" w:hAnsi="Arial" w:cs="Arial"/>
          <w:sz w:val="24"/>
          <w:szCs w:val="24"/>
        </w:rPr>
        <w:t xml:space="preserve">ć </w:t>
      </w:r>
      <w:r w:rsidR="008A2850" w:rsidRPr="00FC7A83">
        <w:rPr>
          <w:rFonts w:ascii="Arial" w:hAnsi="Arial" w:cs="Arial"/>
          <w:sz w:val="24"/>
          <w:szCs w:val="24"/>
        </w:rPr>
        <w:t>podziemnych.</w:t>
      </w:r>
      <w:r w:rsidR="003A3D46" w:rsidRPr="00FC7A83">
        <w:rPr>
          <w:rFonts w:ascii="Arial" w:hAnsi="Arial" w:cs="Arial"/>
          <w:sz w:val="24"/>
          <w:szCs w:val="24"/>
        </w:rPr>
        <w:t xml:space="preserve"> </w:t>
      </w:r>
    </w:p>
    <w:p w14:paraId="62E85AAF" w14:textId="3CB8D19F" w:rsidR="0024163F" w:rsidRPr="00FC7A83" w:rsidRDefault="0024163F" w:rsidP="00945271">
      <w:pPr>
        <w:spacing w:line="276" w:lineRule="auto"/>
        <w:rPr>
          <w:rFonts w:ascii="Arial" w:hAnsi="Arial" w:cs="Arial"/>
          <w:sz w:val="24"/>
          <w:szCs w:val="24"/>
        </w:rPr>
      </w:pPr>
      <w:r w:rsidRPr="00FC7A83">
        <w:rPr>
          <w:rFonts w:ascii="Arial" w:hAnsi="Arial" w:cs="Arial"/>
          <w:sz w:val="24"/>
          <w:szCs w:val="24"/>
        </w:rPr>
        <w:t xml:space="preserve">Podsumowując działania w sferze przestrzenno-funkcjonalnej zaplanowane w ramach GPR Włocławka należy stwierdzić, że stanowią one wiązkę zróżnicowanych projektów przewidzianych do realizacji w różnych miejscach obszaru rewitalizacji, powiązanych ze sobą przestrzennie. </w:t>
      </w:r>
    </w:p>
    <w:p w14:paraId="40A5BF09" w14:textId="194EA5D3" w:rsidR="00534743" w:rsidRPr="00FC7A83" w:rsidRDefault="009C6A36" w:rsidP="00612183">
      <w:pPr>
        <w:spacing w:after="0" w:line="276" w:lineRule="auto"/>
        <w:rPr>
          <w:rFonts w:ascii="Arial" w:hAnsi="Arial" w:cs="Arial"/>
          <w:sz w:val="24"/>
          <w:szCs w:val="24"/>
        </w:rPr>
      </w:pPr>
      <w:r w:rsidRPr="00FC7A83">
        <w:rPr>
          <w:rFonts w:ascii="Arial" w:hAnsi="Arial" w:cs="Arial"/>
          <w:sz w:val="24"/>
          <w:szCs w:val="24"/>
        </w:rPr>
        <w:t>Trzeba</w:t>
      </w:r>
      <w:r w:rsidR="00995A48" w:rsidRPr="00FC7A83">
        <w:rPr>
          <w:rFonts w:ascii="Arial" w:hAnsi="Arial" w:cs="Arial"/>
          <w:sz w:val="24"/>
          <w:szCs w:val="24"/>
        </w:rPr>
        <w:t xml:space="preserve"> uznać, że realizacja powyższych</w:t>
      </w:r>
      <w:r w:rsidR="0038217F" w:rsidRPr="00FC7A83">
        <w:rPr>
          <w:rFonts w:ascii="Arial" w:hAnsi="Arial" w:cs="Arial"/>
          <w:sz w:val="24"/>
          <w:szCs w:val="24"/>
        </w:rPr>
        <w:t xml:space="preserve"> zróżnicowanych i często innowacyjnych</w:t>
      </w:r>
      <w:r w:rsidR="00995A48" w:rsidRPr="00FC7A83">
        <w:rPr>
          <w:rFonts w:ascii="Arial" w:hAnsi="Arial" w:cs="Arial"/>
          <w:sz w:val="24"/>
          <w:szCs w:val="24"/>
        </w:rPr>
        <w:t xml:space="preserve"> przedsięwzięć </w:t>
      </w:r>
      <w:r w:rsidR="00534743" w:rsidRPr="00FC7A83">
        <w:rPr>
          <w:rFonts w:ascii="Arial" w:hAnsi="Arial" w:cs="Arial"/>
          <w:sz w:val="24"/>
          <w:szCs w:val="24"/>
        </w:rPr>
        <w:t xml:space="preserve">warunkuje w pełni </w:t>
      </w:r>
      <w:r w:rsidR="005311C7" w:rsidRPr="00FC7A83">
        <w:rPr>
          <w:rFonts w:ascii="Arial" w:hAnsi="Arial" w:cs="Arial"/>
          <w:sz w:val="24"/>
          <w:szCs w:val="24"/>
        </w:rPr>
        <w:t xml:space="preserve">osiągnięcie celu strategicznego </w:t>
      </w:r>
      <w:r w:rsidR="009A6559" w:rsidRPr="00FC7A83">
        <w:rPr>
          <w:rFonts w:ascii="Arial" w:hAnsi="Arial" w:cs="Arial"/>
          <w:i/>
          <w:sz w:val="24"/>
          <w:szCs w:val="24"/>
        </w:rPr>
        <w:t>3. Ukształtować w centrum Włocławka przyjazną przestrzeń</w:t>
      </w:r>
      <w:r w:rsidR="00534743" w:rsidRPr="00FC7A83">
        <w:rPr>
          <w:rFonts w:ascii="Arial" w:hAnsi="Arial" w:cs="Arial"/>
          <w:i/>
          <w:sz w:val="24"/>
          <w:szCs w:val="24"/>
        </w:rPr>
        <w:t xml:space="preserve">, </w:t>
      </w:r>
      <w:r w:rsidR="00534743" w:rsidRPr="00FC7A83">
        <w:rPr>
          <w:rFonts w:ascii="Arial" w:hAnsi="Arial" w:cs="Arial"/>
          <w:sz w:val="24"/>
          <w:szCs w:val="24"/>
        </w:rPr>
        <w:t xml:space="preserve">którego realizacja w perspektywie obowiązywania GPR nie powinna być zagrożona. </w:t>
      </w:r>
    </w:p>
    <w:p w14:paraId="26E519D6" w14:textId="6B23911E" w:rsidR="00995A48" w:rsidRPr="00FC7A83" w:rsidRDefault="0038217F" w:rsidP="00612183">
      <w:pPr>
        <w:spacing w:after="0" w:line="276" w:lineRule="auto"/>
        <w:rPr>
          <w:rFonts w:ascii="Arial" w:hAnsi="Arial" w:cs="Arial"/>
          <w:sz w:val="24"/>
          <w:szCs w:val="24"/>
        </w:rPr>
      </w:pPr>
      <w:r w:rsidRPr="00FC7A83">
        <w:rPr>
          <w:rFonts w:ascii="Arial" w:hAnsi="Arial" w:cs="Arial"/>
          <w:sz w:val="24"/>
          <w:szCs w:val="24"/>
        </w:rPr>
        <w:t xml:space="preserve"> </w:t>
      </w:r>
    </w:p>
    <w:p w14:paraId="48C27227" w14:textId="71591239" w:rsidR="00873875" w:rsidRPr="00FC7A83" w:rsidRDefault="00390576" w:rsidP="00945271">
      <w:pPr>
        <w:spacing w:line="276" w:lineRule="auto"/>
        <w:rPr>
          <w:rFonts w:ascii="Arial" w:hAnsi="Arial" w:cs="Arial"/>
          <w:b/>
          <w:bCs/>
          <w:sz w:val="24"/>
          <w:szCs w:val="24"/>
        </w:rPr>
      </w:pPr>
      <w:r w:rsidRPr="00FC7A83">
        <w:rPr>
          <w:rFonts w:ascii="Arial" w:hAnsi="Arial" w:cs="Arial"/>
          <w:b/>
          <w:bCs/>
          <w:sz w:val="24"/>
          <w:szCs w:val="24"/>
        </w:rPr>
        <w:t>Liczba budynków wyłączonych z użytkowania na ha</w:t>
      </w:r>
    </w:p>
    <w:p w14:paraId="011CF718" w14:textId="19302571" w:rsidR="00365948" w:rsidRPr="00FC7A83" w:rsidRDefault="00081630" w:rsidP="00945271">
      <w:pPr>
        <w:spacing w:line="276" w:lineRule="auto"/>
        <w:rPr>
          <w:rFonts w:ascii="Arial" w:hAnsi="Arial" w:cs="Arial"/>
          <w:sz w:val="24"/>
          <w:szCs w:val="24"/>
        </w:rPr>
      </w:pPr>
      <w:r w:rsidRPr="00FC7A83">
        <w:rPr>
          <w:rFonts w:ascii="Arial" w:hAnsi="Arial" w:cs="Arial"/>
          <w:sz w:val="24"/>
          <w:szCs w:val="24"/>
        </w:rPr>
        <w:t xml:space="preserve">Wskaźnik </w:t>
      </w:r>
      <w:r w:rsidR="00C12DE6" w:rsidRPr="00FC7A83">
        <w:rPr>
          <w:rFonts w:ascii="Arial" w:hAnsi="Arial" w:cs="Arial"/>
          <w:sz w:val="24"/>
          <w:szCs w:val="24"/>
        </w:rPr>
        <w:t>„L</w:t>
      </w:r>
      <w:r w:rsidR="00E66FFA" w:rsidRPr="00FC7A83">
        <w:rPr>
          <w:rFonts w:ascii="Arial" w:hAnsi="Arial" w:cs="Arial"/>
          <w:sz w:val="24"/>
          <w:szCs w:val="24"/>
        </w:rPr>
        <w:t>iczba budynków wyłączonych z użytkowania na ha</w:t>
      </w:r>
      <w:r w:rsidR="00C12DE6" w:rsidRPr="00FC7A83">
        <w:rPr>
          <w:rFonts w:ascii="Arial" w:hAnsi="Arial" w:cs="Arial"/>
          <w:sz w:val="24"/>
          <w:szCs w:val="24"/>
        </w:rPr>
        <w:t>”</w:t>
      </w:r>
      <w:r w:rsidR="00E66FFA" w:rsidRPr="00FC7A83">
        <w:rPr>
          <w:rFonts w:ascii="Arial" w:hAnsi="Arial" w:cs="Arial"/>
          <w:i/>
          <w:iCs/>
          <w:sz w:val="24"/>
          <w:szCs w:val="24"/>
        </w:rPr>
        <w:t xml:space="preserve"> </w:t>
      </w:r>
      <w:r w:rsidR="00C732EC" w:rsidRPr="00FC7A83">
        <w:rPr>
          <w:rFonts w:ascii="Arial" w:hAnsi="Arial" w:cs="Arial"/>
          <w:sz w:val="24"/>
          <w:szCs w:val="24"/>
        </w:rPr>
        <w:t xml:space="preserve">obrazuje problem </w:t>
      </w:r>
      <w:r w:rsidR="00E42A0D" w:rsidRPr="00FC7A83">
        <w:rPr>
          <w:rFonts w:ascii="Arial" w:hAnsi="Arial" w:cs="Arial"/>
          <w:sz w:val="24"/>
          <w:szCs w:val="24"/>
        </w:rPr>
        <w:t xml:space="preserve">obiektów </w:t>
      </w:r>
      <w:r w:rsidR="00C732EC" w:rsidRPr="00FC7A83">
        <w:rPr>
          <w:rFonts w:ascii="Arial" w:hAnsi="Arial" w:cs="Arial"/>
          <w:sz w:val="24"/>
          <w:szCs w:val="24"/>
        </w:rPr>
        <w:t xml:space="preserve">wyłączonych z użytkowania </w:t>
      </w:r>
      <w:r w:rsidR="00E42A0D" w:rsidRPr="00FC7A83">
        <w:rPr>
          <w:rFonts w:ascii="Arial" w:hAnsi="Arial" w:cs="Arial"/>
          <w:sz w:val="24"/>
          <w:szCs w:val="24"/>
        </w:rPr>
        <w:t xml:space="preserve">z powodu </w:t>
      </w:r>
      <w:r w:rsidR="00C732EC" w:rsidRPr="00FC7A83">
        <w:rPr>
          <w:rFonts w:ascii="Arial" w:hAnsi="Arial" w:cs="Arial"/>
          <w:sz w:val="24"/>
          <w:szCs w:val="24"/>
        </w:rPr>
        <w:t>zł</w:t>
      </w:r>
      <w:r w:rsidR="00E42A0D" w:rsidRPr="00FC7A83">
        <w:rPr>
          <w:rFonts w:ascii="Arial" w:hAnsi="Arial" w:cs="Arial"/>
          <w:sz w:val="24"/>
          <w:szCs w:val="24"/>
        </w:rPr>
        <w:t xml:space="preserve">ego </w:t>
      </w:r>
      <w:r w:rsidR="00C732EC" w:rsidRPr="00FC7A83">
        <w:rPr>
          <w:rFonts w:ascii="Arial" w:hAnsi="Arial" w:cs="Arial"/>
          <w:sz w:val="24"/>
          <w:szCs w:val="24"/>
        </w:rPr>
        <w:t>stan</w:t>
      </w:r>
      <w:r w:rsidR="00E42A0D" w:rsidRPr="00FC7A83">
        <w:rPr>
          <w:rFonts w:ascii="Arial" w:hAnsi="Arial" w:cs="Arial"/>
          <w:sz w:val="24"/>
          <w:szCs w:val="24"/>
        </w:rPr>
        <w:t xml:space="preserve">u </w:t>
      </w:r>
      <w:r w:rsidR="00C732EC" w:rsidRPr="00FC7A83">
        <w:rPr>
          <w:rFonts w:ascii="Arial" w:hAnsi="Arial" w:cs="Arial"/>
          <w:sz w:val="24"/>
          <w:szCs w:val="24"/>
        </w:rPr>
        <w:t>techniczn</w:t>
      </w:r>
      <w:r w:rsidR="00E42A0D" w:rsidRPr="00FC7A83">
        <w:rPr>
          <w:rFonts w:ascii="Arial" w:hAnsi="Arial" w:cs="Arial"/>
          <w:sz w:val="24"/>
          <w:szCs w:val="24"/>
        </w:rPr>
        <w:t>ego</w:t>
      </w:r>
      <w:r w:rsidR="00E66FFA" w:rsidRPr="00FC7A83">
        <w:rPr>
          <w:rFonts w:ascii="Arial" w:hAnsi="Arial" w:cs="Arial"/>
          <w:sz w:val="24"/>
          <w:szCs w:val="24"/>
        </w:rPr>
        <w:t>.</w:t>
      </w:r>
      <w:r w:rsidR="00E42A0D" w:rsidRPr="00FC7A83">
        <w:rPr>
          <w:rFonts w:ascii="Arial" w:hAnsi="Arial" w:cs="Arial"/>
          <w:sz w:val="24"/>
          <w:szCs w:val="24"/>
        </w:rPr>
        <w:t xml:space="preserve"> </w:t>
      </w:r>
      <w:r w:rsidR="00E66FFA" w:rsidRPr="00FC7A83">
        <w:rPr>
          <w:rFonts w:ascii="Arial" w:hAnsi="Arial" w:cs="Arial"/>
          <w:sz w:val="24"/>
          <w:szCs w:val="24"/>
        </w:rPr>
        <w:t xml:space="preserve">Dla obszaru rewitalizacji </w:t>
      </w:r>
      <w:r w:rsidR="000A1336" w:rsidRPr="00FC7A83">
        <w:rPr>
          <w:rFonts w:ascii="Arial" w:hAnsi="Arial" w:cs="Arial"/>
          <w:sz w:val="24"/>
          <w:szCs w:val="24"/>
        </w:rPr>
        <w:t xml:space="preserve">wskaźnik </w:t>
      </w:r>
      <w:r w:rsidRPr="00FC7A83">
        <w:rPr>
          <w:rFonts w:ascii="Arial" w:hAnsi="Arial" w:cs="Arial"/>
          <w:sz w:val="24"/>
          <w:szCs w:val="24"/>
        </w:rPr>
        <w:t>jest wyliczany w odnies</w:t>
      </w:r>
      <w:r w:rsidR="00E66FFA" w:rsidRPr="00FC7A83">
        <w:rPr>
          <w:rFonts w:ascii="Arial" w:hAnsi="Arial" w:cs="Arial"/>
          <w:sz w:val="24"/>
          <w:szCs w:val="24"/>
        </w:rPr>
        <w:t>i</w:t>
      </w:r>
      <w:r w:rsidRPr="00FC7A83">
        <w:rPr>
          <w:rFonts w:ascii="Arial" w:hAnsi="Arial" w:cs="Arial"/>
          <w:sz w:val="24"/>
          <w:szCs w:val="24"/>
        </w:rPr>
        <w:t xml:space="preserve">eniu do całkowitej </w:t>
      </w:r>
      <w:r w:rsidR="00E66FFA" w:rsidRPr="00FC7A83">
        <w:rPr>
          <w:rFonts w:ascii="Arial" w:hAnsi="Arial" w:cs="Arial"/>
          <w:sz w:val="24"/>
          <w:szCs w:val="24"/>
        </w:rPr>
        <w:t xml:space="preserve">jego </w:t>
      </w:r>
      <w:r w:rsidRPr="00FC7A83">
        <w:rPr>
          <w:rFonts w:ascii="Arial" w:hAnsi="Arial" w:cs="Arial"/>
          <w:sz w:val="24"/>
          <w:szCs w:val="24"/>
        </w:rPr>
        <w:t>powierzchn</w:t>
      </w:r>
      <w:r w:rsidR="00E66FFA" w:rsidRPr="00FC7A83">
        <w:rPr>
          <w:rFonts w:ascii="Arial" w:hAnsi="Arial" w:cs="Arial"/>
          <w:sz w:val="24"/>
          <w:szCs w:val="24"/>
        </w:rPr>
        <w:t>i</w:t>
      </w:r>
      <w:r w:rsidRPr="00FC7A83">
        <w:rPr>
          <w:rFonts w:ascii="Arial" w:hAnsi="Arial" w:cs="Arial"/>
          <w:sz w:val="24"/>
          <w:szCs w:val="24"/>
        </w:rPr>
        <w:t>.</w:t>
      </w:r>
      <w:r w:rsidR="00E66FFA" w:rsidRPr="00FC7A83">
        <w:rPr>
          <w:rFonts w:ascii="Arial" w:hAnsi="Arial" w:cs="Arial"/>
          <w:sz w:val="24"/>
          <w:szCs w:val="24"/>
        </w:rPr>
        <w:t xml:space="preserve">  </w:t>
      </w:r>
      <w:r w:rsidR="003E1890" w:rsidRPr="00FC7A83">
        <w:rPr>
          <w:rFonts w:ascii="Arial" w:hAnsi="Arial" w:cs="Arial"/>
          <w:sz w:val="24"/>
          <w:szCs w:val="24"/>
        </w:rPr>
        <w:t xml:space="preserve">W 2016 </w:t>
      </w:r>
      <w:r w:rsidR="00C12DE6" w:rsidRPr="00FC7A83">
        <w:rPr>
          <w:rFonts w:ascii="Arial" w:hAnsi="Arial" w:cs="Arial"/>
          <w:sz w:val="24"/>
          <w:szCs w:val="24"/>
        </w:rPr>
        <w:t xml:space="preserve">r. </w:t>
      </w:r>
      <w:r w:rsidR="0001568D" w:rsidRPr="00FC7A83">
        <w:rPr>
          <w:rFonts w:ascii="Arial" w:hAnsi="Arial" w:cs="Arial"/>
          <w:sz w:val="24"/>
          <w:szCs w:val="24"/>
        </w:rPr>
        <w:t xml:space="preserve">pozostawało wyłączonych </w:t>
      </w:r>
      <w:r w:rsidR="003E1890" w:rsidRPr="00FC7A83">
        <w:rPr>
          <w:rFonts w:ascii="Arial" w:hAnsi="Arial" w:cs="Arial"/>
          <w:sz w:val="24"/>
          <w:szCs w:val="24"/>
        </w:rPr>
        <w:t xml:space="preserve">z użytkowania 12 budynków, </w:t>
      </w:r>
      <w:r w:rsidR="000A1336" w:rsidRPr="00FC7A83">
        <w:rPr>
          <w:rFonts w:ascii="Arial" w:hAnsi="Arial" w:cs="Arial"/>
          <w:sz w:val="24"/>
          <w:szCs w:val="24"/>
        </w:rPr>
        <w:t xml:space="preserve">natomiast </w:t>
      </w:r>
      <w:r w:rsidR="003E1890" w:rsidRPr="00FC7A83">
        <w:rPr>
          <w:rFonts w:ascii="Arial" w:hAnsi="Arial" w:cs="Arial"/>
          <w:sz w:val="24"/>
          <w:szCs w:val="24"/>
        </w:rPr>
        <w:t xml:space="preserve">w 2020 </w:t>
      </w:r>
      <w:r w:rsidR="000A1336" w:rsidRPr="00FC7A83">
        <w:rPr>
          <w:rFonts w:ascii="Arial" w:hAnsi="Arial" w:cs="Arial"/>
          <w:sz w:val="24"/>
          <w:szCs w:val="24"/>
        </w:rPr>
        <w:t>r.</w:t>
      </w:r>
      <w:r w:rsidR="003E1890" w:rsidRPr="00FC7A83">
        <w:rPr>
          <w:rFonts w:ascii="Arial" w:hAnsi="Arial" w:cs="Arial"/>
          <w:sz w:val="24"/>
          <w:szCs w:val="24"/>
        </w:rPr>
        <w:t xml:space="preserve"> o dwa mniej.</w:t>
      </w:r>
      <w:r w:rsidR="00DE1E26" w:rsidRPr="00FC7A83">
        <w:rPr>
          <w:rFonts w:ascii="Arial" w:hAnsi="Arial" w:cs="Arial"/>
          <w:sz w:val="24"/>
          <w:szCs w:val="24"/>
        </w:rPr>
        <w:t xml:space="preserve"> Wartość wskaźnika uległa poprawie z 0,28 w 2016 </w:t>
      </w:r>
      <w:r w:rsidR="00FD44BF" w:rsidRPr="00FC7A83">
        <w:rPr>
          <w:rFonts w:ascii="Arial" w:hAnsi="Arial" w:cs="Arial"/>
          <w:sz w:val="24"/>
          <w:szCs w:val="24"/>
        </w:rPr>
        <w:t xml:space="preserve">r. </w:t>
      </w:r>
      <w:r w:rsidR="00DE1E26" w:rsidRPr="00FC7A83">
        <w:rPr>
          <w:rFonts w:ascii="Arial" w:hAnsi="Arial" w:cs="Arial"/>
          <w:sz w:val="24"/>
          <w:szCs w:val="24"/>
        </w:rPr>
        <w:t>na 0</w:t>
      </w:r>
      <w:r w:rsidR="00C12DE6" w:rsidRPr="00FC7A83">
        <w:rPr>
          <w:rFonts w:ascii="Arial" w:hAnsi="Arial" w:cs="Arial"/>
          <w:sz w:val="24"/>
          <w:szCs w:val="24"/>
        </w:rPr>
        <w:t>,</w:t>
      </w:r>
      <w:r w:rsidR="00DE1E26" w:rsidRPr="00FC7A83">
        <w:rPr>
          <w:rFonts w:ascii="Arial" w:hAnsi="Arial" w:cs="Arial"/>
          <w:sz w:val="24"/>
          <w:szCs w:val="24"/>
        </w:rPr>
        <w:t>23 w 2020</w:t>
      </w:r>
      <w:r w:rsidR="00C12DE6" w:rsidRPr="00FC7A83">
        <w:rPr>
          <w:rFonts w:ascii="Arial" w:hAnsi="Arial" w:cs="Arial"/>
          <w:sz w:val="24"/>
          <w:szCs w:val="24"/>
        </w:rPr>
        <w:t xml:space="preserve"> r</w:t>
      </w:r>
      <w:r w:rsidR="00DE1E26" w:rsidRPr="00FC7A83">
        <w:rPr>
          <w:rFonts w:ascii="Arial" w:hAnsi="Arial" w:cs="Arial"/>
          <w:sz w:val="24"/>
          <w:szCs w:val="24"/>
        </w:rPr>
        <w:t>.</w:t>
      </w:r>
      <w:r w:rsidR="009D2009" w:rsidRPr="00FC7A83">
        <w:rPr>
          <w:rFonts w:ascii="Arial" w:hAnsi="Arial" w:cs="Arial"/>
          <w:sz w:val="24"/>
          <w:szCs w:val="24"/>
        </w:rPr>
        <w:t xml:space="preserve"> </w:t>
      </w:r>
      <w:r w:rsidR="0001568D" w:rsidRPr="00FC7A83">
        <w:rPr>
          <w:rFonts w:ascii="Arial" w:hAnsi="Arial" w:cs="Arial"/>
          <w:sz w:val="24"/>
          <w:szCs w:val="24"/>
        </w:rPr>
        <w:t>Z uwagi na fakt, iż większość wyłączonych z użytkowania budynków znajduje się na obszarze rewitalizacji</w:t>
      </w:r>
      <w:r w:rsidR="00A70E82" w:rsidRPr="00FC7A83">
        <w:rPr>
          <w:rFonts w:ascii="Arial" w:hAnsi="Arial" w:cs="Arial"/>
          <w:sz w:val="24"/>
          <w:szCs w:val="24"/>
        </w:rPr>
        <w:t>,</w:t>
      </w:r>
      <w:r w:rsidR="0001568D" w:rsidRPr="00FC7A83">
        <w:rPr>
          <w:rFonts w:ascii="Arial" w:hAnsi="Arial" w:cs="Arial"/>
          <w:sz w:val="24"/>
          <w:szCs w:val="24"/>
        </w:rPr>
        <w:t xml:space="preserve"> </w:t>
      </w:r>
      <w:r w:rsidR="00A70E82" w:rsidRPr="00FC7A83">
        <w:rPr>
          <w:rFonts w:ascii="Arial" w:hAnsi="Arial" w:cs="Arial"/>
          <w:sz w:val="24"/>
          <w:szCs w:val="24"/>
        </w:rPr>
        <w:t xml:space="preserve">brak jest </w:t>
      </w:r>
      <w:r w:rsidR="001D0E2F" w:rsidRPr="00FC7A83">
        <w:rPr>
          <w:rFonts w:ascii="Arial" w:hAnsi="Arial" w:cs="Arial"/>
          <w:sz w:val="24"/>
          <w:szCs w:val="24"/>
        </w:rPr>
        <w:t xml:space="preserve">możliwości porównania trendów </w:t>
      </w:r>
      <w:r w:rsidR="00FD44BF" w:rsidRPr="00FC7A83">
        <w:rPr>
          <w:rFonts w:ascii="Arial" w:hAnsi="Arial" w:cs="Arial"/>
          <w:sz w:val="24"/>
          <w:szCs w:val="24"/>
        </w:rPr>
        <w:t>obserwowanych</w:t>
      </w:r>
      <w:r w:rsidR="001D0E2F" w:rsidRPr="00FC7A83">
        <w:rPr>
          <w:rFonts w:ascii="Arial" w:hAnsi="Arial" w:cs="Arial"/>
          <w:sz w:val="24"/>
          <w:szCs w:val="24"/>
        </w:rPr>
        <w:t xml:space="preserve"> na obszarze rewitalizacji </w:t>
      </w:r>
      <w:r w:rsidR="00FD44BF" w:rsidRPr="00FC7A83">
        <w:rPr>
          <w:rFonts w:ascii="Arial" w:hAnsi="Arial" w:cs="Arial"/>
          <w:sz w:val="24"/>
          <w:szCs w:val="24"/>
        </w:rPr>
        <w:t xml:space="preserve">w stosunku </w:t>
      </w:r>
      <w:r w:rsidR="001D0E2F" w:rsidRPr="00FC7A83">
        <w:rPr>
          <w:rFonts w:ascii="Arial" w:hAnsi="Arial" w:cs="Arial"/>
          <w:sz w:val="24"/>
          <w:szCs w:val="24"/>
        </w:rPr>
        <w:t>do całego miasta</w:t>
      </w:r>
      <w:r w:rsidR="00A70E82" w:rsidRPr="00FC7A83">
        <w:rPr>
          <w:rFonts w:ascii="Arial" w:hAnsi="Arial" w:cs="Arial"/>
          <w:sz w:val="24"/>
          <w:szCs w:val="24"/>
        </w:rPr>
        <w:t xml:space="preserve">. </w:t>
      </w:r>
    </w:p>
    <w:p w14:paraId="571A5A6E" w14:textId="46EA4635" w:rsidR="00A70E82" w:rsidRPr="00FC7A83" w:rsidRDefault="00A70E82" w:rsidP="00945271">
      <w:pPr>
        <w:spacing w:line="276" w:lineRule="auto"/>
        <w:rPr>
          <w:rFonts w:ascii="Arial" w:hAnsi="Arial" w:cs="Arial"/>
          <w:sz w:val="24"/>
          <w:szCs w:val="24"/>
        </w:rPr>
      </w:pPr>
    </w:p>
    <w:p w14:paraId="249428C3" w14:textId="77777777" w:rsidR="00A70E82" w:rsidRPr="00FC7A83" w:rsidRDefault="00A70E82" w:rsidP="00945271">
      <w:pPr>
        <w:spacing w:line="276" w:lineRule="auto"/>
        <w:rPr>
          <w:rFonts w:ascii="Arial" w:hAnsi="Arial" w:cs="Arial"/>
          <w:sz w:val="24"/>
          <w:szCs w:val="24"/>
        </w:rPr>
      </w:pPr>
    </w:p>
    <w:p w14:paraId="74D03FD1" w14:textId="0C1461A6" w:rsidR="00873875" w:rsidRPr="00FC7A83" w:rsidRDefault="00873875" w:rsidP="00945271">
      <w:pPr>
        <w:pStyle w:val="Legenda"/>
        <w:spacing w:after="0" w:line="276" w:lineRule="auto"/>
        <w:rPr>
          <w:rFonts w:ascii="Arial" w:hAnsi="Arial" w:cs="Arial"/>
          <w:i w:val="0"/>
          <w:iCs w:val="0"/>
          <w:color w:val="auto"/>
          <w:sz w:val="24"/>
          <w:szCs w:val="24"/>
        </w:rPr>
      </w:pPr>
      <w:bookmarkStart w:id="35" w:name="_Toc83894370"/>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21</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Analiza zmian wartości wskaźnika liczby</w:t>
      </w:r>
      <w:r w:rsidR="00B52E2F" w:rsidRPr="00FC7A83">
        <w:rPr>
          <w:rFonts w:ascii="Arial" w:hAnsi="Arial" w:cs="Arial"/>
          <w:i w:val="0"/>
          <w:iCs w:val="0"/>
          <w:color w:val="auto"/>
          <w:sz w:val="24"/>
          <w:szCs w:val="24"/>
        </w:rPr>
        <w:t xml:space="preserve"> budynków wyłączonych z użytkowania na ha</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323"/>
        <w:gridCol w:w="1323"/>
        <w:gridCol w:w="1324"/>
        <w:gridCol w:w="1324"/>
        <w:gridCol w:w="1324"/>
        <w:gridCol w:w="1324"/>
      </w:tblGrid>
      <w:tr w:rsidR="00576864" w:rsidRPr="00FC7A83" w14:paraId="0964F96C" w14:textId="77777777" w:rsidTr="00313FB0">
        <w:trPr>
          <w:trHeight w:val="274"/>
          <w:jc w:val="center"/>
        </w:trPr>
        <w:tc>
          <w:tcPr>
            <w:tcW w:w="0" w:type="auto"/>
            <w:shd w:val="clear" w:color="auto" w:fill="auto"/>
            <w:vAlign w:val="center"/>
            <w:hideMark/>
          </w:tcPr>
          <w:p w14:paraId="742D277D" w14:textId="77777777" w:rsidR="00873875" w:rsidRPr="00FC7A83" w:rsidRDefault="00873875"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0350DC47" w14:textId="731A6787" w:rsidR="00873875" w:rsidRPr="00FC7A83" w:rsidRDefault="00576864"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budynków wyłączonych z </w:t>
            </w:r>
            <w:r w:rsidRPr="00FC7A83">
              <w:rPr>
                <w:rFonts w:ascii="Arial" w:hAnsi="Arial" w:cs="Arial"/>
                <w:b/>
                <w:bCs/>
                <w:color w:val="000000"/>
                <w:sz w:val="24"/>
                <w:szCs w:val="24"/>
              </w:rPr>
              <w:lastRenderedPageBreak/>
              <w:t xml:space="preserve">użytkowania </w:t>
            </w:r>
            <w:r w:rsidR="00873875" w:rsidRPr="00FC7A83">
              <w:rPr>
                <w:rFonts w:ascii="Arial" w:hAnsi="Arial" w:cs="Arial"/>
                <w:b/>
                <w:bCs/>
                <w:color w:val="000000"/>
                <w:sz w:val="24"/>
                <w:szCs w:val="24"/>
              </w:rPr>
              <w:t>w 2016</w:t>
            </w:r>
            <w:r w:rsidR="006D0E35" w:rsidRPr="00FC7A83">
              <w:rPr>
                <w:rFonts w:ascii="Arial" w:hAnsi="Arial" w:cs="Arial"/>
                <w:b/>
                <w:bCs/>
                <w:color w:val="000000"/>
                <w:sz w:val="24"/>
                <w:szCs w:val="24"/>
              </w:rPr>
              <w:t xml:space="preserve"> </w:t>
            </w:r>
            <w:r w:rsidR="00873875" w:rsidRPr="00FC7A83">
              <w:rPr>
                <w:rFonts w:ascii="Arial" w:hAnsi="Arial" w:cs="Arial"/>
                <w:b/>
                <w:bCs/>
                <w:color w:val="000000"/>
                <w:sz w:val="24"/>
                <w:szCs w:val="24"/>
              </w:rPr>
              <w:t>r.</w:t>
            </w:r>
          </w:p>
        </w:tc>
        <w:tc>
          <w:tcPr>
            <w:tcW w:w="0" w:type="auto"/>
            <w:vAlign w:val="center"/>
          </w:tcPr>
          <w:p w14:paraId="501F38A1" w14:textId="699D0D29" w:rsidR="00873875" w:rsidRPr="00FC7A83" w:rsidRDefault="00576864"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lastRenderedPageBreak/>
              <w:t xml:space="preserve">Liczba budynków wyłączonych z </w:t>
            </w:r>
            <w:r w:rsidRPr="00FC7A83">
              <w:rPr>
                <w:rFonts w:ascii="Arial" w:hAnsi="Arial" w:cs="Arial"/>
                <w:b/>
                <w:bCs/>
                <w:color w:val="000000"/>
                <w:sz w:val="24"/>
                <w:szCs w:val="24"/>
              </w:rPr>
              <w:lastRenderedPageBreak/>
              <w:t xml:space="preserve">użytkowania </w:t>
            </w:r>
            <w:r w:rsidR="00873875" w:rsidRPr="00FC7A83">
              <w:rPr>
                <w:rFonts w:ascii="Arial" w:hAnsi="Arial" w:cs="Arial"/>
                <w:b/>
                <w:bCs/>
                <w:color w:val="000000"/>
                <w:sz w:val="24"/>
                <w:szCs w:val="24"/>
              </w:rPr>
              <w:t>w 2020 r.</w:t>
            </w:r>
          </w:p>
        </w:tc>
        <w:tc>
          <w:tcPr>
            <w:tcW w:w="0" w:type="auto"/>
            <w:vAlign w:val="center"/>
          </w:tcPr>
          <w:p w14:paraId="58CC521B" w14:textId="39559FF8" w:rsidR="00873875" w:rsidRPr="00FC7A83" w:rsidRDefault="00576864" w:rsidP="00945271">
            <w:pPr>
              <w:spacing w:line="276" w:lineRule="auto"/>
              <w:jc w:val="center"/>
              <w:rPr>
                <w:rFonts w:ascii="Arial" w:hAnsi="Arial" w:cs="Arial"/>
                <w:b/>
                <w:bCs/>
                <w:color w:val="000000"/>
                <w:sz w:val="24"/>
                <w:szCs w:val="24"/>
              </w:rPr>
            </w:pPr>
            <w:r w:rsidRPr="00FC7A83">
              <w:rPr>
                <w:rFonts w:ascii="Arial" w:hAnsi="Arial" w:cs="Arial"/>
                <w:b/>
                <w:bCs/>
                <w:color w:val="000000"/>
                <w:sz w:val="24"/>
                <w:szCs w:val="24"/>
              </w:rPr>
              <w:lastRenderedPageBreak/>
              <w:t xml:space="preserve">Liczba budynków wyłączonych z </w:t>
            </w:r>
            <w:r w:rsidRPr="00FC7A83">
              <w:rPr>
                <w:rFonts w:ascii="Arial" w:hAnsi="Arial" w:cs="Arial"/>
                <w:b/>
                <w:bCs/>
                <w:color w:val="000000"/>
                <w:sz w:val="24"/>
                <w:szCs w:val="24"/>
              </w:rPr>
              <w:lastRenderedPageBreak/>
              <w:t xml:space="preserve">użytkowania na ha </w:t>
            </w:r>
            <w:r w:rsidR="00873875" w:rsidRPr="00FC7A83">
              <w:rPr>
                <w:rFonts w:ascii="Arial" w:hAnsi="Arial" w:cs="Arial"/>
                <w:b/>
                <w:bCs/>
                <w:color w:val="000000"/>
                <w:sz w:val="24"/>
                <w:szCs w:val="24"/>
              </w:rPr>
              <w:t>w 2016</w:t>
            </w:r>
            <w:r w:rsidR="00C12DE6" w:rsidRPr="00FC7A83">
              <w:rPr>
                <w:rFonts w:ascii="Arial" w:hAnsi="Arial" w:cs="Arial"/>
                <w:b/>
                <w:bCs/>
                <w:color w:val="000000"/>
                <w:sz w:val="24"/>
                <w:szCs w:val="24"/>
              </w:rPr>
              <w:t> </w:t>
            </w:r>
            <w:r w:rsidR="00873875" w:rsidRPr="00FC7A83">
              <w:rPr>
                <w:rFonts w:ascii="Arial" w:hAnsi="Arial" w:cs="Arial"/>
                <w:b/>
                <w:bCs/>
                <w:color w:val="000000"/>
                <w:sz w:val="24"/>
                <w:szCs w:val="24"/>
              </w:rPr>
              <w:t>r.</w:t>
            </w:r>
          </w:p>
        </w:tc>
        <w:tc>
          <w:tcPr>
            <w:tcW w:w="0" w:type="auto"/>
            <w:vAlign w:val="center"/>
          </w:tcPr>
          <w:p w14:paraId="3176A994" w14:textId="45A10287" w:rsidR="00873875" w:rsidRPr="00FC7A83" w:rsidRDefault="00576864" w:rsidP="00945271">
            <w:pPr>
              <w:spacing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lastRenderedPageBreak/>
              <w:t xml:space="preserve">Liczba budynków wyłączonych z </w:t>
            </w:r>
            <w:r w:rsidRPr="00FC7A83">
              <w:rPr>
                <w:rFonts w:ascii="Arial" w:hAnsi="Arial" w:cs="Arial"/>
                <w:b/>
                <w:bCs/>
                <w:color w:val="000000"/>
                <w:sz w:val="24"/>
                <w:szCs w:val="24"/>
              </w:rPr>
              <w:lastRenderedPageBreak/>
              <w:t xml:space="preserve">użytkowania na ha </w:t>
            </w:r>
            <w:r w:rsidR="00873875" w:rsidRPr="00FC7A83">
              <w:rPr>
                <w:rFonts w:ascii="Arial" w:hAnsi="Arial" w:cs="Arial"/>
                <w:b/>
                <w:bCs/>
                <w:color w:val="000000"/>
                <w:sz w:val="24"/>
                <w:szCs w:val="24"/>
              </w:rPr>
              <w:t>w 2020</w:t>
            </w:r>
            <w:r w:rsidR="00C12DE6" w:rsidRPr="00FC7A83">
              <w:rPr>
                <w:rFonts w:ascii="Arial" w:hAnsi="Arial" w:cs="Arial"/>
                <w:b/>
                <w:bCs/>
                <w:color w:val="000000"/>
                <w:sz w:val="24"/>
                <w:szCs w:val="24"/>
              </w:rPr>
              <w:t> </w:t>
            </w:r>
            <w:r w:rsidR="00873875" w:rsidRPr="00FC7A83">
              <w:rPr>
                <w:rFonts w:ascii="Arial" w:hAnsi="Arial" w:cs="Arial"/>
                <w:b/>
                <w:bCs/>
                <w:color w:val="000000"/>
                <w:sz w:val="24"/>
                <w:szCs w:val="24"/>
              </w:rPr>
              <w:t>r.</w:t>
            </w:r>
          </w:p>
        </w:tc>
        <w:tc>
          <w:tcPr>
            <w:tcW w:w="0" w:type="auto"/>
            <w:vAlign w:val="center"/>
          </w:tcPr>
          <w:p w14:paraId="30546F74" w14:textId="43F0AECF" w:rsidR="00873875" w:rsidRPr="00FC7A83" w:rsidRDefault="00873875" w:rsidP="00945271">
            <w:pPr>
              <w:spacing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lastRenderedPageBreak/>
              <w:t xml:space="preserve">Dynamika zmian liczby </w:t>
            </w:r>
            <w:r w:rsidR="0001323E" w:rsidRPr="00FC7A83">
              <w:rPr>
                <w:rFonts w:ascii="Arial" w:eastAsia="Times New Roman" w:hAnsi="Arial" w:cs="Arial"/>
                <w:b/>
                <w:bCs/>
                <w:sz w:val="24"/>
                <w:szCs w:val="24"/>
                <w:lang w:eastAsia="pl-PL"/>
              </w:rPr>
              <w:t xml:space="preserve">budynków </w:t>
            </w:r>
            <w:r w:rsidR="0001323E" w:rsidRPr="00FC7A83">
              <w:rPr>
                <w:rFonts w:ascii="Arial" w:eastAsia="Times New Roman" w:hAnsi="Arial" w:cs="Arial"/>
                <w:b/>
                <w:bCs/>
                <w:sz w:val="24"/>
                <w:szCs w:val="24"/>
                <w:lang w:eastAsia="pl-PL"/>
              </w:rPr>
              <w:lastRenderedPageBreak/>
              <w:t>wyłączonych z użytkowania</w:t>
            </w:r>
            <w:r w:rsidRPr="00FC7A83">
              <w:rPr>
                <w:rFonts w:ascii="Arial" w:eastAsia="Times New Roman" w:hAnsi="Arial" w:cs="Arial"/>
                <w:b/>
                <w:bCs/>
                <w:sz w:val="24"/>
                <w:szCs w:val="24"/>
                <w:lang w:eastAsia="pl-PL"/>
              </w:rPr>
              <w:br/>
              <w:t>2016</w:t>
            </w:r>
            <w:r w:rsidR="00C12DE6"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c>
          <w:tcPr>
            <w:tcW w:w="0" w:type="auto"/>
            <w:vAlign w:val="center"/>
          </w:tcPr>
          <w:p w14:paraId="32448311" w14:textId="68716B2B" w:rsidR="00873875" w:rsidRPr="00FC7A83" w:rsidRDefault="00873875"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lastRenderedPageBreak/>
              <w:t>Dynamika zmian wartości wskaźnika liczby</w:t>
            </w:r>
            <w:r w:rsidR="00576864" w:rsidRPr="00FC7A83">
              <w:rPr>
                <w:rFonts w:ascii="Arial" w:eastAsia="Times New Roman" w:hAnsi="Arial" w:cs="Arial"/>
                <w:b/>
                <w:bCs/>
                <w:sz w:val="24"/>
                <w:szCs w:val="24"/>
                <w:lang w:eastAsia="pl-PL"/>
              </w:rPr>
              <w:t xml:space="preserve"> </w:t>
            </w:r>
            <w:r w:rsidR="00576864" w:rsidRPr="00FC7A83">
              <w:rPr>
                <w:rFonts w:ascii="Arial" w:eastAsia="Times New Roman" w:hAnsi="Arial" w:cs="Arial"/>
                <w:b/>
                <w:bCs/>
                <w:sz w:val="24"/>
                <w:szCs w:val="24"/>
                <w:lang w:eastAsia="pl-PL"/>
              </w:rPr>
              <w:lastRenderedPageBreak/>
              <w:t xml:space="preserve">budynków wyłączonych z użytkowania na ha </w:t>
            </w:r>
            <w:r w:rsidRPr="00FC7A83">
              <w:rPr>
                <w:rFonts w:ascii="Arial" w:eastAsia="Times New Roman" w:hAnsi="Arial" w:cs="Arial"/>
                <w:b/>
                <w:bCs/>
                <w:sz w:val="24"/>
                <w:szCs w:val="24"/>
                <w:lang w:eastAsia="pl-PL"/>
              </w:rPr>
              <w:t xml:space="preserve">w latach </w:t>
            </w:r>
            <w:r w:rsidRPr="00FC7A83">
              <w:rPr>
                <w:rFonts w:ascii="Arial" w:eastAsia="Times New Roman" w:hAnsi="Arial" w:cs="Arial"/>
                <w:b/>
                <w:bCs/>
                <w:sz w:val="24"/>
                <w:szCs w:val="24"/>
                <w:lang w:eastAsia="pl-PL"/>
              </w:rPr>
              <w:br/>
              <w:t>2016</w:t>
            </w:r>
            <w:r w:rsidR="00C12DE6" w:rsidRPr="00FC7A83">
              <w:rPr>
                <w:rFonts w:ascii="Arial" w:eastAsia="Times New Roman" w:hAnsi="Arial" w:cs="Arial"/>
                <w:b/>
                <w:bCs/>
                <w:sz w:val="24"/>
                <w:szCs w:val="24"/>
                <w:lang w:eastAsia="pl-PL"/>
              </w:rPr>
              <w:t>–</w:t>
            </w:r>
            <w:r w:rsidRPr="00FC7A83">
              <w:rPr>
                <w:rFonts w:ascii="Arial" w:eastAsia="Times New Roman" w:hAnsi="Arial" w:cs="Arial"/>
                <w:b/>
                <w:bCs/>
                <w:sz w:val="24"/>
                <w:szCs w:val="24"/>
                <w:lang w:eastAsia="pl-PL"/>
              </w:rPr>
              <w:t>2020</w:t>
            </w:r>
          </w:p>
        </w:tc>
      </w:tr>
      <w:tr w:rsidR="00576864" w:rsidRPr="00FC7A83" w14:paraId="66854B4B" w14:textId="77777777" w:rsidTr="001806B6">
        <w:trPr>
          <w:trHeight w:val="290"/>
          <w:jc w:val="center"/>
        </w:trPr>
        <w:tc>
          <w:tcPr>
            <w:tcW w:w="0" w:type="auto"/>
            <w:shd w:val="clear" w:color="auto" w:fill="auto"/>
            <w:vAlign w:val="center"/>
            <w:hideMark/>
          </w:tcPr>
          <w:p w14:paraId="01C15A56" w14:textId="77777777" w:rsidR="00873875" w:rsidRPr="00FC7A83" w:rsidRDefault="00873875"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Obszar rewitalizacji</w:t>
            </w:r>
          </w:p>
        </w:tc>
        <w:tc>
          <w:tcPr>
            <w:tcW w:w="0" w:type="auto"/>
            <w:vAlign w:val="center"/>
          </w:tcPr>
          <w:p w14:paraId="71B34E43" w14:textId="346CA1AB" w:rsidR="00873875" w:rsidRPr="00FC7A83" w:rsidRDefault="00E17FB8"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12</w:t>
            </w:r>
          </w:p>
        </w:tc>
        <w:tc>
          <w:tcPr>
            <w:tcW w:w="0" w:type="auto"/>
            <w:vAlign w:val="center"/>
          </w:tcPr>
          <w:p w14:paraId="06CE42F4" w14:textId="28EFF10D" w:rsidR="00873875" w:rsidRPr="00FC7A83" w:rsidRDefault="00E17FB8"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10</w:t>
            </w:r>
          </w:p>
        </w:tc>
        <w:tc>
          <w:tcPr>
            <w:tcW w:w="0" w:type="auto"/>
            <w:shd w:val="clear" w:color="auto" w:fill="auto"/>
            <w:vAlign w:val="center"/>
          </w:tcPr>
          <w:p w14:paraId="31EB3055" w14:textId="5A9B764B" w:rsidR="00873875" w:rsidRPr="00FC7A83" w:rsidRDefault="009B0322"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0,28</w:t>
            </w:r>
          </w:p>
        </w:tc>
        <w:tc>
          <w:tcPr>
            <w:tcW w:w="0" w:type="auto"/>
            <w:shd w:val="clear" w:color="auto" w:fill="auto"/>
            <w:vAlign w:val="center"/>
          </w:tcPr>
          <w:p w14:paraId="26A9EE5E" w14:textId="3B50DF51" w:rsidR="00873875" w:rsidRPr="00FC7A83" w:rsidRDefault="009B0322" w:rsidP="00945271">
            <w:pPr>
              <w:spacing w:after="0" w:line="276" w:lineRule="auto"/>
              <w:jc w:val="center"/>
              <w:rPr>
                <w:rFonts w:ascii="Arial" w:eastAsia="Times New Roman" w:hAnsi="Arial" w:cs="Arial"/>
                <w:sz w:val="24"/>
                <w:szCs w:val="24"/>
                <w:lang w:eastAsia="pl-PL"/>
              </w:rPr>
            </w:pPr>
            <w:r w:rsidRPr="00FC7A83">
              <w:rPr>
                <w:rFonts w:ascii="Arial" w:eastAsia="Times New Roman" w:hAnsi="Arial" w:cs="Arial"/>
                <w:sz w:val="24"/>
                <w:szCs w:val="24"/>
                <w:lang w:eastAsia="pl-PL"/>
              </w:rPr>
              <w:t>0,23</w:t>
            </w:r>
          </w:p>
        </w:tc>
        <w:tc>
          <w:tcPr>
            <w:tcW w:w="0" w:type="auto"/>
            <w:vAlign w:val="center"/>
          </w:tcPr>
          <w:p w14:paraId="602A5C8B" w14:textId="332B4F01" w:rsidR="00873875" w:rsidRPr="00FC7A83" w:rsidRDefault="00E17FB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16,67</w:t>
            </w:r>
            <w:r w:rsidR="00873875" w:rsidRPr="00FC7A83">
              <w:rPr>
                <w:rFonts w:ascii="Arial" w:hAnsi="Arial" w:cs="Arial"/>
                <w:color w:val="000000"/>
                <w:sz w:val="24"/>
                <w:szCs w:val="24"/>
              </w:rPr>
              <w:t>%↓</w:t>
            </w:r>
          </w:p>
        </w:tc>
        <w:tc>
          <w:tcPr>
            <w:tcW w:w="0" w:type="auto"/>
            <w:vAlign w:val="center"/>
          </w:tcPr>
          <w:p w14:paraId="542D3CE0" w14:textId="3928A56D" w:rsidR="00873875" w:rsidRPr="00FC7A83" w:rsidRDefault="00A142CE"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17,86</w:t>
            </w:r>
            <w:r w:rsidR="00873875" w:rsidRPr="00FC7A83">
              <w:rPr>
                <w:rFonts w:ascii="Arial" w:hAnsi="Arial" w:cs="Arial"/>
                <w:color w:val="000000"/>
                <w:sz w:val="24"/>
                <w:szCs w:val="24"/>
              </w:rPr>
              <w:t>%↓</w:t>
            </w:r>
          </w:p>
        </w:tc>
      </w:tr>
      <w:tr w:rsidR="00576864" w:rsidRPr="00FC7A83" w14:paraId="2E14C809" w14:textId="77777777" w:rsidTr="001806B6">
        <w:trPr>
          <w:trHeight w:val="290"/>
          <w:jc w:val="center"/>
        </w:trPr>
        <w:tc>
          <w:tcPr>
            <w:tcW w:w="0" w:type="auto"/>
            <w:shd w:val="clear" w:color="auto" w:fill="auto"/>
            <w:vAlign w:val="center"/>
            <w:hideMark/>
          </w:tcPr>
          <w:p w14:paraId="22A667FF" w14:textId="42B55497" w:rsidR="00873875" w:rsidRPr="00FC7A83" w:rsidRDefault="00FD44BF"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w:t>
            </w:r>
            <w:r w:rsidR="00873875" w:rsidRPr="00FC7A83">
              <w:rPr>
                <w:rFonts w:ascii="Arial" w:eastAsia="Times New Roman" w:hAnsi="Arial" w:cs="Arial"/>
                <w:color w:val="000000"/>
                <w:sz w:val="24"/>
                <w:szCs w:val="24"/>
                <w:lang w:eastAsia="pl-PL"/>
              </w:rPr>
              <w:t>iasto Włocławek</w:t>
            </w:r>
          </w:p>
        </w:tc>
        <w:tc>
          <w:tcPr>
            <w:tcW w:w="0" w:type="auto"/>
            <w:vAlign w:val="center"/>
          </w:tcPr>
          <w:p w14:paraId="64F05CC1" w14:textId="421B2EC4" w:rsidR="00873875" w:rsidRPr="00FC7A83" w:rsidRDefault="00E17FB8" w:rsidP="00945271">
            <w:pPr>
              <w:spacing w:after="0" w:line="276" w:lineRule="auto"/>
              <w:jc w:val="center"/>
              <w:rPr>
                <w:rFonts w:ascii="Arial" w:eastAsia="Times New Roman" w:hAnsi="Arial" w:cs="Arial"/>
                <w:sz w:val="24"/>
                <w:szCs w:val="24"/>
                <w:lang w:eastAsia="pl-PL"/>
              </w:rPr>
            </w:pPr>
            <w:proofErr w:type="spellStart"/>
            <w:r w:rsidRPr="00FC7A83">
              <w:rPr>
                <w:rFonts w:ascii="Arial" w:eastAsia="Times New Roman" w:hAnsi="Arial" w:cs="Arial"/>
                <w:sz w:val="24"/>
                <w:szCs w:val="24"/>
                <w:lang w:eastAsia="pl-PL"/>
              </w:rPr>
              <w:t>bd</w:t>
            </w:r>
            <w:proofErr w:type="spellEnd"/>
          </w:p>
        </w:tc>
        <w:tc>
          <w:tcPr>
            <w:tcW w:w="0" w:type="auto"/>
            <w:vAlign w:val="center"/>
          </w:tcPr>
          <w:p w14:paraId="74233E03" w14:textId="570148D7" w:rsidR="00873875" w:rsidRPr="00FC7A83" w:rsidRDefault="00E17FB8" w:rsidP="00945271">
            <w:pPr>
              <w:spacing w:after="0" w:line="276" w:lineRule="auto"/>
              <w:jc w:val="center"/>
              <w:rPr>
                <w:rFonts w:ascii="Arial" w:eastAsia="Times New Roman" w:hAnsi="Arial" w:cs="Arial"/>
                <w:sz w:val="24"/>
                <w:szCs w:val="24"/>
                <w:lang w:eastAsia="pl-PL"/>
              </w:rPr>
            </w:pPr>
            <w:proofErr w:type="spellStart"/>
            <w:r w:rsidRPr="00FC7A83">
              <w:rPr>
                <w:rFonts w:ascii="Arial" w:eastAsia="Times New Roman" w:hAnsi="Arial" w:cs="Arial"/>
                <w:sz w:val="24"/>
                <w:szCs w:val="24"/>
                <w:lang w:eastAsia="pl-PL"/>
              </w:rPr>
              <w:t>bd</w:t>
            </w:r>
            <w:proofErr w:type="spellEnd"/>
          </w:p>
        </w:tc>
        <w:tc>
          <w:tcPr>
            <w:tcW w:w="0" w:type="auto"/>
            <w:shd w:val="clear" w:color="auto" w:fill="auto"/>
            <w:vAlign w:val="center"/>
          </w:tcPr>
          <w:p w14:paraId="070EFA7F" w14:textId="62A677A9" w:rsidR="00873875" w:rsidRPr="00FC7A83" w:rsidRDefault="00FF1C7E" w:rsidP="00945271">
            <w:pPr>
              <w:spacing w:after="0" w:line="276" w:lineRule="auto"/>
              <w:jc w:val="center"/>
              <w:rPr>
                <w:rFonts w:ascii="Arial" w:hAnsi="Arial" w:cs="Arial"/>
                <w:color w:val="000000"/>
                <w:sz w:val="24"/>
                <w:szCs w:val="24"/>
              </w:rPr>
            </w:pPr>
            <w:proofErr w:type="spellStart"/>
            <w:r w:rsidRPr="00FC7A83">
              <w:rPr>
                <w:rFonts w:ascii="Arial" w:hAnsi="Arial" w:cs="Arial"/>
                <w:color w:val="000000"/>
                <w:sz w:val="24"/>
                <w:szCs w:val="24"/>
              </w:rPr>
              <w:t>bd</w:t>
            </w:r>
            <w:proofErr w:type="spellEnd"/>
          </w:p>
        </w:tc>
        <w:tc>
          <w:tcPr>
            <w:tcW w:w="0" w:type="auto"/>
            <w:shd w:val="clear" w:color="auto" w:fill="auto"/>
            <w:vAlign w:val="center"/>
          </w:tcPr>
          <w:p w14:paraId="64AC81EC" w14:textId="4A9764C6" w:rsidR="00873875" w:rsidRPr="00FC7A83" w:rsidRDefault="00FF1C7E" w:rsidP="00945271">
            <w:pPr>
              <w:spacing w:after="0" w:line="276" w:lineRule="auto"/>
              <w:jc w:val="center"/>
              <w:rPr>
                <w:rFonts w:ascii="Arial" w:eastAsia="Times New Roman" w:hAnsi="Arial" w:cs="Arial"/>
                <w:sz w:val="24"/>
                <w:szCs w:val="24"/>
                <w:lang w:eastAsia="pl-PL"/>
              </w:rPr>
            </w:pPr>
            <w:proofErr w:type="spellStart"/>
            <w:r w:rsidRPr="00FC7A83">
              <w:rPr>
                <w:rFonts w:ascii="Arial" w:eastAsia="Times New Roman" w:hAnsi="Arial" w:cs="Arial"/>
                <w:sz w:val="24"/>
                <w:szCs w:val="24"/>
                <w:lang w:eastAsia="pl-PL"/>
              </w:rPr>
              <w:t>bd</w:t>
            </w:r>
            <w:proofErr w:type="spellEnd"/>
          </w:p>
        </w:tc>
        <w:tc>
          <w:tcPr>
            <w:tcW w:w="0" w:type="auto"/>
            <w:vAlign w:val="center"/>
          </w:tcPr>
          <w:p w14:paraId="490125E2" w14:textId="24420132" w:rsidR="00873875" w:rsidRPr="00FC7A83" w:rsidRDefault="00E17FB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c>
          <w:tcPr>
            <w:tcW w:w="0" w:type="auto"/>
            <w:vAlign w:val="center"/>
          </w:tcPr>
          <w:p w14:paraId="4C171F33" w14:textId="63F7883D" w:rsidR="00873875" w:rsidRPr="00FC7A83" w:rsidRDefault="00E17FB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r>
    </w:tbl>
    <w:p w14:paraId="322E2659" w14:textId="622951F2" w:rsidR="00873875" w:rsidRPr="00FC7A83" w:rsidRDefault="00873875"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DECF78E" w14:textId="681302F2" w:rsidR="0080400F" w:rsidRPr="00FC7A83" w:rsidRDefault="00FD44BF" w:rsidP="00945271">
      <w:pPr>
        <w:spacing w:line="276" w:lineRule="auto"/>
        <w:rPr>
          <w:rFonts w:ascii="Arial" w:hAnsi="Arial" w:cs="Arial"/>
          <w:i/>
          <w:iCs/>
          <w:sz w:val="24"/>
          <w:szCs w:val="24"/>
        </w:rPr>
      </w:pPr>
      <w:r w:rsidRPr="00FC7A83">
        <w:rPr>
          <w:rFonts w:ascii="Arial" w:hAnsi="Arial" w:cs="Arial"/>
          <w:sz w:val="24"/>
          <w:szCs w:val="24"/>
        </w:rPr>
        <w:t>O</w:t>
      </w:r>
      <w:r w:rsidR="005951E0" w:rsidRPr="00FC7A83">
        <w:rPr>
          <w:rFonts w:ascii="Arial" w:hAnsi="Arial" w:cs="Arial"/>
          <w:sz w:val="24"/>
          <w:szCs w:val="24"/>
        </w:rPr>
        <w:t xml:space="preserve">d </w:t>
      </w:r>
      <w:r w:rsidRPr="00FC7A83">
        <w:rPr>
          <w:rFonts w:ascii="Arial" w:hAnsi="Arial" w:cs="Arial"/>
          <w:sz w:val="24"/>
          <w:szCs w:val="24"/>
        </w:rPr>
        <w:t>początku wdrażania GPR</w:t>
      </w:r>
      <w:r w:rsidR="005951E0" w:rsidRPr="00FC7A83">
        <w:rPr>
          <w:rFonts w:ascii="Arial" w:hAnsi="Arial" w:cs="Arial"/>
          <w:sz w:val="24"/>
          <w:szCs w:val="24"/>
        </w:rPr>
        <w:t xml:space="preserve"> </w:t>
      </w:r>
      <w:r w:rsidRPr="00FC7A83">
        <w:rPr>
          <w:rFonts w:ascii="Arial" w:hAnsi="Arial" w:cs="Arial"/>
          <w:sz w:val="24"/>
          <w:szCs w:val="24"/>
        </w:rPr>
        <w:t xml:space="preserve">Włocławka </w:t>
      </w:r>
      <w:r w:rsidR="00A70E82" w:rsidRPr="00FC7A83">
        <w:rPr>
          <w:rFonts w:ascii="Arial" w:hAnsi="Arial" w:cs="Arial"/>
          <w:sz w:val="24"/>
          <w:szCs w:val="24"/>
        </w:rPr>
        <w:t xml:space="preserve">uruchomiono </w:t>
      </w:r>
      <w:r w:rsidR="009B2583" w:rsidRPr="00FC7A83">
        <w:rPr>
          <w:rFonts w:ascii="Arial" w:hAnsi="Arial" w:cs="Arial"/>
          <w:sz w:val="24"/>
          <w:szCs w:val="24"/>
        </w:rPr>
        <w:t>cztery</w:t>
      </w:r>
      <w:r w:rsidR="005951E0" w:rsidRPr="00FC7A83">
        <w:rPr>
          <w:rFonts w:ascii="Arial" w:hAnsi="Arial" w:cs="Arial"/>
          <w:sz w:val="24"/>
          <w:szCs w:val="24"/>
        </w:rPr>
        <w:t xml:space="preserve"> projekt</w:t>
      </w:r>
      <w:r w:rsidR="009B2583" w:rsidRPr="00FC7A83">
        <w:rPr>
          <w:rFonts w:ascii="Arial" w:hAnsi="Arial" w:cs="Arial"/>
          <w:sz w:val="24"/>
          <w:szCs w:val="24"/>
        </w:rPr>
        <w:t>y</w:t>
      </w:r>
      <w:r w:rsidR="0080400F" w:rsidRPr="00FC7A83">
        <w:rPr>
          <w:rFonts w:ascii="Arial" w:hAnsi="Arial" w:cs="Arial"/>
          <w:sz w:val="24"/>
          <w:szCs w:val="24"/>
        </w:rPr>
        <w:t xml:space="preserve"> polegające na remoncie i modernizacji zdegradowanych obiektów budowlanych</w:t>
      </w:r>
      <w:r w:rsidR="003F6C61" w:rsidRPr="00FC7A83">
        <w:rPr>
          <w:rFonts w:ascii="Arial" w:hAnsi="Arial" w:cs="Arial"/>
          <w:sz w:val="24"/>
          <w:szCs w:val="24"/>
        </w:rPr>
        <w:t xml:space="preserve">, których realizacja </w:t>
      </w:r>
      <w:r w:rsidR="0080400F" w:rsidRPr="00FC7A83">
        <w:rPr>
          <w:rFonts w:ascii="Arial" w:hAnsi="Arial" w:cs="Arial"/>
          <w:sz w:val="24"/>
          <w:szCs w:val="24"/>
        </w:rPr>
        <w:t xml:space="preserve">ma </w:t>
      </w:r>
      <w:r w:rsidR="003F6C61" w:rsidRPr="00FC7A83">
        <w:rPr>
          <w:rFonts w:ascii="Arial" w:hAnsi="Arial" w:cs="Arial"/>
          <w:sz w:val="24"/>
          <w:szCs w:val="24"/>
        </w:rPr>
        <w:t>zasadniczy wpływ na</w:t>
      </w:r>
      <w:r w:rsidR="00A518DC" w:rsidRPr="00FC7A83">
        <w:rPr>
          <w:rFonts w:ascii="Arial" w:hAnsi="Arial" w:cs="Arial"/>
          <w:sz w:val="24"/>
          <w:szCs w:val="24"/>
        </w:rPr>
        <w:t xml:space="preserve"> poprawę</w:t>
      </w:r>
      <w:r w:rsidR="003F6C61" w:rsidRPr="00FC7A83">
        <w:rPr>
          <w:rFonts w:ascii="Arial" w:hAnsi="Arial" w:cs="Arial"/>
          <w:sz w:val="24"/>
          <w:szCs w:val="24"/>
        </w:rPr>
        <w:t xml:space="preserve"> </w:t>
      </w:r>
      <w:r w:rsidR="00392BA3" w:rsidRPr="00FC7A83">
        <w:rPr>
          <w:rFonts w:ascii="Arial" w:hAnsi="Arial" w:cs="Arial"/>
          <w:sz w:val="24"/>
          <w:szCs w:val="24"/>
        </w:rPr>
        <w:t>wartości analizowanego wskaźnika</w:t>
      </w:r>
      <w:r w:rsidR="003F6C61" w:rsidRPr="00FC7A83">
        <w:rPr>
          <w:rFonts w:ascii="Arial" w:hAnsi="Arial" w:cs="Arial"/>
          <w:sz w:val="24"/>
          <w:szCs w:val="24"/>
        </w:rPr>
        <w:t>. Są to projekty:</w:t>
      </w:r>
      <w:r w:rsidR="003F6C61" w:rsidRPr="00FC7A83">
        <w:rPr>
          <w:rFonts w:ascii="Arial" w:hAnsi="Arial" w:cs="Arial"/>
          <w:i/>
          <w:iCs/>
          <w:sz w:val="24"/>
          <w:szCs w:val="24"/>
        </w:rPr>
        <w:t xml:space="preserve"> </w:t>
      </w:r>
    </w:p>
    <w:p w14:paraId="0B257C88" w14:textId="77777777" w:rsidR="0080400F" w:rsidRPr="00FC7A83" w:rsidRDefault="00C12DE6" w:rsidP="00612183">
      <w:pPr>
        <w:pStyle w:val="Akapitzlist"/>
        <w:numPr>
          <w:ilvl w:val="0"/>
          <w:numId w:val="55"/>
        </w:numPr>
        <w:spacing w:line="276" w:lineRule="auto"/>
        <w:rPr>
          <w:rFonts w:ascii="Arial" w:hAnsi="Arial" w:cs="Arial"/>
          <w:sz w:val="24"/>
          <w:szCs w:val="24"/>
        </w:rPr>
      </w:pPr>
      <w:r w:rsidRPr="00FC7A83">
        <w:rPr>
          <w:rFonts w:ascii="Arial" w:hAnsi="Arial" w:cs="Arial"/>
          <w:sz w:val="24"/>
          <w:szCs w:val="24"/>
        </w:rPr>
        <w:t>„P</w:t>
      </w:r>
      <w:r w:rsidR="003F6C61" w:rsidRPr="00FC7A83">
        <w:rPr>
          <w:rFonts w:ascii="Arial" w:hAnsi="Arial" w:cs="Arial"/>
          <w:sz w:val="24"/>
          <w:szCs w:val="24"/>
        </w:rPr>
        <w:t>rzebudowa i zmiana sposobu użytkowania budynku przy ul. 3 Maja 18 na Centrum aktywizacji i przedsiębiorczości</w:t>
      </w:r>
      <w:r w:rsidR="00FD44BF" w:rsidRPr="00FC7A83">
        <w:rPr>
          <w:rFonts w:ascii="Arial" w:hAnsi="Arial" w:cs="Arial"/>
          <w:sz w:val="24"/>
          <w:szCs w:val="24"/>
        </w:rPr>
        <w:t>”</w:t>
      </w:r>
      <w:r w:rsidR="003F6C61" w:rsidRPr="00FC7A83">
        <w:rPr>
          <w:rFonts w:ascii="Arial" w:hAnsi="Arial" w:cs="Arial"/>
          <w:sz w:val="24"/>
          <w:szCs w:val="24"/>
        </w:rPr>
        <w:t xml:space="preserve">, </w:t>
      </w:r>
    </w:p>
    <w:p w14:paraId="1E7C76A2" w14:textId="77777777" w:rsidR="0080400F" w:rsidRPr="00FC7A83" w:rsidRDefault="00C12DE6" w:rsidP="00612183">
      <w:pPr>
        <w:pStyle w:val="Akapitzlist"/>
        <w:numPr>
          <w:ilvl w:val="0"/>
          <w:numId w:val="55"/>
        </w:numPr>
        <w:spacing w:line="276" w:lineRule="auto"/>
        <w:rPr>
          <w:rFonts w:ascii="Arial" w:hAnsi="Arial" w:cs="Arial"/>
          <w:sz w:val="24"/>
          <w:szCs w:val="24"/>
        </w:rPr>
      </w:pPr>
      <w:r w:rsidRPr="00FC7A83">
        <w:rPr>
          <w:rFonts w:ascii="Arial" w:hAnsi="Arial" w:cs="Arial"/>
          <w:sz w:val="24"/>
          <w:szCs w:val="24"/>
        </w:rPr>
        <w:t>„M</w:t>
      </w:r>
      <w:r w:rsidR="003F6C61" w:rsidRPr="00FC7A83">
        <w:rPr>
          <w:rFonts w:ascii="Arial" w:hAnsi="Arial" w:cs="Arial"/>
          <w:sz w:val="24"/>
          <w:szCs w:val="24"/>
        </w:rPr>
        <w:t>odernizacja i remont nieruchomości 3 Maja 6</w:t>
      </w:r>
      <w:r w:rsidRPr="00FC7A83">
        <w:rPr>
          <w:rFonts w:ascii="Arial" w:hAnsi="Arial" w:cs="Arial"/>
          <w:sz w:val="24"/>
          <w:szCs w:val="24"/>
        </w:rPr>
        <w:t>”</w:t>
      </w:r>
      <w:r w:rsidR="003F6C61" w:rsidRPr="00FC7A83">
        <w:rPr>
          <w:rFonts w:ascii="Arial" w:hAnsi="Arial" w:cs="Arial"/>
          <w:sz w:val="24"/>
          <w:szCs w:val="24"/>
        </w:rPr>
        <w:t xml:space="preserve">, </w:t>
      </w:r>
    </w:p>
    <w:p w14:paraId="015DFDB3" w14:textId="77777777" w:rsidR="0080400F" w:rsidRPr="00FC7A83" w:rsidRDefault="00C12DE6" w:rsidP="00612183">
      <w:pPr>
        <w:pStyle w:val="Akapitzlist"/>
        <w:numPr>
          <w:ilvl w:val="0"/>
          <w:numId w:val="55"/>
        </w:numPr>
        <w:spacing w:line="276" w:lineRule="auto"/>
        <w:rPr>
          <w:rFonts w:ascii="Arial" w:hAnsi="Arial" w:cs="Arial"/>
          <w:sz w:val="24"/>
          <w:szCs w:val="24"/>
        </w:rPr>
      </w:pPr>
      <w:r w:rsidRPr="00FC7A83">
        <w:rPr>
          <w:rFonts w:ascii="Arial" w:hAnsi="Arial" w:cs="Arial"/>
          <w:sz w:val="24"/>
          <w:szCs w:val="24"/>
        </w:rPr>
        <w:t>„M</w:t>
      </w:r>
      <w:r w:rsidR="003F6C61" w:rsidRPr="00FC7A83">
        <w:rPr>
          <w:rFonts w:ascii="Arial" w:hAnsi="Arial" w:cs="Arial"/>
          <w:sz w:val="24"/>
          <w:szCs w:val="24"/>
        </w:rPr>
        <w:t>odernizacja i remont nieruchomości Królewiecka 20</w:t>
      </w:r>
      <w:r w:rsidRPr="00FC7A83">
        <w:rPr>
          <w:rFonts w:ascii="Arial" w:hAnsi="Arial" w:cs="Arial"/>
          <w:sz w:val="24"/>
          <w:szCs w:val="24"/>
        </w:rPr>
        <w:t>”</w:t>
      </w:r>
      <w:r w:rsidR="0080400F" w:rsidRPr="00FC7A83">
        <w:rPr>
          <w:rFonts w:ascii="Arial" w:hAnsi="Arial" w:cs="Arial"/>
          <w:sz w:val="24"/>
          <w:szCs w:val="24"/>
        </w:rPr>
        <w:t>,</w:t>
      </w:r>
    </w:p>
    <w:p w14:paraId="4E1427D5" w14:textId="73044667" w:rsidR="002F2591" w:rsidRPr="00FC7A83" w:rsidRDefault="00C12DE6" w:rsidP="00612183">
      <w:pPr>
        <w:pStyle w:val="Akapitzlist"/>
        <w:numPr>
          <w:ilvl w:val="0"/>
          <w:numId w:val="55"/>
        </w:numPr>
        <w:spacing w:line="276" w:lineRule="auto"/>
        <w:rPr>
          <w:rFonts w:ascii="Arial" w:hAnsi="Arial" w:cs="Arial"/>
          <w:sz w:val="24"/>
          <w:szCs w:val="24"/>
        </w:rPr>
      </w:pPr>
      <w:r w:rsidRPr="00FC7A83">
        <w:rPr>
          <w:rFonts w:ascii="Arial" w:hAnsi="Arial" w:cs="Arial"/>
          <w:sz w:val="24"/>
          <w:szCs w:val="24"/>
        </w:rPr>
        <w:t>„</w:t>
      </w:r>
      <w:r w:rsidR="003F6C61" w:rsidRPr="00FC7A83">
        <w:rPr>
          <w:rFonts w:ascii="Arial" w:hAnsi="Arial" w:cs="Arial"/>
          <w:sz w:val="24"/>
          <w:szCs w:val="24"/>
        </w:rPr>
        <w:t>Centrum Wsparcia Społecznego (remont, adaptacja i wyposażenie)</w:t>
      </w:r>
      <w:r w:rsidRPr="00FC7A83">
        <w:rPr>
          <w:rFonts w:ascii="Arial" w:hAnsi="Arial" w:cs="Arial"/>
          <w:sz w:val="24"/>
          <w:szCs w:val="24"/>
        </w:rPr>
        <w:t>”</w:t>
      </w:r>
      <w:r w:rsidR="00A518DC" w:rsidRPr="00FC7A83">
        <w:rPr>
          <w:rFonts w:ascii="Arial" w:hAnsi="Arial" w:cs="Arial"/>
          <w:sz w:val="24"/>
          <w:szCs w:val="24"/>
        </w:rPr>
        <w:t>.</w:t>
      </w:r>
      <w:r w:rsidR="00A518DC" w:rsidRPr="00FC7A83">
        <w:rPr>
          <w:rFonts w:ascii="Arial" w:hAnsi="Arial" w:cs="Arial"/>
          <w:i/>
          <w:iCs/>
          <w:sz w:val="24"/>
          <w:szCs w:val="24"/>
        </w:rPr>
        <w:t xml:space="preserve"> </w:t>
      </w:r>
      <w:r w:rsidR="009B783B" w:rsidRPr="00FC7A83">
        <w:rPr>
          <w:rFonts w:ascii="Arial" w:hAnsi="Arial" w:cs="Arial"/>
          <w:sz w:val="24"/>
          <w:szCs w:val="24"/>
        </w:rPr>
        <w:t xml:space="preserve"> </w:t>
      </w:r>
    </w:p>
    <w:p w14:paraId="3A812C2C" w14:textId="663EDD75" w:rsidR="00392BA3" w:rsidRPr="00FC7A83" w:rsidRDefault="00392BA3" w:rsidP="00945271">
      <w:pPr>
        <w:spacing w:line="276" w:lineRule="auto"/>
        <w:rPr>
          <w:rFonts w:ascii="Arial" w:hAnsi="Arial" w:cs="Arial"/>
          <w:sz w:val="24"/>
          <w:szCs w:val="24"/>
        </w:rPr>
      </w:pPr>
      <w:r w:rsidRPr="00FC7A83">
        <w:rPr>
          <w:rFonts w:ascii="Arial" w:hAnsi="Arial" w:cs="Arial"/>
          <w:sz w:val="24"/>
          <w:szCs w:val="24"/>
        </w:rPr>
        <w:t>Dodatkowo na obszarze rewitalizacji projekty remontowe</w:t>
      </w:r>
      <w:r w:rsidR="00246B5F" w:rsidRPr="00FC7A83">
        <w:rPr>
          <w:rFonts w:ascii="Arial" w:hAnsi="Arial" w:cs="Arial"/>
          <w:sz w:val="24"/>
          <w:szCs w:val="24"/>
        </w:rPr>
        <w:t xml:space="preserve"> w obrębie gminnego zasobu </w:t>
      </w:r>
      <w:r w:rsidRPr="00FC7A83">
        <w:rPr>
          <w:rFonts w:ascii="Arial" w:hAnsi="Arial" w:cs="Arial"/>
          <w:sz w:val="24"/>
          <w:szCs w:val="24"/>
        </w:rPr>
        <w:t xml:space="preserve">realizuje Administracja Zasobów </w:t>
      </w:r>
      <w:r w:rsidR="00246B5F" w:rsidRPr="00FC7A83">
        <w:rPr>
          <w:rFonts w:ascii="Arial" w:hAnsi="Arial" w:cs="Arial"/>
          <w:sz w:val="24"/>
          <w:szCs w:val="24"/>
        </w:rPr>
        <w:t>Komunalnych.</w:t>
      </w:r>
      <w:r w:rsidRPr="00FC7A83">
        <w:rPr>
          <w:rFonts w:ascii="Arial" w:hAnsi="Arial" w:cs="Arial"/>
          <w:sz w:val="24"/>
          <w:szCs w:val="24"/>
        </w:rPr>
        <w:t xml:space="preserve"> </w:t>
      </w:r>
    </w:p>
    <w:p w14:paraId="4845B2B3" w14:textId="4F36E726" w:rsidR="002F049C" w:rsidRPr="00FC7A83" w:rsidRDefault="00246B5F" w:rsidP="00945271">
      <w:pPr>
        <w:spacing w:line="276" w:lineRule="auto"/>
        <w:rPr>
          <w:rFonts w:ascii="Arial" w:hAnsi="Arial" w:cs="Arial"/>
          <w:sz w:val="24"/>
          <w:szCs w:val="24"/>
        </w:rPr>
      </w:pPr>
      <w:r w:rsidRPr="00FC7A83">
        <w:rPr>
          <w:rFonts w:ascii="Arial" w:hAnsi="Arial" w:cs="Arial"/>
          <w:sz w:val="24"/>
          <w:szCs w:val="24"/>
        </w:rPr>
        <w:t xml:space="preserve">Kompleksowe projekty modernizacyjne </w:t>
      </w:r>
      <w:r w:rsidR="00E7764C" w:rsidRPr="00FC7A83">
        <w:rPr>
          <w:rFonts w:ascii="Arial" w:hAnsi="Arial" w:cs="Arial"/>
          <w:sz w:val="24"/>
          <w:szCs w:val="24"/>
        </w:rPr>
        <w:t xml:space="preserve">wymagają czasu niezbędnego na ich przygotowanie do wdrożenia (opracowanie i uzgodnienie dokumentacji techniczno-budowalnej we wszystkich branżach). </w:t>
      </w:r>
      <w:r w:rsidR="00FA7D4A" w:rsidRPr="00FC7A83">
        <w:rPr>
          <w:rFonts w:ascii="Arial" w:hAnsi="Arial" w:cs="Arial"/>
          <w:sz w:val="24"/>
          <w:szCs w:val="24"/>
        </w:rPr>
        <w:t xml:space="preserve">Z tego względu poniesione w okresie objętych badaniem nakłady </w:t>
      </w:r>
      <w:r w:rsidR="009170A3" w:rsidRPr="00FC7A83">
        <w:rPr>
          <w:rFonts w:ascii="Arial" w:hAnsi="Arial" w:cs="Arial"/>
          <w:sz w:val="24"/>
          <w:szCs w:val="24"/>
        </w:rPr>
        <w:t xml:space="preserve">na ich realizację </w:t>
      </w:r>
      <w:r w:rsidR="00FA7D4A" w:rsidRPr="00FC7A83">
        <w:rPr>
          <w:rFonts w:ascii="Arial" w:hAnsi="Arial" w:cs="Arial"/>
          <w:sz w:val="24"/>
          <w:szCs w:val="24"/>
        </w:rPr>
        <w:t xml:space="preserve">dotyczą etapu </w:t>
      </w:r>
      <w:proofErr w:type="spellStart"/>
      <w:r w:rsidR="00FA7D4A" w:rsidRPr="00FC7A83">
        <w:rPr>
          <w:rFonts w:ascii="Arial" w:hAnsi="Arial" w:cs="Arial"/>
          <w:sz w:val="24"/>
          <w:szCs w:val="24"/>
        </w:rPr>
        <w:t>przedinwestycyjnego</w:t>
      </w:r>
      <w:proofErr w:type="spellEnd"/>
      <w:r w:rsidR="00FA7D4A" w:rsidRPr="00FC7A83">
        <w:rPr>
          <w:rFonts w:ascii="Arial" w:hAnsi="Arial" w:cs="Arial"/>
          <w:sz w:val="24"/>
          <w:szCs w:val="24"/>
        </w:rPr>
        <w:t xml:space="preserve">. </w:t>
      </w:r>
      <w:r w:rsidR="00007F03" w:rsidRPr="00FC7A83">
        <w:rPr>
          <w:rFonts w:ascii="Arial" w:hAnsi="Arial" w:cs="Arial"/>
          <w:sz w:val="24"/>
          <w:szCs w:val="24"/>
        </w:rPr>
        <w:t>W przypadku p</w:t>
      </w:r>
      <w:r w:rsidR="00DF3130" w:rsidRPr="00FC7A83">
        <w:rPr>
          <w:rFonts w:ascii="Arial" w:hAnsi="Arial" w:cs="Arial"/>
          <w:sz w:val="24"/>
          <w:szCs w:val="24"/>
        </w:rPr>
        <w:t>rojekt</w:t>
      </w:r>
      <w:r w:rsidR="00007F03" w:rsidRPr="00FC7A83">
        <w:rPr>
          <w:rFonts w:ascii="Arial" w:hAnsi="Arial" w:cs="Arial"/>
          <w:sz w:val="24"/>
          <w:szCs w:val="24"/>
        </w:rPr>
        <w:t>u</w:t>
      </w:r>
      <w:r w:rsidR="00DF3130" w:rsidRPr="00FC7A83">
        <w:rPr>
          <w:rFonts w:ascii="Arial" w:hAnsi="Arial" w:cs="Arial"/>
          <w:sz w:val="24"/>
          <w:szCs w:val="24"/>
        </w:rPr>
        <w:t xml:space="preserve"> </w:t>
      </w:r>
      <w:r w:rsidR="00C12DE6" w:rsidRPr="00FC7A83">
        <w:rPr>
          <w:rFonts w:ascii="Arial" w:hAnsi="Arial" w:cs="Arial"/>
          <w:sz w:val="24"/>
          <w:szCs w:val="24"/>
        </w:rPr>
        <w:t>„</w:t>
      </w:r>
      <w:r w:rsidR="00DF3130" w:rsidRPr="00FC7A83">
        <w:rPr>
          <w:rFonts w:ascii="Arial" w:hAnsi="Arial" w:cs="Arial"/>
          <w:sz w:val="24"/>
          <w:szCs w:val="24"/>
        </w:rPr>
        <w:t>Centrum Wsparcia Społecznego (remont, adaptacja i wyposażenie)</w:t>
      </w:r>
      <w:r w:rsidR="00C12DE6" w:rsidRPr="00FC7A83">
        <w:rPr>
          <w:rFonts w:ascii="Arial" w:hAnsi="Arial" w:cs="Arial"/>
          <w:sz w:val="24"/>
          <w:szCs w:val="24"/>
        </w:rPr>
        <w:t>”</w:t>
      </w:r>
      <w:r w:rsidR="00FA7D4A" w:rsidRPr="00FC7A83">
        <w:rPr>
          <w:rFonts w:ascii="Arial" w:hAnsi="Arial" w:cs="Arial"/>
          <w:sz w:val="24"/>
          <w:szCs w:val="24"/>
        </w:rPr>
        <w:t xml:space="preserve"> </w:t>
      </w:r>
      <w:r w:rsidR="00DF3130" w:rsidRPr="00FC7A83">
        <w:rPr>
          <w:rFonts w:ascii="Arial" w:hAnsi="Arial" w:cs="Arial"/>
          <w:sz w:val="24"/>
          <w:szCs w:val="24"/>
        </w:rPr>
        <w:t>koszty poniesiono jedynie w 2019</w:t>
      </w:r>
      <w:r w:rsidR="00007F03" w:rsidRPr="00FC7A83">
        <w:rPr>
          <w:rFonts w:ascii="Arial" w:hAnsi="Arial" w:cs="Arial"/>
          <w:sz w:val="24"/>
          <w:szCs w:val="24"/>
        </w:rPr>
        <w:t xml:space="preserve"> r.</w:t>
      </w:r>
      <w:r w:rsidR="00DF3130" w:rsidRPr="00FC7A83">
        <w:rPr>
          <w:rFonts w:ascii="Arial" w:hAnsi="Arial" w:cs="Arial"/>
          <w:sz w:val="24"/>
          <w:szCs w:val="24"/>
        </w:rPr>
        <w:t xml:space="preserve"> i stanowiły one niewiele ponad 1,5% zakładanej w</w:t>
      </w:r>
      <w:r w:rsidR="00007F03" w:rsidRPr="00FC7A83">
        <w:rPr>
          <w:rFonts w:ascii="Arial" w:hAnsi="Arial" w:cs="Arial"/>
          <w:sz w:val="24"/>
          <w:szCs w:val="24"/>
        </w:rPr>
        <w:t xml:space="preserve"> GPR </w:t>
      </w:r>
      <w:r w:rsidR="00DF3130" w:rsidRPr="00FC7A83">
        <w:rPr>
          <w:rFonts w:ascii="Arial" w:hAnsi="Arial" w:cs="Arial"/>
          <w:sz w:val="24"/>
          <w:szCs w:val="24"/>
        </w:rPr>
        <w:t xml:space="preserve">kwoty. </w:t>
      </w:r>
      <w:r w:rsidR="00007F03" w:rsidRPr="00FC7A83">
        <w:rPr>
          <w:rFonts w:ascii="Arial" w:hAnsi="Arial" w:cs="Arial"/>
          <w:sz w:val="24"/>
          <w:szCs w:val="24"/>
        </w:rPr>
        <w:t>Z kolei p</w:t>
      </w:r>
      <w:r w:rsidR="002F049C" w:rsidRPr="00FC7A83">
        <w:rPr>
          <w:rFonts w:ascii="Arial" w:hAnsi="Arial" w:cs="Arial"/>
          <w:sz w:val="24"/>
          <w:szCs w:val="24"/>
        </w:rPr>
        <w:t xml:space="preserve">rojekty </w:t>
      </w:r>
      <w:r w:rsidR="00C12DE6" w:rsidRPr="00FC7A83">
        <w:rPr>
          <w:rFonts w:ascii="Arial" w:hAnsi="Arial" w:cs="Arial"/>
          <w:sz w:val="24"/>
          <w:szCs w:val="24"/>
        </w:rPr>
        <w:t>„M</w:t>
      </w:r>
      <w:r w:rsidR="002F049C" w:rsidRPr="00FC7A83">
        <w:rPr>
          <w:rFonts w:ascii="Arial" w:hAnsi="Arial" w:cs="Arial"/>
          <w:sz w:val="24"/>
          <w:szCs w:val="24"/>
        </w:rPr>
        <w:t>odernizacja i remont nieruchomości 3 Maja 6</w:t>
      </w:r>
      <w:r w:rsidR="00C12DE6" w:rsidRPr="00FC7A83">
        <w:rPr>
          <w:rFonts w:ascii="Arial" w:hAnsi="Arial" w:cs="Arial"/>
          <w:sz w:val="24"/>
          <w:szCs w:val="24"/>
        </w:rPr>
        <w:t>”</w:t>
      </w:r>
      <w:r w:rsidR="00007F03" w:rsidRPr="00FC7A83">
        <w:rPr>
          <w:rFonts w:ascii="Arial" w:hAnsi="Arial" w:cs="Arial"/>
          <w:i/>
          <w:iCs/>
          <w:sz w:val="24"/>
          <w:szCs w:val="24"/>
        </w:rPr>
        <w:t xml:space="preserve"> </w:t>
      </w:r>
      <w:r w:rsidR="00007F03" w:rsidRPr="00FC7A83">
        <w:rPr>
          <w:rFonts w:ascii="Arial" w:hAnsi="Arial" w:cs="Arial"/>
          <w:sz w:val="24"/>
          <w:szCs w:val="24"/>
        </w:rPr>
        <w:t>i</w:t>
      </w:r>
      <w:r w:rsidR="00945271" w:rsidRPr="00FC7A83">
        <w:rPr>
          <w:rFonts w:ascii="Arial" w:hAnsi="Arial" w:cs="Arial"/>
          <w:sz w:val="24"/>
          <w:szCs w:val="24"/>
        </w:rPr>
        <w:t> </w:t>
      </w:r>
      <w:r w:rsidR="00C12DE6" w:rsidRPr="00FC7A83">
        <w:rPr>
          <w:rFonts w:ascii="Arial" w:hAnsi="Arial" w:cs="Arial"/>
          <w:sz w:val="24"/>
          <w:szCs w:val="24"/>
        </w:rPr>
        <w:t>„M</w:t>
      </w:r>
      <w:r w:rsidR="002F049C" w:rsidRPr="00FC7A83">
        <w:rPr>
          <w:rFonts w:ascii="Arial" w:hAnsi="Arial" w:cs="Arial"/>
          <w:sz w:val="24"/>
          <w:szCs w:val="24"/>
        </w:rPr>
        <w:t>odernizacja i remont nieruchomości Królewiecka 20</w:t>
      </w:r>
      <w:r w:rsidR="00C12DE6" w:rsidRPr="00FC7A83">
        <w:rPr>
          <w:rFonts w:ascii="Arial" w:hAnsi="Arial" w:cs="Arial"/>
          <w:sz w:val="24"/>
          <w:szCs w:val="24"/>
        </w:rPr>
        <w:t>”</w:t>
      </w:r>
      <w:r w:rsidR="002F049C" w:rsidRPr="00FC7A83">
        <w:rPr>
          <w:rFonts w:ascii="Arial" w:hAnsi="Arial" w:cs="Arial"/>
          <w:sz w:val="24"/>
          <w:szCs w:val="24"/>
        </w:rPr>
        <w:t xml:space="preserve"> planowo </w:t>
      </w:r>
      <w:r w:rsidR="00007F03" w:rsidRPr="00FC7A83">
        <w:rPr>
          <w:rFonts w:ascii="Arial" w:hAnsi="Arial" w:cs="Arial"/>
          <w:sz w:val="24"/>
          <w:szCs w:val="24"/>
        </w:rPr>
        <w:t>powinny</w:t>
      </w:r>
      <w:r w:rsidR="002F049C" w:rsidRPr="00FC7A83">
        <w:rPr>
          <w:rFonts w:ascii="Arial" w:hAnsi="Arial" w:cs="Arial"/>
          <w:sz w:val="24"/>
          <w:szCs w:val="24"/>
        </w:rPr>
        <w:t xml:space="preserve"> zakończyć się w 2021</w:t>
      </w:r>
      <w:r w:rsidR="00007F03" w:rsidRPr="00FC7A83">
        <w:rPr>
          <w:rFonts w:ascii="Arial" w:hAnsi="Arial" w:cs="Arial"/>
          <w:sz w:val="24"/>
          <w:szCs w:val="24"/>
        </w:rPr>
        <w:t xml:space="preserve"> r.</w:t>
      </w:r>
      <w:r w:rsidR="002F049C" w:rsidRPr="00FC7A83">
        <w:rPr>
          <w:rFonts w:ascii="Arial" w:hAnsi="Arial" w:cs="Arial"/>
          <w:sz w:val="24"/>
          <w:szCs w:val="24"/>
        </w:rPr>
        <w:t>,</w:t>
      </w:r>
      <w:r w:rsidR="00007F03" w:rsidRPr="00FC7A83">
        <w:rPr>
          <w:rFonts w:ascii="Arial" w:hAnsi="Arial" w:cs="Arial"/>
          <w:sz w:val="24"/>
          <w:szCs w:val="24"/>
        </w:rPr>
        <w:t xml:space="preserve"> tymczasem</w:t>
      </w:r>
      <w:r w:rsidR="002F049C" w:rsidRPr="00FC7A83">
        <w:rPr>
          <w:rFonts w:ascii="Arial" w:hAnsi="Arial" w:cs="Arial"/>
          <w:sz w:val="24"/>
          <w:szCs w:val="24"/>
        </w:rPr>
        <w:t xml:space="preserve"> poniesione na ich realizację </w:t>
      </w:r>
      <w:r w:rsidR="00007F03" w:rsidRPr="00FC7A83">
        <w:rPr>
          <w:rFonts w:ascii="Arial" w:hAnsi="Arial" w:cs="Arial"/>
          <w:sz w:val="24"/>
          <w:szCs w:val="24"/>
        </w:rPr>
        <w:t>koszty</w:t>
      </w:r>
      <w:r w:rsidR="002F049C" w:rsidRPr="00FC7A83">
        <w:rPr>
          <w:rFonts w:ascii="Arial" w:hAnsi="Arial" w:cs="Arial"/>
          <w:sz w:val="24"/>
          <w:szCs w:val="24"/>
        </w:rPr>
        <w:t xml:space="preserve"> na koniec 2020 r</w:t>
      </w:r>
      <w:r w:rsidR="00007F03" w:rsidRPr="00FC7A83">
        <w:rPr>
          <w:rFonts w:ascii="Arial" w:hAnsi="Arial" w:cs="Arial"/>
          <w:sz w:val="24"/>
          <w:szCs w:val="24"/>
        </w:rPr>
        <w:t>.</w:t>
      </w:r>
      <w:r w:rsidR="002F049C" w:rsidRPr="00FC7A83">
        <w:rPr>
          <w:rFonts w:ascii="Arial" w:hAnsi="Arial" w:cs="Arial"/>
          <w:sz w:val="24"/>
          <w:szCs w:val="24"/>
        </w:rPr>
        <w:t xml:space="preserve"> stanowi</w:t>
      </w:r>
      <w:r w:rsidR="00007F03" w:rsidRPr="00FC7A83">
        <w:rPr>
          <w:rFonts w:ascii="Arial" w:hAnsi="Arial" w:cs="Arial"/>
          <w:sz w:val="24"/>
          <w:szCs w:val="24"/>
        </w:rPr>
        <w:t>ły</w:t>
      </w:r>
      <w:r w:rsidR="002F049C" w:rsidRPr="00FC7A83">
        <w:rPr>
          <w:rFonts w:ascii="Arial" w:hAnsi="Arial" w:cs="Arial"/>
          <w:sz w:val="24"/>
          <w:szCs w:val="24"/>
        </w:rPr>
        <w:t xml:space="preserve"> od 0,6% do 1,2% zakładan</w:t>
      </w:r>
      <w:r w:rsidR="00007F03" w:rsidRPr="00FC7A83">
        <w:rPr>
          <w:rFonts w:ascii="Arial" w:hAnsi="Arial" w:cs="Arial"/>
          <w:sz w:val="24"/>
          <w:szCs w:val="24"/>
        </w:rPr>
        <w:t>ych</w:t>
      </w:r>
      <w:r w:rsidR="002F049C" w:rsidRPr="00FC7A83">
        <w:rPr>
          <w:rFonts w:ascii="Arial" w:hAnsi="Arial" w:cs="Arial"/>
          <w:sz w:val="24"/>
          <w:szCs w:val="24"/>
        </w:rPr>
        <w:t xml:space="preserve"> wartości. </w:t>
      </w:r>
      <w:r w:rsidR="00007F03" w:rsidRPr="00FC7A83">
        <w:rPr>
          <w:rFonts w:ascii="Arial" w:hAnsi="Arial" w:cs="Arial"/>
          <w:sz w:val="24"/>
          <w:szCs w:val="24"/>
        </w:rPr>
        <w:t>Wreszcie jeśli chodzi o</w:t>
      </w:r>
      <w:r w:rsidR="00A765B4" w:rsidRPr="00FC7A83">
        <w:rPr>
          <w:rFonts w:ascii="Arial" w:hAnsi="Arial" w:cs="Arial"/>
          <w:sz w:val="24"/>
          <w:szCs w:val="24"/>
        </w:rPr>
        <w:t xml:space="preserve"> projekt </w:t>
      </w:r>
      <w:r w:rsidR="00C12DE6" w:rsidRPr="00FC7A83">
        <w:rPr>
          <w:rFonts w:ascii="Arial" w:hAnsi="Arial" w:cs="Arial"/>
          <w:sz w:val="24"/>
          <w:szCs w:val="24"/>
        </w:rPr>
        <w:t>„P</w:t>
      </w:r>
      <w:r w:rsidR="00A765B4" w:rsidRPr="00FC7A83">
        <w:rPr>
          <w:rFonts w:ascii="Arial" w:hAnsi="Arial" w:cs="Arial"/>
          <w:sz w:val="24"/>
          <w:szCs w:val="24"/>
        </w:rPr>
        <w:t>rzebudowa i zmiana sposobu użytkowania budynku przy ul. 3 Maja 18 na Centrum aktywizacji i przedsiębiorczości</w:t>
      </w:r>
      <w:r w:rsidR="00C12DE6" w:rsidRPr="00FC7A83">
        <w:rPr>
          <w:rFonts w:ascii="Arial" w:hAnsi="Arial" w:cs="Arial"/>
          <w:sz w:val="24"/>
          <w:szCs w:val="24"/>
        </w:rPr>
        <w:t>”</w:t>
      </w:r>
      <w:r w:rsidR="009170A3" w:rsidRPr="00FC7A83">
        <w:rPr>
          <w:rFonts w:ascii="Arial" w:hAnsi="Arial" w:cs="Arial"/>
          <w:sz w:val="24"/>
          <w:szCs w:val="24"/>
        </w:rPr>
        <w:t xml:space="preserve"> </w:t>
      </w:r>
      <w:r w:rsidR="00007F03" w:rsidRPr="00FC7A83">
        <w:rPr>
          <w:rFonts w:ascii="Arial" w:hAnsi="Arial" w:cs="Arial"/>
          <w:sz w:val="24"/>
          <w:szCs w:val="24"/>
        </w:rPr>
        <w:t xml:space="preserve">wydatkowane </w:t>
      </w:r>
      <w:r w:rsidR="009170A3" w:rsidRPr="00FC7A83">
        <w:rPr>
          <w:rFonts w:ascii="Arial" w:hAnsi="Arial" w:cs="Arial"/>
          <w:sz w:val="24"/>
          <w:szCs w:val="24"/>
        </w:rPr>
        <w:t xml:space="preserve">do końca 2020 r. </w:t>
      </w:r>
      <w:r w:rsidR="00A765B4" w:rsidRPr="00FC7A83">
        <w:rPr>
          <w:rFonts w:ascii="Arial" w:hAnsi="Arial" w:cs="Arial"/>
          <w:sz w:val="24"/>
          <w:szCs w:val="24"/>
        </w:rPr>
        <w:t>środki stanowią niewiele ponad 4% zakładanej wartości projektu.</w:t>
      </w:r>
    </w:p>
    <w:p w14:paraId="085B546E" w14:textId="56CBF287" w:rsidR="005F7B17" w:rsidRPr="00FC7A83" w:rsidRDefault="00007F03" w:rsidP="00945271">
      <w:pPr>
        <w:spacing w:line="276" w:lineRule="auto"/>
        <w:rPr>
          <w:rFonts w:ascii="Arial" w:hAnsi="Arial" w:cs="Arial"/>
          <w:sz w:val="24"/>
          <w:szCs w:val="24"/>
        </w:rPr>
      </w:pPr>
      <w:r w:rsidRPr="00FC7A83">
        <w:rPr>
          <w:rFonts w:ascii="Arial" w:hAnsi="Arial" w:cs="Arial"/>
          <w:sz w:val="24"/>
          <w:szCs w:val="24"/>
        </w:rPr>
        <w:lastRenderedPageBreak/>
        <w:t>Na</w:t>
      </w:r>
      <w:r w:rsidR="006330E2" w:rsidRPr="00FC7A83">
        <w:rPr>
          <w:rFonts w:ascii="Arial" w:hAnsi="Arial" w:cs="Arial"/>
          <w:sz w:val="24"/>
          <w:szCs w:val="24"/>
        </w:rPr>
        <w:t xml:space="preserve"> lata 2018</w:t>
      </w:r>
      <w:r w:rsidRPr="00FC7A83">
        <w:rPr>
          <w:rFonts w:ascii="Arial" w:hAnsi="Arial" w:cs="Arial"/>
          <w:sz w:val="24"/>
          <w:szCs w:val="24"/>
        </w:rPr>
        <w:t>–</w:t>
      </w:r>
      <w:r w:rsidR="006330E2" w:rsidRPr="00FC7A83">
        <w:rPr>
          <w:rFonts w:ascii="Arial" w:hAnsi="Arial" w:cs="Arial"/>
          <w:sz w:val="24"/>
          <w:szCs w:val="24"/>
        </w:rPr>
        <w:t xml:space="preserve">2019 </w:t>
      </w:r>
      <w:r w:rsidRPr="00FC7A83">
        <w:rPr>
          <w:rFonts w:ascii="Arial" w:hAnsi="Arial" w:cs="Arial"/>
          <w:sz w:val="24"/>
          <w:szCs w:val="24"/>
        </w:rPr>
        <w:t>za</w:t>
      </w:r>
      <w:r w:rsidR="006330E2" w:rsidRPr="00FC7A83">
        <w:rPr>
          <w:rFonts w:ascii="Arial" w:hAnsi="Arial" w:cs="Arial"/>
          <w:sz w:val="24"/>
          <w:szCs w:val="24"/>
        </w:rPr>
        <w:t xml:space="preserve">planowano również rozpoczęcie inwestycji </w:t>
      </w:r>
      <w:r w:rsidR="00C12DE6" w:rsidRPr="00FC7A83">
        <w:rPr>
          <w:rFonts w:ascii="Arial" w:hAnsi="Arial" w:cs="Arial"/>
          <w:sz w:val="24"/>
          <w:szCs w:val="24"/>
        </w:rPr>
        <w:t>„M</w:t>
      </w:r>
      <w:r w:rsidR="006330E2" w:rsidRPr="00FC7A83">
        <w:rPr>
          <w:rFonts w:ascii="Arial" w:hAnsi="Arial" w:cs="Arial"/>
          <w:sz w:val="24"/>
          <w:szCs w:val="24"/>
        </w:rPr>
        <w:t>odernizacja i remont nieruchomości 3 Maja 9</w:t>
      </w:r>
      <w:r w:rsidR="002F7CB8" w:rsidRPr="00FC7A83">
        <w:rPr>
          <w:rFonts w:ascii="Arial" w:hAnsi="Arial" w:cs="Arial"/>
          <w:sz w:val="24"/>
          <w:szCs w:val="24"/>
        </w:rPr>
        <w:t xml:space="preserve">” </w:t>
      </w:r>
      <w:r w:rsidRPr="00FC7A83">
        <w:rPr>
          <w:rFonts w:ascii="Arial" w:hAnsi="Arial" w:cs="Arial"/>
          <w:sz w:val="24"/>
          <w:szCs w:val="24"/>
        </w:rPr>
        <w:t>i</w:t>
      </w:r>
      <w:r w:rsidR="00D63888" w:rsidRPr="00FC7A83">
        <w:rPr>
          <w:rFonts w:ascii="Arial" w:hAnsi="Arial" w:cs="Arial"/>
          <w:sz w:val="24"/>
          <w:szCs w:val="24"/>
        </w:rPr>
        <w:t xml:space="preserve"> </w:t>
      </w:r>
      <w:r w:rsidR="00C12DE6" w:rsidRPr="00FC7A83">
        <w:rPr>
          <w:rFonts w:ascii="Arial" w:hAnsi="Arial" w:cs="Arial"/>
          <w:sz w:val="24"/>
          <w:szCs w:val="24"/>
        </w:rPr>
        <w:t>„</w:t>
      </w:r>
      <w:r w:rsidR="00D63888" w:rsidRPr="00FC7A83">
        <w:rPr>
          <w:rFonts w:ascii="Arial" w:hAnsi="Arial" w:cs="Arial"/>
          <w:sz w:val="24"/>
          <w:szCs w:val="24"/>
        </w:rPr>
        <w:t xml:space="preserve">Renowacja budynku i rozbudowa ul. </w:t>
      </w:r>
      <w:proofErr w:type="spellStart"/>
      <w:r w:rsidR="00D63888" w:rsidRPr="00FC7A83">
        <w:rPr>
          <w:rFonts w:ascii="Arial" w:hAnsi="Arial" w:cs="Arial"/>
          <w:sz w:val="24"/>
          <w:szCs w:val="24"/>
        </w:rPr>
        <w:t>Łęgska</w:t>
      </w:r>
      <w:proofErr w:type="spellEnd"/>
      <w:r w:rsidR="00D63888" w:rsidRPr="00FC7A83">
        <w:rPr>
          <w:rFonts w:ascii="Arial" w:hAnsi="Arial" w:cs="Arial"/>
          <w:sz w:val="24"/>
          <w:szCs w:val="24"/>
        </w:rPr>
        <w:t xml:space="preserve"> 58</w:t>
      </w:r>
      <w:r w:rsidR="00C12DE6" w:rsidRPr="00FC7A83">
        <w:rPr>
          <w:rFonts w:ascii="Arial" w:hAnsi="Arial" w:cs="Arial"/>
          <w:sz w:val="24"/>
          <w:szCs w:val="24"/>
        </w:rPr>
        <w:t>”</w:t>
      </w:r>
      <w:r w:rsidRPr="00FC7A83">
        <w:rPr>
          <w:rFonts w:ascii="Arial" w:hAnsi="Arial" w:cs="Arial"/>
          <w:sz w:val="24"/>
          <w:szCs w:val="24"/>
        </w:rPr>
        <w:t>,</w:t>
      </w:r>
      <w:r w:rsidR="003B33E5" w:rsidRPr="00FC7A83">
        <w:rPr>
          <w:rFonts w:ascii="Arial" w:hAnsi="Arial" w:cs="Arial"/>
          <w:i/>
          <w:iCs/>
          <w:sz w:val="24"/>
          <w:szCs w:val="24"/>
        </w:rPr>
        <w:t xml:space="preserve"> </w:t>
      </w:r>
      <w:r w:rsidR="003B33E5" w:rsidRPr="00FC7A83">
        <w:rPr>
          <w:rFonts w:ascii="Arial" w:hAnsi="Arial" w:cs="Arial"/>
          <w:sz w:val="24"/>
          <w:szCs w:val="24"/>
        </w:rPr>
        <w:t xml:space="preserve">jednak </w:t>
      </w:r>
      <w:r w:rsidRPr="00FC7A83">
        <w:rPr>
          <w:rFonts w:ascii="Arial" w:hAnsi="Arial" w:cs="Arial"/>
          <w:sz w:val="24"/>
          <w:szCs w:val="24"/>
        </w:rPr>
        <w:t>w związku z tymi projektami</w:t>
      </w:r>
      <w:r w:rsidR="003B33E5" w:rsidRPr="00FC7A83">
        <w:rPr>
          <w:rFonts w:ascii="Arial" w:hAnsi="Arial" w:cs="Arial"/>
          <w:sz w:val="24"/>
          <w:szCs w:val="24"/>
        </w:rPr>
        <w:t xml:space="preserve"> nie poniesiono </w:t>
      </w:r>
      <w:r w:rsidR="00D91478" w:rsidRPr="00FC7A83">
        <w:rPr>
          <w:rFonts w:ascii="Arial" w:hAnsi="Arial" w:cs="Arial"/>
          <w:sz w:val="24"/>
          <w:szCs w:val="24"/>
        </w:rPr>
        <w:t xml:space="preserve">w badanym okresie </w:t>
      </w:r>
      <w:r w:rsidR="003B33E5" w:rsidRPr="00FC7A83">
        <w:rPr>
          <w:rFonts w:ascii="Arial" w:hAnsi="Arial" w:cs="Arial"/>
          <w:sz w:val="24"/>
          <w:szCs w:val="24"/>
        </w:rPr>
        <w:t>żadnych kosztów</w:t>
      </w:r>
      <w:r w:rsidRPr="00FC7A83">
        <w:rPr>
          <w:rFonts w:ascii="Arial" w:hAnsi="Arial" w:cs="Arial"/>
          <w:sz w:val="24"/>
          <w:szCs w:val="24"/>
        </w:rPr>
        <w:t>.</w:t>
      </w:r>
      <w:r w:rsidR="003B33E5" w:rsidRPr="00FC7A83">
        <w:rPr>
          <w:rFonts w:ascii="Arial" w:hAnsi="Arial" w:cs="Arial"/>
          <w:sz w:val="24"/>
          <w:szCs w:val="24"/>
        </w:rPr>
        <w:t xml:space="preserve"> </w:t>
      </w:r>
    </w:p>
    <w:p w14:paraId="4927A56D" w14:textId="72878C3B" w:rsidR="00CE191D" w:rsidRPr="00FC7A83" w:rsidRDefault="00D91478" w:rsidP="00945271">
      <w:pPr>
        <w:spacing w:line="276" w:lineRule="auto"/>
        <w:rPr>
          <w:rFonts w:ascii="Arial" w:hAnsi="Arial" w:cs="Arial"/>
          <w:sz w:val="24"/>
          <w:szCs w:val="24"/>
        </w:rPr>
      </w:pPr>
      <w:r w:rsidRPr="00FC7A83">
        <w:rPr>
          <w:rFonts w:ascii="Arial" w:hAnsi="Arial" w:cs="Arial"/>
          <w:sz w:val="24"/>
          <w:szCs w:val="24"/>
        </w:rPr>
        <w:t xml:space="preserve">Stwierdzone opóźnienia w realizacji remontów </w:t>
      </w:r>
      <w:r w:rsidR="00881BF2" w:rsidRPr="00FC7A83">
        <w:rPr>
          <w:rFonts w:ascii="Arial" w:hAnsi="Arial" w:cs="Arial"/>
          <w:sz w:val="24"/>
          <w:szCs w:val="24"/>
        </w:rPr>
        <w:t>zabudowy</w:t>
      </w:r>
      <w:r w:rsidRPr="00FC7A83">
        <w:rPr>
          <w:rFonts w:ascii="Arial" w:hAnsi="Arial" w:cs="Arial"/>
          <w:sz w:val="24"/>
          <w:szCs w:val="24"/>
        </w:rPr>
        <w:t xml:space="preserve"> obszaru </w:t>
      </w:r>
      <w:r w:rsidR="00881BF2" w:rsidRPr="00FC7A83">
        <w:rPr>
          <w:rFonts w:ascii="Arial" w:hAnsi="Arial" w:cs="Arial"/>
          <w:sz w:val="24"/>
          <w:szCs w:val="24"/>
        </w:rPr>
        <w:t xml:space="preserve">rewitalizacji </w:t>
      </w:r>
      <w:r w:rsidR="009A3138" w:rsidRPr="00FC7A83">
        <w:rPr>
          <w:rFonts w:ascii="Arial" w:hAnsi="Arial" w:cs="Arial"/>
          <w:sz w:val="24"/>
          <w:szCs w:val="24"/>
        </w:rPr>
        <w:t xml:space="preserve">nie powinny zagrozić realizacji celu strategicznego GPR 4. </w:t>
      </w:r>
      <w:r w:rsidR="009A3138" w:rsidRPr="00FC7A83">
        <w:rPr>
          <w:rFonts w:ascii="Arial" w:hAnsi="Arial" w:cs="Arial"/>
          <w:i/>
          <w:sz w:val="24"/>
          <w:szCs w:val="24"/>
        </w:rPr>
        <w:t>Stworzyć godziwy standard techniczny</w:t>
      </w:r>
      <w:r w:rsidR="009A3138" w:rsidRPr="00FC7A83">
        <w:rPr>
          <w:rFonts w:ascii="Arial" w:hAnsi="Arial" w:cs="Arial"/>
          <w:sz w:val="24"/>
          <w:szCs w:val="24"/>
        </w:rPr>
        <w:t xml:space="preserve">. </w:t>
      </w:r>
      <w:r w:rsidR="00CD5B58" w:rsidRPr="00FC7A83">
        <w:rPr>
          <w:rFonts w:ascii="Arial" w:hAnsi="Arial" w:cs="Arial"/>
          <w:sz w:val="24"/>
          <w:szCs w:val="24"/>
        </w:rPr>
        <w:t xml:space="preserve">Poprawie stanu technicznego budynków sprzyja aktywność remontowa inwestorów prywatnych w ramach rozwiązań Specjalnej Strefy Rewitalizacji. </w:t>
      </w:r>
      <w:r w:rsidR="00A47CBA" w:rsidRPr="00FC7A83">
        <w:rPr>
          <w:rFonts w:ascii="Arial" w:hAnsi="Arial" w:cs="Arial"/>
          <w:sz w:val="24"/>
          <w:szCs w:val="24"/>
        </w:rPr>
        <w:t xml:space="preserve">Biorąc pod uwagę, iż kompleksowe projekty remontowe wymagają kilkuletniego oczekiwania na efekty, zmiany wartości wskaźnika </w:t>
      </w:r>
      <w:r w:rsidR="00D14CB9" w:rsidRPr="00FC7A83">
        <w:rPr>
          <w:rFonts w:ascii="Arial" w:hAnsi="Arial" w:cs="Arial"/>
          <w:sz w:val="24"/>
          <w:szCs w:val="24"/>
        </w:rPr>
        <w:t>„L</w:t>
      </w:r>
      <w:r w:rsidR="00CE191D" w:rsidRPr="00FC7A83">
        <w:rPr>
          <w:rFonts w:ascii="Arial" w:hAnsi="Arial" w:cs="Arial"/>
          <w:sz w:val="24"/>
          <w:szCs w:val="24"/>
        </w:rPr>
        <w:t>iczba budynków wyłączonych z</w:t>
      </w:r>
      <w:r w:rsidR="00945271" w:rsidRPr="00FC7A83">
        <w:rPr>
          <w:rFonts w:ascii="Arial" w:hAnsi="Arial" w:cs="Arial"/>
          <w:sz w:val="24"/>
          <w:szCs w:val="24"/>
        </w:rPr>
        <w:t> </w:t>
      </w:r>
      <w:r w:rsidR="00CE191D" w:rsidRPr="00FC7A83">
        <w:rPr>
          <w:rFonts w:ascii="Arial" w:hAnsi="Arial" w:cs="Arial"/>
          <w:sz w:val="24"/>
          <w:szCs w:val="24"/>
        </w:rPr>
        <w:t>użytkowania na ha</w:t>
      </w:r>
      <w:r w:rsidR="00D14CB9" w:rsidRPr="00FC7A83">
        <w:rPr>
          <w:rFonts w:ascii="Arial" w:hAnsi="Arial" w:cs="Arial"/>
          <w:sz w:val="24"/>
          <w:szCs w:val="24"/>
        </w:rPr>
        <w:t>”</w:t>
      </w:r>
      <w:r w:rsidR="00CE191D" w:rsidRPr="00FC7A83">
        <w:rPr>
          <w:rFonts w:ascii="Arial" w:hAnsi="Arial" w:cs="Arial"/>
          <w:i/>
          <w:iCs/>
          <w:sz w:val="24"/>
          <w:szCs w:val="24"/>
        </w:rPr>
        <w:t xml:space="preserve"> </w:t>
      </w:r>
      <w:r w:rsidR="00A47CBA" w:rsidRPr="00FC7A83">
        <w:rPr>
          <w:rFonts w:ascii="Arial" w:hAnsi="Arial" w:cs="Arial"/>
          <w:iCs/>
          <w:sz w:val="24"/>
          <w:szCs w:val="24"/>
        </w:rPr>
        <w:t>należy się spodziewać</w:t>
      </w:r>
      <w:r w:rsidR="00E867A3" w:rsidRPr="00FC7A83">
        <w:rPr>
          <w:rFonts w:ascii="Arial" w:hAnsi="Arial" w:cs="Arial"/>
          <w:iCs/>
          <w:sz w:val="24"/>
          <w:szCs w:val="24"/>
        </w:rPr>
        <w:t xml:space="preserve"> </w:t>
      </w:r>
      <w:r w:rsidR="00761126" w:rsidRPr="00FC7A83">
        <w:rPr>
          <w:rFonts w:ascii="Arial" w:hAnsi="Arial" w:cs="Arial"/>
          <w:iCs/>
          <w:sz w:val="24"/>
          <w:szCs w:val="24"/>
        </w:rPr>
        <w:t xml:space="preserve">w kolejnych badaniach </w:t>
      </w:r>
      <w:r w:rsidR="00E867A3" w:rsidRPr="00FC7A83">
        <w:rPr>
          <w:rFonts w:ascii="Arial" w:hAnsi="Arial" w:cs="Arial"/>
          <w:iCs/>
          <w:sz w:val="24"/>
          <w:szCs w:val="24"/>
        </w:rPr>
        <w:t xml:space="preserve">monitoringowych. </w:t>
      </w:r>
    </w:p>
    <w:p w14:paraId="3DA62775" w14:textId="77777777" w:rsidR="001E512D" w:rsidRPr="00FC7A83" w:rsidRDefault="001E512D" w:rsidP="00945271">
      <w:pPr>
        <w:spacing w:line="276" w:lineRule="auto"/>
        <w:rPr>
          <w:rFonts w:ascii="Arial" w:hAnsi="Arial" w:cs="Arial"/>
          <w:b/>
          <w:bCs/>
          <w:sz w:val="24"/>
          <w:szCs w:val="24"/>
        </w:rPr>
      </w:pPr>
    </w:p>
    <w:p w14:paraId="0B9E519E" w14:textId="2A1D35D0" w:rsidR="00873875" w:rsidRPr="00FC7A83" w:rsidRDefault="00DD7E94" w:rsidP="00945271">
      <w:pPr>
        <w:spacing w:line="276" w:lineRule="auto"/>
        <w:rPr>
          <w:rFonts w:ascii="Arial" w:hAnsi="Arial" w:cs="Arial"/>
          <w:b/>
          <w:bCs/>
          <w:sz w:val="24"/>
          <w:szCs w:val="24"/>
        </w:rPr>
      </w:pPr>
      <w:r w:rsidRPr="00FC7A83">
        <w:rPr>
          <w:rFonts w:ascii="Arial" w:hAnsi="Arial" w:cs="Arial"/>
          <w:b/>
          <w:bCs/>
          <w:sz w:val="24"/>
          <w:szCs w:val="24"/>
        </w:rPr>
        <w:t>Liczba budynków poddanych przebudowie/remontowi na obszarze SSR</w:t>
      </w:r>
    </w:p>
    <w:p w14:paraId="73DA6A62" w14:textId="5AA56A10" w:rsidR="000C5A72" w:rsidRPr="00FC7A83" w:rsidRDefault="008C6D98" w:rsidP="00945271">
      <w:pPr>
        <w:spacing w:line="276" w:lineRule="auto"/>
        <w:rPr>
          <w:rFonts w:ascii="Arial" w:hAnsi="Arial" w:cs="Arial"/>
          <w:sz w:val="24"/>
          <w:szCs w:val="24"/>
        </w:rPr>
      </w:pPr>
      <w:r w:rsidRPr="00FC7A83">
        <w:rPr>
          <w:rFonts w:ascii="Arial" w:hAnsi="Arial" w:cs="Arial"/>
          <w:sz w:val="24"/>
          <w:szCs w:val="24"/>
        </w:rPr>
        <w:t xml:space="preserve">Ostatnim z </w:t>
      </w:r>
      <w:r w:rsidR="00AA0AB0" w:rsidRPr="00FC7A83">
        <w:rPr>
          <w:rFonts w:ascii="Arial" w:hAnsi="Arial" w:cs="Arial"/>
          <w:sz w:val="24"/>
          <w:szCs w:val="24"/>
        </w:rPr>
        <w:t xml:space="preserve">monitorowanych </w:t>
      </w:r>
      <w:r w:rsidRPr="00FC7A83">
        <w:rPr>
          <w:rFonts w:ascii="Arial" w:hAnsi="Arial" w:cs="Arial"/>
          <w:sz w:val="24"/>
          <w:szCs w:val="24"/>
        </w:rPr>
        <w:t xml:space="preserve">zjawisk jest </w:t>
      </w:r>
      <w:r w:rsidR="00C12DE6" w:rsidRPr="00FC7A83">
        <w:rPr>
          <w:rFonts w:ascii="Arial" w:hAnsi="Arial" w:cs="Arial"/>
          <w:sz w:val="24"/>
          <w:szCs w:val="24"/>
        </w:rPr>
        <w:t>„L</w:t>
      </w:r>
      <w:r w:rsidRPr="00FC7A83">
        <w:rPr>
          <w:rFonts w:ascii="Arial" w:hAnsi="Arial" w:cs="Arial"/>
          <w:sz w:val="24"/>
          <w:szCs w:val="24"/>
        </w:rPr>
        <w:t>iczba budynków poddanych przebudowie/remontowi na obszarze SSR</w:t>
      </w:r>
      <w:r w:rsidR="00C12DE6" w:rsidRPr="00FC7A83">
        <w:rPr>
          <w:rFonts w:ascii="Arial" w:hAnsi="Arial" w:cs="Arial"/>
          <w:sz w:val="24"/>
          <w:szCs w:val="24"/>
        </w:rPr>
        <w:t>”</w:t>
      </w:r>
      <w:r w:rsidR="00E32875" w:rsidRPr="00FC7A83">
        <w:rPr>
          <w:rFonts w:ascii="Arial" w:hAnsi="Arial" w:cs="Arial"/>
          <w:sz w:val="24"/>
          <w:szCs w:val="24"/>
        </w:rPr>
        <w:t xml:space="preserve">. </w:t>
      </w:r>
      <w:r w:rsidR="00DC0744" w:rsidRPr="00FC7A83">
        <w:rPr>
          <w:rFonts w:ascii="Arial" w:hAnsi="Arial" w:cs="Arial"/>
          <w:sz w:val="24"/>
          <w:szCs w:val="24"/>
        </w:rPr>
        <w:t>Z uwagi na to, że SSR została ustanowiona na obszarze rewitalizacji dopiero w 2019</w:t>
      </w:r>
      <w:r w:rsidR="003735AE" w:rsidRPr="00FC7A83">
        <w:rPr>
          <w:rFonts w:ascii="Arial" w:hAnsi="Arial" w:cs="Arial"/>
          <w:sz w:val="24"/>
          <w:szCs w:val="24"/>
        </w:rPr>
        <w:t xml:space="preserve"> r.</w:t>
      </w:r>
      <w:r w:rsidR="00DC0744" w:rsidRPr="00FC7A83">
        <w:rPr>
          <w:rFonts w:ascii="Arial" w:hAnsi="Arial" w:cs="Arial"/>
          <w:sz w:val="24"/>
          <w:szCs w:val="24"/>
        </w:rPr>
        <w:t>, ten rok należy uznać za bazowy.</w:t>
      </w:r>
      <w:r w:rsidR="000C5A72" w:rsidRPr="00FC7A83">
        <w:rPr>
          <w:rFonts w:ascii="Arial" w:hAnsi="Arial" w:cs="Arial"/>
          <w:sz w:val="24"/>
          <w:szCs w:val="24"/>
        </w:rPr>
        <w:t xml:space="preserve"> W 2019 </w:t>
      </w:r>
      <w:r w:rsidR="003735AE" w:rsidRPr="00FC7A83">
        <w:rPr>
          <w:rFonts w:ascii="Arial" w:hAnsi="Arial" w:cs="Arial"/>
          <w:sz w:val="24"/>
          <w:szCs w:val="24"/>
        </w:rPr>
        <w:t xml:space="preserve">r. </w:t>
      </w:r>
      <w:r w:rsidR="000C5A72" w:rsidRPr="00FC7A83">
        <w:rPr>
          <w:rFonts w:ascii="Arial" w:hAnsi="Arial" w:cs="Arial"/>
          <w:sz w:val="24"/>
          <w:szCs w:val="24"/>
        </w:rPr>
        <w:t xml:space="preserve">remontowi/przebudowie poddano 8 budynków, </w:t>
      </w:r>
      <w:r w:rsidR="003735AE" w:rsidRPr="00FC7A83">
        <w:rPr>
          <w:rFonts w:ascii="Arial" w:hAnsi="Arial" w:cs="Arial"/>
          <w:sz w:val="24"/>
          <w:szCs w:val="24"/>
        </w:rPr>
        <w:t>natomiast</w:t>
      </w:r>
      <w:r w:rsidR="000C5A72" w:rsidRPr="00FC7A83">
        <w:rPr>
          <w:rFonts w:ascii="Arial" w:hAnsi="Arial" w:cs="Arial"/>
          <w:sz w:val="24"/>
          <w:szCs w:val="24"/>
        </w:rPr>
        <w:t xml:space="preserve"> w 2020</w:t>
      </w:r>
      <w:r w:rsidR="003735AE" w:rsidRPr="00FC7A83">
        <w:rPr>
          <w:rFonts w:ascii="Arial" w:hAnsi="Arial" w:cs="Arial"/>
          <w:sz w:val="24"/>
          <w:szCs w:val="24"/>
        </w:rPr>
        <w:t xml:space="preserve"> r.</w:t>
      </w:r>
      <w:r w:rsidR="006E19FE" w:rsidRPr="00FC7A83">
        <w:rPr>
          <w:rFonts w:ascii="Arial" w:hAnsi="Arial" w:cs="Arial"/>
          <w:sz w:val="24"/>
          <w:szCs w:val="24"/>
        </w:rPr>
        <w:t xml:space="preserve"> – </w:t>
      </w:r>
      <w:r w:rsidR="000C5A72" w:rsidRPr="00FC7A83">
        <w:rPr>
          <w:rFonts w:ascii="Arial" w:hAnsi="Arial" w:cs="Arial"/>
          <w:sz w:val="24"/>
          <w:szCs w:val="24"/>
        </w:rPr>
        <w:t>12</w:t>
      </w:r>
      <w:r w:rsidR="009B783B" w:rsidRPr="00FC7A83">
        <w:rPr>
          <w:rFonts w:ascii="Arial" w:hAnsi="Arial" w:cs="Arial"/>
          <w:sz w:val="24"/>
          <w:szCs w:val="24"/>
        </w:rPr>
        <w:t xml:space="preserve"> budynków</w:t>
      </w:r>
      <w:r w:rsidR="000C5A72" w:rsidRPr="00FC7A83">
        <w:rPr>
          <w:rFonts w:ascii="Arial" w:hAnsi="Arial" w:cs="Arial"/>
          <w:sz w:val="24"/>
          <w:szCs w:val="24"/>
        </w:rPr>
        <w:t xml:space="preserve">. </w:t>
      </w:r>
      <w:r w:rsidR="00625CD0" w:rsidRPr="00FC7A83">
        <w:rPr>
          <w:rFonts w:ascii="Arial" w:hAnsi="Arial" w:cs="Arial"/>
          <w:sz w:val="24"/>
          <w:szCs w:val="24"/>
        </w:rPr>
        <w:t>Docelowo w 2028</w:t>
      </w:r>
      <w:r w:rsidR="006E19FE" w:rsidRPr="00FC7A83">
        <w:rPr>
          <w:rFonts w:ascii="Arial" w:hAnsi="Arial" w:cs="Arial"/>
          <w:sz w:val="24"/>
          <w:szCs w:val="24"/>
        </w:rPr>
        <w:t xml:space="preserve"> r.</w:t>
      </w:r>
      <w:r w:rsidR="00625CD0" w:rsidRPr="00FC7A83">
        <w:rPr>
          <w:rFonts w:ascii="Arial" w:hAnsi="Arial" w:cs="Arial"/>
          <w:sz w:val="24"/>
          <w:szCs w:val="24"/>
        </w:rPr>
        <w:t xml:space="preserve"> liczba wyremontowanych obiektów ma osiągnąć wartość 80</w:t>
      </w:r>
      <w:r w:rsidR="00AA0AB0" w:rsidRPr="00FC7A83">
        <w:rPr>
          <w:rFonts w:ascii="Arial" w:hAnsi="Arial" w:cs="Arial"/>
          <w:sz w:val="24"/>
          <w:szCs w:val="24"/>
        </w:rPr>
        <w:t xml:space="preserve">, co oznacza iż w przeciągu 2 lat funkcjonowania SSR osiągnięto poziom </w:t>
      </w:r>
      <w:r w:rsidR="005819D8" w:rsidRPr="00FC7A83">
        <w:rPr>
          <w:rFonts w:ascii="Arial" w:hAnsi="Arial" w:cs="Arial"/>
          <w:sz w:val="24"/>
          <w:szCs w:val="24"/>
        </w:rPr>
        <w:t xml:space="preserve">25% realizacji wskaźnika docelowego. </w:t>
      </w:r>
      <w:r w:rsidR="00F6752D" w:rsidRPr="00FC7A83">
        <w:rPr>
          <w:rFonts w:ascii="Arial" w:hAnsi="Arial" w:cs="Arial"/>
          <w:sz w:val="24"/>
          <w:szCs w:val="24"/>
        </w:rPr>
        <w:t xml:space="preserve">Utrzymując dotychczasowe tempo realizacji </w:t>
      </w:r>
      <w:r w:rsidR="0025412E" w:rsidRPr="00FC7A83">
        <w:rPr>
          <w:rFonts w:ascii="Arial" w:hAnsi="Arial" w:cs="Arial"/>
          <w:sz w:val="24"/>
          <w:szCs w:val="24"/>
        </w:rPr>
        <w:t xml:space="preserve">działań </w:t>
      </w:r>
      <w:r w:rsidR="00F6752D" w:rsidRPr="00FC7A83">
        <w:rPr>
          <w:rFonts w:ascii="Arial" w:hAnsi="Arial" w:cs="Arial"/>
          <w:sz w:val="24"/>
          <w:szCs w:val="24"/>
        </w:rPr>
        <w:t xml:space="preserve">wartość docelowa </w:t>
      </w:r>
      <w:r w:rsidR="00F508FA" w:rsidRPr="00FC7A83">
        <w:rPr>
          <w:rFonts w:ascii="Arial" w:hAnsi="Arial" w:cs="Arial"/>
          <w:sz w:val="24"/>
          <w:szCs w:val="24"/>
        </w:rPr>
        <w:t xml:space="preserve">wskaźnika w wysokości </w:t>
      </w:r>
      <w:r w:rsidR="00F6752D" w:rsidRPr="00FC7A83">
        <w:rPr>
          <w:rFonts w:ascii="Arial" w:hAnsi="Arial" w:cs="Arial"/>
          <w:sz w:val="24"/>
          <w:szCs w:val="24"/>
        </w:rPr>
        <w:t xml:space="preserve">80 budynków może zostać osiągnięta </w:t>
      </w:r>
      <w:r w:rsidR="00F508FA" w:rsidRPr="00FC7A83">
        <w:rPr>
          <w:rFonts w:ascii="Arial" w:hAnsi="Arial" w:cs="Arial"/>
          <w:sz w:val="24"/>
          <w:szCs w:val="24"/>
        </w:rPr>
        <w:t xml:space="preserve">w roku 2028. </w:t>
      </w:r>
    </w:p>
    <w:p w14:paraId="53ADDFEE" w14:textId="316D49DE" w:rsidR="00873875" w:rsidRPr="00FC7A83" w:rsidRDefault="00873875" w:rsidP="00945271">
      <w:pPr>
        <w:pStyle w:val="Legenda"/>
        <w:spacing w:after="0" w:line="276" w:lineRule="auto"/>
        <w:rPr>
          <w:rFonts w:ascii="Arial" w:hAnsi="Arial" w:cs="Arial"/>
          <w:i w:val="0"/>
          <w:iCs w:val="0"/>
          <w:color w:val="auto"/>
          <w:sz w:val="24"/>
          <w:szCs w:val="24"/>
        </w:rPr>
      </w:pPr>
      <w:bookmarkStart w:id="36" w:name="_Toc83894371"/>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22</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Analiza zmian wartości liczby</w:t>
      </w:r>
      <w:r w:rsidR="00DD7E94" w:rsidRPr="00FC7A83">
        <w:rPr>
          <w:rFonts w:ascii="Arial" w:hAnsi="Arial" w:cs="Arial"/>
          <w:i w:val="0"/>
          <w:iCs w:val="0"/>
          <w:color w:val="auto"/>
          <w:sz w:val="24"/>
          <w:szCs w:val="24"/>
        </w:rPr>
        <w:t xml:space="preserve"> budynków poddanych przebudowie/remontowi na obszarze SSR</w:t>
      </w:r>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2607"/>
        <w:gridCol w:w="2607"/>
        <w:gridCol w:w="2607"/>
      </w:tblGrid>
      <w:tr w:rsidR="00DD7E94" w:rsidRPr="00FC7A83" w14:paraId="6EF909D4" w14:textId="77777777" w:rsidTr="00313FB0">
        <w:trPr>
          <w:trHeight w:val="559"/>
          <w:jc w:val="center"/>
        </w:trPr>
        <w:tc>
          <w:tcPr>
            <w:tcW w:w="0" w:type="auto"/>
            <w:shd w:val="clear" w:color="auto" w:fill="auto"/>
            <w:vAlign w:val="center"/>
            <w:hideMark/>
          </w:tcPr>
          <w:p w14:paraId="50749CE1" w14:textId="77777777" w:rsidR="00873875" w:rsidRPr="00FC7A83" w:rsidRDefault="00873875"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Nazwa wskaźnika</w:t>
            </w:r>
          </w:p>
        </w:tc>
        <w:tc>
          <w:tcPr>
            <w:tcW w:w="0" w:type="auto"/>
            <w:vAlign w:val="center"/>
          </w:tcPr>
          <w:p w14:paraId="24B34167" w14:textId="6EA3E7EB" w:rsidR="00873875" w:rsidRPr="00FC7A83" w:rsidRDefault="00DD7E94"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budynków poddanych przebudowie/remontowi na obszarze SSR </w:t>
            </w:r>
            <w:r w:rsidR="00873875" w:rsidRPr="00FC7A83">
              <w:rPr>
                <w:rFonts w:ascii="Arial" w:hAnsi="Arial" w:cs="Arial"/>
                <w:b/>
                <w:bCs/>
                <w:color w:val="000000"/>
                <w:sz w:val="24"/>
                <w:szCs w:val="24"/>
              </w:rPr>
              <w:t>w 201</w:t>
            </w:r>
            <w:r w:rsidRPr="00FC7A83">
              <w:rPr>
                <w:rFonts w:ascii="Arial" w:hAnsi="Arial" w:cs="Arial"/>
                <w:b/>
                <w:bCs/>
                <w:color w:val="000000"/>
                <w:sz w:val="24"/>
                <w:szCs w:val="24"/>
              </w:rPr>
              <w:t>9</w:t>
            </w:r>
            <w:r w:rsidR="006E19FE" w:rsidRPr="00FC7A83">
              <w:rPr>
                <w:rFonts w:ascii="Arial" w:hAnsi="Arial" w:cs="Arial"/>
                <w:b/>
                <w:bCs/>
                <w:color w:val="000000"/>
                <w:sz w:val="24"/>
                <w:szCs w:val="24"/>
              </w:rPr>
              <w:t xml:space="preserve"> </w:t>
            </w:r>
            <w:r w:rsidR="00873875" w:rsidRPr="00FC7A83">
              <w:rPr>
                <w:rFonts w:ascii="Arial" w:hAnsi="Arial" w:cs="Arial"/>
                <w:b/>
                <w:bCs/>
                <w:color w:val="000000"/>
                <w:sz w:val="24"/>
                <w:szCs w:val="24"/>
              </w:rPr>
              <w:t>r.</w:t>
            </w:r>
          </w:p>
        </w:tc>
        <w:tc>
          <w:tcPr>
            <w:tcW w:w="0" w:type="auto"/>
            <w:vAlign w:val="center"/>
          </w:tcPr>
          <w:p w14:paraId="0BE0C1D8" w14:textId="290C55BC" w:rsidR="00873875" w:rsidRPr="00FC7A83" w:rsidRDefault="00DD7E94" w:rsidP="00945271">
            <w:pPr>
              <w:spacing w:after="0" w:line="276" w:lineRule="auto"/>
              <w:jc w:val="center"/>
              <w:rPr>
                <w:rFonts w:ascii="Arial" w:eastAsia="Times New Roman" w:hAnsi="Arial" w:cs="Arial"/>
                <w:b/>
                <w:bCs/>
                <w:sz w:val="24"/>
                <w:szCs w:val="24"/>
                <w:lang w:eastAsia="pl-PL"/>
              </w:rPr>
            </w:pPr>
            <w:r w:rsidRPr="00FC7A83">
              <w:rPr>
                <w:rFonts w:ascii="Arial" w:hAnsi="Arial" w:cs="Arial"/>
                <w:b/>
                <w:bCs/>
                <w:color w:val="000000"/>
                <w:sz w:val="24"/>
                <w:szCs w:val="24"/>
              </w:rPr>
              <w:t xml:space="preserve">Liczba budynków poddanych przebudowie/remontowi na obszarze SSR </w:t>
            </w:r>
            <w:r w:rsidR="00873875" w:rsidRPr="00FC7A83">
              <w:rPr>
                <w:rFonts w:ascii="Arial" w:hAnsi="Arial" w:cs="Arial"/>
                <w:b/>
                <w:bCs/>
                <w:color w:val="000000"/>
                <w:sz w:val="24"/>
                <w:szCs w:val="24"/>
              </w:rPr>
              <w:t>w 2020 r.</w:t>
            </w:r>
          </w:p>
        </w:tc>
        <w:tc>
          <w:tcPr>
            <w:tcW w:w="0" w:type="auto"/>
            <w:vAlign w:val="center"/>
          </w:tcPr>
          <w:p w14:paraId="48794280" w14:textId="16E2DC67" w:rsidR="00873875" w:rsidRPr="00FC7A83" w:rsidRDefault="006F61D8" w:rsidP="00945271">
            <w:pPr>
              <w:spacing w:after="0" w:line="276" w:lineRule="auto"/>
              <w:jc w:val="center"/>
              <w:rPr>
                <w:rFonts w:ascii="Arial" w:hAnsi="Arial" w:cs="Arial"/>
                <w:b/>
                <w:bCs/>
                <w:color w:val="000000"/>
                <w:sz w:val="24"/>
                <w:szCs w:val="24"/>
              </w:rPr>
            </w:pPr>
            <w:r w:rsidRPr="00FC7A83">
              <w:rPr>
                <w:rFonts w:ascii="Arial" w:eastAsia="Times New Roman" w:hAnsi="Arial" w:cs="Arial"/>
                <w:b/>
                <w:bCs/>
                <w:sz w:val="24"/>
                <w:szCs w:val="24"/>
                <w:lang w:eastAsia="pl-PL"/>
              </w:rPr>
              <w:t>Udział łącznej</w:t>
            </w:r>
            <w:r w:rsidR="00873875" w:rsidRPr="00FC7A83">
              <w:rPr>
                <w:rFonts w:ascii="Arial" w:eastAsia="Times New Roman" w:hAnsi="Arial" w:cs="Arial"/>
                <w:b/>
                <w:bCs/>
                <w:sz w:val="24"/>
                <w:szCs w:val="24"/>
                <w:lang w:eastAsia="pl-PL"/>
              </w:rPr>
              <w:t xml:space="preserve"> l</w:t>
            </w:r>
            <w:r w:rsidR="00DD7E94" w:rsidRPr="00FC7A83">
              <w:rPr>
                <w:rFonts w:ascii="Arial" w:eastAsia="Times New Roman" w:hAnsi="Arial" w:cs="Arial"/>
                <w:b/>
                <w:bCs/>
                <w:sz w:val="24"/>
                <w:szCs w:val="24"/>
                <w:lang w:eastAsia="pl-PL"/>
              </w:rPr>
              <w:t>iczby budynków poddanych przebudowie/remontowi na obszarze SSR w latach</w:t>
            </w:r>
            <w:r w:rsidR="00873875" w:rsidRPr="00FC7A83">
              <w:rPr>
                <w:rFonts w:ascii="Arial" w:eastAsia="Times New Roman" w:hAnsi="Arial" w:cs="Arial"/>
                <w:b/>
                <w:bCs/>
                <w:sz w:val="24"/>
                <w:szCs w:val="24"/>
                <w:lang w:eastAsia="pl-PL"/>
              </w:rPr>
              <w:br/>
              <w:t>201</w:t>
            </w:r>
            <w:r w:rsidR="00DD7E94" w:rsidRPr="00FC7A83">
              <w:rPr>
                <w:rFonts w:ascii="Arial" w:eastAsia="Times New Roman" w:hAnsi="Arial" w:cs="Arial"/>
                <w:b/>
                <w:bCs/>
                <w:sz w:val="24"/>
                <w:szCs w:val="24"/>
                <w:lang w:eastAsia="pl-PL"/>
              </w:rPr>
              <w:t>9</w:t>
            </w:r>
            <w:r w:rsidR="006E19FE" w:rsidRPr="00FC7A83">
              <w:rPr>
                <w:rFonts w:ascii="Arial" w:eastAsia="Times New Roman" w:hAnsi="Arial" w:cs="Arial"/>
                <w:b/>
                <w:bCs/>
                <w:sz w:val="24"/>
                <w:szCs w:val="24"/>
                <w:lang w:eastAsia="pl-PL"/>
              </w:rPr>
              <w:t>–</w:t>
            </w:r>
            <w:r w:rsidR="00873875" w:rsidRPr="00FC7A83">
              <w:rPr>
                <w:rFonts w:ascii="Arial" w:eastAsia="Times New Roman" w:hAnsi="Arial" w:cs="Arial"/>
                <w:b/>
                <w:bCs/>
                <w:sz w:val="24"/>
                <w:szCs w:val="24"/>
                <w:lang w:eastAsia="pl-PL"/>
              </w:rPr>
              <w:t>2020</w:t>
            </w:r>
            <w:r w:rsidRPr="00FC7A83">
              <w:rPr>
                <w:rFonts w:ascii="Arial" w:eastAsia="Times New Roman" w:hAnsi="Arial" w:cs="Arial"/>
                <w:b/>
                <w:bCs/>
                <w:sz w:val="24"/>
                <w:szCs w:val="24"/>
                <w:lang w:eastAsia="pl-PL"/>
              </w:rPr>
              <w:t xml:space="preserve"> w wartości docelowej wskaźnika w 2028 r.</w:t>
            </w:r>
          </w:p>
        </w:tc>
      </w:tr>
      <w:tr w:rsidR="002E0CCD" w:rsidRPr="00FC7A83" w14:paraId="7447C698" w14:textId="77777777" w:rsidTr="00313FB0">
        <w:trPr>
          <w:trHeight w:val="290"/>
          <w:jc w:val="center"/>
        </w:trPr>
        <w:tc>
          <w:tcPr>
            <w:tcW w:w="0" w:type="auto"/>
            <w:shd w:val="clear" w:color="auto" w:fill="auto"/>
            <w:vAlign w:val="center"/>
            <w:hideMark/>
          </w:tcPr>
          <w:p w14:paraId="62FB0858" w14:textId="77777777" w:rsidR="002E0CCD" w:rsidRPr="00FC7A83" w:rsidRDefault="002E0CC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Obszar rewitalizacji</w:t>
            </w:r>
          </w:p>
        </w:tc>
        <w:tc>
          <w:tcPr>
            <w:tcW w:w="0" w:type="auto"/>
            <w:vAlign w:val="center"/>
          </w:tcPr>
          <w:p w14:paraId="537BFB66" w14:textId="14F9C1B7" w:rsidR="002E0CCD" w:rsidRPr="00FC7A83" w:rsidRDefault="002E0CCD"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8</w:t>
            </w:r>
          </w:p>
        </w:tc>
        <w:tc>
          <w:tcPr>
            <w:tcW w:w="0" w:type="auto"/>
            <w:vAlign w:val="center"/>
          </w:tcPr>
          <w:p w14:paraId="56685351" w14:textId="4B9D6A84" w:rsidR="002E0CCD" w:rsidRPr="00FC7A83" w:rsidRDefault="002E0CCD"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12</w:t>
            </w:r>
          </w:p>
        </w:tc>
        <w:tc>
          <w:tcPr>
            <w:tcW w:w="0" w:type="auto"/>
            <w:vAlign w:val="center"/>
          </w:tcPr>
          <w:p w14:paraId="7B512D67" w14:textId="182E272C" w:rsidR="002E0CCD" w:rsidRPr="00FC7A83" w:rsidRDefault="006F61D8"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25,00</w:t>
            </w:r>
            <w:r w:rsidR="002E0CCD" w:rsidRPr="00FC7A83">
              <w:rPr>
                <w:rFonts w:ascii="Arial" w:hAnsi="Arial" w:cs="Arial"/>
                <w:color w:val="000000"/>
                <w:sz w:val="24"/>
                <w:szCs w:val="24"/>
              </w:rPr>
              <w:t>%↑</w:t>
            </w:r>
          </w:p>
        </w:tc>
      </w:tr>
      <w:tr w:rsidR="002E0CCD" w:rsidRPr="00FC7A83" w14:paraId="58728225" w14:textId="77777777" w:rsidTr="00313FB0">
        <w:trPr>
          <w:trHeight w:val="290"/>
          <w:jc w:val="center"/>
        </w:trPr>
        <w:tc>
          <w:tcPr>
            <w:tcW w:w="0" w:type="auto"/>
            <w:shd w:val="clear" w:color="auto" w:fill="auto"/>
            <w:vAlign w:val="center"/>
            <w:hideMark/>
          </w:tcPr>
          <w:p w14:paraId="009AB0EE" w14:textId="77777777" w:rsidR="002E0CCD" w:rsidRPr="00FC7A83" w:rsidRDefault="002E0CCD"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miasto Włocławek</w:t>
            </w:r>
          </w:p>
        </w:tc>
        <w:tc>
          <w:tcPr>
            <w:tcW w:w="0" w:type="auto"/>
            <w:vAlign w:val="center"/>
          </w:tcPr>
          <w:p w14:paraId="498249BE" w14:textId="7997F67C" w:rsidR="002E0CCD" w:rsidRPr="00FC7A83" w:rsidRDefault="002E0CCD"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n/d</w:t>
            </w:r>
          </w:p>
        </w:tc>
        <w:tc>
          <w:tcPr>
            <w:tcW w:w="0" w:type="auto"/>
            <w:vAlign w:val="center"/>
          </w:tcPr>
          <w:p w14:paraId="2653C91B" w14:textId="56F24323" w:rsidR="002E0CCD" w:rsidRPr="00FC7A83" w:rsidRDefault="002E0CCD" w:rsidP="00945271">
            <w:pPr>
              <w:spacing w:after="0" w:line="276" w:lineRule="auto"/>
              <w:jc w:val="center"/>
              <w:rPr>
                <w:rFonts w:ascii="Arial" w:eastAsia="Times New Roman" w:hAnsi="Arial" w:cs="Arial"/>
                <w:sz w:val="24"/>
                <w:szCs w:val="24"/>
                <w:lang w:eastAsia="pl-PL"/>
              </w:rPr>
            </w:pPr>
            <w:r w:rsidRPr="00FC7A83">
              <w:rPr>
                <w:rFonts w:ascii="Arial" w:hAnsi="Arial" w:cs="Arial"/>
                <w:color w:val="000000"/>
                <w:sz w:val="24"/>
                <w:szCs w:val="24"/>
              </w:rPr>
              <w:t>n/d</w:t>
            </w:r>
          </w:p>
        </w:tc>
        <w:tc>
          <w:tcPr>
            <w:tcW w:w="0" w:type="auto"/>
            <w:vAlign w:val="center"/>
          </w:tcPr>
          <w:p w14:paraId="7756CFE5" w14:textId="5F80B5C4" w:rsidR="002E0CCD" w:rsidRPr="00FC7A83" w:rsidRDefault="002E0CCD" w:rsidP="00945271">
            <w:pPr>
              <w:spacing w:after="0" w:line="276" w:lineRule="auto"/>
              <w:jc w:val="center"/>
              <w:rPr>
                <w:rFonts w:ascii="Arial" w:hAnsi="Arial" w:cs="Arial"/>
                <w:color w:val="000000"/>
                <w:sz w:val="24"/>
                <w:szCs w:val="24"/>
              </w:rPr>
            </w:pPr>
            <w:r w:rsidRPr="00FC7A83">
              <w:rPr>
                <w:rFonts w:ascii="Arial" w:hAnsi="Arial" w:cs="Arial"/>
                <w:color w:val="000000"/>
                <w:sz w:val="24"/>
                <w:szCs w:val="24"/>
              </w:rPr>
              <w:t>-</w:t>
            </w:r>
          </w:p>
        </w:tc>
      </w:tr>
    </w:tbl>
    <w:p w14:paraId="7B0A841F" w14:textId="210507D4" w:rsidR="00873875" w:rsidRPr="00FC7A83" w:rsidRDefault="00873875"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DA4D89F" w14:textId="0599717E" w:rsidR="006D310F" w:rsidRPr="00FC7A83" w:rsidRDefault="00E90A6D" w:rsidP="00945271">
      <w:pPr>
        <w:spacing w:line="276" w:lineRule="auto"/>
        <w:rPr>
          <w:rFonts w:ascii="Arial" w:hAnsi="Arial" w:cs="Arial"/>
          <w:sz w:val="24"/>
          <w:szCs w:val="24"/>
        </w:rPr>
      </w:pPr>
      <w:r w:rsidRPr="00FC7A83">
        <w:rPr>
          <w:rFonts w:ascii="Arial" w:hAnsi="Arial" w:cs="Arial"/>
          <w:sz w:val="24"/>
          <w:szCs w:val="24"/>
        </w:rPr>
        <w:lastRenderedPageBreak/>
        <w:t xml:space="preserve">W ramach rozwiązań SSR we Włocławku funkcjonuje program dotacji do remontów nieruchomości prywatnych, którego odpowiednikiem w GPR jest przedsięwzięcie pn. </w:t>
      </w:r>
      <w:r w:rsidR="00401BBD" w:rsidRPr="00FC7A83">
        <w:rPr>
          <w:rFonts w:ascii="Arial" w:hAnsi="Arial" w:cs="Arial"/>
          <w:sz w:val="24"/>
          <w:szCs w:val="24"/>
        </w:rPr>
        <w:t>„D</w:t>
      </w:r>
      <w:r w:rsidR="006D310F" w:rsidRPr="00FC7A83">
        <w:rPr>
          <w:rFonts w:ascii="Arial" w:hAnsi="Arial" w:cs="Arial"/>
          <w:sz w:val="24"/>
          <w:szCs w:val="24"/>
        </w:rPr>
        <w:t>otacje do remontów</w:t>
      </w:r>
      <w:r w:rsidR="00401BBD" w:rsidRPr="00FC7A83">
        <w:rPr>
          <w:rFonts w:ascii="Arial" w:hAnsi="Arial" w:cs="Arial"/>
          <w:sz w:val="24"/>
          <w:szCs w:val="24"/>
        </w:rPr>
        <w:t>”</w:t>
      </w:r>
      <w:r w:rsidR="006D310F" w:rsidRPr="00FC7A83">
        <w:rPr>
          <w:rFonts w:ascii="Arial" w:hAnsi="Arial" w:cs="Arial"/>
          <w:i/>
          <w:iCs/>
          <w:sz w:val="24"/>
          <w:szCs w:val="24"/>
        </w:rPr>
        <w:t xml:space="preserve">. </w:t>
      </w:r>
      <w:r w:rsidR="0019627D" w:rsidRPr="00FC7A83">
        <w:rPr>
          <w:rFonts w:ascii="Arial" w:hAnsi="Arial" w:cs="Arial"/>
          <w:sz w:val="24"/>
          <w:szCs w:val="24"/>
        </w:rPr>
        <w:t xml:space="preserve">Za </w:t>
      </w:r>
      <w:r w:rsidR="003377E0" w:rsidRPr="00FC7A83">
        <w:rPr>
          <w:rFonts w:ascii="Arial" w:hAnsi="Arial" w:cs="Arial"/>
          <w:sz w:val="24"/>
          <w:szCs w:val="24"/>
        </w:rPr>
        <w:t xml:space="preserve">wdrażanie </w:t>
      </w:r>
      <w:r w:rsidR="0019627D" w:rsidRPr="00FC7A83">
        <w:rPr>
          <w:rFonts w:ascii="Arial" w:hAnsi="Arial" w:cs="Arial"/>
          <w:sz w:val="24"/>
          <w:szCs w:val="24"/>
        </w:rPr>
        <w:t>projekt</w:t>
      </w:r>
      <w:r w:rsidR="003377E0" w:rsidRPr="00FC7A83">
        <w:rPr>
          <w:rFonts w:ascii="Arial" w:hAnsi="Arial" w:cs="Arial"/>
          <w:sz w:val="24"/>
          <w:szCs w:val="24"/>
        </w:rPr>
        <w:t>u</w:t>
      </w:r>
      <w:r w:rsidR="0019627D" w:rsidRPr="00FC7A83">
        <w:rPr>
          <w:rFonts w:ascii="Arial" w:hAnsi="Arial" w:cs="Arial"/>
          <w:sz w:val="24"/>
          <w:szCs w:val="24"/>
        </w:rPr>
        <w:t xml:space="preserve"> o</w:t>
      </w:r>
      <w:r w:rsidR="009926B3" w:rsidRPr="00FC7A83">
        <w:rPr>
          <w:rFonts w:ascii="Arial" w:hAnsi="Arial" w:cs="Arial"/>
          <w:sz w:val="24"/>
          <w:szCs w:val="24"/>
        </w:rPr>
        <w:t xml:space="preserve">dpowiedzialny jest Wydział Gospodarowania Mieniem Komunalnym </w:t>
      </w:r>
      <w:r w:rsidR="0019627D" w:rsidRPr="00FC7A83">
        <w:rPr>
          <w:rFonts w:ascii="Arial" w:hAnsi="Arial" w:cs="Arial"/>
          <w:sz w:val="24"/>
          <w:szCs w:val="24"/>
        </w:rPr>
        <w:t>i</w:t>
      </w:r>
      <w:r w:rsidR="009926B3" w:rsidRPr="00FC7A83">
        <w:rPr>
          <w:rFonts w:ascii="Arial" w:hAnsi="Arial" w:cs="Arial"/>
          <w:sz w:val="24"/>
          <w:szCs w:val="24"/>
        </w:rPr>
        <w:t xml:space="preserve"> Administracja Zasobów Komunalnych. </w:t>
      </w:r>
      <w:r w:rsidR="0019627D" w:rsidRPr="00FC7A83">
        <w:rPr>
          <w:rFonts w:ascii="Arial" w:hAnsi="Arial" w:cs="Arial"/>
          <w:sz w:val="24"/>
          <w:szCs w:val="24"/>
        </w:rPr>
        <w:t>O popularności programu świadczą uzyskiwane wskaźniki – z</w:t>
      </w:r>
      <w:r w:rsidR="00DF13CA" w:rsidRPr="00FC7A83">
        <w:rPr>
          <w:rFonts w:ascii="Arial" w:hAnsi="Arial" w:cs="Arial"/>
          <w:sz w:val="24"/>
          <w:szCs w:val="24"/>
        </w:rPr>
        <w:t xml:space="preserve"> analizy sprawozdań z realizacji GPR Włocławka wynika</w:t>
      </w:r>
      <w:r w:rsidR="0019627D" w:rsidRPr="00FC7A83">
        <w:rPr>
          <w:rFonts w:ascii="Arial" w:hAnsi="Arial" w:cs="Arial"/>
          <w:sz w:val="24"/>
          <w:szCs w:val="24"/>
        </w:rPr>
        <w:t xml:space="preserve"> bowiem</w:t>
      </w:r>
      <w:r w:rsidR="00DF13CA" w:rsidRPr="00FC7A83">
        <w:rPr>
          <w:rFonts w:ascii="Arial" w:hAnsi="Arial" w:cs="Arial"/>
          <w:sz w:val="24"/>
          <w:szCs w:val="24"/>
        </w:rPr>
        <w:t xml:space="preserve">, że </w:t>
      </w:r>
      <w:r w:rsidR="00676972" w:rsidRPr="00FC7A83">
        <w:rPr>
          <w:rFonts w:ascii="Arial" w:hAnsi="Arial" w:cs="Arial"/>
          <w:sz w:val="24"/>
          <w:szCs w:val="24"/>
        </w:rPr>
        <w:t xml:space="preserve">zarówno </w:t>
      </w:r>
      <w:r w:rsidR="00DF13CA" w:rsidRPr="00FC7A83">
        <w:rPr>
          <w:rFonts w:ascii="Arial" w:hAnsi="Arial" w:cs="Arial"/>
          <w:sz w:val="24"/>
          <w:szCs w:val="24"/>
        </w:rPr>
        <w:t>wskaźnik produktu</w:t>
      </w:r>
      <w:r w:rsidR="00955908" w:rsidRPr="00FC7A83">
        <w:rPr>
          <w:rFonts w:ascii="Arial" w:hAnsi="Arial" w:cs="Arial"/>
          <w:sz w:val="24"/>
          <w:szCs w:val="24"/>
        </w:rPr>
        <w:t xml:space="preserve"> </w:t>
      </w:r>
      <w:r w:rsidR="00401BBD" w:rsidRPr="00FC7A83">
        <w:rPr>
          <w:rFonts w:ascii="Arial" w:hAnsi="Arial" w:cs="Arial"/>
          <w:sz w:val="24"/>
          <w:szCs w:val="24"/>
        </w:rPr>
        <w:t>„L</w:t>
      </w:r>
      <w:r w:rsidR="00955908" w:rsidRPr="00FC7A83">
        <w:rPr>
          <w:rFonts w:ascii="Arial" w:hAnsi="Arial" w:cs="Arial"/>
          <w:sz w:val="24"/>
          <w:szCs w:val="24"/>
        </w:rPr>
        <w:t>iczb</w:t>
      </w:r>
      <w:r w:rsidR="0019627D" w:rsidRPr="00FC7A83">
        <w:rPr>
          <w:rFonts w:ascii="Arial" w:hAnsi="Arial" w:cs="Arial"/>
          <w:sz w:val="24"/>
          <w:szCs w:val="24"/>
        </w:rPr>
        <w:t>a</w:t>
      </w:r>
      <w:r w:rsidR="00955908" w:rsidRPr="00FC7A83">
        <w:rPr>
          <w:rFonts w:ascii="Arial" w:hAnsi="Arial" w:cs="Arial"/>
          <w:sz w:val="24"/>
          <w:szCs w:val="24"/>
        </w:rPr>
        <w:t xml:space="preserve"> udzielonych dotacji</w:t>
      </w:r>
      <w:r w:rsidR="00401BBD" w:rsidRPr="00FC7A83">
        <w:rPr>
          <w:rFonts w:ascii="Arial" w:hAnsi="Arial" w:cs="Arial"/>
          <w:sz w:val="24"/>
          <w:szCs w:val="24"/>
        </w:rPr>
        <w:t>”</w:t>
      </w:r>
      <w:r w:rsidR="00676972" w:rsidRPr="00FC7A83">
        <w:rPr>
          <w:rFonts w:ascii="Arial" w:hAnsi="Arial" w:cs="Arial"/>
          <w:sz w:val="24"/>
          <w:szCs w:val="24"/>
        </w:rPr>
        <w:t xml:space="preserve">, jak i </w:t>
      </w:r>
      <w:r w:rsidR="003377E0" w:rsidRPr="00FC7A83">
        <w:rPr>
          <w:rFonts w:ascii="Arial" w:hAnsi="Arial" w:cs="Arial"/>
          <w:sz w:val="24"/>
          <w:szCs w:val="24"/>
        </w:rPr>
        <w:t>rezultatu</w:t>
      </w:r>
      <w:r w:rsidR="00676972" w:rsidRPr="00FC7A83">
        <w:rPr>
          <w:rFonts w:ascii="Arial" w:hAnsi="Arial" w:cs="Arial"/>
          <w:sz w:val="24"/>
          <w:szCs w:val="24"/>
        </w:rPr>
        <w:t xml:space="preserve"> </w:t>
      </w:r>
      <w:r w:rsidR="003377E0" w:rsidRPr="00FC7A83">
        <w:rPr>
          <w:rFonts w:ascii="Arial" w:hAnsi="Arial" w:cs="Arial"/>
          <w:sz w:val="24"/>
          <w:szCs w:val="24"/>
        </w:rPr>
        <w:t xml:space="preserve">„Wyremontowane budynki mieszkalne na obszarach miejskich” </w:t>
      </w:r>
      <w:r w:rsidR="0019627D" w:rsidRPr="00FC7A83">
        <w:rPr>
          <w:rFonts w:ascii="Arial" w:hAnsi="Arial" w:cs="Arial"/>
          <w:sz w:val="24"/>
          <w:szCs w:val="24"/>
        </w:rPr>
        <w:t>co roku osiąga</w:t>
      </w:r>
      <w:r w:rsidR="003377E0" w:rsidRPr="00FC7A83">
        <w:rPr>
          <w:rFonts w:ascii="Arial" w:hAnsi="Arial" w:cs="Arial"/>
          <w:sz w:val="24"/>
          <w:szCs w:val="24"/>
        </w:rPr>
        <w:t>ją</w:t>
      </w:r>
      <w:r w:rsidR="0019627D" w:rsidRPr="00FC7A83">
        <w:rPr>
          <w:rFonts w:ascii="Arial" w:hAnsi="Arial" w:cs="Arial"/>
          <w:sz w:val="24"/>
          <w:szCs w:val="24"/>
        </w:rPr>
        <w:t xml:space="preserve"> wyższe od zakładanych wartości</w:t>
      </w:r>
      <w:r w:rsidR="00DF13CA" w:rsidRPr="00FC7A83">
        <w:rPr>
          <w:rFonts w:ascii="Arial" w:hAnsi="Arial" w:cs="Arial"/>
          <w:sz w:val="24"/>
          <w:szCs w:val="24"/>
        </w:rPr>
        <w:t>.</w:t>
      </w:r>
      <w:r w:rsidR="00511966" w:rsidRPr="00FC7A83">
        <w:rPr>
          <w:rFonts w:ascii="Arial" w:hAnsi="Arial" w:cs="Arial"/>
          <w:sz w:val="24"/>
          <w:szCs w:val="24"/>
        </w:rPr>
        <w:t xml:space="preserve"> </w:t>
      </w:r>
      <w:r w:rsidR="003377E0" w:rsidRPr="00FC7A83">
        <w:rPr>
          <w:rFonts w:ascii="Arial" w:hAnsi="Arial" w:cs="Arial"/>
          <w:sz w:val="24"/>
          <w:szCs w:val="24"/>
        </w:rPr>
        <w:t xml:space="preserve">Sukces programu </w:t>
      </w:r>
      <w:r w:rsidR="006013A8" w:rsidRPr="00FC7A83">
        <w:rPr>
          <w:rFonts w:ascii="Arial" w:hAnsi="Arial" w:cs="Arial"/>
          <w:sz w:val="24"/>
          <w:szCs w:val="24"/>
        </w:rPr>
        <w:t>dotacyjnego</w:t>
      </w:r>
      <w:r w:rsidR="003377E0" w:rsidRPr="00FC7A83">
        <w:rPr>
          <w:rFonts w:ascii="Arial" w:hAnsi="Arial" w:cs="Arial"/>
          <w:sz w:val="24"/>
          <w:szCs w:val="24"/>
        </w:rPr>
        <w:t xml:space="preserve"> jest uwarunkowany </w:t>
      </w:r>
      <w:r w:rsidR="006013A8" w:rsidRPr="00FC7A83">
        <w:rPr>
          <w:rFonts w:ascii="Arial" w:hAnsi="Arial" w:cs="Arial"/>
          <w:sz w:val="24"/>
          <w:szCs w:val="24"/>
        </w:rPr>
        <w:t xml:space="preserve">wysoką </w:t>
      </w:r>
      <w:r w:rsidR="003377E0" w:rsidRPr="00FC7A83">
        <w:rPr>
          <w:rFonts w:ascii="Arial" w:hAnsi="Arial" w:cs="Arial"/>
          <w:sz w:val="24"/>
          <w:szCs w:val="24"/>
        </w:rPr>
        <w:t>alokacją środków finansowych na jego obsługę w budżecie miasta</w:t>
      </w:r>
      <w:r w:rsidR="006013A8" w:rsidRPr="00FC7A83">
        <w:rPr>
          <w:rFonts w:ascii="Arial" w:hAnsi="Arial" w:cs="Arial"/>
          <w:sz w:val="24"/>
          <w:szCs w:val="24"/>
        </w:rPr>
        <w:t xml:space="preserve">, skorelowaną z wielkością potrzeb obszaru rewitalizacji. </w:t>
      </w:r>
      <w:r w:rsidR="004172EA" w:rsidRPr="00FC7A83">
        <w:rPr>
          <w:rFonts w:ascii="Arial" w:hAnsi="Arial" w:cs="Arial"/>
          <w:sz w:val="24"/>
          <w:szCs w:val="24"/>
        </w:rPr>
        <w:t>W</w:t>
      </w:r>
      <w:r w:rsidR="00E42D7E" w:rsidRPr="00FC7A83">
        <w:rPr>
          <w:rFonts w:ascii="Arial" w:hAnsi="Arial" w:cs="Arial"/>
          <w:sz w:val="24"/>
          <w:szCs w:val="24"/>
        </w:rPr>
        <w:t xml:space="preserve">ydatkowane </w:t>
      </w:r>
      <w:r w:rsidR="004F67CA" w:rsidRPr="00FC7A83">
        <w:rPr>
          <w:rFonts w:ascii="Arial" w:hAnsi="Arial" w:cs="Arial"/>
          <w:sz w:val="24"/>
          <w:szCs w:val="24"/>
        </w:rPr>
        <w:t xml:space="preserve">przez miasto </w:t>
      </w:r>
      <w:r w:rsidR="00E42D7E" w:rsidRPr="00FC7A83">
        <w:rPr>
          <w:rFonts w:ascii="Arial" w:hAnsi="Arial" w:cs="Arial"/>
          <w:sz w:val="24"/>
          <w:szCs w:val="24"/>
        </w:rPr>
        <w:t>środk</w:t>
      </w:r>
      <w:r w:rsidR="004F67CA" w:rsidRPr="00FC7A83">
        <w:rPr>
          <w:rFonts w:ascii="Arial" w:hAnsi="Arial" w:cs="Arial"/>
          <w:sz w:val="24"/>
          <w:szCs w:val="24"/>
        </w:rPr>
        <w:t xml:space="preserve">i </w:t>
      </w:r>
      <w:r w:rsidR="004172EA" w:rsidRPr="00FC7A83">
        <w:rPr>
          <w:rFonts w:ascii="Arial" w:hAnsi="Arial" w:cs="Arial"/>
          <w:sz w:val="24"/>
          <w:szCs w:val="24"/>
        </w:rPr>
        <w:t xml:space="preserve">na dotacje oraz </w:t>
      </w:r>
      <w:r w:rsidR="00E42D7E" w:rsidRPr="00FC7A83">
        <w:rPr>
          <w:rFonts w:ascii="Arial" w:hAnsi="Arial" w:cs="Arial"/>
          <w:sz w:val="24"/>
          <w:szCs w:val="24"/>
        </w:rPr>
        <w:t xml:space="preserve">wkład własny właścicieli nieruchomości </w:t>
      </w:r>
      <w:r w:rsidR="00D95756" w:rsidRPr="00FC7A83">
        <w:rPr>
          <w:rFonts w:ascii="Arial" w:hAnsi="Arial" w:cs="Arial"/>
          <w:sz w:val="24"/>
          <w:szCs w:val="24"/>
        </w:rPr>
        <w:t xml:space="preserve">w dużej mierze warunkują osiągnięcie celu strategicznego 4. </w:t>
      </w:r>
      <w:r w:rsidR="00D95756" w:rsidRPr="00FC7A83">
        <w:rPr>
          <w:rFonts w:ascii="Arial" w:hAnsi="Arial" w:cs="Arial"/>
          <w:i/>
          <w:sz w:val="24"/>
          <w:szCs w:val="24"/>
        </w:rPr>
        <w:t>Stworzyć godziwy standard techniczny.</w:t>
      </w:r>
      <w:r w:rsidR="00D95756" w:rsidRPr="00FC7A83">
        <w:rPr>
          <w:rFonts w:ascii="Arial" w:hAnsi="Arial" w:cs="Arial"/>
          <w:sz w:val="24"/>
          <w:szCs w:val="24"/>
        </w:rPr>
        <w:t xml:space="preserve"> </w:t>
      </w:r>
    </w:p>
    <w:p w14:paraId="44E83A8C" w14:textId="3223EB6E" w:rsidR="00A24FB3" w:rsidRPr="00FC7A83" w:rsidRDefault="0018069F" w:rsidP="00CE5E9C">
      <w:pPr>
        <w:spacing w:line="276" w:lineRule="auto"/>
        <w:rPr>
          <w:rFonts w:ascii="Arial" w:hAnsi="Arial" w:cs="Arial"/>
          <w:sz w:val="24"/>
          <w:szCs w:val="24"/>
        </w:rPr>
      </w:pPr>
      <w:r w:rsidRPr="00FC7A83">
        <w:rPr>
          <w:rFonts w:ascii="Arial" w:hAnsi="Arial" w:cs="Arial"/>
          <w:sz w:val="24"/>
          <w:szCs w:val="24"/>
        </w:rPr>
        <w:t>Podsumowują</w:t>
      </w:r>
      <w:r w:rsidR="00EA51B9" w:rsidRPr="00FC7A83">
        <w:rPr>
          <w:rFonts w:ascii="Arial" w:hAnsi="Arial" w:cs="Arial"/>
          <w:sz w:val="24"/>
          <w:szCs w:val="24"/>
        </w:rPr>
        <w:t>c wynik</w:t>
      </w:r>
      <w:r w:rsidR="0083543B" w:rsidRPr="00FC7A83">
        <w:rPr>
          <w:rFonts w:ascii="Arial" w:hAnsi="Arial" w:cs="Arial"/>
          <w:sz w:val="24"/>
          <w:szCs w:val="24"/>
        </w:rPr>
        <w:t>i</w:t>
      </w:r>
      <w:r w:rsidR="00EA51B9" w:rsidRPr="00FC7A83">
        <w:rPr>
          <w:rFonts w:ascii="Arial" w:hAnsi="Arial" w:cs="Arial"/>
          <w:sz w:val="24"/>
          <w:szCs w:val="24"/>
        </w:rPr>
        <w:t xml:space="preserve"> analizy wskaźnikowej należy wskazać, iż </w:t>
      </w:r>
      <w:r w:rsidR="005A2079" w:rsidRPr="00FC7A83">
        <w:rPr>
          <w:rFonts w:ascii="Arial" w:hAnsi="Arial" w:cs="Arial"/>
          <w:sz w:val="24"/>
          <w:szCs w:val="24"/>
        </w:rPr>
        <w:t xml:space="preserve">realizowana interwencja ma potencjał do ograniczania natężenia zjawisk kryzysowych obszaru rewitalizacji. </w:t>
      </w:r>
      <w:r w:rsidR="00CE5E9C" w:rsidRPr="00FC7A83">
        <w:rPr>
          <w:rFonts w:ascii="Arial" w:hAnsi="Arial" w:cs="Arial"/>
          <w:sz w:val="24"/>
          <w:szCs w:val="24"/>
        </w:rPr>
        <w:t>Spośród 13 analizowanych wskaźników monitorowania w 10 przypadkach (77%) odnotowano pozytywną zmianę, a tylko w trzech negatywną</w:t>
      </w:r>
      <w:r w:rsidR="006A7D6C" w:rsidRPr="00FC7A83">
        <w:rPr>
          <w:rFonts w:ascii="Arial" w:hAnsi="Arial" w:cs="Arial"/>
          <w:sz w:val="24"/>
          <w:szCs w:val="24"/>
        </w:rPr>
        <w:t xml:space="preserve"> (23%)</w:t>
      </w:r>
      <w:r w:rsidR="00CE5E9C" w:rsidRPr="00FC7A83">
        <w:rPr>
          <w:rFonts w:ascii="Arial" w:hAnsi="Arial" w:cs="Arial"/>
          <w:sz w:val="24"/>
          <w:szCs w:val="24"/>
        </w:rPr>
        <w:t>.</w:t>
      </w:r>
      <w:r w:rsidR="00CC4680" w:rsidRPr="00FC7A83">
        <w:rPr>
          <w:rFonts w:ascii="Arial" w:hAnsi="Arial" w:cs="Arial"/>
          <w:sz w:val="24"/>
          <w:szCs w:val="24"/>
        </w:rPr>
        <w:t xml:space="preserve"> Te całościowe dobre wyniki monitorowania osiągnięto w warunkach trwającej w 2020 r. pandemii, ograniczającej istotnie skalę prowadzonych działań. </w:t>
      </w:r>
    </w:p>
    <w:p w14:paraId="415DB535" w14:textId="1A8E9A94" w:rsidR="00EC3954" w:rsidRPr="00FC7A83" w:rsidRDefault="006A7D6C" w:rsidP="00945271">
      <w:pPr>
        <w:spacing w:line="276" w:lineRule="auto"/>
        <w:rPr>
          <w:rFonts w:ascii="Arial" w:hAnsi="Arial" w:cs="Arial"/>
          <w:sz w:val="24"/>
          <w:szCs w:val="24"/>
        </w:rPr>
      </w:pPr>
      <w:r w:rsidRPr="00FC7A83">
        <w:rPr>
          <w:rFonts w:ascii="Arial" w:hAnsi="Arial" w:cs="Arial"/>
          <w:sz w:val="24"/>
          <w:szCs w:val="24"/>
        </w:rPr>
        <w:t>Wskaźniki monitoringowe analizowano nie tylko w odniesieniu do zmian wartości odnotowanych w okresie badawczym dla obszaru rewitalizacji, ale również z uwzględnieni</w:t>
      </w:r>
      <w:r w:rsidR="00A0302F" w:rsidRPr="00FC7A83">
        <w:rPr>
          <w:rFonts w:ascii="Arial" w:hAnsi="Arial" w:cs="Arial"/>
          <w:sz w:val="24"/>
          <w:szCs w:val="24"/>
        </w:rPr>
        <w:t>em ich kontekstu</w:t>
      </w:r>
      <w:r w:rsidRPr="00FC7A83">
        <w:rPr>
          <w:rFonts w:ascii="Arial" w:hAnsi="Arial" w:cs="Arial"/>
          <w:sz w:val="24"/>
          <w:szCs w:val="24"/>
        </w:rPr>
        <w:t xml:space="preserve"> </w:t>
      </w:r>
      <w:proofErr w:type="spellStart"/>
      <w:r w:rsidRPr="00FC7A83">
        <w:rPr>
          <w:rFonts w:ascii="Arial" w:hAnsi="Arial" w:cs="Arial"/>
          <w:sz w:val="24"/>
          <w:szCs w:val="24"/>
        </w:rPr>
        <w:t>ogólnomiejskiego</w:t>
      </w:r>
      <w:proofErr w:type="spellEnd"/>
      <w:r w:rsidR="00A0302F" w:rsidRPr="00FC7A83">
        <w:rPr>
          <w:rFonts w:ascii="Arial" w:hAnsi="Arial" w:cs="Arial"/>
          <w:sz w:val="24"/>
          <w:szCs w:val="24"/>
        </w:rPr>
        <w:t xml:space="preserve">. Wynikiem tych obserwacji jest wniosek o </w:t>
      </w:r>
      <w:r w:rsidR="00B04DA3" w:rsidRPr="00FC7A83">
        <w:rPr>
          <w:rFonts w:ascii="Arial" w:hAnsi="Arial" w:cs="Arial"/>
          <w:sz w:val="24"/>
          <w:szCs w:val="24"/>
        </w:rPr>
        <w:t xml:space="preserve">podobnej dynamice zmian zjawisk problemowych – stwierdzonej w mieście oraz na obszarze rewitalizacji. </w:t>
      </w:r>
      <w:r w:rsidR="00737017" w:rsidRPr="00FC7A83">
        <w:rPr>
          <w:rFonts w:ascii="Arial" w:hAnsi="Arial" w:cs="Arial"/>
          <w:sz w:val="24"/>
          <w:szCs w:val="24"/>
        </w:rPr>
        <w:t>Nie zaobserwowano</w:t>
      </w:r>
      <w:r w:rsidR="00EC3954" w:rsidRPr="00FC7A83">
        <w:rPr>
          <w:rFonts w:ascii="Arial" w:hAnsi="Arial" w:cs="Arial"/>
          <w:sz w:val="24"/>
          <w:szCs w:val="24"/>
        </w:rPr>
        <w:t xml:space="preserve"> wpływu czynników kryzysowych z obszaru rewitalizacji na pogorszenie sytuacji pozostałych rejonów miasta</w:t>
      </w:r>
      <w:r w:rsidR="009374E5" w:rsidRPr="00FC7A83">
        <w:rPr>
          <w:rFonts w:ascii="Arial" w:hAnsi="Arial" w:cs="Arial"/>
          <w:sz w:val="24"/>
          <w:szCs w:val="24"/>
        </w:rPr>
        <w:t>, co tym samym wyklucza tezę badawczą dotycząc</w:t>
      </w:r>
      <w:r w:rsidR="00666DB2" w:rsidRPr="00FC7A83">
        <w:rPr>
          <w:rFonts w:ascii="Arial" w:hAnsi="Arial" w:cs="Arial"/>
          <w:sz w:val="24"/>
          <w:szCs w:val="24"/>
        </w:rPr>
        <w:t>ą</w:t>
      </w:r>
      <w:r w:rsidR="009374E5" w:rsidRPr="00FC7A83">
        <w:rPr>
          <w:rFonts w:ascii="Arial" w:hAnsi="Arial" w:cs="Arial"/>
          <w:sz w:val="24"/>
          <w:szCs w:val="24"/>
        </w:rPr>
        <w:t xml:space="preserve"> eksportu problemów</w:t>
      </w:r>
      <w:r w:rsidR="00666DB2" w:rsidRPr="00FC7A83">
        <w:rPr>
          <w:rFonts w:ascii="Arial" w:hAnsi="Arial" w:cs="Arial"/>
          <w:sz w:val="24"/>
          <w:szCs w:val="24"/>
        </w:rPr>
        <w:t xml:space="preserve"> poza obszar rewitalizacji</w:t>
      </w:r>
      <w:r w:rsidR="00EC3954" w:rsidRPr="00FC7A83">
        <w:rPr>
          <w:rFonts w:ascii="Arial" w:hAnsi="Arial" w:cs="Arial"/>
          <w:sz w:val="24"/>
          <w:szCs w:val="24"/>
        </w:rPr>
        <w:t xml:space="preserve">. </w:t>
      </w:r>
    </w:p>
    <w:p w14:paraId="24DED9E8" w14:textId="209C94DB" w:rsidR="005A2079" w:rsidRPr="00FC7A83" w:rsidRDefault="00737017" w:rsidP="00945271">
      <w:pPr>
        <w:spacing w:line="276" w:lineRule="auto"/>
        <w:rPr>
          <w:rFonts w:ascii="Arial" w:hAnsi="Arial" w:cs="Arial"/>
          <w:sz w:val="24"/>
          <w:szCs w:val="24"/>
        </w:rPr>
      </w:pPr>
      <w:r w:rsidRPr="00FC7A83">
        <w:rPr>
          <w:rFonts w:ascii="Arial" w:hAnsi="Arial" w:cs="Arial"/>
          <w:sz w:val="24"/>
          <w:szCs w:val="24"/>
        </w:rPr>
        <w:t xml:space="preserve"> </w:t>
      </w:r>
    </w:p>
    <w:p w14:paraId="726F61E9" w14:textId="211CE7DD" w:rsidR="00377FD5" w:rsidRPr="00FC7A83" w:rsidRDefault="00377FD5" w:rsidP="00945271">
      <w:pPr>
        <w:pStyle w:val="Nagwek3"/>
        <w:numPr>
          <w:ilvl w:val="0"/>
          <w:numId w:val="7"/>
        </w:numPr>
        <w:spacing w:line="276" w:lineRule="auto"/>
        <w:ind w:left="426" w:hanging="426"/>
        <w:rPr>
          <w:rFonts w:ascii="Arial" w:hAnsi="Arial" w:cs="Arial"/>
        </w:rPr>
      </w:pPr>
      <w:bookmarkStart w:id="37" w:name="_Toc83894404"/>
      <w:r w:rsidRPr="00FC7A83">
        <w:rPr>
          <w:rFonts w:ascii="Arial" w:hAnsi="Arial" w:cs="Arial"/>
        </w:rPr>
        <w:t>Ocena doboru wskaźników do monitorowania</w:t>
      </w:r>
      <w:bookmarkEnd w:id="37"/>
    </w:p>
    <w:p w14:paraId="0F4B73A6" w14:textId="66FFC5ED" w:rsidR="007E660D" w:rsidRPr="00FC7A83" w:rsidRDefault="00834664" w:rsidP="00945271">
      <w:pPr>
        <w:spacing w:line="276" w:lineRule="auto"/>
        <w:rPr>
          <w:rFonts w:ascii="Arial" w:hAnsi="Arial" w:cs="Arial"/>
          <w:sz w:val="24"/>
          <w:szCs w:val="24"/>
        </w:rPr>
      </w:pPr>
      <w:r w:rsidRPr="00FC7A83">
        <w:rPr>
          <w:rFonts w:ascii="Arial" w:hAnsi="Arial" w:cs="Arial"/>
          <w:sz w:val="24"/>
          <w:szCs w:val="24"/>
        </w:rPr>
        <w:t xml:space="preserve">Wskaźniki do monitorowania </w:t>
      </w:r>
      <w:r w:rsidR="008C5538" w:rsidRPr="00FC7A83">
        <w:rPr>
          <w:rFonts w:ascii="Arial" w:hAnsi="Arial" w:cs="Arial"/>
          <w:sz w:val="24"/>
          <w:szCs w:val="24"/>
        </w:rPr>
        <w:t xml:space="preserve">procesu rewitalizacji </w:t>
      </w:r>
      <w:r w:rsidRPr="00FC7A83">
        <w:rPr>
          <w:rFonts w:ascii="Arial" w:hAnsi="Arial" w:cs="Arial"/>
          <w:sz w:val="24"/>
          <w:szCs w:val="24"/>
        </w:rPr>
        <w:t xml:space="preserve">powinny </w:t>
      </w:r>
      <w:r w:rsidR="008C5538" w:rsidRPr="00FC7A83">
        <w:rPr>
          <w:rFonts w:ascii="Arial" w:hAnsi="Arial" w:cs="Arial"/>
          <w:sz w:val="24"/>
          <w:szCs w:val="24"/>
        </w:rPr>
        <w:t xml:space="preserve">odpowiadać </w:t>
      </w:r>
      <w:r w:rsidR="00F77E13" w:rsidRPr="00FC7A83">
        <w:rPr>
          <w:rFonts w:ascii="Arial" w:hAnsi="Arial" w:cs="Arial"/>
          <w:sz w:val="24"/>
          <w:szCs w:val="24"/>
        </w:rPr>
        <w:t xml:space="preserve">kluczowym problemom </w:t>
      </w:r>
      <w:r w:rsidRPr="00FC7A83">
        <w:rPr>
          <w:rFonts w:ascii="Arial" w:hAnsi="Arial" w:cs="Arial"/>
          <w:sz w:val="24"/>
          <w:szCs w:val="24"/>
        </w:rPr>
        <w:t>zdiagnozowany</w:t>
      </w:r>
      <w:r w:rsidR="00F77E13" w:rsidRPr="00FC7A83">
        <w:rPr>
          <w:rFonts w:ascii="Arial" w:hAnsi="Arial" w:cs="Arial"/>
          <w:sz w:val="24"/>
          <w:szCs w:val="24"/>
        </w:rPr>
        <w:t>m</w:t>
      </w:r>
      <w:r w:rsidRPr="00FC7A83">
        <w:rPr>
          <w:rFonts w:ascii="Arial" w:hAnsi="Arial" w:cs="Arial"/>
          <w:sz w:val="24"/>
          <w:szCs w:val="24"/>
        </w:rPr>
        <w:t xml:space="preserve"> na obszarze rewitalizacji </w:t>
      </w:r>
      <w:r w:rsidR="00385C42" w:rsidRPr="00FC7A83">
        <w:rPr>
          <w:rFonts w:ascii="Arial" w:hAnsi="Arial" w:cs="Arial"/>
          <w:sz w:val="24"/>
          <w:szCs w:val="24"/>
        </w:rPr>
        <w:t>i</w:t>
      </w:r>
      <w:r w:rsidRPr="00FC7A83">
        <w:rPr>
          <w:rFonts w:ascii="Arial" w:hAnsi="Arial" w:cs="Arial"/>
          <w:sz w:val="24"/>
          <w:szCs w:val="24"/>
        </w:rPr>
        <w:t xml:space="preserve"> </w:t>
      </w:r>
      <w:r w:rsidR="00F77E13" w:rsidRPr="00FC7A83">
        <w:rPr>
          <w:rFonts w:ascii="Arial" w:hAnsi="Arial" w:cs="Arial"/>
          <w:sz w:val="24"/>
          <w:szCs w:val="24"/>
        </w:rPr>
        <w:t xml:space="preserve">dokładnie </w:t>
      </w:r>
      <w:r w:rsidRPr="00FC7A83">
        <w:rPr>
          <w:rFonts w:ascii="Arial" w:hAnsi="Arial" w:cs="Arial"/>
          <w:sz w:val="24"/>
          <w:szCs w:val="24"/>
        </w:rPr>
        <w:t>opisywać interwencj</w:t>
      </w:r>
      <w:r w:rsidR="008C5538" w:rsidRPr="00FC7A83">
        <w:rPr>
          <w:rFonts w:ascii="Arial" w:hAnsi="Arial" w:cs="Arial"/>
          <w:sz w:val="24"/>
          <w:szCs w:val="24"/>
        </w:rPr>
        <w:t>ę</w:t>
      </w:r>
      <w:r w:rsidRPr="00FC7A83">
        <w:rPr>
          <w:rFonts w:ascii="Arial" w:hAnsi="Arial" w:cs="Arial"/>
          <w:sz w:val="24"/>
          <w:szCs w:val="24"/>
        </w:rPr>
        <w:t xml:space="preserve"> w poszczególnych celach</w:t>
      </w:r>
      <w:r w:rsidR="008C5538" w:rsidRPr="00FC7A83">
        <w:rPr>
          <w:rFonts w:ascii="Arial" w:hAnsi="Arial" w:cs="Arial"/>
          <w:sz w:val="24"/>
          <w:szCs w:val="24"/>
        </w:rPr>
        <w:t xml:space="preserve"> </w:t>
      </w:r>
      <w:r w:rsidR="00F77E13" w:rsidRPr="00FC7A83">
        <w:rPr>
          <w:rFonts w:ascii="Arial" w:hAnsi="Arial" w:cs="Arial"/>
          <w:sz w:val="24"/>
          <w:szCs w:val="24"/>
        </w:rPr>
        <w:t>strategicznych GPR</w:t>
      </w:r>
      <w:r w:rsidRPr="00FC7A83">
        <w:rPr>
          <w:rFonts w:ascii="Arial" w:hAnsi="Arial" w:cs="Arial"/>
          <w:sz w:val="24"/>
          <w:szCs w:val="24"/>
        </w:rPr>
        <w:t xml:space="preserve">. </w:t>
      </w:r>
      <w:r w:rsidR="00CE5B05" w:rsidRPr="00FC7A83">
        <w:rPr>
          <w:rFonts w:ascii="Arial" w:hAnsi="Arial" w:cs="Arial"/>
          <w:sz w:val="24"/>
          <w:szCs w:val="24"/>
        </w:rPr>
        <w:t>Żeby wskaźniki ulegały zakładanym zmianom</w:t>
      </w:r>
      <w:r w:rsidR="00D32094" w:rsidRPr="00FC7A83">
        <w:rPr>
          <w:rFonts w:ascii="Arial" w:hAnsi="Arial" w:cs="Arial"/>
          <w:sz w:val="24"/>
          <w:szCs w:val="24"/>
        </w:rPr>
        <w:t>,</w:t>
      </w:r>
      <w:r w:rsidR="00CE5B05" w:rsidRPr="00FC7A83">
        <w:rPr>
          <w:rFonts w:ascii="Arial" w:hAnsi="Arial" w:cs="Arial"/>
          <w:sz w:val="24"/>
          <w:szCs w:val="24"/>
        </w:rPr>
        <w:t xml:space="preserve"> przedsięwzięcia i projekty rewitalizacyjne powinny być z nimi </w:t>
      </w:r>
      <w:r w:rsidR="00D32094" w:rsidRPr="00FC7A83">
        <w:rPr>
          <w:rFonts w:ascii="Arial" w:hAnsi="Arial" w:cs="Arial"/>
          <w:sz w:val="24"/>
          <w:szCs w:val="24"/>
        </w:rPr>
        <w:t xml:space="preserve">bezpośrednio </w:t>
      </w:r>
      <w:r w:rsidR="00CE5B05" w:rsidRPr="00FC7A83">
        <w:rPr>
          <w:rFonts w:ascii="Arial" w:hAnsi="Arial" w:cs="Arial"/>
          <w:sz w:val="24"/>
          <w:szCs w:val="24"/>
        </w:rPr>
        <w:t xml:space="preserve">powiązane. </w:t>
      </w:r>
      <w:r w:rsidR="00E4683E" w:rsidRPr="00FC7A83">
        <w:rPr>
          <w:rFonts w:ascii="Arial" w:hAnsi="Arial" w:cs="Arial"/>
          <w:sz w:val="24"/>
          <w:szCs w:val="24"/>
        </w:rPr>
        <w:t xml:space="preserve">Poniższa tabela przedstawia zestawienie wskaźników do monitorowania, </w:t>
      </w:r>
      <w:r w:rsidR="00F77E13" w:rsidRPr="00FC7A83">
        <w:rPr>
          <w:rFonts w:ascii="Arial" w:hAnsi="Arial" w:cs="Arial"/>
          <w:sz w:val="24"/>
          <w:szCs w:val="24"/>
        </w:rPr>
        <w:t xml:space="preserve">w powiązaniu z problemami, </w:t>
      </w:r>
      <w:r w:rsidR="00E4683E" w:rsidRPr="00FC7A83">
        <w:rPr>
          <w:rFonts w:ascii="Arial" w:hAnsi="Arial" w:cs="Arial"/>
          <w:sz w:val="24"/>
          <w:szCs w:val="24"/>
        </w:rPr>
        <w:t>któr</w:t>
      </w:r>
      <w:r w:rsidR="00F77E13" w:rsidRPr="00FC7A83">
        <w:rPr>
          <w:rFonts w:ascii="Arial" w:hAnsi="Arial" w:cs="Arial"/>
          <w:sz w:val="24"/>
          <w:szCs w:val="24"/>
        </w:rPr>
        <w:t xml:space="preserve">ych zmiany </w:t>
      </w:r>
      <w:r w:rsidR="00E4683E" w:rsidRPr="00FC7A83">
        <w:rPr>
          <w:rFonts w:ascii="Arial" w:hAnsi="Arial" w:cs="Arial"/>
          <w:sz w:val="24"/>
          <w:szCs w:val="24"/>
        </w:rPr>
        <w:t>monitorują</w:t>
      </w:r>
      <w:r w:rsidR="00D32094" w:rsidRPr="00FC7A83">
        <w:rPr>
          <w:rFonts w:ascii="Arial" w:hAnsi="Arial" w:cs="Arial"/>
          <w:sz w:val="24"/>
          <w:szCs w:val="24"/>
        </w:rPr>
        <w:t>,</w:t>
      </w:r>
      <w:r w:rsidR="00E4683E" w:rsidRPr="00FC7A83">
        <w:rPr>
          <w:rFonts w:ascii="Arial" w:hAnsi="Arial" w:cs="Arial"/>
          <w:sz w:val="24"/>
          <w:szCs w:val="24"/>
        </w:rPr>
        <w:t xml:space="preserve"> oraz </w:t>
      </w:r>
      <w:r w:rsidR="00D32094" w:rsidRPr="00FC7A83">
        <w:rPr>
          <w:rFonts w:ascii="Arial" w:hAnsi="Arial" w:cs="Arial"/>
          <w:sz w:val="24"/>
          <w:szCs w:val="24"/>
        </w:rPr>
        <w:t xml:space="preserve">wykaz </w:t>
      </w:r>
      <w:r w:rsidR="00E4683E" w:rsidRPr="00FC7A83">
        <w:rPr>
          <w:rFonts w:ascii="Arial" w:hAnsi="Arial" w:cs="Arial"/>
          <w:sz w:val="24"/>
          <w:szCs w:val="24"/>
        </w:rPr>
        <w:t xml:space="preserve">przedsięwzięć i projektów, których realizacja </w:t>
      </w:r>
      <w:r w:rsidR="00F77E13" w:rsidRPr="00FC7A83">
        <w:rPr>
          <w:rFonts w:ascii="Arial" w:hAnsi="Arial" w:cs="Arial"/>
          <w:sz w:val="24"/>
          <w:szCs w:val="24"/>
        </w:rPr>
        <w:t xml:space="preserve">miała </w:t>
      </w:r>
      <w:r w:rsidR="00E4683E" w:rsidRPr="00FC7A83">
        <w:rPr>
          <w:rFonts w:ascii="Arial" w:hAnsi="Arial" w:cs="Arial"/>
          <w:sz w:val="24"/>
          <w:szCs w:val="24"/>
        </w:rPr>
        <w:t>wpływ na wartość wskaźnika.</w:t>
      </w:r>
    </w:p>
    <w:p w14:paraId="026561D9" w14:textId="1986397D" w:rsidR="006E5030" w:rsidRPr="00FC7A83" w:rsidRDefault="006E5030" w:rsidP="00945271">
      <w:pPr>
        <w:pStyle w:val="Legenda"/>
        <w:spacing w:after="0" w:line="276" w:lineRule="auto"/>
        <w:rPr>
          <w:rFonts w:ascii="Arial" w:hAnsi="Arial" w:cs="Arial"/>
          <w:i w:val="0"/>
          <w:iCs w:val="0"/>
          <w:color w:val="auto"/>
          <w:sz w:val="24"/>
          <w:szCs w:val="24"/>
        </w:rPr>
      </w:pPr>
      <w:bookmarkStart w:id="38" w:name="_Toc83894372"/>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23</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 xml:space="preserve">. Zestawienie wskaźników monitorowania wraz z przedsięwzięciami wpływającymi na ich </w:t>
      </w:r>
      <w:r w:rsidR="00D57EC7" w:rsidRPr="00FC7A83">
        <w:rPr>
          <w:rFonts w:ascii="Arial" w:hAnsi="Arial" w:cs="Arial"/>
          <w:i w:val="0"/>
          <w:iCs w:val="0"/>
          <w:color w:val="auto"/>
          <w:sz w:val="24"/>
          <w:szCs w:val="24"/>
        </w:rPr>
        <w:t>osiąganie</w:t>
      </w:r>
      <w:bookmarkEnd w:id="3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3118"/>
        <w:gridCol w:w="3827"/>
      </w:tblGrid>
      <w:tr w:rsidR="00555284" w:rsidRPr="00FC7A83" w14:paraId="777D2835" w14:textId="77777777" w:rsidTr="00A57CF1">
        <w:trPr>
          <w:trHeight w:val="520"/>
        </w:trPr>
        <w:tc>
          <w:tcPr>
            <w:tcW w:w="2122" w:type="dxa"/>
            <w:vAlign w:val="center"/>
          </w:tcPr>
          <w:p w14:paraId="527C0BEE" w14:textId="3DD4DBAC" w:rsidR="00555284" w:rsidRPr="00FC7A83" w:rsidRDefault="00555284" w:rsidP="00945271">
            <w:pPr>
              <w:spacing w:after="0" w:line="276" w:lineRule="auto"/>
              <w:jc w:val="left"/>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lastRenderedPageBreak/>
              <w:t>Problem</w:t>
            </w:r>
          </w:p>
        </w:tc>
        <w:tc>
          <w:tcPr>
            <w:tcW w:w="3118" w:type="dxa"/>
            <w:vAlign w:val="center"/>
            <w:hideMark/>
          </w:tcPr>
          <w:p w14:paraId="49F340C9" w14:textId="262B9A9D" w:rsidR="00555284" w:rsidRPr="00FC7A83" w:rsidRDefault="00555284"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Wskaźnik monitorowania</w:t>
            </w:r>
          </w:p>
        </w:tc>
        <w:tc>
          <w:tcPr>
            <w:tcW w:w="3827" w:type="dxa"/>
            <w:shd w:val="clear" w:color="auto" w:fill="auto"/>
            <w:vAlign w:val="center"/>
          </w:tcPr>
          <w:p w14:paraId="1409460D" w14:textId="38C271EA" w:rsidR="00555284" w:rsidRPr="00FC7A83" w:rsidRDefault="00555284" w:rsidP="00945271">
            <w:pPr>
              <w:spacing w:after="0" w:line="276"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Przedsięwzięcie rewitalizacyjne/projekt</w:t>
            </w:r>
            <w:r w:rsidR="00A57CF1" w:rsidRPr="00FC7A83">
              <w:rPr>
                <w:rFonts w:ascii="Arial" w:eastAsia="Times New Roman" w:hAnsi="Arial" w:cs="Arial"/>
                <w:b/>
                <w:bCs/>
                <w:color w:val="000000"/>
                <w:sz w:val="24"/>
                <w:szCs w:val="24"/>
                <w:lang w:eastAsia="pl-PL"/>
              </w:rPr>
              <w:t xml:space="preserve"> rozpoczęte w latach 2018</w:t>
            </w:r>
            <w:r w:rsidR="00D32094" w:rsidRPr="00FC7A83">
              <w:rPr>
                <w:rFonts w:ascii="Arial" w:eastAsia="Times New Roman" w:hAnsi="Arial" w:cs="Arial"/>
                <w:b/>
                <w:bCs/>
                <w:color w:val="000000"/>
                <w:sz w:val="24"/>
                <w:szCs w:val="24"/>
                <w:lang w:eastAsia="pl-PL"/>
              </w:rPr>
              <w:t>–</w:t>
            </w:r>
            <w:r w:rsidR="00A57CF1" w:rsidRPr="00FC7A83">
              <w:rPr>
                <w:rFonts w:ascii="Arial" w:eastAsia="Times New Roman" w:hAnsi="Arial" w:cs="Arial"/>
                <w:b/>
                <w:bCs/>
                <w:color w:val="000000"/>
                <w:sz w:val="24"/>
                <w:szCs w:val="24"/>
                <w:lang w:eastAsia="pl-PL"/>
              </w:rPr>
              <w:t>2020</w:t>
            </w:r>
          </w:p>
        </w:tc>
      </w:tr>
      <w:tr w:rsidR="00D87D23" w:rsidRPr="00FC7A83" w14:paraId="1C049DFF" w14:textId="6EC073AF" w:rsidTr="00D87D23">
        <w:trPr>
          <w:trHeight w:val="290"/>
        </w:trPr>
        <w:tc>
          <w:tcPr>
            <w:tcW w:w="9067" w:type="dxa"/>
            <w:gridSpan w:val="3"/>
            <w:shd w:val="clear" w:color="000000" w:fill="DBDBDB"/>
            <w:vAlign w:val="center"/>
          </w:tcPr>
          <w:p w14:paraId="1F973E6D" w14:textId="4BBFD848" w:rsidR="00D87D23" w:rsidRPr="00FC7A83" w:rsidRDefault="00D87D23"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Cel strategiczny 1. Przywrócić mieszkańcom poczucie sprawczości</w:t>
            </w:r>
          </w:p>
        </w:tc>
      </w:tr>
      <w:tr w:rsidR="00D87D23" w:rsidRPr="00FC7A83" w14:paraId="16CD0E59" w14:textId="77777777" w:rsidTr="00A57CF1">
        <w:trPr>
          <w:trHeight w:val="780"/>
        </w:trPr>
        <w:tc>
          <w:tcPr>
            <w:tcW w:w="2122" w:type="dxa"/>
            <w:vAlign w:val="center"/>
          </w:tcPr>
          <w:p w14:paraId="4C9237A5" w14:textId="6DAEA773"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Ubóstwo</w:t>
            </w:r>
          </w:p>
        </w:tc>
        <w:tc>
          <w:tcPr>
            <w:tcW w:w="3118" w:type="dxa"/>
            <w:shd w:val="clear" w:color="auto" w:fill="auto"/>
            <w:vAlign w:val="center"/>
            <w:hideMark/>
          </w:tcPr>
          <w:p w14:paraId="782E0312" w14:textId="15BE9CCE"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w gospodarstwach domowych korzystających ze środowiskowej pomocy społecznej w ludności ogółem w %</w:t>
            </w:r>
          </w:p>
        </w:tc>
        <w:tc>
          <w:tcPr>
            <w:tcW w:w="3827" w:type="dxa"/>
            <w:shd w:val="clear" w:color="auto" w:fill="auto"/>
            <w:vAlign w:val="center"/>
          </w:tcPr>
          <w:p w14:paraId="76B1896B" w14:textId="77777777" w:rsidR="00D87D23" w:rsidRPr="00FC7A83" w:rsidRDefault="00BD15FA"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Aktywność to przyszłość </w:t>
            </w:r>
          </w:p>
          <w:p w14:paraId="7F5ADCC4" w14:textId="77777777" w:rsidR="00BD15FA" w:rsidRPr="00FC7A83" w:rsidRDefault="00BD15FA"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Reintegracja społeczna mieszkańców Włocławka, w tym w obszarze rewitalizacji - I </w:t>
            </w:r>
            <w:proofErr w:type="spellStart"/>
            <w:r w:rsidRPr="00FC7A83">
              <w:rPr>
                <w:rFonts w:ascii="Arial" w:eastAsia="Times New Roman" w:hAnsi="Arial" w:cs="Arial"/>
                <w:color w:val="000000"/>
                <w:sz w:val="24"/>
                <w:szCs w:val="24"/>
                <w:lang w:eastAsia="pl-PL"/>
              </w:rPr>
              <w:t>i</w:t>
            </w:r>
            <w:proofErr w:type="spellEnd"/>
            <w:r w:rsidRPr="00FC7A83">
              <w:rPr>
                <w:rFonts w:ascii="Arial" w:eastAsia="Times New Roman" w:hAnsi="Arial" w:cs="Arial"/>
                <w:color w:val="000000"/>
                <w:sz w:val="24"/>
                <w:szCs w:val="24"/>
                <w:lang w:eastAsia="pl-PL"/>
              </w:rPr>
              <w:t xml:space="preserve"> II edycja</w:t>
            </w:r>
          </w:p>
          <w:p w14:paraId="1838B5AA" w14:textId="0B5512E7" w:rsidR="00494F5F" w:rsidRPr="00FC7A83" w:rsidRDefault="00494F5F"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Program wychodzenia z zadłużenia</w:t>
            </w:r>
          </w:p>
        </w:tc>
      </w:tr>
      <w:tr w:rsidR="00D87D23" w:rsidRPr="00FC7A83" w14:paraId="2BBB3817" w14:textId="77777777" w:rsidTr="00A57CF1">
        <w:trPr>
          <w:trHeight w:val="520"/>
        </w:trPr>
        <w:tc>
          <w:tcPr>
            <w:tcW w:w="2122" w:type="dxa"/>
            <w:vAlign w:val="center"/>
          </w:tcPr>
          <w:p w14:paraId="23DDB96B" w14:textId="6C8F0CE0"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Bezrobocie</w:t>
            </w:r>
          </w:p>
        </w:tc>
        <w:tc>
          <w:tcPr>
            <w:tcW w:w="3118" w:type="dxa"/>
            <w:shd w:val="clear" w:color="auto" w:fill="auto"/>
            <w:vAlign w:val="center"/>
            <w:hideMark/>
          </w:tcPr>
          <w:p w14:paraId="53AC3550" w14:textId="206D803F"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Udział osób bezrobotnych w ludności w wieku produkcyjnym w %</w:t>
            </w:r>
          </w:p>
        </w:tc>
        <w:tc>
          <w:tcPr>
            <w:tcW w:w="3827" w:type="dxa"/>
            <w:shd w:val="clear" w:color="auto" w:fill="auto"/>
            <w:vAlign w:val="center"/>
          </w:tcPr>
          <w:p w14:paraId="108614C2" w14:textId="57AB2605" w:rsidR="00D87D23" w:rsidRPr="00FC7A83" w:rsidRDefault="00494F5F"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Aktywizacja zawodowa mieszkańców</w:t>
            </w:r>
          </w:p>
        </w:tc>
      </w:tr>
      <w:tr w:rsidR="00D87D23" w:rsidRPr="00FC7A83" w14:paraId="2AD7AE40" w14:textId="77777777" w:rsidTr="00A57CF1">
        <w:trPr>
          <w:trHeight w:val="780"/>
        </w:trPr>
        <w:tc>
          <w:tcPr>
            <w:tcW w:w="2122" w:type="dxa"/>
            <w:vAlign w:val="center"/>
          </w:tcPr>
          <w:p w14:paraId="1EE07E2C" w14:textId="727DCEF1"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Niski poziom kapitału społecznego</w:t>
            </w:r>
          </w:p>
        </w:tc>
        <w:tc>
          <w:tcPr>
            <w:tcW w:w="3118" w:type="dxa"/>
            <w:shd w:val="clear" w:color="auto" w:fill="auto"/>
            <w:vAlign w:val="center"/>
            <w:hideMark/>
          </w:tcPr>
          <w:p w14:paraId="486383C0" w14:textId="62CEB4CA"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Liczba założonych </w:t>
            </w:r>
            <w:r w:rsidR="00D32094" w:rsidRPr="00FC7A83">
              <w:rPr>
                <w:rFonts w:ascii="Arial" w:eastAsia="Times New Roman" w:hAnsi="Arial" w:cs="Arial"/>
                <w:color w:val="000000"/>
                <w:sz w:val="24"/>
                <w:szCs w:val="24"/>
                <w:lang w:eastAsia="pl-PL"/>
              </w:rPr>
              <w:t>n</w:t>
            </w:r>
            <w:r w:rsidRPr="00FC7A83">
              <w:rPr>
                <w:rFonts w:ascii="Arial" w:eastAsia="Times New Roman" w:hAnsi="Arial" w:cs="Arial"/>
                <w:color w:val="000000"/>
                <w:sz w:val="24"/>
                <w:szCs w:val="24"/>
                <w:lang w:eastAsia="pl-PL"/>
              </w:rPr>
              <w:t xml:space="preserve">iebieskich </w:t>
            </w:r>
            <w:r w:rsidR="00D32094" w:rsidRPr="00FC7A83">
              <w:rPr>
                <w:rFonts w:ascii="Arial" w:eastAsia="Times New Roman" w:hAnsi="Arial" w:cs="Arial"/>
                <w:color w:val="000000"/>
                <w:sz w:val="24"/>
                <w:szCs w:val="24"/>
                <w:lang w:eastAsia="pl-PL"/>
              </w:rPr>
              <w:t>k</w:t>
            </w:r>
            <w:r w:rsidRPr="00FC7A83">
              <w:rPr>
                <w:rFonts w:ascii="Arial" w:eastAsia="Times New Roman" w:hAnsi="Arial" w:cs="Arial"/>
                <w:color w:val="000000"/>
                <w:sz w:val="24"/>
                <w:szCs w:val="24"/>
                <w:lang w:eastAsia="pl-PL"/>
              </w:rPr>
              <w:t>art w ludności ogółem w %</w:t>
            </w:r>
          </w:p>
        </w:tc>
        <w:tc>
          <w:tcPr>
            <w:tcW w:w="3827" w:type="dxa"/>
            <w:shd w:val="clear" w:color="auto" w:fill="auto"/>
            <w:vAlign w:val="center"/>
          </w:tcPr>
          <w:p w14:paraId="2CC23BD6" w14:textId="707D11FC" w:rsidR="00D87D23" w:rsidRPr="00FC7A83" w:rsidRDefault="00671851"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Działania środowiskowe Modelu Organizowania Społeczności Lokalnej</w:t>
            </w:r>
          </w:p>
        </w:tc>
      </w:tr>
      <w:tr w:rsidR="00D87D23" w:rsidRPr="00FC7A83" w14:paraId="23003A30" w14:textId="77777777" w:rsidTr="00A57CF1">
        <w:trPr>
          <w:trHeight w:val="290"/>
        </w:trPr>
        <w:tc>
          <w:tcPr>
            <w:tcW w:w="2122" w:type="dxa"/>
            <w:vAlign w:val="center"/>
          </w:tcPr>
          <w:p w14:paraId="4E155050" w14:textId="1ED0A349"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Przestępczość</w:t>
            </w:r>
          </w:p>
        </w:tc>
        <w:tc>
          <w:tcPr>
            <w:tcW w:w="3118" w:type="dxa"/>
            <w:shd w:val="clear" w:color="auto" w:fill="auto"/>
            <w:vAlign w:val="center"/>
            <w:hideMark/>
          </w:tcPr>
          <w:p w14:paraId="2F4497CE" w14:textId="25552265"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interwencji Straży Miejskiej</w:t>
            </w:r>
          </w:p>
        </w:tc>
        <w:tc>
          <w:tcPr>
            <w:tcW w:w="3827" w:type="dxa"/>
            <w:shd w:val="clear" w:color="auto" w:fill="auto"/>
            <w:vAlign w:val="center"/>
          </w:tcPr>
          <w:p w14:paraId="75808968" w14:textId="3B80FD3D" w:rsidR="00D87D23" w:rsidRPr="00FC7A83" w:rsidRDefault="00671851"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Bezpieczne Śródmieście</w:t>
            </w:r>
          </w:p>
        </w:tc>
      </w:tr>
      <w:tr w:rsidR="00D87D23" w:rsidRPr="00FC7A83" w14:paraId="5BF1E4EA" w14:textId="77777777" w:rsidTr="00A57CF1">
        <w:trPr>
          <w:trHeight w:val="520"/>
        </w:trPr>
        <w:tc>
          <w:tcPr>
            <w:tcW w:w="2122" w:type="dxa"/>
            <w:vAlign w:val="center"/>
          </w:tcPr>
          <w:p w14:paraId="5C1B90BB" w14:textId="4E2EA515"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Niski poziom edukacji</w:t>
            </w:r>
          </w:p>
        </w:tc>
        <w:tc>
          <w:tcPr>
            <w:tcW w:w="3118" w:type="dxa"/>
            <w:shd w:val="clear" w:color="auto" w:fill="auto"/>
            <w:vAlign w:val="center"/>
            <w:hideMark/>
          </w:tcPr>
          <w:p w14:paraId="5AC50659" w14:textId="22B6DBD0"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Odsetek dzieci, które nie otrzymały promocji do następnej klasy [% na szkołę] (2015)</w:t>
            </w:r>
          </w:p>
        </w:tc>
        <w:tc>
          <w:tcPr>
            <w:tcW w:w="3827" w:type="dxa"/>
            <w:shd w:val="clear" w:color="auto" w:fill="auto"/>
            <w:vAlign w:val="center"/>
          </w:tcPr>
          <w:p w14:paraId="5391660A" w14:textId="79CCACB7" w:rsidR="00D87D23" w:rsidRPr="00FC7A83" w:rsidRDefault="0093404E"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Trójka dobra szkoła</w:t>
            </w:r>
          </w:p>
        </w:tc>
      </w:tr>
      <w:tr w:rsidR="00D87D23" w:rsidRPr="00FC7A83" w14:paraId="532B13BC" w14:textId="77777777" w:rsidTr="00A57CF1">
        <w:trPr>
          <w:trHeight w:val="520"/>
        </w:trPr>
        <w:tc>
          <w:tcPr>
            <w:tcW w:w="2122" w:type="dxa"/>
            <w:vAlign w:val="center"/>
          </w:tcPr>
          <w:p w14:paraId="246AD81B" w14:textId="310CB0F6"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Niski poziom edukacji</w:t>
            </w:r>
          </w:p>
        </w:tc>
        <w:tc>
          <w:tcPr>
            <w:tcW w:w="3118" w:type="dxa"/>
            <w:shd w:val="clear" w:color="auto" w:fill="auto"/>
            <w:vAlign w:val="center"/>
            <w:hideMark/>
          </w:tcPr>
          <w:p w14:paraId="69E7CAC2" w14:textId="7F045485"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Wynik średni sprawdzianu ósmoklasistów (pomiar od 2019 r.)</w:t>
            </w:r>
          </w:p>
        </w:tc>
        <w:tc>
          <w:tcPr>
            <w:tcW w:w="3827" w:type="dxa"/>
            <w:shd w:val="clear" w:color="auto" w:fill="auto"/>
            <w:vAlign w:val="center"/>
          </w:tcPr>
          <w:p w14:paraId="7C5A67F0" w14:textId="46F21049" w:rsidR="00D87D23" w:rsidRPr="00FC7A83" w:rsidRDefault="0093404E"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Trójka dobra szkoła</w:t>
            </w:r>
          </w:p>
        </w:tc>
      </w:tr>
      <w:tr w:rsidR="00D87D23" w:rsidRPr="00FC7A83" w14:paraId="23AB2945" w14:textId="77777777" w:rsidTr="00A57CF1">
        <w:trPr>
          <w:trHeight w:val="520"/>
        </w:trPr>
        <w:tc>
          <w:tcPr>
            <w:tcW w:w="2122" w:type="dxa"/>
            <w:vAlign w:val="center"/>
          </w:tcPr>
          <w:p w14:paraId="0F24AEB6" w14:textId="316C2A16"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Niewystarczający poziom uczestnictwa w życiu publicznym i kulturalnym</w:t>
            </w:r>
          </w:p>
        </w:tc>
        <w:tc>
          <w:tcPr>
            <w:tcW w:w="3118" w:type="dxa"/>
            <w:shd w:val="clear" w:color="auto" w:fill="auto"/>
            <w:vAlign w:val="center"/>
            <w:hideMark/>
          </w:tcPr>
          <w:p w14:paraId="36A106C3" w14:textId="31F13FAD"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złożonych wniosków do budżetu obywatelskiego</w:t>
            </w:r>
          </w:p>
        </w:tc>
        <w:tc>
          <w:tcPr>
            <w:tcW w:w="3827" w:type="dxa"/>
            <w:shd w:val="clear" w:color="auto" w:fill="auto"/>
            <w:vAlign w:val="center"/>
          </w:tcPr>
          <w:p w14:paraId="15505374" w14:textId="02C726AC" w:rsidR="009F687F" w:rsidRPr="00FC7A83" w:rsidRDefault="009F687F"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Kawiarnia Obywatelska</w:t>
            </w:r>
          </w:p>
          <w:p w14:paraId="5A8D3D28" w14:textId="2ED0A4D5" w:rsidR="00D87D23" w:rsidRPr="00FC7A83" w:rsidRDefault="009F687F" w:rsidP="007979E3">
            <w:pPr>
              <w:pStyle w:val="Akapitzlist"/>
              <w:numPr>
                <w:ilvl w:val="0"/>
                <w:numId w:val="27"/>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Identyfikacja lokalnych liderów i wsparcie ich przez </w:t>
            </w:r>
            <w:proofErr w:type="spellStart"/>
            <w:r w:rsidRPr="00FC7A83">
              <w:rPr>
                <w:rFonts w:ascii="Arial" w:eastAsia="Times New Roman" w:hAnsi="Arial" w:cs="Arial"/>
                <w:color w:val="000000"/>
                <w:sz w:val="24"/>
                <w:szCs w:val="24"/>
                <w:lang w:eastAsia="pl-PL"/>
              </w:rPr>
              <w:t>tutoring</w:t>
            </w:r>
            <w:proofErr w:type="spellEnd"/>
          </w:p>
        </w:tc>
      </w:tr>
      <w:tr w:rsidR="00D87D23" w:rsidRPr="00FC7A83" w14:paraId="58DD1D08" w14:textId="77D6D0C1" w:rsidTr="00D87D23">
        <w:trPr>
          <w:trHeight w:val="290"/>
        </w:trPr>
        <w:tc>
          <w:tcPr>
            <w:tcW w:w="9067" w:type="dxa"/>
            <w:gridSpan w:val="3"/>
            <w:shd w:val="clear" w:color="000000" w:fill="DBDBDB"/>
            <w:vAlign w:val="center"/>
          </w:tcPr>
          <w:p w14:paraId="0DC96CE3" w14:textId="124E4213" w:rsidR="00D87D23" w:rsidRPr="00FC7A83" w:rsidRDefault="00D87D23"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Cel strategiczny 2. Pobudzić i wesprzeć przedsiębiorczość lokalną</w:t>
            </w:r>
          </w:p>
        </w:tc>
      </w:tr>
      <w:tr w:rsidR="00D87D23" w:rsidRPr="00FC7A83" w14:paraId="317DDAFD" w14:textId="77777777" w:rsidTr="00A57CF1">
        <w:trPr>
          <w:trHeight w:val="780"/>
        </w:trPr>
        <w:tc>
          <w:tcPr>
            <w:tcW w:w="2122" w:type="dxa"/>
            <w:vAlign w:val="center"/>
          </w:tcPr>
          <w:p w14:paraId="07A1051D" w14:textId="2EF177A5"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Niski stopień przedsiębiorczości</w:t>
            </w:r>
          </w:p>
        </w:tc>
        <w:tc>
          <w:tcPr>
            <w:tcW w:w="3118" w:type="dxa"/>
            <w:shd w:val="clear" w:color="auto" w:fill="auto"/>
            <w:vAlign w:val="center"/>
            <w:hideMark/>
          </w:tcPr>
          <w:p w14:paraId="35AF973F" w14:textId="609C38EC"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osób fizycznych prowadzących działalność gospodarczą na 100 mieszkańców w wieku produkcyjnym w</w:t>
            </w:r>
            <w:r w:rsidR="00D32094" w:rsidRPr="00FC7A83">
              <w:rPr>
                <w:rFonts w:ascii="Arial" w:eastAsia="Times New Roman" w:hAnsi="Arial" w:cs="Arial"/>
                <w:color w:val="000000"/>
                <w:sz w:val="24"/>
                <w:szCs w:val="24"/>
                <w:lang w:eastAsia="pl-PL"/>
              </w:rPr>
              <w:t> </w:t>
            </w:r>
            <w:r w:rsidRPr="00FC7A83">
              <w:rPr>
                <w:rFonts w:ascii="Arial" w:eastAsia="Times New Roman" w:hAnsi="Arial" w:cs="Arial"/>
                <w:color w:val="000000"/>
                <w:sz w:val="24"/>
                <w:szCs w:val="24"/>
                <w:lang w:eastAsia="pl-PL"/>
              </w:rPr>
              <w:t>%</w:t>
            </w:r>
          </w:p>
        </w:tc>
        <w:tc>
          <w:tcPr>
            <w:tcW w:w="3827" w:type="dxa"/>
            <w:shd w:val="clear" w:color="auto" w:fill="auto"/>
            <w:vAlign w:val="center"/>
          </w:tcPr>
          <w:p w14:paraId="1723760F"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Poradnik Przedsiębiorcy</w:t>
            </w:r>
          </w:p>
          <w:p w14:paraId="4674CF94"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Wsparcie w aranżacji i dostosowaniu lokali</w:t>
            </w:r>
          </w:p>
          <w:p w14:paraId="0A4C281A"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Tu mieszkam - tu pracuję</w:t>
            </w:r>
          </w:p>
          <w:p w14:paraId="26AB1DED"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Wzmocnienie roli lokalnej przedsiębiorczości</w:t>
            </w:r>
          </w:p>
          <w:p w14:paraId="0DA7D495"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Markowy lokal Śródmieście</w:t>
            </w:r>
          </w:p>
          <w:p w14:paraId="7A93168A"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Wzmocnienie potencjału lokalnych przedsiębiorców</w:t>
            </w:r>
          </w:p>
          <w:p w14:paraId="36A77C9C"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Mobilny punkt konsultacyjno-doradczy</w:t>
            </w:r>
          </w:p>
          <w:p w14:paraId="52644B4E" w14:textId="77777777" w:rsidR="0028357C"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Lokalny produkt</w:t>
            </w:r>
          </w:p>
          <w:p w14:paraId="2C4A0F79" w14:textId="6CA9D8FC" w:rsidR="00D87D23" w:rsidRPr="00FC7A83" w:rsidRDefault="0028357C" w:rsidP="007979E3">
            <w:pPr>
              <w:pStyle w:val="Akapitzlist"/>
              <w:numPr>
                <w:ilvl w:val="0"/>
                <w:numId w:val="28"/>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System monitorowania i koordynacji rynku pracy</w:t>
            </w:r>
          </w:p>
        </w:tc>
      </w:tr>
      <w:tr w:rsidR="00D87D23" w:rsidRPr="00FC7A83" w14:paraId="6F7CED5F" w14:textId="651E2D87" w:rsidTr="00D87D23">
        <w:trPr>
          <w:trHeight w:val="290"/>
        </w:trPr>
        <w:tc>
          <w:tcPr>
            <w:tcW w:w="9067" w:type="dxa"/>
            <w:gridSpan w:val="3"/>
            <w:shd w:val="clear" w:color="000000" w:fill="DBDBDB"/>
            <w:vAlign w:val="center"/>
          </w:tcPr>
          <w:p w14:paraId="1F209CC0" w14:textId="02ECB265" w:rsidR="00D87D23" w:rsidRPr="00FC7A83" w:rsidRDefault="00D87D23"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lastRenderedPageBreak/>
              <w:t>Cel strategiczny 3. Ukształtować w centrum Włocławka przyjazną przestrzeń</w:t>
            </w:r>
          </w:p>
        </w:tc>
      </w:tr>
      <w:tr w:rsidR="00D87D23" w:rsidRPr="00FC7A83" w14:paraId="4B6229D5" w14:textId="77777777" w:rsidTr="00A57CF1">
        <w:trPr>
          <w:trHeight w:val="290"/>
        </w:trPr>
        <w:tc>
          <w:tcPr>
            <w:tcW w:w="2122" w:type="dxa"/>
            <w:vAlign w:val="center"/>
          </w:tcPr>
          <w:p w14:paraId="11C62092" w14:textId="78D8AB57"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Przekroczenie standardów jakości środowiska</w:t>
            </w:r>
          </w:p>
        </w:tc>
        <w:tc>
          <w:tcPr>
            <w:tcW w:w="3118" w:type="dxa"/>
            <w:shd w:val="clear" w:color="auto" w:fill="auto"/>
            <w:vAlign w:val="center"/>
            <w:hideMark/>
          </w:tcPr>
          <w:p w14:paraId="26AB3E57" w14:textId="1569AAB2"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Poziom zanieczyszczenia powietrza</w:t>
            </w:r>
          </w:p>
        </w:tc>
        <w:tc>
          <w:tcPr>
            <w:tcW w:w="3827" w:type="dxa"/>
            <w:shd w:val="clear" w:color="auto" w:fill="auto"/>
            <w:vAlign w:val="center"/>
          </w:tcPr>
          <w:p w14:paraId="0E5A9BD6" w14:textId="77777777" w:rsidR="00B2271B" w:rsidRPr="00FC7A83" w:rsidRDefault="00B2271B"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System monitorowania jakości powietrza </w:t>
            </w:r>
          </w:p>
          <w:p w14:paraId="12834794" w14:textId="6663665B" w:rsidR="00D87D23" w:rsidRPr="00FC7A83" w:rsidRDefault="00B2271B"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Zieleń wysoka - zadrzewienie Śródmieścia</w:t>
            </w:r>
          </w:p>
        </w:tc>
      </w:tr>
      <w:tr w:rsidR="00D87D23" w:rsidRPr="00FC7A83" w14:paraId="72A1DEB5" w14:textId="77777777" w:rsidTr="00A57CF1">
        <w:trPr>
          <w:trHeight w:val="520"/>
        </w:trPr>
        <w:tc>
          <w:tcPr>
            <w:tcW w:w="2122" w:type="dxa"/>
            <w:vAlign w:val="center"/>
          </w:tcPr>
          <w:p w14:paraId="32AF3F70" w14:textId="76441432"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Brak dostępu do podstawowych usług lub ich niska jakość</w:t>
            </w:r>
          </w:p>
        </w:tc>
        <w:tc>
          <w:tcPr>
            <w:tcW w:w="3118" w:type="dxa"/>
            <w:shd w:val="clear" w:color="auto" w:fill="auto"/>
            <w:vAlign w:val="center"/>
            <w:hideMark/>
          </w:tcPr>
          <w:p w14:paraId="0FEBAE92" w14:textId="78DC3376"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przyłączeń do miejskiej sieci ciepłowniczej</w:t>
            </w:r>
          </w:p>
        </w:tc>
        <w:tc>
          <w:tcPr>
            <w:tcW w:w="3827" w:type="dxa"/>
            <w:shd w:val="clear" w:color="auto" w:fill="auto"/>
            <w:vAlign w:val="center"/>
          </w:tcPr>
          <w:p w14:paraId="5F94BEE6" w14:textId="58AAD529" w:rsidR="00D87D23" w:rsidRPr="00FC7A83" w:rsidRDefault="00DC71E5" w:rsidP="00612183">
            <w:pPr>
              <w:pStyle w:val="Akapitzlist"/>
              <w:numPr>
                <w:ilvl w:val="0"/>
                <w:numId w:val="52"/>
              </w:numPr>
              <w:spacing w:after="0" w:line="276" w:lineRule="auto"/>
              <w:jc w:val="left"/>
              <w:rPr>
                <w:rFonts w:ascii="Arial" w:eastAsia="Times New Roman" w:hAnsi="Arial" w:cs="Arial"/>
                <w:color w:val="000000"/>
                <w:sz w:val="24"/>
                <w:szCs w:val="24"/>
                <w:u w:val="single"/>
                <w:lang w:eastAsia="pl-PL"/>
              </w:rPr>
            </w:pPr>
            <w:r w:rsidRPr="00FC7A83">
              <w:rPr>
                <w:rFonts w:ascii="Arial" w:eastAsia="Times New Roman" w:hAnsi="Arial" w:cs="Arial"/>
                <w:color w:val="000000"/>
                <w:sz w:val="24"/>
                <w:szCs w:val="24"/>
                <w:lang w:eastAsia="pl-PL"/>
              </w:rPr>
              <w:t>Likwidacja niskich emisji w rejonie Starego Miasta Włocławek - etap II</w:t>
            </w:r>
            <w:r w:rsidRPr="00FC7A83" w:rsidDel="00DC71E5">
              <w:rPr>
                <w:rStyle w:val="Odwoaniedokomentarza"/>
                <w:rFonts w:ascii="Arial" w:hAnsi="Arial" w:cs="Arial"/>
                <w:sz w:val="24"/>
                <w:szCs w:val="24"/>
              </w:rPr>
              <w:t xml:space="preserve"> </w:t>
            </w:r>
          </w:p>
        </w:tc>
      </w:tr>
      <w:tr w:rsidR="00D87D23" w:rsidRPr="00FC7A83" w14:paraId="2A4A91CE" w14:textId="77777777" w:rsidTr="00A57CF1">
        <w:trPr>
          <w:trHeight w:val="780"/>
        </w:trPr>
        <w:tc>
          <w:tcPr>
            <w:tcW w:w="2122" w:type="dxa"/>
            <w:vAlign w:val="center"/>
          </w:tcPr>
          <w:p w14:paraId="0620FF58" w14:textId="6704F96F" w:rsidR="00D87D23" w:rsidRPr="00FC7A83" w:rsidRDefault="003975CA" w:rsidP="00DC71E5">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Niedobór lub niska jakość terenów publicznych</w:t>
            </w:r>
          </w:p>
        </w:tc>
        <w:tc>
          <w:tcPr>
            <w:tcW w:w="3118" w:type="dxa"/>
            <w:shd w:val="clear" w:color="auto" w:fill="auto"/>
            <w:vAlign w:val="center"/>
            <w:hideMark/>
          </w:tcPr>
          <w:p w14:paraId="46E9B745" w14:textId="2CC05D30" w:rsidR="00D87D23" w:rsidRPr="00FC7A83" w:rsidRDefault="00D87D23" w:rsidP="00DC71E5">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Powierzchnia </w:t>
            </w:r>
            <w:r w:rsidR="003938C6" w:rsidRPr="00FC7A83">
              <w:rPr>
                <w:rFonts w:ascii="Arial" w:eastAsia="Times New Roman" w:hAnsi="Arial" w:cs="Arial"/>
                <w:color w:val="000000"/>
                <w:sz w:val="24"/>
                <w:szCs w:val="24"/>
                <w:lang w:eastAsia="pl-PL"/>
              </w:rPr>
              <w:t>terenów publicznych</w:t>
            </w:r>
            <w:r w:rsidRPr="00FC7A83">
              <w:rPr>
                <w:rFonts w:ascii="Arial" w:eastAsia="Times New Roman" w:hAnsi="Arial" w:cs="Arial"/>
                <w:color w:val="000000"/>
                <w:sz w:val="24"/>
                <w:szCs w:val="24"/>
                <w:lang w:eastAsia="pl-PL"/>
              </w:rPr>
              <w:t xml:space="preserve"> obszaru rewitalizacji objętych interwencją przestrzenną w ha</w:t>
            </w:r>
          </w:p>
        </w:tc>
        <w:tc>
          <w:tcPr>
            <w:tcW w:w="3827" w:type="dxa"/>
            <w:shd w:val="clear" w:color="auto" w:fill="auto"/>
            <w:vAlign w:val="center"/>
          </w:tcPr>
          <w:p w14:paraId="2E587E78" w14:textId="77777777" w:rsidR="00D87D23" w:rsidRPr="00FC7A83" w:rsidRDefault="008170D3"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Program Ławka - miejskie meble i aranżacje do siedzenia</w:t>
            </w:r>
          </w:p>
          <w:p w14:paraId="5F8F31F1" w14:textId="77777777" w:rsidR="008170D3" w:rsidRPr="00FC7A83" w:rsidRDefault="008170D3"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proofErr w:type="spellStart"/>
            <w:r w:rsidRPr="00FC7A83">
              <w:rPr>
                <w:rFonts w:ascii="Arial" w:eastAsia="Times New Roman" w:hAnsi="Arial" w:cs="Arial"/>
                <w:color w:val="000000"/>
                <w:sz w:val="24"/>
                <w:szCs w:val="24"/>
                <w:lang w:eastAsia="pl-PL"/>
              </w:rPr>
              <w:t>Parklety</w:t>
            </w:r>
            <w:proofErr w:type="spellEnd"/>
            <w:r w:rsidRPr="00FC7A83">
              <w:rPr>
                <w:rFonts w:ascii="Arial" w:eastAsia="Times New Roman" w:hAnsi="Arial" w:cs="Arial"/>
                <w:color w:val="000000"/>
                <w:sz w:val="24"/>
                <w:szCs w:val="24"/>
                <w:lang w:eastAsia="pl-PL"/>
              </w:rPr>
              <w:t xml:space="preserve"> w Śródmieściu</w:t>
            </w:r>
          </w:p>
          <w:p w14:paraId="2CE8D86A" w14:textId="7A297992" w:rsidR="00327831" w:rsidRPr="00FC7A83" w:rsidRDefault="00327831"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3-ego </w:t>
            </w:r>
            <w:r w:rsidR="00F773B4" w:rsidRPr="00FC7A83">
              <w:rPr>
                <w:rFonts w:ascii="Arial" w:eastAsia="Times New Roman" w:hAnsi="Arial" w:cs="Arial"/>
                <w:color w:val="000000"/>
                <w:sz w:val="24"/>
                <w:szCs w:val="24"/>
                <w:lang w:eastAsia="pl-PL"/>
              </w:rPr>
              <w:t>M</w:t>
            </w:r>
            <w:r w:rsidRPr="00FC7A83">
              <w:rPr>
                <w:rFonts w:ascii="Arial" w:eastAsia="Times New Roman" w:hAnsi="Arial" w:cs="Arial"/>
                <w:color w:val="000000"/>
                <w:sz w:val="24"/>
                <w:szCs w:val="24"/>
                <w:lang w:eastAsia="pl-PL"/>
              </w:rPr>
              <w:t>aja woonerfem</w:t>
            </w:r>
          </w:p>
          <w:p w14:paraId="4FFCE1A1" w14:textId="77777777" w:rsidR="00327831" w:rsidRPr="00FC7A83" w:rsidRDefault="00327831"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Trójka dla mieszkańców</w:t>
            </w:r>
          </w:p>
          <w:p w14:paraId="044FA2B3" w14:textId="77636F7F" w:rsidR="00327831" w:rsidRPr="00FC7A83" w:rsidRDefault="00327831"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Parki kieszonkowe</w:t>
            </w:r>
            <w:r w:rsidR="00F773B4" w:rsidRPr="00FC7A83">
              <w:rPr>
                <w:rFonts w:ascii="Arial" w:eastAsia="Times New Roman" w:hAnsi="Arial" w:cs="Arial"/>
                <w:color w:val="000000"/>
                <w:sz w:val="24"/>
                <w:szCs w:val="24"/>
                <w:lang w:eastAsia="pl-PL"/>
              </w:rPr>
              <w:t xml:space="preserve"> – </w:t>
            </w:r>
            <w:r w:rsidRPr="00FC7A83">
              <w:rPr>
                <w:rFonts w:ascii="Arial" w:eastAsia="Times New Roman" w:hAnsi="Arial" w:cs="Arial"/>
                <w:color w:val="000000"/>
                <w:sz w:val="24"/>
                <w:szCs w:val="24"/>
                <w:lang w:eastAsia="pl-PL"/>
              </w:rPr>
              <w:t>kompaktowe tereny z zielenią wysoką</w:t>
            </w:r>
          </w:p>
          <w:p w14:paraId="7FA8FE68" w14:textId="632183CD" w:rsidR="00327831" w:rsidRPr="00FC7A83" w:rsidRDefault="00327831"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Wzbogacenie zagospodarowania Bulwarów</w:t>
            </w:r>
          </w:p>
          <w:p w14:paraId="0F28B31A" w14:textId="2A9670F3" w:rsidR="00327831" w:rsidRPr="00FC7A83" w:rsidRDefault="00327831" w:rsidP="007979E3">
            <w:pPr>
              <w:pStyle w:val="Akapitzlist"/>
              <w:numPr>
                <w:ilvl w:val="0"/>
                <w:numId w:val="29"/>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Nowe Zagospodarowanie </w:t>
            </w:r>
            <w:r w:rsidR="00F773B4" w:rsidRPr="00FC7A83">
              <w:rPr>
                <w:rFonts w:ascii="Arial" w:eastAsia="Times New Roman" w:hAnsi="Arial" w:cs="Arial"/>
                <w:color w:val="000000"/>
                <w:sz w:val="24"/>
                <w:szCs w:val="24"/>
                <w:lang w:eastAsia="pl-PL"/>
              </w:rPr>
              <w:t>p</w:t>
            </w:r>
            <w:r w:rsidRPr="00FC7A83">
              <w:rPr>
                <w:rFonts w:ascii="Arial" w:eastAsia="Times New Roman" w:hAnsi="Arial" w:cs="Arial"/>
                <w:color w:val="000000"/>
                <w:sz w:val="24"/>
                <w:szCs w:val="24"/>
                <w:lang w:eastAsia="pl-PL"/>
              </w:rPr>
              <w:t>lacu Wolności</w:t>
            </w:r>
          </w:p>
        </w:tc>
      </w:tr>
      <w:tr w:rsidR="00D87D23" w:rsidRPr="00FC7A83" w14:paraId="6733B80E" w14:textId="0F4FD0D2" w:rsidTr="00D87D23">
        <w:trPr>
          <w:trHeight w:val="290"/>
        </w:trPr>
        <w:tc>
          <w:tcPr>
            <w:tcW w:w="9067" w:type="dxa"/>
            <w:gridSpan w:val="3"/>
            <w:shd w:val="clear" w:color="000000" w:fill="DBDBDB"/>
            <w:vAlign w:val="center"/>
          </w:tcPr>
          <w:p w14:paraId="2C1F90E0" w14:textId="56C86F57" w:rsidR="00D87D23" w:rsidRPr="00FC7A83" w:rsidRDefault="00D87D23"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Cel strategiczny 4. Stworzyć godziwy standard techniczny</w:t>
            </w:r>
          </w:p>
        </w:tc>
      </w:tr>
      <w:tr w:rsidR="00D87D23" w:rsidRPr="00FC7A83" w14:paraId="2F114F71" w14:textId="77777777" w:rsidTr="00A57CF1">
        <w:trPr>
          <w:trHeight w:val="520"/>
        </w:trPr>
        <w:tc>
          <w:tcPr>
            <w:tcW w:w="2122" w:type="dxa"/>
            <w:vAlign w:val="center"/>
          </w:tcPr>
          <w:p w14:paraId="0359C351" w14:textId="3B103484"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Degradacja stanu technicznego obiektów budowlanych, w tym o przeznaczeniu mieszkaniowym</w:t>
            </w:r>
          </w:p>
        </w:tc>
        <w:tc>
          <w:tcPr>
            <w:tcW w:w="3118" w:type="dxa"/>
            <w:shd w:val="clear" w:color="auto" w:fill="auto"/>
            <w:vAlign w:val="center"/>
            <w:hideMark/>
          </w:tcPr>
          <w:p w14:paraId="4628CDEC" w14:textId="2170E6FA"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wyłączonych z użytkowania na ha</w:t>
            </w:r>
          </w:p>
        </w:tc>
        <w:tc>
          <w:tcPr>
            <w:tcW w:w="3827" w:type="dxa"/>
            <w:shd w:val="clear" w:color="auto" w:fill="auto"/>
            <w:vAlign w:val="center"/>
          </w:tcPr>
          <w:p w14:paraId="79EFB2D6" w14:textId="6AC3C55D" w:rsidR="00201672" w:rsidRPr="00FC7A83" w:rsidRDefault="00DC71E5"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Przebudowa</w:t>
            </w:r>
            <w:r w:rsidR="00201672" w:rsidRPr="00FC7A83">
              <w:rPr>
                <w:rFonts w:ascii="Arial" w:eastAsia="Times New Roman" w:hAnsi="Arial" w:cs="Arial"/>
                <w:color w:val="000000"/>
                <w:sz w:val="24"/>
                <w:szCs w:val="24"/>
                <w:lang w:eastAsia="pl-PL"/>
              </w:rPr>
              <w:t xml:space="preserve"> i zmiana sposobu użytkowania budynku przy ul. 3 Maja 18 na Centrum aktywizacji i przedsiębiorczości</w:t>
            </w:r>
          </w:p>
          <w:p w14:paraId="4BAFB24C" w14:textId="73777333" w:rsidR="00201672" w:rsidRPr="00FC7A83" w:rsidRDefault="00DC71E5"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Modernizacja</w:t>
            </w:r>
            <w:r w:rsidR="00201672" w:rsidRPr="00FC7A83">
              <w:rPr>
                <w:rFonts w:ascii="Arial" w:eastAsia="Times New Roman" w:hAnsi="Arial" w:cs="Arial"/>
                <w:color w:val="000000"/>
                <w:sz w:val="24"/>
                <w:szCs w:val="24"/>
                <w:lang w:eastAsia="pl-PL"/>
              </w:rPr>
              <w:t xml:space="preserve"> i remont nieruchomości 3 Maja 6</w:t>
            </w:r>
          </w:p>
          <w:p w14:paraId="536C859A" w14:textId="488B5361" w:rsidR="00201672" w:rsidRPr="00FC7A83" w:rsidRDefault="00DC71E5"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Modernizacja</w:t>
            </w:r>
            <w:r w:rsidR="00201672" w:rsidRPr="00FC7A83">
              <w:rPr>
                <w:rFonts w:ascii="Arial" w:eastAsia="Times New Roman" w:hAnsi="Arial" w:cs="Arial"/>
                <w:color w:val="000000"/>
                <w:sz w:val="24"/>
                <w:szCs w:val="24"/>
                <w:lang w:eastAsia="pl-PL"/>
              </w:rPr>
              <w:t xml:space="preserve"> i remont nieruchomości Królewiecka 20 </w:t>
            </w:r>
          </w:p>
          <w:p w14:paraId="303B9363" w14:textId="77858C88" w:rsidR="00261043" w:rsidRPr="00FC7A83" w:rsidRDefault="00261043"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Modernizacja i remont nieruchomości 3 Maja 9</w:t>
            </w:r>
          </w:p>
          <w:p w14:paraId="51FEDA55" w14:textId="77777777" w:rsidR="00261043" w:rsidRPr="00FC7A83" w:rsidRDefault="00201672"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Centrum Wsparcia Społecznego (remont, adaptacja i wyposażenie) </w:t>
            </w:r>
            <w:r w:rsidR="00261043" w:rsidRPr="00FC7A83">
              <w:rPr>
                <w:rFonts w:ascii="Arial" w:eastAsia="Times New Roman" w:hAnsi="Arial" w:cs="Arial"/>
                <w:color w:val="000000"/>
                <w:sz w:val="24"/>
                <w:szCs w:val="24"/>
                <w:lang w:eastAsia="pl-PL"/>
              </w:rPr>
              <w:t>Renowacja budynku i rozbudowa ul. Cyganka 18</w:t>
            </w:r>
          </w:p>
          <w:p w14:paraId="2670B299" w14:textId="09B81CB4" w:rsidR="00261043" w:rsidRPr="00FC7A83" w:rsidRDefault="00261043"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 xml:space="preserve">Renowacja budynku i rozbudowa ul. </w:t>
            </w:r>
            <w:proofErr w:type="spellStart"/>
            <w:r w:rsidRPr="00FC7A83">
              <w:rPr>
                <w:rFonts w:ascii="Arial" w:eastAsia="Times New Roman" w:hAnsi="Arial" w:cs="Arial"/>
                <w:color w:val="000000"/>
                <w:sz w:val="24"/>
                <w:szCs w:val="24"/>
                <w:lang w:eastAsia="pl-PL"/>
              </w:rPr>
              <w:t>Łęgska</w:t>
            </w:r>
            <w:proofErr w:type="spellEnd"/>
            <w:r w:rsidRPr="00FC7A83">
              <w:rPr>
                <w:rFonts w:ascii="Arial" w:eastAsia="Times New Roman" w:hAnsi="Arial" w:cs="Arial"/>
                <w:color w:val="000000"/>
                <w:sz w:val="24"/>
                <w:szCs w:val="24"/>
                <w:lang w:eastAsia="pl-PL"/>
              </w:rPr>
              <w:t xml:space="preserve"> 58</w:t>
            </w:r>
          </w:p>
        </w:tc>
      </w:tr>
      <w:tr w:rsidR="00D87D23" w:rsidRPr="00FC7A83" w14:paraId="18A1856A" w14:textId="77777777" w:rsidTr="00A57CF1">
        <w:trPr>
          <w:trHeight w:val="780"/>
        </w:trPr>
        <w:tc>
          <w:tcPr>
            <w:tcW w:w="2122" w:type="dxa"/>
            <w:vAlign w:val="center"/>
          </w:tcPr>
          <w:p w14:paraId="03792A7A" w14:textId="5D817DC4" w:rsidR="00D87D23" w:rsidRPr="00FC7A83" w:rsidRDefault="003975CA"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lastRenderedPageBreak/>
              <w:t>Degradacja stanu technicznego obiektów budowlanych, w tym o przeznaczeniu mieszkaniowym</w:t>
            </w:r>
          </w:p>
        </w:tc>
        <w:tc>
          <w:tcPr>
            <w:tcW w:w="3118" w:type="dxa"/>
            <w:shd w:val="clear" w:color="auto" w:fill="auto"/>
            <w:vAlign w:val="center"/>
            <w:hideMark/>
          </w:tcPr>
          <w:p w14:paraId="462164A9" w14:textId="25A69A46" w:rsidR="00D87D23" w:rsidRPr="00FC7A83" w:rsidRDefault="00D87D23" w:rsidP="00945271">
            <w:pPr>
              <w:spacing w:after="0" w:line="276" w:lineRule="auto"/>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budynków poddanych przebudowie/remontowi na obszarze SSR</w:t>
            </w:r>
          </w:p>
        </w:tc>
        <w:tc>
          <w:tcPr>
            <w:tcW w:w="3827" w:type="dxa"/>
            <w:shd w:val="clear" w:color="auto" w:fill="auto"/>
            <w:vAlign w:val="center"/>
          </w:tcPr>
          <w:p w14:paraId="4E0BF1D0" w14:textId="77777777" w:rsidR="00D87D23" w:rsidRPr="00FC7A83" w:rsidRDefault="00201672"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Dotacje do remontów</w:t>
            </w:r>
          </w:p>
          <w:p w14:paraId="700065EA" w14:textId="33506A9B" w:rsidR="00E0154D" w:rsidRPr="00FC7A83" w:rsidRDefault="00E0154D"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Renowacja budynku i rozbudowa ul. Cyganka 18</w:t>
            </w:r>
          </w:p>
          <w:p w14:paraId="0A1F9398" w14:textId="6E45349D" w:rsidR="00E0154D" w:rsidRPr="00FC7A83" w:rsidRDefault="00E0154D" w:rsidP="007979E3">
            <w:pPr>
              <w:pStyle w:val="Akapitzlist"/>
              <w:numPr>
                <w:ilvl w:val="0"/>
                <w:numId w:val="30"/>
              </w:numPr>
              <w:spacing w:after="0" w:line="276" w:lineRule="auto"/>
              <w:ind w:left="209" w:hanging="219"/>
              <w:jc w:val="left"/>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 xml:space="preserve">Modernizacja budynków oraz podwórza ul. </w:t>
            </w:r>
            <w:proofErr w:type="spellStart"/>
            <w:r w:rsidRPr="00FC7A83">
              <w:rPr>
                <w:rFonts w:ascii="Arial" w:eastAsia="Times New Roman" w:hAnsi="Arial" w:cs="Arial"/>
                <w:color w:val="000000"/>
                <w:sz w:val="24"/>
                <w:szCs w:val="24"/>
                <w:lang w:eastAsia="pl-PL"/>
              </w:rPr>
              <w:t>Szpichlerna</w:t>
            </w:r>
            <w:proofErr w:type="spellEnd"/>
            <w:r w:rsidRPr="00FC7A83">
              <w:rPr>
                <w:rFonts w:ascii="Arial" w:eastAsia="Times New Roman" w:hAnsi="Arial" w:cs="Arial"/>
                <w:color w:val="000000"/>
                <w:sz w:val="24"/>
                <w:szCs w:val="24"/>
                <w:lang w:eastAsia="pl-PL"/>
              </w:rPr>
              <w:t xml:space="preserve"> 7/9</w:t>
            </w:r>
          </w:p>
        </w:tc>
      </w:tr>
    </w:tbl>
    <w:p w14:paraId="2F67A453" w14:textId="596D3896" w:rsidR="00E65BE8" w:rsidRPr="00FC7A83" w:rsidRDefault="00D57EC7"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DD8165C" w14:textId="77777777" w:rsidR="001B1E01" w:rsidRPr="00FC7A83" w:rsidRDefault="001B1E01" w:rsidP="00945271">
      <w:pPr>
        <w:spacing w:line="276" w:lineRule="auto"/>
        <w:rPr>
          <w:rFonts w:ascii="Arial" w:hAnsi="Arial" w:cs="Arial"/>
          <w:sz w:val="24"/>
          <w:szCs w:val="24"/>
        </w:rPr>
      </w:pPr>
      <w:r w:rsidRPr="00FC7A83">
        <w:rPr>
          <w:rFonts w:ascii="Arial" w:hAnsi="Arial" w:cs="Arial"/>
          <w:sz w:val="24"/>
          <w:szCs w:val="24"/>
        </w:rPr>
        <w:t>Zgodnie z zapisami GPR Włocławka działania podejmowane w ramach:</w:t>
      </w:r>
    </w:p>
    <w:p w14:paraId="0119910A" w14:textId="2D2BF0B9" w:rsidR="001B1E01" w:rsidRPr="00FC7A83" w:rsidRDefault="0063565F" w:rsidP="007979E3">
      <w:pPr>
        <w:pStyle w:val="Akapitzlist"/>
        <w:numPr>
          <w:ilvl w:val="0"/>
          <w:numId w:val="25"/>
        </w:numPr>
        <w:spacing w:line="276" w:lineRule="auto"/>
        <w:rPr>
          <w:rFonts w:ascii="Arial" w:hAnsi="Arial" w:cs="Arial"/>
          <w:sz w:val="24"/>
          <w:szCs w:val="24"/>
        </w:rPr>
      </w:pPr>
      <w:r w:rsidRPr="00FC7A83">
        <w:rPr>
          <w:rFonts w:ascii="Arial" w:hAnsi="Arial" w:cs="Arial"/>
          <w:sz w:val="24"/>
          <w:szCs w:val="24"/>
        </w:rPr>
        <w:t>C</w:t>
      </w:r>
      <w:r w:rsidR="001B1E01" w:rsidRPr="00FC7A83">
        <w:rPr>
          <w:rFonts w:ascii="Arial" w:hAnsi="Arial" w:cs="Arial"/>
          <w:sz w:val="24"/>
          <w:szCs w:val="24"/>
        </w:rPr>
        <w:t xml:space="preserve">elu strategicznego 1 będą rozwiązywać problemy sfery społecznej, </w:t>
      </w:r>
    </w:p>
    <w:p w14:paraId="23F590D5" w14:textId="733418B9" w:rsidR="001B1E01" w:rsidRPr="00FC7A83" w:rsidRDefault="0063565F" w:rsidP="007979E3">
      <w:pPr>
        <w:pStyle w:val="Akapitzlist"/>
        <w:numPr>
          <w:ilvl w:val="0"/>
          <w:numId w:val="25"/>
        </w:numPr>
        <w:spacing w:line="276" w:lineRule="auto"/>
        <w:rPr>
          <w:rFonts w:ascii="Arial" w:hAnsi="Arial" w:cs="Arial"/>
          <w:sz w:val="24"/>
          <w:szCs w:val="24"/>
        </w:rPr>
      </w:pPr>
      <w:r w:rsidRPr="00FC7A83">
        <w:rPr>
          <w:rFonts w:ascii="Arial" w:hAnsi="Arial" w:cs="Arial"/>
          <w:sz w:val="24"/>
          <w:szCs w:val="24"/>
        </w:rPr>
        <w:t>C</w:t>
      </w:r>
      <w:r w:rsidR="001B1E01" w:rsidRPr="00FC7A83">
        <w:rPr>
          <w:rFonts w:ascii="Arial" w:hAnsi="Arial" w:cs="Arial"/>
          <w:sz w:val="24"/>
          <w:szCs w:val="24"/>
        </w:rPr>
        <w:t>elu strategicznego 2 będą rozwiązywać problemy sfery gospodarczej,</w:t>
      </w:r>
    </w:p>
    <w:p w14:paraId="657464A4" w14:textId="57406B73" w:rsidR="001B1E01" w:rsidRPr="00FC7A83" w:rsidRDefault="0063565F" w:rsidP="007979E3">
      <w:pPr>
        <w:pStyle w:val="Akapitzlist"/>
        <w:numPr>
          <w:ilvl w:val="0"/>
          <w:numId w:val="25"/>
        </w:numPr>
        <w:spacing w:line="276" w:lineRule="auto"/>
        <w:rPr>
          <w:rFonts w:ascii="Arial" w:hAnsi="Arial" w:cs="Arial"/>
          <w:sz w:val="24"/>
          <w:szCs w:val="24"/>
        </w:rPr>
      </w:pPr>
      <w:r w:rsidRPr="00FC7A83">
        <w:rPr>
          <w:rFonts w:ascii="Arial" w:hAnsi="Arial" w:cs="Arial"/>
          <w:sz w:val="24"/>
          <w:szCs w:val="24"/>
        </w:rPr>
        <w:t>C</w:t>
      </w:r>
      <w:r w:rsidR="001B1E01" w:rsidRPr="00FC7A83">
        <w:rPr>
          <w:rFonts w:ascii="Arial" w:hAnsi="Arial" w:cs="Arial"/>
          <w:sz w:val="24"/>
          <w:szCs w:val="24"/>
        </w:rPr>
        <w:t>elu strategicznego 3 będą rozwiązywać problemy sfery przestrzenno-funkcjonalnej i</w:t>
      </w:r>
      <w:r w:rsidR="00945271" w:rsidRPr="00FC7A83">
        <w:rPr>
          <w:rFonts w:ascii="Arial" w:hAnsi="Arial" w:cs="Arial"/>
          <w:sz w:val="24"/>
          <w:szCs w:val="24"/>
        </w:rPr>
        <w:t> </w:t>
      </w:r>
      <w:r w:rsidR="001B1E01" w:rsidRPr="00FC7A83">
        <w:rPr>
          <w:rFonts w:ascii="Arial" w:hAnsi="Arial" w:cs="Arial"/>
          <w:sz w:val="24"/>
          <w:szCs w:val="24"/>
        </w:rPr>
        <w:t>środowiskowej,</w:t>
      </w:r>
    </w:p>
    <w:p w14:paraId="3FDC95B2" w14:textId="78619ED3" w:rsidR="001B1E01" w:rsidRPr="00FC7A83" w:rsidRDefault="0063565F" w:rsidP="007979E3">
      <w:pPr>
        <w:pStyle w:val="Akapitzlist"/>
        <w:numPr>
          <w:ilvl w:val="0"/>
          <w:numId w:val="25"/>
        </w:numPr>
        <w:spacing w:line="276" w:lineRule="auto"/>
        <w:rPr>
          <w:rFonts w:ascii="Arial" w:hAnsi="Arial" w:cs="Arial"/>
          <w:sz w:val="24"/>
          <w:szCs w:val="24"/>
        </w:rPr>
      </w:pPr>
      <w:r w:rsidRPr="00FC7A83">
        <w:rPr>
          <w:rFonts w:ascii="Arial" w:hAnsi="Arial" w:cs="Arial"/>
          <w:sz w:val="24"/>
          <w:szCs w:val="24"/>
        </w:rPr>
        <w:t>C</w:t>
      </w:r>
      <w:r w:rsidR="001B1E01" w:rsidRPr="00FC7A83">
        <w:rPr>
          <w:rFonts w:ascii="Arial" w:hAnsi="Arial" w:cs="Arial"/>
          <w:sz w:val="24"/>
          <w:szCs w:val="24"/>
        </w:rPr>
        <w:t>elu strategicznego 4 będą rozwiązywać problemy sfery technicznej.</w:t>
      </w:r>
    </w:p>
    <w:p w14:paraId="0923D46B" w14:textId="54020934" w:rsidR="00A91999" w:rsidRPr="00FC7A83" w:rsidRDefault="00A91999" w:rsidP="00945271">
      <w:pPr>
        <w:spacing w:line="276" w:lineRule="auto"/>
        <w:rPr>
          <w:rFonts w:ascii="Arial" w:hAnsi="Arial" w:cs="Arial"/>
          <w:sz w:val="24"/>
          <w:szCs w:val="24"/>
        </w:rPr>
      </w:pPr>
      <w:r w:rsidRPr="00FC7A83">
        <w:rPr>
          <w:rFonts w:ascii="Arial" w:hAnsi="Arial" w:cs="Arial"/>
          <w:sz w:val="24"/>
          <w:szCs w:val="24"/>
        </w:rPr>
        <w:t>Wskaźniki do monitorowania</w:t>
      </w:r>
      <w:r w:rsidR="00A75435" w:rsidRPr="00FC7A83">
        <w:rPr>
          <w:rFonts w:ascii="Arial" w:hAnsi="Arial" w:cs="Arial"/>
          <w:sz w:val="24"/>
          <w:szCs w:val="24"/>
        </w:rPr>
        <w:t xml:space="preserve"> wprost odpowiadają na problemy wskazane w ustawie o rewitalizacji i</w:t>
      </w:r>
      <w:r w:rsidR="00945271" w:rsidRPr="00FC7A83">
        <w:rPr>
          <w:rFonts w:ascii="Arial" w:hAnsi="Arial" w:cs="Arial"/>
          <w:sz w:val="24"/>
          <w:szCs w:val="24"/>
        </w:rPr>
        <w:t> </w:t>
      </w:r>
      <w:r w:rsidR="0063565F" w:rsidRPr="00FC7A83">
        <w:rPr>
          <w:rFonts w:ascii="Arial" w:hAnsi="Arial" w:cs="Arial"/>
          <w:sz w:val="24"/>
          <w:szCs w:val="24"/>
        </w:rPr>
        <w:t>zidentyfikowane</w:t>
      </w:r>
      <w:r w:rsidR="00A75435" w:rsidRPr="00FC7A83">
        <w:rPr>
          <w:rFonts w:ascii="Arial" w:hAnsi="Arial" w:cs="Arial"/>
          <w:sz w:val="24"/>
          <w:szCs w:val="24"/>
        </w:rPr>
        <w:t xml:space="preserve"> na etapie diagnozy delimitacyjnej, dzięki czemu dobrze opisują interwencję podejmowaną w ramach każdego z celów.</w:t>
      </w:r>
    </w:p>
    <w:p w14:paraId="489F6A3E" w14:textId="63898CE7" w:rsidR="00BA0B56" w:rsidRPr="00FC7A83" w:rsidRDefault="00BA0B56" w:rsidP="00945271">
      <w:pPr>
        <w:spacing w:line="276" w:lineRule="auto"/>
        <w:rPr>
          <w:rFonts w:ascii="Arial" w:hAnsi="Arial" w:cs="Arial"/>
          <w:sz w:val="24"/>
          <w:szCs w:val="24"/>
        </w:rPr>
      </w:pPr>
      <w:r w:rsidRPr="00FC7A83">
        <w:rPr>
          <w:rFonts w:ascii="Arial" w:hAnsi="Arial" w:cs="Arial"/>
          <w:sz w:val="24"/>
          <w:szCs w:val="24"/>
        </w:rPr>
        <w:t xml:space="preserve">W </w:t>
      </w:r>
      <w:r w:rsidR="0063565F" w:rsidRPr="00FC7A83">
        <w:rPr>
          <w:rFonts w:ascii="Arial" w:hAnsi="Arial" w:cs="Arial"/>
          <w:sz w:val="24"/>
          <w:szCs w:val="24"/>
        </w:rPr>
        <w:t>C</w:t>
      </w:r>
      <w:r w:rsidRPr="00FC7A83">
        <w:rPr>
          <w:rFonts w:ascii="Arial" w:hAnsi="Arial" w:cs="Arial"/>
          <w:sz w:val="24"/>
          <w:szCs w:val="24"/>
        </w:rPr>
        <w:t xml:space="preserve">elu strategicznym 1 zaproponowano </w:t>
      </w:r>
      <w:r w:rsidR="000C053C" w:rsidRPr="00FC7A83">
        <w:rPr>
          <w:rFonts w:ascii="Arial" w:hAnsi="Arial" w:cs="Arial"/>
          <w:sz w:val="24"/>
          <w:szCs w:val="24"/>
        </w:rPr>
        <w:t xml:space="preserve">siedem wskaźników do monitorowania. </w:t>
      </w:r>
      <w:r w:rsidR="0063565F" w:rsidRPr="00FC7A83">
        <w:rPr>
          <w:rFonts w:ascii="Arial" w:hAnsi="Arial" w:cs="Arial"/>
          <w:sz w:val="24"/>
          <w:szCs w:val="24"/>
        </w:rPr>
        <w:t>Następujące w</w:t>
      </w:r>
      <w:r w:rsidR="000C053C" w:rsidRPr="00FC7A83">
        <w:rPr>
          <w:rFonts w:ascii="Arial" w:hAnsi="Arial" w:cs="Arial"/>
          <w:sz w:val="24"/>
          <w:szCs w:val="24"/>
        </w:rPr>
        <w:t>skaźniki:</w:t>
      </w:r>
    </w:p>
    <w:p w14:paraId="68C652FB" w14:textId="18C21A6E" w:rsidR="00BA0B56" w:rsidRPr="00FC7A83" w:rsidRDefault="00BA0B56"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Udział osób w gospodarstwach domowych korzystających ze środowiskowej pomocy społecznej w ludności ogółem w %,</w:t>
      </w:r>
    </w:p>
    <w:p w14:paraId="1B6A678F" w14:textId="697C9AD7" w:rsidR="00BA0B56" w:rsidRPr="00FC7A83" w:rsidRDefault="00BA0B56"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Udział osób bezrobotnych w ludności w wieku produkcyjnym w %,</w:t>
      </w:r>
    </w:p>
    <w:p w14:paraId="797EE1ED" w14:textId="77777777" w:rsidR="002869B2" w:rsidRPr="00FC7A83" w:rsidRDefault="002869B2"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Liczba interwencji Straży Miejskiej,</w:t>
      </w:r>
    </w:p>
    <w:p w14:paraId="13AE4473" w14:textId="77777777" w:rsidR="002869B2" w:rsidRPr="00FC7A83" w:rsidRDefault="002869B2"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Odsetek dzieci, które nie otrzymały promocji do następnej klasy [% na szkołę] (2015),</w:t>
      </w:r>
    </w:p>
    <w:p w14:paraId="1F84B34A" w14:textId="1D415B3A" w:rsidR="002869B2" w:rsidRPr="00FC7A83" w:rsidRDefault="002869B2"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Wynik średni sprawdzianu ósmoklasistów (pomiar od 2019 r.)</w:t>
      </w:r>
    </w:p>
    <w:p w14:paraId="2B4C4CBE" w14:textId="77777777" w:rsidR="00885415" w:rsidRPr="00FC7A83" w:rsidRDefault="00885415" w:rsidP="00885415">
      <w:pPr>
        <w:pStyle w:val="Akapitzlist"/>
        <w:numPr>
          <w:ilvl w:val="0"/>
          <w:numId w:val="26"/>
        </w:numPr>
        <w:spacing w:line="276" w:lineRule="auto"/>
        <w:rPr>
          <w:rFonts w:ascii="Arial" w:hAnsi="Arial" w:cs="Arial"/>
          <w:sz w:val="24"/>
          <w:szCs w:val="24"/>
        </w:rPr>
      </w:pPr>
      <w:r w:rsidRPr="00FC7A83">
        <w:rPr>
          <w:rFonts w:ascii="Arial" w:hAnsi="Arial" w:cs="Arial"/>
          <w:sz w:val="24"/>
          <w:szCs w:val="24"/>
        </w:rPr>
        <w:t>Liczba złożonych wniosków do budżetu obywatelskiego</w:t>
      </w:r>
    </w:p>
    <w:p w14:paraId="0012B02C" w14:textId="5D829A3B" w:rsidR="000C053C" w:rsidRPr="00FC7A83" w:rsidRDefault="0063565F" w:rsidP="00945271">
      <w:pPr>
        <w:spacing w:line="276" w:lineRule="auto"/>
        <w:rPr>
          <w:rFonts w:ascii="Arial" w:hAnsi="Arial" w:cs="Arial"/>
          <w:sz w:val="24"/>
          <w:szCs w:val="24"/>
        </w:rPr>
      </w:pPr>
      <w:r w:rsidRPr="00FC7A83">
        <w:rPr>
          <w:rFonts w:ascii="Arial" w:hAnsi="Arial" w:cs="Arial"/>
          <w:sz w:val="24"/>
          <w:szCs w:val="24"/>
        </w:rPr>
        <w:t>są</w:t>
      </w:r>
      <w:r w:rsidR="002869B2" w:rsidRPr="00FC7A83">
        <w:rPr>
          <w:rFonts w:ascii="Arial" w:hAnsi="Arial" w:cs="Arial"/>
          <w:sz w:val="24"/>
          <w:szCs w:val="24"/>
        </w:rPr>
        <w:t xml:space="preserve"> wprost powiązane z przedsięwzięciami i projektami rewitalizacyjnymi</w:t>
      </w:r>
      <w:r w:rsidR="00896F58" w:rsidRPr="00FC7A83">
        <w:rPr>
          <w:rFonts w:ascii="Arial" w:hAnsi="Arial" w:cs="Arial"/>
          <w:sz w:val="24"/>
          <w:szCs w:val="24"/>
        </w:rPr>
        <w:t>, co oznacza, że realizacja tych działań bezpośredni</w:t>
      </w:r>
      <w:r w:rsidRPr="00FC7A83">
        <w:rPr>
          <w:rFonts w:ascii="Arial" w:hAnsi="Arial" w:cs="Arial"/>
          <w:sz w:val="24"/>
          <w:szCs w:val="24"/>
        </w:rPr>
        <w:t xml:space="preserve">o przekłada się </w:t>
      </w:r>
      <w:r w:rsidR="00896F58" w:rsidRPr="00FC7A83">
        <w:rPr>
          <w:rFonts w:ascii="Arial" w:hAnsi="Arial" w:cs="Arial"/>
          <w:sz w:val="24"/>
          <w:szCs w:val="24"/>
        </w:rPr>
        <w:t xml:space="preserve">na poprawę wartości </w:t>
      </w:r>
      <w:r w:rsidR="00885415" w:rsidRPr="00FC7A83">
        <w:rPr>
          <w:rFonts w:ascii="Arial" w:hAnsi="Arial" w:cs="Arial"/>
          <w:sz w:val="24"/>
          <w:szCs w:val="24"/>
        </w:rPr>
        <w:t xml:space="preserve">ww. </w:t>
      </w:r>
      <w:r w:rsidR="00896F58" w:rsidRPr="00FC7A83">
        <w:rPr>
          <w:rFonts w:ascii="Arial" w:hAnsi="Arial" w:cs="Arial"/>
          <w:sz w:val="24"/>
          <w:szCs w:val="24"/>
        </w:rPr>
        <w:t xml:space="preserve">wskaźników. </w:t>
      </w:r>
      <w:r w:rsidRPr="00FC7A83">
        <w:rPr>
          <w:rFonts w:ascii="Arial" w:hAnsi="Arial" w:cs="Arial"/>
          <w:sz w:val="24"/>
          <w:szCs w:val="24"/>
        </w:rPr>
        <w:t>Natomiast</w:t>
      </w:r>
      <w:r w:rsidR="00896F58" w:rsidRPr="00FC7A83">
        <w:rPr>
          <w:rFonts w:ascii="Arial" w:hAnsi="Arial" w:cs="Arial"/>
          <w:sz w:val="24"/>
          <w:szCs w:val="24"/>
        </w:rPr>
        <w:t xml:space="preserve"> wskaźnik:</w:t>
      </w:r>
      <w:r w:rsidR="002869B2" w:rsidRPr="00FC7A83">
        <w:rPr>
          <w:rFonts w:ascii="Arial" w:hAnsi="Arial" w:cs="Arial"/>
          <w:sz w:val="24"/>
          <w:szCs w:val="24"/>
        </w:rPr>
        <w:t xml:space="preserve"> </w:t>
      </w:r>
    </w:p>
    <w:p w14:paraId="5C138A53" w14:textId="668DABBE" w:rsidR="00BA0B56" w:rsidRPr="00FC7A83" w:rsidRDefault="00BA0B56" w:rsidP="00612183">
      <w:pPr>
        <w:pStyle w:val="Akapitzlist"/>
        <w:numPr>
          <w:ilvl w:val="0"/>
          <w:numId w:val="26"/>
        </w:numPr>
        <w:spacing w:before="240" w:line="276" w:lineRule="auto"/>
        <w:rPr>
          <w:rFonts w:ascii="Arial" w:hAnsi="Arial" w:cs="Arial"/>
          <w:sz w:val="24"/>
          <w:szCs w:val="24"/>
        </w:rPr>
      </w:pPr>
      <w:r w:rsidRPr="00FC7A83">
        <w:rPr>
          <w:rFonts w:ascii="Arial" w:hAnsi="Arial" w:cs="Arial"/>
          <w:sz w:val="24"/>
          <w:szCs w:val="24"/>
        </w:rPr>
        <w:t xml:space="preserve">Liczba założonych </w:t>
      </w:r>
      <w:r w:rsidR="0063565F" w:rsidRPr="00FC7A83">
        <w:rPr>
          <w:rFonts w:ascii="Arial" w:hAnsi="Arial" w:cs="Arial"/>
          <w:sz w:val="24"/>
          <w:szCs w:val="24"/>
        </w:rPr>
        <w:t>n</w:t>
      </w:r>
      <w:r w:rsidRPr="00FC7A83">
        <w:rPr>
          <w:rFonts w:ascii="Arial" w:hAnsi="Arial" w:cs="Arial"/>
          <w:sz w:val="24"/>
          <w:szCs w:val="24"/>
        </w:rPr>
        <w:t xml:space="preserve">iebieskich </w:t>
      </w:r>
      <w:r w:rsidR="0063565F" w:rsidRPr="00FC7A83">
        <w:rPr>
          <w:rFonts w:ascii="Arial" w:hAnsi="Arial" w:cs="Arial"/>
          <w:sz w:val="24"/>
          <w:szCs w:val="24"/>
        </w:rPr>
        <w:t>k</w:t>
      </w:r>
      <w:r w:rsidRPr="00FC7A83">
        <w:rPr>
          <w:rFonts w:ascii="Arial" w:hAnsi="Arial" w:cs="Arial"/>
          <w:sz w:val="24"/>
          <w:szCs w:val="24"/>
        </w:rPr>
        <w:t>art w ludności ogółem w %,</w:t>
      </w:r>
    </w:p>
    <w:p w14:paraId="19B4F999" w14:textId="7DA46671" w:rsidR="00896F58" w:rsidRPr="00FC7A83" w:rsidRDefault="00896F58" w:rsidP="00945271">
      <w:pPr>
        <w:spacing w:line="276" w:lineRule="auto"/>
        <w:rPr>
          <w:rFonts w:ascii="Arial" w:hAnsi="Arial" w:cs="Arial"/>
          <w:sz w:val="24"/>
          <w:szCs w:val="24"/>
        </w:rPr>
      </w:pPr>
      <w:r w:rsidRPr="00FC7A83">
        <w:rPr>
          <w:rFonts w:ascii="Arial" w:hAnsi="Arial" w:cs="Arial"/>
          <w:sz w:val="24"/>
          <w:szCs w:val="24"/>
        </w:rPr>
        <w:t xml:space="preserve">nie </w:t>
      </w:r>
      <w:r w:rsidR="0063565F" w:rsidRPr="00FC7A83">
        <w:rPr>
          <w:rFonts w:ascii="Arial" w:hAnsi="Arial" w:cs="Arial"/>
          <w:sz w:val="24"/>
          <w:szCs w:val="24"/>
        </w:rPr>
        <w:t>m</w:t>
      </w:r>
      <w:r w:rsidRPr="00FC7A83">
        <w:rPr>
          <w:rFonts w:ascii="Arial" w:hAnsi="Arial" w:cs="Arial"/>
          <w:sz w:val="24"/>
          <w:szCs w:val="24"/>
        </w:rPr>
        <w:t xml:space="preserve">a bezpośredniego powiazania z </w:t>
      </w:r>
      <w:r w:rsidR="0063565F" w:rsidRPr="00FC7A83">
        <w:rPr>
          <w:rFonts w:ascii="Arial" w:hAnsi="Arial" w:cs="Arial"/>
          <w:sz w:val="24"/>
          <w:szCs w:val="24"/>
        </w:rPr>
        <w:t xml:space="preserve">zaplanowanymi </w:t>
      </w:r>
      <w:r w:rsidRPr="00FC7A83">
        <w:rPr>
          <w:rFonts w:ascii="Arial" w:hAnsi="Arial" w:cs="Arial"/>
          <w:sz w:val="24"/>
          <w:szCs w:val="24"/>
        </w:rPr>
        <w:t>przedsięwzięciami i projektami rewitalizacyjnymi</w:t>
      </w:r>
      <w:r w:rsidR="0063565F" w:rsidRPr="00FC7A83">
        <w:rPr>
          <w:rFonts w:ascii="Arial" w:hAnsi="Arial" w:cs="Arial"/>
          <w:sz w:val="24"/>
          <w:szCs w:val="24"/>
        </w:rPr>
        <w:t xml:space="preserve">. W </w:t>
      </w:r>
      <w:r w:rsidR="00885415" w:rsidRPr="00FC7A83">
        <w:rPr>
          <w:rFonts w:ascii="Arial" w:hAnsi="Arial" w:cs="Arial"/>
          <w:sz w:val="24"/>
          <w:szCs w:val="24"/>
        </w:rPr>
        <w:t xml:space="preserve">tym </w:t>
      </w:r>
      <w:r w:rsidR="0063565F" w:rsidRPr="00FC7A83">
        <w:rPr>
          <w:rFonts w:ascii="Arial" w:hAnsi="Arial" w:cs="Arial"/>
          <w:sz w:val="24"/>
          <w:szCs w:val="24"/>
        </w:rPr>
        <w:t>przypadku</w:t>
      </w:r>
      <w:r w:rsidRPr="00FC7A83">
        <w:rPr>
          <w:rFonts w:ascii="Arial" w:hAnsi="Arial" w:cs="Arial"/>
          <w:sz w:val="24"/>
          <w:szCs w:val="24"/>
        </w:rPr>
        <w:t xml:space="preserve"> </w:t>
      </w:r>
      <w:r w:rsidR="002D0FF6" w:rsidRPr="00FC7A83">
        <w:rPr>
          <w:rFonts w:ascii="Arial" w:hAnsi="Arial" w:cs="Arial"/>
          <w:sz w:val="24"/>
          <w:szCs w:val="24"/>
        </w:rPr>
        <w:t xml:space="preserve">interwencja rewitalizacyjna wywołuje </w:t>
      </w:r>
      <w:r w:rsidRPr="00FC7A83">
        <w:rPr>
          <w:rFonts w:ascii="Arial" w:hAnsi="Arial" w:cs="Arial"/>
          <w:sz w:val="24"/>
          <w:szCs w:val="24"/>
        </w:rPr>
        <w:t>oddziaływanie pośrednie</w:t>
      </w:r>
      <w:r w:rsidR="0063565F" w:rsidRPr="00FC7A83">
        <w:rPr>
          <w:rFonts w:ascii="Arial" w:hAnsi="Arial" w:cs="Arial"/>
          <w:sz w:val="24"/>
          <w:szCs w:val="24"/>
        </w:rPr>
        <w:t>,</w:t>
      </w:r>
      <w:r w:rsidRPr="00FC7A83">
        <w:rPr>
          <w:rFonts w:ascii="Arial" w:hAnsi="Arial" w:cs="Arial"/>
          <w:sz w:val="24"/>
          <w:szCs w:val="24"/>
        </w:rPr>
        <w:t xml:space="preserve"> </w:t>
      </w:r>
      <w:r w:rsidR="002D0FF6" w:rsidRPr="00FC7A83">
        <w:rPr>
          <w:rFonts w:ascii="Arial" w:hAnsi="Arial" w:cs="Arial"/>
          <w:sz w:val="24"/>
          <w:szCs w:val="24"/>
        </w:rPr>
        <w:t xml:space="preserve">a na zmianę wartości </w:t>
      </w:r>
      <w:r w:rsidRPr="00FC7A83">
        <w:rPr>
          <w:rFonts w:ascii="Arial" w:hAnsi="Arial" w:cs="Arial"/>
          <w:sz w:val="24"/>
          <w:szCs w:val="24"/>
        </w:rPr>
        <w:t>wskaźnika</w:t>
      </w:r>
      <w:r w:rsidR="002D0FF6" w:rsidRPr="00FC7A83">
        <w:rPr>
          <w:rFonts w:ascii="Arial" w:hAnsi="Arial" w:cs="Arial"/>
          <w:sz w:val="24"/>
          <w:szCs w:val="24"/>
        </w:rPr>
        <w:t xml:space="preserve"> mogą mieć </w:t>
      </w:r>
      <w:r w:rsidRPr="00FC7A83">
        <w:rPr>
          <w:rFonts w:ascii="Arial" w:hAnsi="Arial" w:cs="Arial"/>
          <w:sz w:val="24"/>
          <w:szCs w:val="24"/>
        </w:rPr>
        <w:t xml:space="preserve">wpływ </w:t>
      </w:r>
      <w:r w:rsidR="006675DA" w:rsidRPr="00FC7A83">
        <w:rPr>
          <w:rFonts w:ascii="Arial" w:hAnsi="Arial" w:cs="Arial"/>
          <w:sz w:val="24"/>
          <w:szCs w:val="24"/>
        </w:rPr>
        <w:t xml:space="preserve">również </w:t>
      </w:r>
      <w:r w:rsidRPr="00FC7A83">
        <w:rPr>
          <w:rFonts w:ascii="Arial" w:hAnsi="Arial" w:cs="Arial"/>
          <w:sz w:val="24"/>
          <w:szCs w:val="24"/>
        </w:rPr>
        <w:t>czynnik</w:t>
      </w:r>
      <w:r w:rsidR="002D0FF6" w:rsidRPr="00FC7A83">
        <w:rPr>
          <w:rFonts w:ascii="Arial" w:hAnsi="Arial" w:cs="Arial"/>
          <w:sz w:val="24"/>
          <w:szCs w:val="24"/>
        </w:rPr>
        <w:t xml:space="preserve">i </w:t>
      </w:r>
      <w:r w:rsidRPr="00FC7A83">
        <w:rPr>
          <w:rFonts w:ascii="Arial" w:hAnsi="Arial" w:cs="Arial"/>
          <w:sz w:val="24"/>
          <w:szCs w:val="24"/>
        </w:rPr>
        <w:t>zewnętrzn</w:t>
      </w:r>
      <w:r w:rsidR="002D0FF6" w:rsidRPr="00FC7A83">
        <w:rPr>
          <w:rFonts w:ascii="Arial" w:hAnsi="Arial" w:cs="Arial"/>
          <w:sz w:val="24"/>
          <w:szCs w:val="24"/>
        </w:rPr>
        <w:t>e</w:t>
      </w:r>
      <w:r w:rsidR="006675DA" w:rsidRPr="00FC7A83">
        <w:rPr>
          <w:rFonts w:ascii="Arial" w:hAnsi="Arial" w:cs="Arial"/>
          <w:sz w:val="24"/>
          <w:szCs w:val="24"/>
        </w:rPr>
        <w:t xml:space="preserve"> (np. obserwowany wzrost przemocy domowej w efekcie ograniczeń pandemicznych)</w:t>
      </w:r>
      <w:r w:rsidR="00940C4B" w:rsidRPr="00FC7A83">
        <w:rPr>
          <w:rFonts w:ascii="Arial" w:hAnsi="Arial" w:cs="Arial"/>
          <w:sz w:val="24"/>
          <w:szCs w:val="24"/>
        </w:rPr>
        <w:t>.</w:t>
      </w:r>
    </w:p>
    <w:p w14:paraId="52D34E9A" w14:textId="741FA77B" w:rsidR="00940C4B" w:rsidRPr="00FC7A83" w:rsidRDefault="00940C4B" w:rsidP="00945271">
      <w:pPr>
        <w:spacing w:line="276" w:lineRule="auto"/>
        <w:rPr>
          <w:rFonts w:ascii="Arial" w:hAnsi="Arial" w:cs="Arial"/>
          <w:sz w:val="24"/>
          <w:szCs w:val="24"/>
        </w:rPr>
      </w:pPr>
      <w:r w:rsidRPr="00FC7A83">
        <w:rPr>
          <w:rFonts w:ascii="Arial" w:hAnsi="Arial" w:cs="Arial"/>
          <w:sz w:val="24"/>
          <w:szCs w:val="24"/>
        </w:rPr>
        <w:lastRenderedPageBreak/>
        <w:t xml:space="preserve">W </w:t>
      </w:r>
      <w:r w:rsidR="0063565F" w:rsidRPr="00FC7A83">
        <w:rPr>
          <w:rFonts w:ascii="Arial" w:hAnsi="Arial" w:cs="Arial"/>
          <w:sz w:val="24"/>
          <w:szCs w:val="24"/>
        </w:rPr>
        <w:t>C</w:t>
      </w:r>
      <w:r w:rsidRPr="00FC7A83">
        <w:rPr>
          <w:rFonts w:ascii="Arial" w:hAnsi="Arial" w:cs="Arial"/>
          <w:sz w:val="24"/>
          <w:szCs w:val="24"/>
        </w:rPr>
        <w:t>elu strategicznym 2 zaproponowano jeden wskaźnik do monitorowania:</w:t>
      </w:r>
    </w:p>
    <w:p w14:paraId="0A5D1B65" w14:textId="534E2432" w:rsidR="00940C4B" w:rsidRPr="00FC7A83" w:rsidRDefault="00940C4B" w:rsidP="00612183">
      <w:pPr>
        <w:numPr>
          <w:ilvl w:val="0"/>
          <w:numId w:val="26"/>
        </w:numPr>
        <w:spacing w:before="240" w:line="276" w:lineRule="auto"/>
        <w:contextualSpacing/>
        <w:rPr>
          <w:rFonts w:ascii="Arial" w:hAnsi="Arial" w:cs="Arial"/>
          <w:sz w:val="24"/>
          <w:szCs w:val="24"/>
        </w:rPr>
      </w:pPr>
      <w:r w:rsidRPr="00FC7A83">
        <w:rPr>
          <w:rFonts w:ascii="Arial" w:hAnsi="Arial" w:cs="Arial"/>
          <w:sz w:val="24"/>
          <w:szCs w:val="24"/>
        </w:rPr>
        <w:t>Liczba osób fizycznych prowadzących działalność gospodarczą na 100 mieszkańców w wieku</w:t>
      </w:r>
      <w:r w:rsidR="005410F7" w:rsidRPr="00FC7A83">
        <w:rPr>
          <w:rFonts w:ascii="Arial" w:hAnsi="Arial" w:cs="Arial"/>
          <w:sz w:val="24"/>
          <w:szCs w:val="24"/>
        </w:rPr>
        <w:t xml:space="preserve"> </w:t>
      </w:r>
      <w:r w:rsidRPr="00FC7A83">
        <w:rPr>
          <w:rFonts w:ascii="Arial" w:hAnsi="Arial" w:cs="Arial"/>
          <w:sz w:val="24"/>
          <w:szCs w:val="24"/>
        </w:rPr>
        <w:t>produkcyjnym w % [% na szkołę] (2015),</w:t>
      </w:r>
    </w:p>
    <w:p w14:paraId="1D7597D8" w14:textId="4AA9B455" w:rsidR="00940C4B" w:rsidRPr="00FC7A83" w:rsidRDefault="00940C4B" w:rsidP="00612183">
      <w:pPr>
        <w:spacing w:before="240" w:after="0" w:line="276" w:lineRule="auto"/>
        <w:rPr>
          <w:rFonts w:ascii="Arial" w:hAnsi="Arial" w:cs="Arial"/>
          <w:sz w:val="24"/>
          <w:szCs w:val="24"/>
        </w:rPr>
      </w:pPr>
      <w:r w:rsidRPr="00FC7A83">
        <w:rPr>
          <w:rFonts w:ascii="Arial" w:hAnsi="Arial" w:cs="Arial"/>
          <w:sz w:val="24"/>
          <w:szCs w:val="24"/>
        </w:rPr>
        <w:t xml:space="preserve">który </w:t>
      </w:r>
      <w:r w:rsidR="0063565F" w:rsidRPr="00FC7A83">
        <w:rPr>
          <w:rFonts w:ascii="Arial" w:hAnsi="Arial" w:cs="Arial"/>
          <w:sz w:val="24"/>
          <w:szCs w:val="24"/>
        </w:rPr>
        <w:t>wykazuje</w:t>
      </w:r>
      <w:r w:rsidRPr="00FC7A83">
        <w:rPr>
          <w:rFonts w:ascii="Arial" w:hAnsi="Arial" w:cs="Arial"/>
          <w:sz w:val="24"/>
          <w:szCs w:val="24"/>
        </w:rPr>
        <w:t xml:space="preserve"> bezpośrednie powiązanie z</w:t>
      </w:r>
      <w:r w:rsidR="00C412C5" w:rsidRPr="00FC7A83">
        <w:rPr>
          <w:rFonts w:ascii="Arial" w:hAnsi="Arial" w:cs="Arial"/>
          <w:sz w:val="24"/>
          <w:szCs w:val="24"/>
        </w:rPr>
        <w:t xml:space="preserve"> </w:t>
      </w:r>
      <w:r w:rsidR="0063565F" w:rsidRPr="00FC7A83">
        <w:rPr>
          <w:rFonts w:ascii="Arial" w:hAnsi="Arial" w:cs="Arial"/>
          <w:sz w:val="24"/>
          <w:szCs w:val="24"/>
        </w:rPr>
        <w:t>wszystkimi dziewięcioma</w:t>
      </w:r>
      <w:r w:rsidRPr="00FC7A83">
        <w:rPr>
          <w:rFonts w:ascii="Arial" w:hAnsi="Arial" w:cs="Arial"/>
          <w:sz w:val="24"/>
          <w:szCs w:val="24"/>
        </w:rPr>
        <w:t xml:space="preserve"> przedsięwzięciami i projektami rewitalizacyjnymi</w:t>
      </w:r>
      <w:r w:rsidR="0063565F" w:rsidRPr="00FC7A83">
        <w:rPr>
          <w:rFonts w:ascii="Arial" w:hAnsi="Arial" w:cs="Arial"/>
          <w:sz w:val="24"/>
          <w:szCs w:val="24"/>
        </w:rPr>
        <w:t>. Należy więc uznać, że</w:t>
      </w:r>
      <w:r w:rsidRPr="00FC7A83">
        <w:rPr>
          <w:rFonts w:ascii="Arial" w:hAnsi="Arial" w:cs="Arial"/>
          <w:sz w:val="24"/>
          <w:szCs w:val="24"/>
        </w:rPr>
        <w:t xml:space="preserve"> ich realizacja bezpośrednio </w:t>
      </w:r>
      <w:r w:rsidR="0063565F" w:rsidRPr="00FC7A83">
        <w:rPr>
          <w:rFonts w:ascii="Arial" w:hAnsi="Arial" w:cs="Arial"/>
          <w:sz w:val="24"/>
          <w:szCs w:val="24"/>
        </w:rPr>
        <w:t>przekłada się</w:t>
      </w:r>
      <w:r w:rsidRPr="00FC7A83">
        <w:rPr>
          <w:rFonts w:ascii="Arial" w:hAnsi="Arial" w:cs="Arial"/>
          <w:sz w:val="24"/>
          <w:szCs w:val="24"/>
        </w:rPr>
        <w:t xml:space="preserve"> na poprawę wartości wskaźnika. </w:t>
      </w:r>
    </w:p>
    <w:p w14:paraId="27A411B5" w14:textId="758C6E7F" w:rsidR="00940C4B" w:rsidRPr="00FC7A83" w:rsidRDefault="00940C4B" w:rsidP="00612183">
      <w:pPr>
        <w:spacing w:before="240" w:after="0" w:line="276" w:lineRule="auto"/>
        <w:rPr>
          <w:rFonts w:ascii="Arial" w:hAnsi="Arial" w:cs="Arial"/>
          <w:sz w:val="24"/>
          <w:szCs w:val="24"/>
        </w:rPr>
      </w:pPr>
      <w:r w:rsidRPr="00FC7A83">
        <w:rPr>
          <w:rFonts w:ascii="Arial" w:hAnsi="Arial" w:cs="Arial"/>
          <w:sz w:val="24"/>
          <w:szCs w:val="24"/>
        </w:rPr>
        <w:t xml:space="preserve">W </w:t>
      </w:r>
      <w:r w:rsidR="0063565F" w:rsidRPr="00FC7A83">
        <w:rPr>
          <w:rFonts w:ascii="Arial" w:hAnsi="Arial" w:cs="Arial"/>
          <w:sz w:val="24"/>
          <w:szCs w:val="24"/>
        </w:rPr>
        <w:t>C</w:t>
      </w:r>
      <w:r w:rsidRPr="00FC7A83">
        <w:rPr>
          <w:rFonts w:ascii="Arial" w:hAnsi="Arial" w:cs="Arial"/>
          <w:sz w:val="24"/>
          <w:szCs w:val="24"/>
        </w:rPr>
        <w:t xml:space="preserve">elu strategicznym </w:t>
      </w:r>
      <w:r w:rsidR="00340FCC" w:rsidRPr="00FC7A83">
        <w:rPr>
          <w:rFonts w:ascii="Arial" w:hAnsi="Arial" w:cs="Arial"/>
          <w:sz w:val="24"/>
          <w:szCs w:val="24"/>
        </w:rPr>
        <w:t>3</w:t>
      </w:r>
      <w:r w:rsidRPr="00FC7A83">
        <w:rPr>
          <w:rFonts w:ascii="Arial" w:hAnsi="Arial" w:cs="Arial"/>
          <w:sz w:val="24"/>
          <w:szCs w:val="24"/>
        </w:rPr>
        <w:t xml:space="preserve"> zaproponowano </w:t>
      </w:r>
      <w:r w:rsidR="0035231C" w:rsidRPr="00FC7A83">
        <w:rPr>
          <w:rFonts w:ascii="Arial" w:hAnsi="Arial" w:cs="Arial"/>
          <w:sz w:val="24"/>
          <w:szCs w:val="24"/>
        </w:rPr>
        <w:t>trzy</w:t>
      </w:r>
      <w:r w:rsidRPr="00FC7A83">
        <w:rPr>
          <w:rFonts w:ascii="Arial" w:hAnsi="Arial" w:cs="Arial"/>
          <w:sz w:val="24"/>
          <w:szCs w:val="24"/>
        </w:rPr>
        <w:t xml:space="preserve"> wskaźnik</w:t>
      </w:r>
      <w:r w:rsidR="0035231C" w:rsidRPr="00FC7A83">
        <w:rPr>
          <w:rFonts w:ascii="Arial" w:hAnsi="Arial" w:cs="Arial"/>
          <w:sz w:val="24"/>
          <w:szCs w:val="24"/>
        </w:rPr>
        <w:t>i</w:t>
      </w:r>
      <w:r w:rsidRPr="00FC7A83">
        <w:rPr>
          <w:rFonts w:ascii="Arial" w:hAnsi="Arial" w:cs="Arial"/>
          <w:sz w:val="24"/>
          <w:szCs w:val="24"/>
        </w:rPr>
        <w:t xml:space="preserve"> do monitorowania. Wskaźniki:</w:t>
      </w:r>
    </w:p>
    <w:p w14:paraId="08400B4E" w14:textId="2B3898D5" w:rsidR="00340FCC" w:rsidRPr="00FC7A83" w:rsidRDefault="00340FCC" w:rsidP="00612183">
      <w:pPr>
        <w:pStyle w:val="Akapitzlist"/>
        <w:numPr>
          <w:ilvl w:val="0"/>
          <w:numId w:val="26"/>
        </w:numPr>
        <w:spacing w:before="240" w:after="0" w:line="276" w:lineRule="auto"/>
        <w:rPr>
          <w:rFonts w:ascii="Arial" w:hAnsi="Arial" w:cs="Arial"/>
          <w:sz w:val="24"/>
          <w:szCs w:val="24"/>
        </w:rPr>
      </w:pPr>
      <w:r w:rsidRPr="00FC7A83">
        <w:rPr>
          <w:rFonts w:ascii="Arial" w:hAnsi="Arial" w:cs="Arial"/>
          <w:sz w:val="24"/>
          <w:szCs w:val="24"/>
        </w:rPr>
        <w:t>Poziom zanieczyszczenia powietrza</w:t>
      </w:r>
      <w:r w:rsidR="0035231C" w:rsidRPr="00FC7A83">
        <w:rPr>
          <w:rFonts w:ascii="Arial" w:hAnsi="Arial" w:cs="Arial"/>
          <w:sz w:val="24"/>
          <w:szCs w:val="24"/>
        </w:rPr>
        <w:t>,</w:t>
      </w:r>
    </w:p>
    <w:p w14:paraId="05F1FDF0" w14:textId="7AB2C421" w:rsidR="00AE2D50" w:rsidRPr="00FC7A83" w:rsidRDefault="00340FCC" w:rsidP="00612183">
      <w:pPr>
        <w:numPr>
          <w:ilvl w:val="0"/>
          <w:numId w:val="26"/>
        </w:numPr>
        <w:spacing w:after="0" w:line="276" w:lineRule="auto"/>
        <w:rPr>
          <w:rFonts w:ascii="Arial" w:hAnsi="Arial" w:cs="Arial"/>
          <w:sz w:val="24"/>
          <w:szCs w:val="24"/>
        </w:rPr>
      </w:pPr>
      <w:r w:rsidRPr="00FC7A83">
        <w:rPr>
          <w:rFonts w:ascii="Arial" w:hAnsi="Arial" w:cs="Arial"/>
          <w:sz w:val="24"/>
          <w:szCs w:val="24"/>
        </w:rPr>
        <w:t>Powierzchnia terenów publicznych obszaru rewitalizacji objętych interwencją przestrzenną w</w:t>
      </w:r>
      <w:r w:rsidR="0063565F" w:rsidRPr="00FC7A83">
        <w:rPr>
          <w:rFonts w:ascii="Arial" w:hAnsi="Arial" w:cs="Arial"/>
          <w:sz w:val="24"/>
          <w:szCs w:val="24"/>
        </w:rPr>
        <w:t> </w:t>
      </w:r>
      <w:r w:rsidRPr="00FC7A83">
        <w:rPr>
          <w:rFonts w:ascii="Arial" w:hAnsi="Arial" w:cs="Arial"/>
          <w:sz w:val="24"/>
          <w:szCs w:val="24"/>
        </w:rPr>
        <w:t>ha</w:t>
      </w:r>
      <w:r w:rsidR="00AE2D50" w:rsidRPr="00FC7A83">
        <w:rPr>
          <w:rFonts w:ascii="Arial" w:hAnsi="Arial" w:cs="Arial"/>
          <w:sz w:val="24"/>
          <w:szCs w:val="24"/>
        </w:rPr>
        <w:t xml:space="preserve">, </w:t>
      </w:r>
    </w:p>
    <w:p w14:paraId="4C3CDB11" w14:textId="231A0C6B" w:rsidR="00AE2D50" w:rsidRPr="00FC7A83" w:rsidRDefault="00AE2D50" w:rsidP="00571BA2">
      <w:pPr>
        <w:numPr>
          <w:ilvl w:val="0"/>
          <w:numId w:val="26"/>
        </w:numPr>
        <w:spacing w:line="276" w:lineRule="auto"/>
        <w:rPr>
          <w:rFonts w:ascii="Arial" w:hAnsi="Arial" w:cs="Arial"/>
          <w:sz w:val="24"/>
          <w:szCs w:val="24"/>
        </w:rPr>
      </w:pPr>
      <w:r w:rsidRPr="00FC7A83">
        <w:rPr>
          <w:rFonts w:ascii="Arial" w:hAnsi="Arial" w:cs="Arial"/>
          <w:sz w:val="24"/>
          <w:szCs w:val="24"/>
        </w:rPr>
        <w:t>Liczba przyłączeń do miejskiej sieci ciepłowniczej</w:t>
      </w:r>
    </w:p>
    <w:p w14:paraId="51033FC7" w14:textId="727570D8" w:rsidR="0035231C" w:rsidRPr="00FC7A83" w:rsidRDefault="0063565F" w:rsidP="00945271">
      <w:pPr>
        <w:spacing w:line="276" w:lineRule="auto"/>
        <w:rPr>
          <w:rFonts w:ascii="Arial" w:hAnsi="Arial" w:cs="Arial"/>
          <w:sz w:val="24"/>
          <w:szCs w:val="24"/>
        </w:rPr>
      </w:pPr>
      <w:r w:rsidRPr="00FC7A83">
        <w:rPr>
          <w:rFonts w:ascii="Arial" w:hAnsi="Arial" w:cs="Arial"/>
          <w:sz w:val="24"/>
          <w:szCs w:val="24"/>
        </w:rPr>
        <w:t xml:space="preserve">są bezpośrednio </w:t>
      </w:r>
      <w:r w:rsidR="00940C4B" w:rsidRPr="00FC7A83">
        <w:rPr>
          <w:rFonts w:ascii="Arial" w:hAnsi="Arial" w:cs="Arial"/>
          <w:sz w:val="24"/>
          <w:szCs w:val="24"/>
        </w:rPr>
        <w:t xml:space="preserve">powiązanie z </w:t>
      </w:r>
      <w:r w:rsidRPr="00FC7A83">
        <w:rPr>
          <w:rFonts w:ascii="Arial" w:hAnsi="Arial" w:cs="Arial"/>
          <w:sz w:val="24"/>
          <w:szCs w:val="24"/>
        </w:rPr>
        <w:t xml:space="preserve">wdrażanymi w ramach GPR </w:t>
      </w:r>
      <w:r w:rsidR="00940C4B" w:rsidRPr="00FC7A83">
        <w:rPr>
          <w:rFonts w:ascii="Arial" w:hAnsi="Arial" w:cs="Arial"/>
          <w:sz w:val="24"/>
          <w:szCs w:val="24"/>
        </w:rPr>
        <w:t>przedsięwzięciami i projektami rewitalizacyjnymi</w:t>
      </w:r>
      <w:r w:rsidR="0009063C" w:rsidRPr="00FC7A83">
        <w:rPr>
          <w:rFonts w:ascii="Arial" w:hAnsi="Arial" w:cs="Arial"/>
          <w:sz w:val="24"/>
          <w:szCs w:val="24"/>
        </w:rPr>
        <w:t xml:space="preserve">. Z uwagi na fakt, iż </w:t>
      </w:r>
      <w:r w:rsidR="0035231C" w:rsidRPr="00FC7A83">
        <w:rPr>
          <w:rFonts w:ascii="Arial" w:hAnsi="Arial" w:cs="Arial"/>
          <w:sz w:val="24"/>
          <w:szCs w:val="24"/>
        </w:rPr>
        <w:t>przedsięwzięcie</w:t>
      </w:r>
      <w:r w:rsidR="00830E36" w:rsidRPr="00FC7A83">
        <w:rPr>
          <w:rFonts w:ascii="Arial" w:hAnsi="Arial" w:cs="Arial"/>
          <w:sz w:val="24"/>
          <w:szCs w:val="24"/>
        </w:rPr>
        <w:t xml:space="preserve"> </w:t>
      </w:r>
      <w:r w:rsidR="001D2E34" w:rsidRPr="00FC7A83">
        <w:rPr>
          <w:rFonts w:ascii="Arial" w:hAnsi="Arial" w:cs="Arial"/>
          <w:sz w:val="24"/>
          <w:szCs w:val="24"/>
        </w:rPr>
        <w:t xml:space="preserve">pn. </w:t>
      </w:r>
      <w:r w:rsidR="00830E36" w:rsidRPr="00FC7A83">
        <w:rPr>
          <w:rFonts w:ascii="Arial" w:hAnsi="Arial" w:cs="Arial"/>
          <w:sz w:val="24"/>
          <w:szCs w:val="24"/>
        </w:rPr>
        <w:t>„Likwidacja niskich emisji w rejonie Starego Miasta Włocławek</w:t>
      </w:r>
      <w:r w:rsidR="00795FC3" w:rsidRPr="00FC7A83">
        <w:rPr>
          <w:rFonts w:ascii="Arial" w:hAnsi="Arial" w:cs="Arial"/>
          <w:sz w:val="24"/>
          <w:szCs w:val="24"/>
        </w:rPr>
        <w:t xml:space="preserve"> –</w:t>
      </w:r>
      <w:r w:rsidR="00830E36" w:rsidRPr="00FC7A83">
        <w:rPr>
          <w:rFonts w:ascii="Arial" w:hAnsi="Arial" w:cs="Arial"/>
          <w:sz w:val="24"/>
          <w:szCs w:val="24"/>
        </w:rPr>
        <w:t xml:space="preserve"> etap II”</w:t>
      </w:r>
      <w:r w:rsidR="001D2E34" w:rsidRPr="00FC7A83">
        <w:rPr>
          <w:rFonts w:ascii="Arial" w:hAnsi="Arial" w:cs="Arial"/>
          <w:sz w:val="24"/>
          <w:szCs w:val="24"/>
        </w:rPr>
        <w:t xml:space="preserve"> </w:t>
      </w:r>
      <w:r w:rsidR="0035231C" w:rsidRPr="00FC7A83">
        <w:rPr>
          <w:rFonts w:ascii="Arial" w:hAnsi="Arial" w:cs="Arial"/>
          <w:sz w:val="24"/>
          <w:szCs w:val="24"/>
        </w:rPr>
        <w:t>rozpocz</w:t>
      </w:r>
      <w:r w:rsidR="00523DFB" w:rsidRPr="00FC7A83">
        <w:rPr>
          <w:rFonts w:ascii="Arial" w:hAnsi="Arial" w:cs="Arial"/>
          <w:sz w:val="24"/>
          <w:szCs w:val="24"/>
        </w:rPr>
        <w:t xml:space="preserve">ęło się dopiero </w:t>
      </w:r>
      <w:r w:rsidR="0035231C" w:rsidRPr="00FC7A83">
        <w:rPr>
          <w:rFonts w:ascii="Arial" w:hAnsi="Arial" w:cs="Arial"/>
          <w:sz w:val="24"/>
          <w:szCs w:val="24"/>
        </w:rPr>
        <w:t>w 2021</w:t>
      </w:r>
      <w:r w:rsidRPr="00FC7A83">
        <w:rPr>
          <w:rFonts w:ascii="Arial" w:hAnsi="Arial" w:cs="Arial"/>
          <w:sz w:val="24"/>
          <w:szCs w:val="24"/>
        </w:rPr>
        <w:t xml:space="preserve"> r. </w:t>
      </w:r>
      <w:r w:rsidR="001D2E34" w:rsidRPr="00FC7A83">
        <w:rPr>
          <w:rFonts w:ascii="Arial" w:hAnsi="Arial" w:cs="Arial"/>
          <w:sz w:val="24"/>
          <w:szCs w:val="24"/>
        </w:rPr>
        <w:t xml:space="preserve">należy uznać, iż bezpośredni wpływ na </w:t>
      </w:r>
      <w:r w:rsidRPr="00FC7A83">
        <w:rPr>
          <w:rFonts w:ascii="Arial" w:hAnsi="Arial" w:cs="Arial"/>
          <w:sz w:val="24"/>
          <w:szCs w:val="24"/>
        </w:rPr>
        <w:t xml:space="preserve">zmiany </w:t>
      </w:r>
      <w:r w:rsidR="0035231C" w:rsidRPr="00FC7A83">
        <w:rPr>
          <w:rFonts w:ascii="Arial" w:hAnsi="Arial" w:cs="Arial"/>
          <w:sz w:val="24"/>
          <w:szCs w:val="24"/>
        </w:rPr>
        <w:t>wartości</w:t>
      </w:r>
      <w:r w:rsidR="001D2E34" w:rsidRPr="00FC7A83">
        <w:rPr>
          <w:rFonts w:ascii="Arial" w:hAnsi="Arial" w:cs="Arial"/>
          <w:sz w:val="24"/>
          <w:szCs w:val="24"/>
        </w:rPr>
        <w:t xml:space="preserve"> </w:t>
      </w:r>
      <w:r w:rsidR="0035231C" w:rsidRPr="00FC7A83">
        <w:rPr>
          <w:rFonts w:ascii="Arial" w:hAnsi="Arial" w:cs="Arial"/>
          <w:sz w:val="24"/>
          <w:szCs w:val="24"/>
        </w:rPr>
        <w:t xml:space="preserve">wskaźnika </w:t>
      </w:r>
      <w:r w:rsidR="001D2E34" w:rsidRPr="00FC7A83">
        <w:rPr>
          <w:rFonts w:ascii="Arial" w:hAnsi="Arial" w:cs="Arial"/>
          <w:sz w:val="24"/>
          <w:szCs w:val="24"/>
        </w:rPr>
        <w:t xml:space="preserve">związanego z </w:t>
      </w:r>
      <w:r w:rsidR="00523DFB" w:rsidRPr="00FC7A83">
        <w:rPr>
          <w:rFonts w:ascii="Arial" w:hAnsi="Arial" w:cs="Arial"/>
          <w:sz w:val="24"/>
          <w:szCs w:val="24"/>
        </w:rPr>
        <w:t>jakością</w:t>
      </w:r>
      <w:r w:rsidR="001D2E34" w:rsidRPr="00FC7A83">
        <w:rPr>
          <w:rFonts w:ascii="Arial" w:hAnsi="Arial" w:cs="Arial"/>
          <w:sz w:val="24"/>
          <w:szCs w:val="24"/>
        </w:rPr>
        <w:t xml:space="preserve"> </w:t>
      </w:r>
      <w:r w:rsidR="00523DFB" w:rsidRPr="00FC7A83">
        <w:rPr>
          <w:rFonts w:ascii="Arial" w:hAnsi="Arial" w:cs="Arial"/>
          <w:sz w:val="24"/>
          <w:szCs w:val="24"/>
        </w:rPr>
        <w:t>powietrza</w:t>
      </w:r>
      <w:r w:rsidR="001D2E34" w:rsidRPr="00FC7A83">
        <w:rPr>
          <w:rFonts w:ascii="Arial" w:hAnsi="Arial" w:cs="Arial"/>
          <w:sz w:val="24"/>
          <w:szCs w:val="24"/>
        </w:rPr>
        <w:t xml:space="preserve"> m</w:t>
      </w:r>
      <w:r w:rsidR="00523DFB" w:rsidRPr="00FC7A83">
        <w:rPr>
          <w:rFonts w:ascii="Arial" w:hAnsi="Arial" w:cs="Arial"/>
          <w:sz w:val="24"/>
          <w:szCs w:val="24"/>
        </w:rPr>
        <w:t xml:space="preserve">iał w badanym okresie czynnik zewnętrzny - </w:t>
      </w:r>
      <w:r w:rsidR="001D2E34" w:rsidRPr="00FC7A83">
        <w:rPr>
          <w:rFonts w:ascii="Arial" w:hAnsi="Arial" w:cs="Arial"/>
          <w:sz w:val="24"/>
          <w:szCs w:val="24"/>
        </w:rPr>
        <w:t xml:space="preserve">instrument dotacyjny wspierający </w:t>
      </w:r>
      <w:r w:rsidR="00523DFB" w:rsidRPr="00FC7A83">
        <w:rPr>
          <w:rFonts w:ascii="Arial" w:hAnsi="Arial" w:cs="Arial"/>
          <w:sz w:val="24"/>
          <w:szCs w:val="24"/>
        </w:rPr>
        <w:t xml:space="preserve">likwidację </w:t>
      </w:r>
      <w:r w:rsidR="001D2E34" w:rsidRPr="00FC7A83">
        <w:rPr>
          <w:rFonts w:ascii="Arial" w:hAnsi="Arial" w:cs="Arial"/>
          <w:sz w:val="24"/>
          <w:szCs w:val="24"/>
        </w:rPr>
        <w:t xml:space="preserve">wymianę pieców </w:t>
      </w:r>
      <w:r w:rsidR="00523DFB" w:rsidRPr="00FC7A83">
        <w:rPr>
          <w:rFonts w:ascii="Arial" w:hAnsi="Arial" w:cs="Arial"/>
          <w:sz w:val="24"/>
          <w:szCs w:val="24"/>
        </w:rPr>
        <w:t>węglowych.</w:t>
      </w:r>
      <w:r w:rsidR="001D2E34" w:rsidRPr="00FC7A83">
        <w:rPr>
          <w:rFonts w:ascii="Arial" w:hAnsi="Arial" w:cs="Arial"/>
          <w:sz w:val="24"/>
          <w:szCs w:val="24"/>
        </w:rPr>
        <w:t xml:space="preserve"> </w:t>
      </w:r>
    </w:p>
    <w:p w14:paraId="54CC3D8F" w14:textId="1E771112" w:rsidR="00940C4B" w:rsidRPr="00FC7A83" w:rsidRDefault="00940C4B" w:rsidP="00945271">
      <w:pPr>
        <w:spacing w:line="276" w:lineRule="auto"/>
        <w:rPr>
          <w:rFonts w:ascii="Arial" w:hAnsi="Arial" w:cs="Arial"/>
          <w:sz w:val="24"/>
          <w:szCs w:val="24"/>
        </w:rPr>
      </w:pPr>
      <w:r w:rsidRPr="00FC7A83">
        <w:rPr>
          <w:rFonts w:ascii="Arial" w:hAnsi="Arial" w:cs="Arial"/>
          <w:sz w:val="24"/>
          <w:szCs w:val="24"/>
        </w:rPr>
        <w:t xml:space="preserve">W </w:t>
      </w:r>
      <w:r w:rsidR="0063565F" w:rsidRPr="00FC7A83">
        <w:rPr>
          <w:rFonts w:ascii="Arial" w:hAnsi="Arial" w:cs="Arial"/>
          <w:sz w:val="24"/>
          <w:szCs w:val="24"/>
        </w:rPr>
        <w:t>C</w:t>
      </w:r>
      <w:r w:rsidRPr="00FC7A83">
        <w:rPr>
          <w:rFonts w:ascii="Arial" w:hAnsi="Arial" w:cs="Arial"/>
          <w:sz w:val="24"/>
          <w:szCs w:val="24"/>
        </w:rPr>
        <w:t xml:space="preserve">elu strategicznym </w:t>
      </w:r>
      <w:r w:rsidR="0035231C" w:rsidRPr="00FC7A83">
        <w:rPr>
          <w:rFonts w:ascii="Arial" w:hAnsi="Arial" w:cs="Arial"/>
          <w:sz w:val="24"/>
          <w:szCs w:val="24"/>
        </w:rPr>
        <w:t>4</w:t>
      </w:r>
      <w:r w:rsidRPr="00FC7A83">
        <w:rPr>
          <w:rFonts w:ascii="Arial" w:hAnsi="Arial" w:cs="Arial"/>
          <w:sz w:val="24"/>
          <w:szCs w:val="24"/>
        </w:rPr>
        <w:t xml:space="preserve"> zaproponowano </w:t>
      </w:r>
      <w:r w:rsidR="0035231C" w:rsidRPr="00FC7A83">
        <w:rPr>
          <w:rFonts w:ascii="Arial" w:hAnsi="Arial" w:cs="Arial"/>
          <w:sz w:val="24"/>
          <w:szCs w:val="24"/>
        </w:rPr>
        <w:t>dwa</w:t>
      </w:r>
      <w:r w:rsidRPr="00FC7A83">
        <w:rPr>
          <w:rFonts w:ascii="Arial" w:hAnsi="Arial" w:cs="Arial"/>
          <w:sz w:val="24"/>
          <w:szCs w:val="24"/>
        </w:rPr>
        <w:t xml:space="preserve"> wskaźnik</w:t>
      </w:r>
      <w:r w:rsidR="0035231C" w:rsidRPr="00FC7A83">
        <w:rPr>
          <w:rFonts w:ascii="Arial" w:hAnsi="Arial" w:cs="Arial"/>
          <w:sz w:val="24"/>
          <w:szCs w:val="24"/>
        </w:rPr>
        <w:t>i</w:t>
      </w:r>
      <w:r w:rsidRPr="00FC7A83">
        <w:rPr>
          <w:rFonts w:ascii="Arial" w:hAnsi="Arial" w:cs="Arial"/>
          <w:sz w:val="24"/>
          <w:szCs w:val="24"/>
        </w:rPr>
        <w:t xml:space="preserve"> do monitorowania:</w:t>
      </w:r>
    </w:p>
    <w:p w14:paraId="7A98DECA" w14:textId="48EB6C5C" w:rsidR="00261043" w:rsidRPr="00FC7A83" w:rsidRDefault="00261043"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Liczba budynków wyłączonych z użytkowania na ha</w:t>
      </w:r>
      <w:r w:rsidR="0063565F" w:rsidRPr="00FC7A83">
        <w:rPr>
          <w:rFonts w:ascii="Arial" w:hAnsi="Arial" w:cs="Arial"/>
          <w:sz w:val="24"/>
          <w:szCs w:val="24"/>
        </w:rPr>
        <w:t>,</w:t>
      </w:r>
    </w:p>
    <w:p w14:paraId="0A2A93A7" w14:textId="563B454F" w:rsidR="00261043" w:rsidRPr="00FC7A83" w:rsidRDefault="00261043" w:rsidP="007979E3">
      <w:pPr>
        <w:pStyle w:val="Akapitzlist"/>
        <w:numPr>
          <w:ilvl w:val="0"/>
          <w:numId w:val="26"/>
        </w:numPr>
        <w:spacing w:line="276" w:lineRule="auto"/>
        <w:rPr>
          <w:rFonts w:ascii="Arial" w:hAnsi="Arial" w:cs="Arial"/>
          <w:sz w:val="24"/>
          <w:szCs w:val="24"/>
        </w:rPr>
      </w:pPr>
      <w:r w:rsidRPr="00FC7A83">
        <w:rPr>
          <w:rFonts w:ascii="Arial" w:hAnsi="Arial" w:cs="Arial"/>
          <w:sz w:val="24"/>
          <w:szCs w:val="24"/>
        </w:rPr>
        <w:t>Liczba budynków poddanych przebudowie/remontowi na obszarze SSR</w:t>
      </w:r>
      <w:r w:rsidR="008C5538" w:rsidRPr="00FC7A83">
        <w:rPr>
          <w:rFonts w:ascii="Arial" w:hAnsi="Arial" w:cs="Arial"/>
          <w:sz w:val="24"/>
          <w:szCs w:val="24"/>
        </w:rPr>
        <w:t>.</w:t>
      </w:r>
    </w:p>
    <w:p w14:paraId="63CBFAE7" w14:textId="5A9DBF34" w:rsidR="0063565F" w:rsidRPr="00FC7A83" w:rsidRDefault="00940C4B" w:rsidP="00945271">
      <w:pPr>
        <w:spacing w:line="276" w:lineRule="auto"/>
        <w:rPr>
          <w:rFonts w:ascii="Arial" w:hAnsi="Arial" w:cs="Arial"/>
          <w:sz w:val="24"/>
          <w:szCs w:val="24"/>
        </w:rPr>
      </w:pPr>
      <w:r w:rsidRPr="00FC7A83">
        <w:rPr>
          <w:rFonts w:ascii="Arial" w:hAnsi="Arial" w:cs="Arial"/>
          <w:sz w:val="24"/>
          <w:szCs w:val="24"/>
        </w:rPr>
        <w:t xml:space="preserve">mają wprost powiązanie z </w:t>
      </w:r>
      <w:r w:rsidR="0063565F" w:rsidRPr="00FC7A83">
        <w:rPr>
          <w:rFonts w:ascii="Arial" w:hAnsi="Arial" w:cs="Arial"/>
          <w:sz w:val="24"/>
          <w:szCs w:val="24"/>
        </w:rPr>
        <w:t xml:space="preserve">prowadzonymi </w:t>
      </w:r>
      <w:r w:rsidRPr="00FC7A83">
        <w:rPr>
          <w:rFonts w:ascii="Arial" w:hAnsi="Arial" w:cs="Arial"/>
          <w:sz w:val="24"/>
          <w:szCs w:val="24"/>
        </w:rPr>
        <w:t>przedsięwzięciami i projektami rewitalizacyjnymi</w:t>
      </w:r>
      <w:r w:rsidR="00835285" w:rsidRPr="00FC7A83">
        <w:rPr>
          <w:rFonts w:ascii="Arial" w:hAnsi="Arial" w:cs="Arial"/>
          <w:sz w:val="24"/>
          <w:szCs w:val="24"/>
        </w:rPr>
        <w:t>.</w:t>
      </w:r>
      <w:r w:rsidR="00CA3C1C" w:rsidRPr="00FC7A83">
        <w:rPr>
          <w:rFonts w:ascii="Arial" w:hAnsi="Arial" w:cs="Arial"/>
          <w:sz w:val="24"/>
          <w:szCs w:val="24"/>
        </w:rPr>
        <w:t xml:space="preserve"> Należy zauważyć, iż </w:t>
      </w:r>
      <w:r w:rsidR="003E2107" w:rsidRPr="00FC7A83">
        <w:rPr>
          <w:rFonts w:ascii="Arial" w:hAnsi="Arial" w:cs="Arial"/>
          <w:sz w:val="24"/>
          <w:szCs w:val="24"/>
        </w:rPr>
        <w:t xml:space="preserve">proces rewitalizacji Włocławka znajduje się w początkowej fazie wdrażania, w związku z czym wzrost </w:t>
      </w:r>
      <w:r w:rsidR="00D22BF7" w:rsidRPr="00FC7A83">
        <w:rPr>
          <w:rFonts w:ascii="Arial" w:hAnsi="Arial" w:cs="Arial"/>
          <w:sz w:val="24"/>
          <w:szCs w:val="24"/>
        </w:rPr>
        <w:t>zaawansowania</w:t>
      </w:r>
      <w:r w:rsidR="003E2107" w:rsidRPr="00FC7A83">
        <w:rPr>
          <w:rFonts w:ascii="Arial" w:hAnsi="Arial" w:cs="Arial"/>
          <w:sz w:val="24"/>
          <w:szCs w:val="24"/>
        </w:rPr>
        <w:t xml:space="preserve"> w realizacji </w:t>
      </w:r>
      <w:r w:rsidR="00D27AEB" w:rsidRPr="00FC7A83">
        <w:rPr>
          <w:rFonts w:ascii="Arial" w:hAnsi="Arial" w:cs="Arial"/>
          <w:sz w:val="24"/>
          <w:szCs w:val="24"/>
        </w:rPr>
        <w:t xml:space="preserve">projektów remontowych będzie miał bezpośredni wpływ na istotną </w:t>
      </w:r>
      <w:r w:rsidR="00D22BF7" w:rsidRPr="00FC7A83">
        <w:rPr>
          <w:rFonts w:ascii="Arial" w:hAnsi="Arial" w:cs="Arial"/>
          <w:sz w:val="24"/>
          <w:szCs w:val="24"/>
        </w:rPr>
        <w:t>popraw</w:t>
      </w:r>
      <w:r w:rsidR="00527A10" w:rsidRPr="00FC7A83">
        <w:rPr>
          <w:rFonts w:ascii="Arial" w:hAnsi="Arial" w:cs="Arial"/>
          <w:sz w:val="24"/>
          <w:szCs w:val="24"/>
        </w:rPr>
        <w:t>ę wartości</w:t>
      </w:r>
      <w:r w:rsidR="00D22BF7" w:rsidRPr="00FC7A83">
        <w:rPr>
          <w:rFonts w:ascii="Arial" w:hAnsi="Arial" w:cs="Arial"/>
          <w:sz w:val="24"/>
          <w:szCs w:val="24"/>
        </w:rPr>
        <w:t xml:space="preserve"> wskaźnik</w:t>
      </w:r>
      <w:r w:rsidR="00527A10" w:rsidRPr="00FC7A83">
        <w:rPr>
          <w:rFonts w:ascii="Arial" w:hAnsi="Arial" w:cs="Arial"/>
          <w:sz w:val="24"/>
          <w:szCs w:val="24"/>
        </w:rPr>
        <w:t>a</w:t>
      </w:r>
      <w:r w:rsidR="00D22BF7" w:rsidRPr="00FC7A83">
        <w:rPr>
          <w:rFonts w:ascii="Arial" w:hAnsi="Arial" w:cs="Arial"/>
          <w:sz w:val="24"/>
          <w:szCs w:val="24"/>
        </w:rPr>
        <w:t>.</w:t>
      </w:r>
      <w:r w:rsidR="00C93585" w:rsidRPr="00FC7A83">
        <w:rPr>
          <w:rFonts w:ascii="Arial" w:hAnsi="Arial" w:cs="Arial"/>
          <w:sz w:val="24"/>
          <w:szCs w:val="24"/>
        </w:rPr>
        <w:t xml:space="preserve"> </w:t>
      </w:r>
    </w:p>
    <w:p w14:paraId="282DAB40" w14:textId="77777777" w:rsidR="002B0CE8" w:rsidRPr="00FC7A83" w:rsidRDefault="002B0CE8" w:rsidP="00945271">
      <w:pPr>
        <w:spacing w:line="276" w:lineRule="auto"/>
        <w:rPr>
          <w:rFonts w:ascii="Arial" w:hAnsi="Arial" w:cs="Arial"/>
          <w:sz w:val="24"/>
          <w:szCs w:val="24"/>
        </w:rPr>
      </w:pPr>
    </w:p>
    <w:p w14:paraId="3D75F358" w14:textId="0B726B15" w:rsidR="00827316" w:rsidRPr="00FC7A83" w:rsidRDefault="0020447B" w:rsidP="00945271">
      <w:pPr>
        <w:pStyle w:val="Nagwek3"/>
        <w:spacing w:line="276" w:lineRule="auto"/>
        <w:rPr>
          <w:rFonts w:ascii="Arial" w:hAnsi="Arial" w:cs="Arial"/>
        </w:rPr>
      </w:pPr>
      <w:bookmarkStart w:id="39" w:name="_Toc83894405"/>
      <w:r w:rsidRPr="00FC7A83">
        <w:rPr>
          <w:rFonts w:ascii="Arial" w:hAnsi="Arial" w:cs="Arial"/>
        </w:rPr>
        <w:t xml:space="preserve">3.2.4 </w:t>
      </w:r>
      <w:r w:rsidR="00827316" w:rsidRPr="00FC7A83">
        <w:rPr>
          <w:rFonts w:ascii="Arial" w:hAnsi="Arial" w:cs="Arial"/>
        </w:rPr>
        <w:t xml:space="preserve">Analiza wpływu czynników wewnętrznych </w:t>
      </w:r>
      <w:r w:rsidR="00C93585" w:rsidRPr="00FC7A83">
        <w:rPr>
          <w:rFonts w:ascii="Arial" w:hAnsi="Arial" w:cs="Arial"/>
        </w:rPr>
        <w:t>i</w:t>
      </w:r>
      <w:r w:rsidR="00827316" w:rsidRPr="00FC7A83">
        <w:rPr>
          <w:rFonts w:ascii="Arial" w:hAnsi="Arial" w:cs="Arial"/>
        </w:rPr>
        <w:t xml:space="preserve"> zewnętrznych na realizację GPR</w:t>
      </w:r>
      <w:bookmarkEnd w:id="39"/>
    </w:p>
    <w:p w14:paraId="4AB5F00F" w14:textId="03754F7C"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W celu zbadania, jak kształtowały się czynniki makroekonomiczne </w:t>
      </w:r>
      <w:r w:rsidR="005410F7" w:rsidRPr="00FC7A83">
        <w:rPr>
          <w:rFonts w:ascii="Arial" w:hAnsi="Arial" w:cs="Arial"/>
          <w:sz w:val="24"/>
          <w:szCs w:val="24"/>
        </w:rPr>
        <w:t xml:space="preserve">i czy miały wpływ na proces rewitalizacji </w:t>
      </w:r>
      <w:r w:rsidRPr="00FC7A83">
        <w:rPr>
          <w:rFonts w:ascii="Arial" w:hAnsi="Arial" w:cs="Arial"/>
          <w:sz w:val="24"/>
          <w:szCs w:val="24"/>
        </w:rPr>
        <w:t xml:space="preserve">Włocławka, </w:t>
      </w:r>
      <w:r w:rsidR="000A39E2" w:rsidRPr="00FC7A83">
        <w:rPr>
          <w:rFonts w:ascii="Arial" w:hAnsi="Arial" w:cs="Arial"/>
          <w:sz w:val="24"/>
          <w:szCs w:val="24"/>
        </w:rPr>
        <w:t xml:space="preserve">dokonano analizy głównych </w:t>
      </w:r>
      <w:r w:rsidRPr="00FC7A83">
        <w:rPr>
          <w:rFonts w:ascii="Arial" w:hAnsi="Arial" w:cs="Arial"/>
          <w:sz w:val="24"/>
          <w:szCs w:val="24"/>
        </w:rPr>
        <w:t>wskaźników makroekonomicznych</w:t>
      </w:r>
      <w:r w:rsidR="000A39E2" w:rsidRPr="00FC7A83">
        <w:rPr>
          <w:rFonts w:ascii="Arial" w:hAnsi="Arial" w:cs="Arial"/>
          <w:sz w:val="24"/>
          <w:szCs w:val="24"/>
        </w:rPr>
        <w:t xml:space="preserve"> dotyczących Polski i województwa kujawsko-pomorskiego </w:t>
      </w:r>
      <w:r w:rsidR="00141C56" w:rsidRPr="00FC7A83">
        <w:rPr>
          <w:rFonts w:ascii="Arial" w:hAnsi="Arial" w:cs="Arial"/>
          <w:sz w:val="24"/>
          <w:szCs w:val="24"/>
        </w:rPr>
        <w:t xml:space="preserve"> w okresie</w:t>
      </w:r>
      <w:r w:rsidR="000A39E2" w:rsidRPr="00FC7A83">
        <w:rPr>
          <w:rFonts w:ascii="Arial" w:hAnsi="Arial" w:cs="Arial"/>
          <w:sz w:val="24"/>
          <w:szCs w:val="24"/>
        </w:rPr>
        <w:t xml:space="preserve"> </w:t>
      </w:r>
      <w:r w:rsidR="00BB1BDA" w:rsidRPr="00FC7A83">
        <w:rPr>
          <w:rFonts w:ascii="Arial" w:hAnsi="Arial" w:cs="Arial"/>
          <w:sz w:val="24"/>
          <w:szCs w:val="24"/>
        </w:rPr>
        <w:t xml:space="preserve">funkcjonowania </w:t>
      </w:r>
      <w:r w:rsidR="000A39E2" w:rsidRPr="00FC7A83">
        <w:rPr>
          <w:rFonts w:ascii="Arial" w:hAnsi="Arial" w:cs="Arial"/>
          <w:sz w:val="24"/>
          <w:szCs w:val="24"/>
        </w:rPr>
        <w:t>G</w:t>
      </w:r>
      <w:r w:rsidR="00F60273" w:rsidRPr="00FC7A83">
        <w:rPr>
          <w:rFonts w:ascii="Arial" w:hAnsi="Arial" w:cs="Arial"/>
          <w:sz w:val="24"/>
          <w:szCs w:val="24"/>
        </w:rPr>
        <w:t>PR Włocławka</w:t>
      </w:r>
      <w:r w:rsidR="00BB1BDA" w:rsidRPr="00FC7A83">
        <w:rPr>
          <w:rFonts w:ascii="Arial" w:hAnsi="Arial" w:cs="Arial"/>
          <w:sz w:val="24"/>
          <w:szCs w:val="24"/>
        </w:rPr>
        <w:t xml:space="preserve"> w latach </w:t>
      </w:r>
      <w:r w:rsidR="00F60273" w:rsidRPr="00FC7A83">
        <w:rPr>
          <w:rFonts w:ascii="Arial" w:hAnsi="Arial" w:cs="Arial"/>
          <w:sz w:val="24"/>
          <w:szCs w:val="24"/>
        </w:rPr>
        <w:t>2018</w:t>
      </w:r>
      <w:r w:rsidR="00BB1BDA" w:rsidRPr="00FC7A83">
        <w:rPr>
          <w:rFonts w:ascii="Arial" w:hAnsi="Arial" w:cs="Arial"/>
          <w:sz w:val="24"/>
          <w:szCs w:val="24"/>
        </w:rPr>
        <w:t xml:space="preserve">- </w:t>
      </w:r>
      <w:r w:rsidR="00F60273" w:rsidRPr="00FC7A83">
        <w:rPr>
          <w:rFonts w:ascii="Arial" w:hAnsi="Arial" w:cs="Arial"/>
          <w:sz w:val="24"/>
          <w:szCs w:val="24"/>
        </w:rPr>
        <w:t>2020.</w:t>
      </w:r>
    </w:p>
    <w:p w14:paraId="7F6569AD" w14:textId="2AEAA496" w:rsidR="007E2556" w:rsidRPr="00FC7A83" w:rsidRDefault="007E2556" w:rsidP="00945271">
      <w:pPr>
        <w:spacing w:after="0" w:line="276" w:lineRule="auto"/>
        <w:rPr>
          <w:rFonts w:ascii="Arial" w:hAnsi="Arial" w:cs="Arial"/>
          <w:sz w:val="24"/>
          <w:szCs w:val="24"/>
        </w:rPr>
      </w:pPr>
      <w:r w:rsidRPr="00FC7A83">
        <w:rPr>
          <w:rFonts w:ascii="Arial" w:hAnsi="Arial" w:cs="Arial"/>
          <w:sz w:val="24"/>
          <w:szCs w:val="24"/>
        </w:rPr>
        <w:t>Przeanalizowane wskaźniki dotyczyły najważniejszych uwarunkowań społeczno-gospodarczych takich</w:t>
      </w:r>
      <w:r w:rsidR="00AE4FEB" w:rsidRPr="00FC7A83">
        <w:rPr>
          <w:rFonts w:ascii="Arial" w:hAnsi="Arial" w:cs="Arial"/>
          <w:sz w:val="24"/>
          <w:szCs w:val="24"/>
        </w:rPr>
        <w:t>,</w:t>
      </w:r>
      <w:r w:rsidRPr="00FC7A83">
        <w:rPr>
          <w:rFonts w:ascii="Arial" w:hAnsi="Arial" w:cs="Arial"/>
          <w:sz w:val="24"/>
          <w:szCs w:val="24"/>
        </w:rPr>
        <w:t xml:space="preserve"> jak:</w:t>
      </w:r>
    </w:p>
    <w:p w14:paraId="70940E4D" w14:textId="77777777" w:rsidR="007E2556" w:rsidRPr="00FC7A83" w:rsidRDefault="007E2556" w:rsidP="007979E3">
      <w:pPr>
        <w:numPr>
          <w:ilvl w:val="0"/>
          <w:numId w:val="21"/>
        </w:numPr>
        <w:spacing w:after="0" w:line="276" w:lineRule="auto"/>
        <w:rPr>
          <w:rFonts w:ascii="Arial" w:hAnsi="Arial" w:cs="Arial"/>
          <w:sz w:val="24"/>
          <w:szCs w:val="24"/>
        </w:rPr>
      </w:pPr>
      <w:r w:rsidRPr="00FC7A83">
        <w:rPr>
          <w:rFonts w:ascii="Arial" w:hAnsi="Arial" w:cs="Arial"/>
          <w:sz w:val="24"/>
          <w:szCs w:val="24"/>
        </w:rPr>
        <w:t>bezrobocie,</w:t>
      </w:r>
    </w:p>
    <w:p w14:paraId="7AF594EF" w14:textId="77777777" w:rsidR="007E2556" w:rsidRPr="00FC7A83" w:rsidRDefault="007E2556" w:rsidP="007979E3">
      <w:pPr>
        <w:numPr>
          <w:ilvl w:val="0"/>
          <w:numId w:val="21"/>
        </w:numPr>
        <w:spacing w:after="0" w:line="276" w:lineRule="auto"/>
        <w:rPr>
          <w:rFonts w:ascii="Arial" w:hAnsi="Arial" w:cs="Arial"/>
          <w:sz w:val="24"/>
          <w:szCs w:val="24"/>
        </w:rPr>
      </w:pPr>
      <w:r w:rsidRPr="00FC7A83">
        <w:rPr>
          <w:rFonts w:ascii="Arial" w:hAnsi="Arial" w:cs="Arial"/>
          <w:sz w:val="24"/>
          <w:szCs w:val="24"/>
        </w:rPr>
        <w:t>inflacja,</w:t>
      </w:r>
    </w:p>
    <w:p w14:paraId="3A5F837E" w14:textId="77777777" w:rsidR="007E2556" w:rsidRPr="00FC7A83" w:rsidRDefault="007E2556" w:rsidP="007979E3">
      <w:pPr>
        <w:numPr>
          <w:ilvl w:val="0"/>
          <w:numId w:val="21"/>
        </w:numPr>
        <w:spacing w:after="0" w:line="276" w:lineRule="auto"/>
        <w:rPr>
          <w:rFonts w:ascii="Arial" w:hAnsi="Arial" w:cs="Arial"/>
          <w:sz w:val="24"/>
          <w:szCs w:val="24"/>
        </w:rPr>
      </w:pPr>
      <w:r w:rsidRPr="00FC7A83">
        <w:rPr>
          <w:rFonts w:ascii="Arial" w:hAnsi="Arial" w:cs="Arial"/>
          <w:sz w:val="24"/>
          <w:szCs w:val="24"/>
        </w:rPr>
        <w:t>wzrost gospodarczy,</w:t>
      </w:r>
    </w:p>
    <w:p w14:paraId="7D445D8C" w14:textId="1CCB51BE" w:rsidR="007E2556" w:rsidRPr="00FC7A83" w:rsidRDefault="00AE4FEB" w:rsidP="007979E3">
      <w:pPr>
        <w:numPr>
          <w:ilvl w:val="0"/>
          <w:numId w:val="21"/>
        </w:numPr>
        <w:spacing w:after="0" w:line="276" w:lineRule="auto"/>
        <w:rPr>
          <w:rFonts w:ascii="Arial" w:hAnsi="Arial" w:cs="Arial"/>
          <w:sz w:val="24"/>
          <w:szCs w:val="24"/>
        </w:rPr>
      </w:pPr>
      <w:r w:rsidRPr="00FC7A83">
        <w:rPr>
          <w:rFonts w:ascii="Arial" w:hAnsi="Arial" w:cs="Arial"/>
          <w:sz w:val="24"/>
          <w:szCs w:val="24"/>
        </w:rPr>
        <w:t>wysokość</w:t>
      </w:r>
      <w:r w:rsidR="007E2556" w:rsidRPr="00FC7A83">
        <w:rPr>
          <w:rFonts w:ascii="Arial" w:hAnsi="Arial" w:cs="Arial"/>
          <w:sz w:val="24"/>
          <w:szCs w:val="24"/>
        </w:rPr>
        <w:t xml:space="preserve"> wynagrodzeń.</w:t>
      </w:r>
    </w:p>
    <w:p w14:paraId="42C5CFD3" w14:textId="3BB62D8B"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lastRenderedPageBreak/>
        <w:t>Wartości wskaźników użyte w badaniu pochodzą z roczników statystycznych, informacji sygnalnych oraz baz danych udostępnionych przez Główny Urząd Statystyczny</w:t>
      </w:r>
      <w:r w:rsidRPr="00FC7A83">
        <w:rPr>
          <w:rStyle w:val="Odwoanieprzypisudolnego"/>
          <w:rFonts w:ascii="Arial" w:hAnsi="Arial" w:cs="Arial"/>
          <w:sz w:val="24"/>
          <w:szCs w:val="24"/>
        </w:rPr>
        <w:footnoteReference w:id="6"/>
      </w:r>
      <w:r w:rsidRPr="00FC7A83">
        <w:rPr>
          <w:rFonts w:ascii="Arial" w:hAnsi="Arial" w:cs="Arial"/>
          <w:sz w:val="24"/>
          <w:szCs w:val="24"/>
        </w:rPr>
        <w:t xml:space="preserve"> </w:t>
      </w:r>
      <w:r w:rsidR="00AE4FEB" w:rsidRPr="00FC7A83">
        <w:rPr>
          <w:rFonts w:ascii="Arial" w:hAnsi="Arial" w:cs="Arial"/>
          <w:sz w:val="24"/>
          <w:szCs w:val="24"/>
        </w:rPr>
        <w:t>i</w:t>
      </w:r>
      <w:r w:rsidRPr="00FC7A83">
        <w:rPr>
          <w:rFonts w:ascii="Arial" w:hAnsi="Arial" w:cs="Arial"/>
          <w:sz w:val="24"/>
          <w:szCs w:val="24"/>
        </w:rPr>
        <w:t xml:space="preserve"> Urząd Statystyczny w Bydgoszczy. </w:t>
      </w:r>
    </w:p>
    <w:p w14:paraId="39C2B72E" w14:textId="083C591F"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Uzupełnieniem analizy danych zastanych były odpowiedzi udzielane przez respondentów w wywiadach TDI na temat trudności i czynników</w:t>
      </w:r>
      <w:r w:rsidR="00F60273" w:rsidRPr="00FC7A83">
        <w:rPr>
          <w:rFonts w:ascii="Arial" w:hAnsi="Arial" w:cs="Arial"/>
          <w:sz w:val="24"/>
          <w:szCs w:val="24"/>
        </w:rPr>
        <w:t xml:space="preserve"> zewnętrznych</w:t>
      </w:r>
      <w:r w:rsidRPr="00FC7A83">
        <w:rPr>
          <w:rFonts w:ascii="Arial" w:hAnsi="Arial" w:cs="Arial"/>
          <w:sz w:val="24"/>
          <w:szCs w:val="24"/>
        </w:rPr>
        <w:t>, które wpłynęły na opóźnienia lub brak realizacji niektórych projektów zaplanowanych w ramach GPR Włocławka.</w:t>
      </w:r>
    </w:p>
    <w:p w14:paraId="7DFA3E44" w14:textId="77777777" w:rsidR="007E2556" w:rsidRPr="00FC7A83" w:rsidRDefault="007E2556" w:rsidP="00945271">
      <w:pPr>
        <w:spacing w:line="276" w:lineRule="auto"/>
        <w:rPr>
          <w:rFonts w:ascii="Arial" w:hAnsi="Arial" w:cs="Arial"/>
          <w:b/>
          <w:bCs/>
          <w:sz w:val="24"/>
          <w:szCs w:val="24"/>
        </w:rPr>
      </w:pPr>
      <w:r w:rsidRPr="00FC7A83">
        <w:rPr>
          <w:rFonts w:ascii="Arial" w:hAnsi="Arial" w:cs="Arial"/>
          <w:b/>
          <w:bCs/>
          <w:sz w:val="24"/>
          <w:szCs w:val="24"/>
        </w:rPr>
        <w:t>Bezrobocie</w:t>
      </w:r>
    </w:p>
    <w:p w14:paraId="0433BFC0" w14:textId="77777777"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Bezrobocie jest jednym ze wskaźników stanu kryzysowego, służącym do wyznaczania obszaru zdegradowanego i obszaru rewitalizacji. </w:t>
      </w:r>
    </w:p>
    <w:p w14:paraId="504FE4C4" w14:textId="44647BFC"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Przyjętym w badaniu wskaźnikiem pomiaru bezrobocia jest stopa bezrobocia rejestrowanego, czyli „udział zarejestrowanych bezrobotnych w cywilnej ludności aktywnej zawodowo, tj. bez pracowników jednostek budżetowych prowadzących działalność w zakresie obrony narodowej i bezpieczeństwa publicznego”</w:t>
      </w:r>
      <w:r w:rsidRPr="00FC7A83">
        <w:rPr>
          <w:rStyle w:val="Odwoanieprzypisudolnego"/>
          <w:rFonts w:ascii="Arial" w:hAnsi="Arial" w:cs="Arial"/>
          <w:sz w:val="24"/>
          <w:szCs w:val="24"/>
        </w:rPr>
        <w:footnoteReference w:id="7"/>
      </w:r>
      <w:r w:rsidR="00AE4FEB" w:rsidRPr="00FC7A83">
        <w:rPr>
          <w:rFonts w:ascii="Arial" w:hAnsi="Arial" w:cs="Arial"/>
          <w:sz w:val="24"/>
          <w:szCs w:val="24"/>
        </w:rPr>
        <w:t xml:space="preserve">. </w:t>
      </w:r>
      <w:r w:rsidRPr="00FC7A83">
        <w:rPr>
          <w:rFonts w:ascii="Arial" w:hAnsi="Arial" w:cs="Arial"/>
          <w:sz w:val="24"/>
          <w:szCs w:val="24"/>
        </w:rPr>
        <w:t>Wartości tego wskaźnika zaprezentowano w poniższej tabeli.</w:t>
      </w:r>
    </w:p>
    <w:p w14:paraId="24082000" w14:textId="0976A90C" w:rsidR="007E2556" w:rsidRPr="00FC7A83" w:rsidRDefault="007E2556" w:rsidP="00945271">
      <w:pPr>
        <w:pStyle w:val="Legenda"/>
        <w:spacing w:after="0" w:line="276" w:lineRule="auto"/>
        <w:rPr>
          <w:rFonts w:ascii="Arial" w:hAnsi="Arial" w:cs="Arial"/>
          <w:i w:val="0"/>
          <w:iCs w:val="0"/>
          <w:color w:val="auto"/>
          <w:sz w:val="24"/>
          <w:szCs w:val="24"/>
        </w:rPr>
      </w:pPr>
      <w:bookmarkStart w:id="40" w:name="_Toc83894373"/>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24</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Stopa bezrobocia rejestrowanego w Polsce i w województwie kujawsko-pomorskim w latach 2018-2020 (dane na koniec okresu)</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7E2556" w:rsidRPr="00FC7A83" w14:paraId="7F938FD8" w14:textId="77777777" w:rsidTr="00E8020A">
        <w:tc>
          <w:tcPr>
            <w:tcW w:w="9062" w:type="dxa"/>
            <w:gridSpan w:val="4"/>
            <w:vAlign w:val="center"/>
          </w:tcPr>
          <w:p w14:paraId="66C06FF2"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Stopa bezrobocia rejestrowanego</w:t>
            </w:r>
          </w:p>
        </w:tc>
      </w:tr>
      <w:tr w:rsidR="007E2556" w:rsidRPr="00FC7A83" w14:paraId="44E9DA0E" w14:textId="77777777" w:rsidTr="00E8020A">
        <w:tc>
          <w:tcPr>
            <w:tcW w:w="2265" w:type="dxa"/>
          </w:tcPr>
          <w:p w14:paraId="5B02581D" w14:textId="77777777" w:rsidR="007E2556" w:rsidRPr="00FC7A83" w:rsidRDefault="007E2556" w:rsidP="00945271">
            <w:pPr>
              <w:spacing w:after="0" w:line="276" w:lineRule="auto"/>
              <w:rPr>
                <w:rFonts w:ascii="Arial" w:hAnsi="Arial" w:cs="Arial"/>
                <w:sz w:val="24"/>
                <w:szCs w:val="24"/>
              </w:rPr>
            </w:pPr>
          </w:p>
        </w:tc>
        <w:tc>
          <w:tcPr>
            <w:tcW w:w="2265" w:type="dxa"/>
            <w:vAlign w:val="center"/>
          </w:tcPr>
          <w:p w14:paraId="03FB3A1D"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2266" w:type="dxa"/>
            <w:vAlign w:val="center"/>
          </w:tcPr>
          <w:p w14:paraId="57F11B63"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2266" w:type="dxa"/>
            <w:vAlign w:val="center"/>
          </w:tcPr>
          <w:p w14:paraId="57B48F49"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3255EC58" w14:textId="77777777" w:rsidTr="00E8020A">
        <w:tc>
          <w:tcPr>
            <w:tcW w:w="2265" w:type="dxa"/>
          </w:tcPr>
          <w:p w14:paraId="5A5F3290" w14:textId="77777777" w:rsidR="007E2556" w:rsidRPr="00FC7A83" w:rsidRDefault="007E2556" w:rsidP="00945271">
            <w:pPr>
              <w:spacing w:after="0" w:line="276" w:lineRule="auto"/>
              <w:rPr>
                <w:rFonts w:ascii="Arial" w:hAnsi="Arial" w:cs="Arial"/>
                <w:b/>
                <w:bCs/>
                <w:sz w:val="24"/>
                <w:szCs w:val="24"/>
              </w:rPr>
            </w:pPr>
            <w:r w:rsidRPr="00FC7A83">
              <w:rPr>
                <w:rFonts w:ascii="Arial" w:hAnsi="Arial" w:cs="Arial"/>
                <w:b/>
                <w:bCs/>
                <w:sz w:val="24"/>
                <w:szCs w:val="24"/>
              </w:rPr>
              <w:t>Polska</w:t>
            </w:r>
          </w:p>
        </w:tc>
        <w:tc>
          <w:tcPr>
            <w:tcW w:w="2265" w:type="dxa"/>
            <w:vAlign w:val="center"/>
          </w:tcPr>
          <w:p w14:paraId="1123923C"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5,8%</w:t>
            </w:r>
          </w:p>
        </w:tc>
        <w:tc>
          <w:tcPr>
            <w:tcW w:w="2266" w:type="dxa"/>
            <w:vAlign w:val="center"/>
          </w:tcPr>
          <w:p w14:paraId="1CADCC0F"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5,2%</w:t>
            </w:r>
          </w:p>
        </w:tc>
        <w:tc>
          <w:tcPr>
            <w:tcW w:w="2266" w:type="dxa"/>
            <w:vAlign w:val="center"/>
          </w:tcPr>
          <w:p w14:paraId="527A2122"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6,2%</w:t>
            </w:r>
          </w:p>
        </w:tc>
      </w:tr>
      <w:tr w:rsidR="007E2556" w:rsidRPr="00FC7A83" w14:paraId="57B272EC" w14:textId="77777777" w:rsidTr="00E8020A">
        <w:tc>
          <w:tcPr>
            <w:tcW w:w="2265" w:type="dxa"/>
          </w:tcPr>
          <w:p w14:paraId="2558C164" w14:textId="26DF1F5F" w:rsidR="007E2556" w:rsidRPr="00FC7A83" w:rsidRDefault="00AE4FEB" w:rsidP="00945271">
            <w:pPr>
              <w:spacing w:after="0" w:line="276" w:lineRule="auto"/>
              <w:rPr>
                <w:rFonts w:ascii="Arial" w:hAnsi="Arial" w:cs="Arial"/>
                <w:b/>
                <w:bCs/>
                <w:sz w:val="24"/>
                <w:szCs w:val="24"/>
              </w:rPr>
            </w:pPr>
            <w:r w:rsidRPr="00FC7A83">
              <w:rPr>
                <w:rFonts w:ascii="Arial" w:hAnsi="Arial" w:cs="Arial"/>
                <w:b/>
                <w:bCs/>
                <w:sz w:val="24"/>
                <w:szCs w:val="24"/>
              </w:rPr>
              <w:t>K</w:t>
            </w:r>
            <w:r w:rsidR="007E2556" w:rsidRPr="00FC7A83">
              <w:rPr>
                <w:rFonts w:ascii="Arial" w:hAnsi="Arial" w:cs="Arial"/>
                <w:b/>
                <w:bCs/>
                <w:sz w:val="24"/>
                <w:szCs w:val="24"/>
              </w:rPr>
              <w:t>ujawsko-pomorskie</w:t>
            </w:r>
          </w:p>
        </w:tc>
        <w:tc>
          <w:tcPr>
            <w:tcW w:w="2265" w:type="dxa"/>
            <w:vAlign w:val="center"/>
          </w:tcPr>
          <w:p w14:paraId="58FFCF80"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8,8%</w:t>
            </w:r>
          </w:p>
        </w:tc>
        <w:tc>
          <w:tcPr>
            <w:tcW w:w="2266" w:type="dxa"/>
            <w:vAlign w:val="center"/>
          </w:tcPr>
          <w:p w14:paraId="68C847D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7,9%</w:t>
            </w:r>
          </w:p>
        </w:tc>
        <w:tc>
          <w:tcPr>
            <w:tcW w:w="2266" w:type="dxa"/>
            <w:vAlign w:val="center"/>
          </w:tcPr>
          <w:p w14:paraId="667954AE"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8,9%</w:t>
            </w:r>
          </w:p>
        </w:tc>
      </w:tr>
    </w:tbl>
    <w:p w14:paraId="5D3B1594" w14:textId="785F8076"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GUS i Urzędu Statystycznego w Bydgoszczy</w:t>
      </w:r>
    </w:p>
    <w:p w14:paraId="770A4E33" w14:textId="77777777" w:rsidR="004A7B2F" w:rsidRPr="00FC7A83" w:rsidRDefault="007E2556" w:rsidP="00945271">
      <w:pPr>
        <w:spacing w:line="276" w:lineRule="auto"/>
        <w:rPr>
          <w:rFonts w:ascii="Arial" w:hAnsi="Arial" w:cs="Arial"/>
          <w:sz w:val="24"/>
          <w:szCs w:val="24"/>
        </w:rPr>
      </w:pPr>
      <w:r w:rsidRPr="00FC7A83">
        <w:rPr>
          <w:rFonts w:ascii="Arial" w:hAnsi="Arial" w:cs="Arial"/>
          <w:sz w:val="24"/>
          <w:szCs w:val="24"/>
        </w:rPr>
        <w:t>Stopa bezrobocia rejestrowanego w województwie kujawsko-pomorskim w latach 2018</w:t>
      </w:r>
      <w:r w:rsidR="00AE4FEB" w:rsidRPr="00FC7A83">
        <w:rPr>
          <w:rFonts w:ascii="Arial" w:hAnsi="Arial" w:cs="Arial"/>
          <w:sz w:val="24"/>
          <w:szCs w:val="24"/>
        </w:rPr>
        <w:t>–</w:t>
      </w:r>
      <w:r w:rsidRPr="00FC7A83">
        <w:rPr>
          <w:rFonts w:ascii="Arial" w:hAnsi="Arial" w:cs="Arial"/>
          <w:sz w:val="24"/>
          <w:szCs w:val="24"/>
        </w:rPr>
        <w:t>2020 była wyższa niż krajowa. W latach 2018</w:t>
      </w:r>
      <w:r w:rsidR="00AE4FEB" w:rsidRPr="00FC7A83">
        <w:rPr>
          <w:rFonts w:ascii="Arial" w:hAnsi="Arial" w:cs="Arial"/>
          <w:sz w:val="24"/>
          <w:szCs w:val="24"/>
        </w:rPr>
        <w:t>–</w:t>
      </w:r>
      <w:r w:rsidRPr="00FC7A83">
        <w:rPr>
          <w:rFonts w:ascii="Arial" w:hAnsi="Arial" w:cs="Arial"/>
          <w:sz w:val="24"/>
          <w:szCs w:val="24"/>
        </w:rPr>
        <w:t xml:space="preserve">2019 nastąpił spadek bezrobocia w Polsce, będący kontynuacją trendu spadkowego obserwowanego od 2013 </w:t>
      </w:r>
      <w:r w:rsidR="00AE4FEB" w:rsidRPr="00FC7A83">
        <w:rPr>
          <w:rFonts w:ascii="Arial" w:hAnsi="Arial" w:cs="Arial"/>
          <w:sz w:val="24"/>
          <w:szCs w:val="24"/>
        </w:rPr>
        <w:t>r.</w:t>
      </w:r>
      <w:r w:rsidRPr="00FC7A83">
        <w:rPr>
          <w:rFonts w:ascii="Arial" w:hAnsi="Arial" w:cs="Arial"/>
          <w:sz w:val="24"/>
          <w:szCs w:val="24"/>
        </w:rPr>
        <w:t xml:space="preserve"> (</w:t>
      </w:r>
      <w:r w:rsidR="00AE4FEB" w:rsidRPr="00FC7A83">
        <w:rPr>
          <w:rFonts w:ascii="Arial" w:hAnsi="Arial" w:cs="Arial"/>
          <w:sz w:val="24"/>
          <w:szCs w:val="24"/>
        </w:rPr>
        <w:t>g</w:t>
      </w:r>
      <w:r w:rsidRPr="00FC7A83">
        <w:rPr>
          <w:rFonts w:ascii="Arial" w:hAnsi="Arial" w:cs="Arial"/>
          <w:sz w:val="24"/>
          <w:szCs w:val="24"/>
        </w:rPr>
        <w:t xml:space="preserve">dy stopa bezrobocia na koniec </w:t>
      </w:r>
      <w:r w:rsidR="00AE4FEB" w:rsidRPr="00FC7A83">
        <w:rPr>
          <w:rFonts w:ascii="Arial" w:hAnsi="Arial" w:cs="Arial"/>
          <w:sz w:val="24"/>
          <w:szCs w:val="24"/>
        </w:rPr>
        <w:t xml:space="preserve">tego </w:t>
      </w:r>
      <w:r w:rsidRPr="00FC7A83">
        <w:rPr>
          <w:rFonts w:ascii="Arial" w:hAnsi="Arial" w:cs="Arial"/>
          <w:sz w:val="24"/>
          <w:szCs w:val="24"/>
        </w:rPr>
        <w:t>roku wyn</w:t>
      </w:r>
      <w:r w:rsidR="00AE4FEB" w:rsidRPr="00FC7A83">
        <w:rPr>
          <w:rFonts w:ascii="Arial" w:hAnsi="Arial" w:cs="Arial"/>
          <w:sz w:val="24"/>
          <w:szCs w:val="24"/>
        </w:rPr>
        <w:t>io</w:t>
      </w:r>
      <w:r w:rsidRPr="00FC7A83">
        <w:rPr>
          <w:rFonts w:ascii="Arial" w:hAnsi="Arial" w:cs="Arial"/>
          <w:sz w:val="24"/>
          <w:szCs w:val="24"/>
        </w:rPr>
        <w:t>sła 13,4%). W 2020 r</w:t>
      </w:r>
      <w:r w:rsidR="00AE4FEB" w:rsidRPr="00FC7A83">
        <w:rPr>
          <w:rFonts w:ascii="Arial" w:hAnsi="Arial" w:cs="Arial"/>
          <w:sz w:val="24"/>
          <w:szCs w:val="24"/>
        </w:rPr>
        <w:t>.</w:t>
      </w:r>
      <w:r w:rsidRPr="00FC7A83">
        <w:rPr>
          <w:rFonts w:ascii="Arial" w:hAnsi="Arial" w:cs="Arial"/>
          <w:sz w:val="24"/>
          <w:szCs w:val="24"/>
        </w:rPr>
        <w:t xml:space="preserve"> odnotowano wzrost stopy bezrobocia rejestrowanego zarówno w województwie kujawsko-pomorskim, jak i w całym kraju. Na koniec 2020 r</w:t>
      </w:r>
      <w:r w:rsidR="00AE4FEB" w:rsidRPr="00FC7A83">
        <w:rPr>
          <w:rFonts w:ascii="Arial" w:hAnsi="Arial" w:cs="Arial"/>
          <w:sz w:val="24"/>
          <w:szCs w:val="24"/>
        </w:rPr>
        <w:t>.</w:t>
      </w:r>
      <w:r w:rsidRPr="00FC7A83">
        <w:rPr>
          <w:rFonts w:ascii="Arial" w:hAnsi="Arial" w:cs="Arial"/>
          <w:sz w:val="24"/>
          <w:szCs w:val="24"/>
        </w:rPr>
        <w:t xml:space="preserve"> wartość wskaźnika wynosiła 8,9% w</w:t>
      </w:r>
      <w:r w:rsidR="00AE4FEB" w:rsidRPr="00FC7A83">
        <w:rPr>
          <w:rFonts w:ascii="Arial" w:hAnsi="Arial" w:cs="Arial"/>
          <w:sz w:val="24"/>
          <w:szCs w:val="24"/>
        </w:rPr>
        <w:t> </w:t>
      </w:r>
      <w:r w:rsidRPr="00FC7A83">
        <w:rPr>
          <w:rFonts w:ascii="Arial" w:hAnsi="Arial" w:cs="Arial"/>
          <w:sz w:val="24"/>
          <w:szCs w:val="24"/>
        </w:rPr>
        <w:t xml:space="preserve">regionie i 6,2% w Polsce. </w:t>
      </w:r>
    </w:p>
    <w:p w14:paraId="3D54BA78" w14:textId="37DA6D45" w:rsidR="000F4A6B" w:rsidRPr="00FC7A83" w:rsidRDefault="00A51F62" w:rsidP="00945271">
      <w:pPr>
        <w:spacing w:line="276" w:lineRule="auto"/>
        <w:rPr>
          <w:rFonts w:ascii="Arial" w:hAnsi="Arial" w:cs="Arial"/>
          <w:sz w:val="24"/>
          <w:szCs w:val="24"/>
        </w:rPr>
      </w:pPr>
      <w:r w:rsidRPr="00FC7A83">
        <w:rPr>
          <w:rFonts w:ascii="Arial" w:hAnsi="Arial" w:cs="Arial"/>
          <w:sz w:val="24"/>
          <w:szCs w:val="24"/>
        </w:rPr>
        <w:t>Jak wynika z przeprowadzonych wywiadów pogłębionych TDI</w:t>
      </w:r>
      <w:r w:rsidR="00AE4FEB" w:rsidRPr="00FC7A83">
        <w:rPr>
          <w:rFonts w:ascii="Arial" w:hAnsi="Arial" w:cs="Arial"/>
          <w:sz w:val="24"/>
          <w:szCs w:val="24"/>
        </w:rPr>
        <w:t>,</w:t>
      </w:r>
      <w:r w:rsidRPr="00FC7A83">
        <w:rPr>
          <w:rFonts w:ascii="Arial" w:hAnsi="Arial" w:cs="Arial"/>
          <w:sz w:val="24"/>
          <w:szCs w:val="24"/>
        </w:rPr>
        <w:t xml:space="preserve"> na </w:t>
      </w:r>
      <w:r w:rsidR="006A68D9" w:rsidRPr="00FC7A83">
        <w:rPr>
          <w:rFonts w:ascii="Arial" w:hAnsi="Arial" w:cs="Arial"/>
          <w:sz w:val="24"/>
          <w:szCs w:val="24"/>
        </w:rPr>
        <w:t xml:space="preserve">pogorszenie zjawiska bezrobocia i związanego z nim ubóstwa (mierzonego liczbą osób korzystających z pomocy społecznej) miała bezpośrednio wpływ </w:t>
      </w:r>
      <w:r w:rsidRPr="00FC7A83">
        <w:rPr>
          <w:rFonts w:ascii="Arial" w:hAnsi="Arial" w:cs="Arial"/>
          <w:sz w:val="24"/>
          <w:szCs w:val="24"/>
        </w:rPr>
        <w:t>pandemia COVID-19</w:t>
      </w:r>
      <w:r w:rsidR="00AE4FEB" w:rsidRPr="00FC7A83">
        <w:rPr>
          <w:rFonts w:ascii="Arial" w:hAnsi="Arial" w:cs="Arial"/>
          <w:sz w:val="24"/>
          <w:szCs w:val="24"/>
        </w:rPr>
        <w:t xml:space="preserve">. </w:t>
      </w:r>
      <w:r w:rsidR="004260ED" w:rsidRPr="00FC7A83">
        <w:rPr>
          <w:rFonts w:ascii="Arial" w:hAnsi="Arial" w:cs="Arial"/>
          <w:sz w:val="24"/>
          <w:szCs w:val="24"/>
        </w:rPr>
        <w:lastRenderedPageBreak/>
        <w:t>Był</w:t>
      </w:r>
      <w:r w:rsidR="00256B7F" w:rsidRPr="00FC7A83">
        <w:rPr>
          <w:rFonts w:ascii="Arial" w:hAnsi="Arial" w:cs="Arial"/>
          <w:sz w:val="24"/>
          <w:szCs w:val="24"/>
        </w:rPr>
        <w:t>o</w:t>
      </w:r>
      <w:r w:rsidR="004260ED" w:rsidRPr="00FC7A83">
        <w:rPr>
          <w:rFonts w:ascii="Arial" w:hAnsi="Arial" w:cs="Arial"/>
          <w:sz w:val="24"/>
          <w:szCs w:val="24"/>
        </w:rPr>
        <w:t xml:space="preserve"> to jednak </w:t>
      </w:r>
      <w:r w:rsidR="00256B7F" w:rsidRPr="00FC7A83">
        <w:rPr>
          <w:rFonts w:ascii="Arial" w:hAnsi="Arial" w:cs="Arial"/>
          <w:sz w:val="24"/>
          <w:szCs w:val="24"/>
        </w:rPr>
        <w:t xml:space="preserve">oddziaływanie krótkotrwałe. </w:t>
      </w:r>
      <w:r w:rsidR="00AE4FEB" w:rsidRPr="00FC7A83">
        <w:rPr>
          <w:rFonts w:ascii="Arial" w:hAnsi="Arial" w:cs="Arial"/>
          <w:sz w:val="24"/>
          <w:szCs w:val="24"/>
        </w:rPr>
        <w:t>P</w:t>
      </w:r>
      <w:r w:rsidRPr="00FC7A83">
        <w:rPr>
          <w:rFonts w:ascii="Arial" w:hAnsi="Arial" w:cs="Arial"/>
          <w:sz w:val="24"/>
          <w:szCs w:val="24"/>
        </w:rPr>
        <w:t xml:space="preserve">otwierdza </w:t>
      </w:r>
      <w:r w:rsidR="00AE4FEB" w:rsidRPr="00FC7A83">
        <w:rPr>
          <w:rFonts w:ascii="Arial" w:hAnsi="Arial" w:cs="Arial"/>
          <w:sz w:val="24"/>
          <w:szCs w:val="24"/>
        </w:rPr>
        <w:t>to wypowiedź jednego z respondentów</w:t>
      </w:r>
      <w:r w:rsidRPr="00FC7A83">
        <w:rPr>
          <w:rFonts w:ascii="Arial" w:hAnsi="Arial" w:cs="Arial"/>
          <w:sz w:val="24"/>
          <w:szCs w:val="24"/>
        </w:rPr>
        <w:t xml:space="preserve">: </w:t>
      </w:r>
    </w:p>
    <w:p w14:paraId="4CF94059" w14:textId="16D81916" w:rsidR="007E2556" w:rsidRPr="00FC7A83" w:rsidRDefault="00A51F62" w:rsidP="000F4A6B">
      <w:pPr>
        <w:spacing w:line="276" w:lineRule="auto"/>
        <w:ind w:left="708"/>
        <w:rPr>
          <w:rFonts w:ascii="Arial" w:hAnsi="Arial" w:cs="Arial"/>
          <w:i/>
          <w:sz w:val="24"/>
          <w:szCs w:val="24"/>
        </w:rPr>
      </w:pPr>
      <w:r w:rsidRPr="00FC7A83">
        <w:rPr>
          <w:rFonts w:ascii="Arial" w:hAnsi="Arial" w:cs="Arial"/>
          <w:i/>
          <w:sz w:val="24"/>
          <w:szCs w:val="24"/>
        </w:rPr>
        <w:t>„</w:t>
      </w:r>
      <w:r w:rsidR="003D4ADB" w:rsidRPr="00FC7A83">
        <w:rPr>
          <w:rFonts w:ascii="Arial" w:hAnsi="Arial" w:cs="Arial"/>
          <w:i/>
          <w:sz w:val="24"/>
          <w:szCs w:val="24"/>
        </w:rPr>
        <w:t>L</w:t>
      </w:r>
      <w:r w:rsidRPr="00FC7A83">
        <w:rPr>
          <w:rFonts w:ascii="Arial" w:hAnsi="Arial" w:cs="Arial"/>
          <w:i/>
          <w:sz w:val="24"/>
          <w:szCs w:val="24"/>
        </w:rPr>
        <w:t>iczba osób korzystający</w:t>
      </w:r>
      <w:r w:rsidR="00AE4FEB" w:rsidRPr="00FC7A83">
        <w:rPr>
          <w:rFonts w:ascii="Arial" w:hAnsi="Arial" w:cs="Arial"/>
          <w:i/>
          <w:sz w:val="24"/>
          <w:szCs w:val="24"/>
        </w:rPr>
        <w:t>ch</w:t>
      </w:r>
      <w:r w:rsidRPr="00FC7A83">
        <w:rPr>
          <w:rFonts w:ascii="Arial" w:hAnsi="Arial" w:cs="Arial"/>
          <w:i/>
          <w:sz w:val="24"/>
          <w:szCs w:val="24"/>
        </w:rPr>
        <w:t xml:space="preserve"> z</w:t>
      </w:r>
      <w:r w:rsidR="00D31F83" w:rsidRPr="00FC7A83">
        <w:rPr>
          <w:rFonts w:ascii="Arial" w:hAnsi="Arial" w:cs="Arial"/>
          <w:i/>
          <w:sz w:val="24"/>
          <w:szCs w:val="24"/>
        </w:rPr>
        <w:t> </w:t>
      </w:r>
      <w:r w:rsidRPr="00FC7A83">
        <w:rPr>
          <w:rFonts w:ascii="Arial" w:hAnsi="Arial" w:cs="Arial"/>
          <w:i/>
          <w:sz w:val="24"/>
          <w:szCs w:val="24"/>
        </w:rPr>
        <w:t>pomocy społecznej spada, ale na obszarze rewitalizacji nastąpił sztuczny wzrost. W pierwszej i drugiej fali pandemii osoby pracujące za granicą wracały do kraju i od razu były kierowane</w:t>
      </w:r>
      <w:r w:rsidRPr="00FC7A83">
        <w:rPr>
          <w:rFonts w:ascii="Arial" w:hAnsi="Arial" w:cs="Arial"/>
          <w:i/>
          <w:iCs/>
          <w:sz w:val="24"/>
          <w:szCs w:val="24"/>
        </w:rPr>
        <w:t xml:space="preserve"> </w:t>
      </w:r>
      <w:r w:rsidRPr="00FC7A83">
        <w:rPr>
          <w:rFonts w:ascii="Arial" w:hAnsi="Arial" w:cs="Arial"/>
          <w:i/>
          <w:sz w:val="24"/>
          <w:szCs w:val="24"/>
        </w:rPr>
        <w:t>na kwarantannę, co było finansowane z MOPR, przez co wzrósł odsetek osób korzystających w zeszłym roku”</w:t>
      </w:r>
      <w:r w:rsidR="00AE4FEB" w:rsidRPr="00FC7A83">
        <w:rPr>
          <w:rFonts w:ascii="Arial" w:hAnsi="Arial" w:cs="Arial"/>
          <w:i/>
          <w:sz w:val="24"/>
          <w:szCs w:val="24"/>
        </w:rPr>
        <w:t>.</w:t>
      </w:r>
    </w:p>
    <w:p w14:paraId="7B471B0F" w14:textId="77777777" w:rsidR="00ED2B1D" w:rsidRPr="00FC7A83" w:rsidRDefault="00ED2B1D" w:rsidP="000F4A6B">
      <w:pPr>
        <w:spacing w:line="276" w:lineRule="auto"/>
        <w:ind w:left="708"/>
        <w:rPr>
          <w:rFonts w:ascii="Arial" w:hAnsi="Arial" w:cs="Arial"/>
          <w:i/>
          <w:sz w:val="24"/>
          <w:szCs w:val="24"/>
        </w:rPr>
      </w:pPr>
    </w:p>
    <w:p w14:paraId="11266E14" w14:textId="77777777" w:rsidR="007E2556" w:rsidRPr="00FC7A83" w:rsidRDefault="007E2556" w:rsidP="00945271">
      <w:pPr>
        <w:spacing w:line="276" w:lineRule="auto"/>
        <w:rPr>
          <w:rFonts w:ascii="Arial" w:hAnsi="Arial" w:cs="Arial"/>
          <w:b/>
          <w:bCs/>
          <w:sz w:val="24"/>
          <w:szCs w:val="24"/>
        </w:rPr>
      </w:pPr>
      <w:r w:rsidRPr="00FC7A83">
        <w:rPr>
          <w:rFonts w:ascii="Arial" w:hAnsi="Arial" w:cs="Arial"/>
          <w:b/>
          <w:bCs/>
          <w:sz w:val="24"/>
          <w:szCs w:val="24"/>
        </w:rPr>
        <w:t>Inflacja</w:t>
      </w:r>
    </w:p>
    <w:p w14:paraId="0A599D48" w14:textId="519EC901"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Do zbadania zjawiska inflacji wykorzystano roczne wskaźniki cen towarów i usług konsumpcyjnych,</w:t>
      </w:r>
      <w:r w:rsidR="00256B7F" w:rsidRPr="00FC7A83">
        <w:rPr>
          <w:rFonts w:ascii="Arial" w:hAnsi="Arial" w:cs="Arial"/>
          <w:sz w:val="24"/>
          <w:szCs w:val="24"/>
        </w:rPr>
        <w:t xml:space="preserve"> liczonych rok do roku</w:t>
      </w:r>
      <w:r w:rsidRPr="00FC7A83">
        <w:rPr>
          <w:rFonts w:ascii="Arial" w:hAnsi="Arial" w:cs="Arial"/>
          <w:sz w:val="24"/>
          <w:szCs w:val="24"/>
        </w:rPr>
        <w:t>.</w:t>
      </w:r>
    </w:p>
    <w:p w14:paraId="2AF3867C" w14:textId="76849054" w:rsidR="007E2556" w:rsidRPr="00FC7A83" w:rsidRDefault="007E2556" w:rsidP="00945271">
      <w:pPr>
        <w:pStyle w:val="Legenda"/>
        <w:spacing w:after="0" w:line="276" w:lineRule="auto"/>
        <w:rPr>
          <w:rFonts w:ascii="Arial" w:hAnsi="Arial" w:cs="Arial"/>
          <w:b/>
          <w:bCs/>
          <w:i w:val="0"/>
          <w:iCs w:val="0"/>
          <w:color w:val="auto"/>
          <w:sz w:val="24"/>
          <w:szCs w:val="24"/>
        </w:rPr>
      </w:pPr>
      <w:bookmarkStart w:id="41" w:name="_Toc83894374"/>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25</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Wskaźnik cen towarów i usług w Polsce i w województwie kujawsko-pomorskim w latach 2018-2020, przy podstawie rok poprzedni=100</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7E2556" w:rsidRPr="00FC7A83" w14:paraId="19C0084A" w14:textId="77777777" w:rsidTr="00E8020A">
        <w:trPr>
          <w:trHeight w:val="70"/>
        </w:trPr>
        <w:tc>
          <w:tcPr>
            <w:tcW w:w="9062" w:type="dxa"/>
            <w:gridSpan w:val="4"/>
            <w:vAlign w:val="center"/>
          </w:tcPr>
          <w:p w14:paraId="5B7B06C8"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Wskaźnik cen towarów i usług</w:t>
            </w:r>
          </w:p>
        </w:tc>
      </w:tr>
      <w:tr w:rsidR="007E2556" w:rsidRPr="00FC7A83" w14:paraId="21A0269D" w14:textId="77777777" w:rsidTr="00E8020A">
        <w:tc>
          <w:tcPr>
            <w:tcW w:w="2265" w:type="dxa"/>
          </w:tcPr>
          <w:p w14:paraId="770ACC5B" w14:textId="77777777" w:rsidR="007E2556" w:rsidRPr="00FC7A83" w:rsidRDefault="007E2556" w:rsidP="00945271">
            <w:pPr>
              <w:spacing w:after="0" w:line="276" w:lineRule="auto"/>
              <w:rPr>
                <w:rFonts w:ascii="Arial" w:hAnsi="Arial" w:cs="Arial"/>
                <w:sz w:val="24"/>
                <w:szCs w:val="24"/>
              </w:rPr>
            </w:pPr>
          </w:p>
        </w:tc>
        <w:tc>
          <w:tcPr>
            <w:tcW w:w="2265" w:type="dxa"/>
            <w:vAlign w:val="center"/>
          </w:tcPr>
          <w:p w14:paraId="744EB837"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2266" w:type="dxa"/>
            <w:vAlign w:val="center"/>
          </w:tcPr>
          <w:p w14:paraId="0AFE0B3F"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2266" w:type="dxa"/>
            <w:vAlign w:val="center"/>
          </w:tcPr>
          <w:p w14:paraId="4F022DB4"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7444A1A4" w14:textId="77777777" w:rsidTr="00E8020A">
        <w:tc>
          <w:tcPr>
            <w:tcW w:w="2265" w:type="dxa"/>
          </w:tcPr>
          <w:p w14:paraId="17F60ECF" w14:textId="77777777" w:rsidR="007E2556" w:rsidRPr="00FC7A83" w:rsidRDefault="007E2556" w:rsidP="00945271">
            <w:pPr>
              <w:spacing w:after="0" w:line="276" w:lineRule="auto"/>
              <w:rPr>
                <w:rFonts w:ascii="Arial" w:hAnsi="Arial" w:cs="Arial"/>
                <w:b/>
                <w:bCs/>
                <w:sz w:val="24"/>
                <w:szCs w:val="24"/>
              </w:rPr>
            </w:pPr>
            <w:r w:rsidRPr="00FC7A83">
              <w:rPr>
                <w:rFonts w:ascii="Arial" w:hAnsi="Arial" w:cs="Arial"/>
                <w:b/>
                <w:bCs/>
                <w:sz w:val="24"/>
                <w:szCs w:val="24"/>
              </w:rPr>
              <w:t>Polska</w:t>
            </w:r>
          </w:p>
        </w:tc>
        <w:tc>
          <w:tcPr>
            <w:tcW w:w="2265" w:type="dxa"/>
            <w:vAlign w:val="center"/>
          </w:tcPr>
          <w:p w14:paraId="55A2D066"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101,6</w:t>
            </w:r>
          </w:p>
        </w:tc>
        <w:tc>
          <w:tcPr>
            <w:tcW w:w="2266" w:type="dxa"/>
            <w:vAlign w:val="center"/>
          </w:tcPr>
          <w:p w14:paraId="6221B18B"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102,3</w:t>
            </w:r>
          </w:p>
        </w:tc>
        <w:tc>
          <w:tcPr>
            <w:tcW w:w="2266" w:type="dxa"/>
            <w:vAlign w:val="center"/>
          </w:tcPr>
          <w:p w14:paraId="41A50F31"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103,4</w:t>
            </w:r>
          </w:p>
        </w:tc>
      </w:tr>
      <w:tr w:rsidR="007E2556" w:rsidRPr="00FC7A83" w14:paraId="2BE6FCFB" w14:textId="77777777" w:rsidTr="00E8020A">
        <w:tc>
          <w:tcPr>
            <w:tcW w:w="2265" w:type="dxa"/>
          </w:tcPr>
          <w:p w14:paraId="07F9FE6D" w14:textId="2AB08ADF" w:rsidR="007E2556" w:rsidRPr="00FC7A83" w:rsidRDefault="00AE4FEB" w:rsidP="00945271">
            <w:pPr>
              <w:spacing w:after="0" w:line="276" w:lineRule="auto"/>
              <w:rPr>
                <w:rFonts w:ascii="Arial" w:hAnsi="Arial" w:cs="Arial"/>
                <w:b/>
                <w:bCs/>
                <w:sz w:val="24"/>
                <w:szCs w:val="24"/>
              </w:rPr>
            </w:pPr>
            <w:r w:rsidRPr="00FC7A83">
              <w:rPr>
                <w:rFonts w:ascii="Arial" w:hAnsi="Arial" w:cs="Arial"/>
                <w:b/>
                <w:bCs/>
                <w:sz w:val="24"/>
                <w:szCs w:val="24"/>
              </w:rPr>
              <w:t>K</w:t>
            </w:r>
            <w:r w:rsidR="007E2556" w:rsidRPr="00FC7A83">
              <w:rPr>
                <w:rFonts w:ascii="Arial" w:hAnsi="Arial" w:cs="Arial"/>
                <w:b/>
                <w:bCs/>
                <w:sz w:val="24"/>
                <w:szCs w:val="24"/>
              </w:rPr>
              <w:t>ujawsko-pomorskie</w:t>
            </w:r>
          </w:p>
        </w:tc>
        <w:tc>
          <w:tcPr>
            <w:tcW w:w="2265" w:type="dxa"/>
            <w:vAlign w:val="center"/>
          </w:tcPr>
          <w:p w14:paraId="1CA25A2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101,6</w:t>
            </w:r>
          </w:p>
        </w:tc>
        <w:tc>
          <w:tcPr>
            <w:tcW w:w="2266" w:type="dxa"/>
            <w:vAlign w:val="center"/>
          </w:tcPr>
          <w:p w14:paraId="1B69CA70"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102,3</w:t>
            </w:r>
          </w:p>
        </w:tc>
        <w:tc>
          <w:tcPr>
            <w:tcW w:w="2266" w:type="dxa"/>
            <w:vAlign w:val="center"/>
          </w:tcPr>
          <w:p w14:paraId="4487E19C"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103,6</w:t>
            </w:r>
          </w:p>
        </w:tc>
      </w:tr>
    </w:tbl>
    <w:p w14:paraId="578404D2" w14:textId="02D01BAB"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GUS i Urzędu Statystycznego w Bydgoszczy</w:t>
      </w:r>
    </w:p>
    <w:p w14:paraId="7EB9CBBF" w14:textId="7A5885FA"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W latach 2018</w:t>
      </w:r>
      <w:r w:rsidR="00AE4FEB" w:rsidRPr="00FC7A83">
        <w:rPr>
          <w:rFonts w:ascii="Arial" w:hAnsi="Arial" w:cs="Arial"/>
          <w:sz w:val="24"/>
          <w:szCs w:val="24"/>
        </w:rPr>
        <w:t>–</w:t>
      </w:r>
      <w:r w:rsidRPr="00FC7A83">
        <w:rPr>
          <w:rFonts w:ascii="Arial" w:hAnsi="Arial" w:cs="Arial"/>
          <w:sz w:val="24"/>
          <w:szCs w:val="24"/>
        </w:rPr>
        <w:t xml:space="preserve">2020 obserwowano coraz szybszy wzrost cen (inflację) </w:t>
      </w:r>
      <w:r w:rsidR="00AE4FEB" w:rsidRPr="00FC7A83">
        <w:rPr>
          <w:rFonts w:ascii="Arial" w:hAnsi="Arial" w:cs="Arial"/>
          <w:sz w:val="24"/>
          <w:szCs w:val="24"/>
        </w:rPr>
        <w:t xml:space="preserve">tak </w:t>
      </w:r>
      <w:r w:rsidRPr="00FC7A83">
        <w:rPr>
          <w:rFonts w:ascii="Arial" w:hAnsi="Arial" w:cs="Arial"/>
          <w:sz w:val="24"/>
          <w:szCs w:val="24"/>
        </w:rPr>
        <w:t>w Polsce</w:t>
      </w:r>
      <w:r w:rsidR="00AE4FEB" w:rsidRPr="00FC7A83">
        <w:rPr>
          <w:rFonts w:ascii="Arial" w:hAnsi="Arial" w:cs="Arial"/>
          <w:sz w:val="24"/>
          <w:szCs w:val="24"/>
        </w:rPr>
        <w:t>, jak</w:t>
      </w:r>
      <w:r w:rsidRPr="00FC7A83">
        <w:rPr>
          <w:rFonts w:ascii="Arial" w:hAnsi="Arial" w:cs="Arial"/>
          <w:sz w:val="24"/>
          <w:szCs w:val="24"/>
        </w:rPr>
        <w:t xml:space="preserve"> i</w:t>
      </w:r>
      <w:r w:rsidR="00D31F83" w:rsidRPr="00FC7A83">
        <w:rPr>
          <w:rFonts w:ascii="Arial" w:hAnsi="Arial" w:cs="Arial"/>
          <w:sz w:val="24"/>
          <w:szCs w:val="24"/>
        </w:rPr>
        <w:t> </w:t>
      </w:r>
      <w:r w:rsidRPr="00FC7A83">
        <w:rPr>
          <w:rFonts w:ascii="Arial" w:hAnsi="Arial" w:cs="Arial"/>
          <w:sz w:val="24"/>
          <w:szCs w:val="24"/>
        </w:rPr>
        <w:t>w</w:t>
      </w:r>
      <w:r w:rsidR="00D31F83" w:rsidRPr="00FC7A83">
        <w:rPr>
          <w:rFonts w:ascii="Arial" w:hAnsi="Arial" w:cs="Arial"/>
          <w:sz w:val="24"/>
          <w:szCs w:val="24"/>
        </w:rPr>
        <w:t> </w:t>
      </w:r>
      <w:r w:rsidRPr="00FC7A83">
        <w:rPr>
          <w:rFonts w:ascii="Arial" w:hAnsi="Arial" w:cs="Arial"/>
          <w:sz w:val="24"/>
          <w:szCs w:val="24"/>
        </w:rPr>
        <w:t>województwie kujawsko-pomorskim. Stopa inflacji, czyli procentowy wzrost poziomu cen w stosunku do roku poprzedniego, w roku 2018 i 2019 w badanym regionie była na takim samym poziomie, jak w kraju (</w:t>
      </w:r>
      <w:r w:rsidR="005223D6" w:rsidRPr="00FC7A83">
        <w:rPr>
          <w:rFonts w:ascii="Arial" w:hAnsi="Arial" w:cs="Arial"/>
          <w:sz w:val="24"/>
          <w:szCs w:val="24"/>
        </w:rPr>
        <w:t xml:space="preserve">odpowiednio </w:t>
      </w:r>
      <w:r w:rsidRPr="00FC7A83">
        <w:rPr>
          <w:rFonts w:ascii="Arial" w:hAnsi="Arial" w:cs="Arial"/>
          <w:sz w:val="24"/>
          <w:szCs w:val="24"/>
        </w:rPr>
        <w:t>1,6% i 2,3%). W 2020 r</w:t>
      </w:r>
      <w:r w:rsidR="005223D6" w:rsidRPr="00FC7A83">
        <w:rPr>
          <w:rFonts w:ascii="Arial" w:hAnsi="Arial" w:cs="Arial"/>
          <w:sz w:val="24"/>
          <w:szCs w:val="24"/>
        </w:rPr>
        <w:t>.</w:t>
      </w:r>
      <w:r w:rsidRPr="00FC7A83">
        <w:rPr>
          <w:rFonts w:ascii="Arial" w:hAnsi="Arial" w:cs="Arial"/>
          <w:sz w:val="24"/>
          <w:szCs w:val="24"/>
        </w:rPr>
        <w:t xml:space="preserve"> wskaźnik ten przyjął w województwie kujawsko-pomorskim wartość o 0,2 </w:t>
      </w:r>
      <w:proofErr w:type="spellStart"/>
      <w:r w:rsidRPr="00FC7A83">
        <w:rPr>
          <w:rFonts w:ascii="Arial" w:hAnsi="Arial" w:cs="Arial"/>
          <w:sz w:val="24"/>
          <w:szCs w:val="24"/>
        </w:rPr>
        <w:t>p.p</w:t>
      </w:r>
      <w:proofErr w:type="spellEnd"/>
      <w:r w:rsidRPr="00FC7A83">
        <w:rPr>
          <w:rFonts w:ascii="Arial" w:hAnsi="Arial" w:cs="Arial"/>
          <w:sz w:val="24"/>
          <w:szCs w:val="24"/>
        </w:rPr>
        <w:t xml:space="preserve">. wyższą niż krajowa. </w:t>
      </w:r>
    </w:p>
    <w:p w14:paraId="3118C5C7" w14:textId="5020CA49" w:rsidR="008B0FF6" w:rsidRPr="00FC7A83" w:rsidRDefault="008B0FF6" w:rsidP="00945271">
      <w:pPr>
        <w:spacing w:line="276" w:lineRule="auto"/>
        <w:rPr>
          <w:rFonts w:ascii="Arial" w:hAnsi="Arial" w:cs="Arial"/>
          <w:sz w:val="24"/>
          <w:szCs w:val="24"/>
        </w:rPr>
      </w:pPr>
      <w:r w:rsidRPr="00FC7A83">
        <w:rPr>
          <w:rFonts w:ascii="Arial" w:hAnsi="Arial" w:cs="Arial"/>
          <w:sz w:val="24"/>
          <w:szCs w:val="24"/>
        </w:rPr>
        <w:t xml:space="preserve">Zwiększająca się inflacja wpływa na </w:t>
      </w:r>
      <w:r w:rsidR="000167CC" w:rsidRPr="00FC7A83">
        <w:rPr>
          <w:rFonts w:ascii="Arial" w:hAnsi="Arial" w:cs="Arial"/>
          <w:sz w:val="24"/>
          <w:szCs w:val="24"/>
        </w:rPr>
        <w:t>przyrost</w:t>
      </w:r>
      <w:r w:rsidRPr="00FC7A83">
        <w:rPr>
          <w:rFonts w:ascii="Arial" w:hAnsi="Arial" w:cs="Arial"/>
          <w:sz w:val="24"/>
          <w:szCs w:val="24"/>
        </w:rPr>
        <w:t xml:space="preserve"> cen na realizację usług i dostaw związanych z </w:t>
      </w:r>
      <w:r w:rsidR="000167CC" w:rsidRPr="00FC7A83">
        <w:rPr>
          <w:rFonts w:ascii="Arial" w:hAnsi="Arial" w:cs="Arial"/>
          <w:sz w:val="24"/>
          <w:szCs w:val="24"/>
        </w:rPr>
        <w:t>przedsięwzięciami</w:t>
      </w:r>
      <w:r w:rsidRPr="00FC7A83">
        <w:rPr>
          <w:rFonts w:ascii="Arial" w:hAnsi="Arial" w:cs="Arial"/>
          <w:sz w:val="24"/>
          <w:szCs w:val="24"/>
        </w:rPr>
        <w:t xml:space="preserve"> rewitalizacyjnymi. </w:t>
      </w:r>
    </w:p>
    <w:p w14:paraId="38CA47F6" w14:textId="77777777" w:rsidR="007E2556" w:rsidRPr="00FC7A83" w:rsidRDefault="007E2556" w:rsidP="00945271">
      <w:pPr>
        <w:spacing w:line="276" w:lineRule="auto"/>
        <w:rPr>
          <w:rFonts w:ascii="Arial" w:hAnsi="Arial" w:cs="Arial"/>
          <w:b/>
          <w:bCs/>
          <w:sz w:val="24"/>
          <w:szCs w:val="24"/>
        </w:rPr>
      </w:pPr>
      <w:r w:rsidRPr="00FC7A83">
        <w:rPr>
          <w:rFonts w:ascii="Arial" w:hAnsi="Arial" w:cs="Arial"/>
          <w:b/>
          <w:bCs/>
          <w:sz w:val="24"/>
          <w:szCs w:val="24"/>
        </w:rPr>
        <w:t>Wzrost gospodarczy</w:t>
      </w:r>
    </w:p>
    <w:p w14:paraId="43377FA9" w14:textId="6290B9C1" w:rsidR="007E2556" w:rsidRPr="00FC7A83" w:rsidRDefault="000167CC" w:rsidP="00945271">
      <w:pPr>
        <w:spacing w:line="276" w:lineRule="auto"/>
        <w:rPr>
          <w:rFonts w:ascii="Arial" w:hAnsi="Arial" w:cs="Arial"/>
          <w:sz w:val="24"/>
          <w:szCs w:val="24"/>
        </w:rPr>
      </w:pPr>
      <w:r w:rsidRPr="00FC7A83">
        <w:rPr>
          <w:rFonts w:ascii="Arial" w:hAnsi="Arial" w:cs="Arial"/>
          <w:sz w:val="24"/>
          <w:szCs w:val="24"/>
        </w:rPr>
        <w:t xml:space="preserve">Produkt krajowy brutto (PKB) jest głównym wskaźnikiem ilustrującym poziom </w:t>
      </w:r>
      <w:r w:rsidR="007E2556" w:rsidRPr="00FC7A83">
        <w:rPr>
          <w:rFonts w:ascii="Arial" w:hAnsi="Arial" w:cs="Arial"/>
          <w:sz w:val="24"/>
          <w:szCs w:val="24"/>
        </w:rPr>
        <w:t>wzrostu gospodarczego</w:t>
      </w:r>
      <w:r w:rsidRPr="00FC7A83">
        <w:rPr>
          <w:rFonts w:ascii="Arial" w:hAnsi="Arial" w:cs="Arial"/>
          <w:sz w:val="24"/>
          <w:szCs w:val="24"/>
        </w:rPr>
        <w:t>. W</w:t>
      </w:r>
      <w:r w:rsidR="007E2556" w:rsidRPr="00FC7A83">
        <w:rPr>
          <w:rFonts w:ascii="Arial" w:hAnsi="Arial" w:cs="Arial"/>
          <w:sz w:val="24"/>
          <w:szCs w:val="24"/>
        </w:rPr>
        <w:t xml:space="preserve">artość nominalna </w:t>
      </w:r>
      <w:r w:rsidRPr="00FC7A83">
        <w:rPr>
          <w:rFonts w:ascii="Arial" w:hAnsi="Arial" w:cs="Arial"/>
          <w:sz w:val="24"/>
          <w:szCs w:val="24"/>
        </w:rPr>
        <w:t xml:space="preserve">wskaźnika </w:t>
      </w:r>
      <w:r w:rsidR="007E2556" w:rsidRPr="00FC7A83">
        <w:rPr>
          <w:rFonts w:ascii="Arial" w:hAnsi="Arial" w:cs="Arial"/>
          <w:sz w:val="24"/>
          <w:szCs w:val="24"/>
        </w:rPr>
        <w:t>w latach 2018</w:t>
      </w:r>
      <w:r w:rsidR="005223D6" w:rsidRPr="00FC7A83">
        <w:rPr>
          <w:rFonts w:ascii="Arial" w:hAnsi="Arial" w:cs="Arial"/>
          <w:sz w:val="24"/>
          <w:szCs w:val="24"/>
        </w:rPr>
        <w:t>–</w:t>
      </w:r>
      <w:r w:rsidR="007E2556" w:rsidRPr="00FC7A83">
        <w:rPr>
          <w:rFonts w:ascii="Arial" w:hAnsi="Arial" w:cs="Arial"/>
          <w:sz w:val="24"/>
          <w:szCs w:val="24"/>
        </w:rPr>
        <w:t xml:space="preserve">2020 przedstawiona </w:t>
      </w:r>
      <w:r w:rsidRPr="00FC7A83">
        <w:rPr>
          <w:rFonts w:ascii="Arial" w:hAnsi="Arial" w:cs="Arial"/>
          <w:sz w:val="24"/>
          <w:szCs w:val="24"/>
        </w:rPr>
        <w:t xml:space="preserve">została </w:t>
      </w:r>
      <w:r w:rsidR="007E2556" w:rsidRPr="00FC7A83">
        <w:rPr>
          <w:rFonts w:ascii="Arial" w:hAnsi="Arial" w:cs="Arial"/>
          <w:sz w:val="24"/>
          <w:szCs w:val="24"/>
        </w:rPr>
        <w:t>w poniższej tabeli.</w:t>
      </w:r>
    </w:p>
    <w:p w14:paraId="43294153" w14:textId="704E550C" w:rsidR="007E2556" w:rsidRPr="00FC7A83" w:rsidRDefault="007E2556" w:rsidP="00945271">
      <w:pPr>
        <w:pStyle w:val="Legenda"/>
        <w:spacing w:after="0" w:line="276" w:lineRule="auto"/>
        <w:rPr>
          <w:rFonts w:ascii="Arial" w:hAnsi="Arial" w:cs="Arial"/>
          <w:i w:val="0"/>
          <w:iCs w:val="0"/>
          <w:color w:val="auto"/>
          <w:sz w:val="24"/>
          <w:szCs w:val="24"/>
        </w:rPr>
      </w:pPr>
      <w:bookmarkStart w:id="42" w:name="_Toc83894375"/>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26</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Produkt krajowy brutto w cenach bieżących w Polsce i w województwie kujawsko-pomorskim w latach 2018</w:t>
      </w:r>
      <w:r w:rsidR="005223D6" w:rsidRPr="00FC7A83">
        <w:rPr>
          <w:rFonts w:ascii="Arial" w:hAnsi="Arial" w:cs="Arial"/>
          <w:i w:val="0"/>
          <w:iCs w:val="0"/>
          <w:color w:val="auto"/>
          <w:sz w:val="24"/>
          <w:szCs w:val="24"/>
        </w:rPr>
        <w:t>–</w:t>
      </w:r>
      <w:r w:rsidRPr="00FC7A83">
        <w:rPr>
          <w:rFonts w:ascii="Arial" w:hAnsi="Arial" w:cs="Arial"/>
          <w:i w:val="0"/>
          <w:iCs w:val="0"/>
          <w:color w:val="auto"/>
          <w:sz w:val="24"/>
          <w:szCs w:val="24"/>
        </w:rPr>
        <w:t>2020</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7E2556" w:rsidRPr="00FC7A83" w14:paraId="618887BD" w14:textId="77777777" w:rsidTr="001D5DE3">
        <w:tc>
          <w:tcPr>
            <w:tcW w:w="9062" w:type="dxa"/>
            <w:gridSpan w:val="4"/>
            <w:vAlign w:val="center"/>
          </w:tcPr>
          <w:p w14:paraId="20BBD935"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Produkt krajowy brutto (ceny bieżące) [mln zł]</w:t>
            </w:r>
          </w:p>
        </w:tc>
      </w:tr>
      <w:tr w:rsidR="007E2556" w:rsidRPr="00FC7A83" w14:paraId="7CE6DAA0" w14:textId="77777777" w:rsidTr="001D5DE3">
        <w:tc>
          <w:tcPr>
            <w:tcW w:w="2265" w:type="dxa"/>
          </w:tcPr>
          <w:p w14:paraId="4DCC546C" w14:textId="77777777" w:rsidR="007E2556" w:rsidRPr="00FC7A83" w:rsidRDefault="007E2556" w:rsidP="00945271">
            <w:pPr>
              <w:spacing w:after="0" w:line="276" w:lineRule="auto"/>
              <w:rPr>
                <w:rFonts w:ascii="Arial" w:hAnsi="Arial" w:cs="Arial"/>
                <w:sz w:val="24"/>
                <w:szCs w:val="24"/>
              </w:rPr>
            </w:pPr>
          </w:p>
        </w:tc>
        <w:tc>
          <w:tcPr>
            <w:tcW w:w="2265" w:type="dxa"/>
            <w:vAlign w:val="center"/>
          </w:tcPr>
          <w:p w14:paraId="32CF8941"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2266" w:type="dxa"/>
            <w:vAlign w:val="center"/>
          </w:tcPr>
          <w:p w14:paraId="5ED14A2B"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2266" w:type="dxa"/>
            <w:vAlign w:val="center"/>
          </w:tcPr>
          <w:p w14:paraId="1E173F5F"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7FB3BDAE" w14:textId="77777777" w:rsidTr="001D5DE3">
        <w:tc>
          <w:tcPr>
            <w:tcW w:w="2265" w:type="dxa"/>
          </w:tcPr>
          <w:p w14:paraId="3F5E3864" w14:textId="77777777" w:rsidR="007E2556" w:rsidRPr="00FC7A83" w:rsidRDefault="007E2556" w:rsidP="00945271">
            <w:pPr>
              <w:spacing w:after="0" w:line="276" w:lineRule="auto"/>
              <w:rPr>
                <w:rFonts w:ascii="Arial" w:hAnsi="Arial" w:cs="Arial"/>
                <w:b/>
                <w:bCs/>
                <w:sz w:val="24"/>
                <w:szCs w:val="24"/>
              </w:rPr>
            </w:pPr>
            <w:r w:rsidRPr="00FC7A83">
              <w:rPr>
                <w:rFonts w:ascii="Arial" w:hAnsi="Arial" w:cs="Arial"/>
                <w:b/>
                <w:bCs/>
                <w:sz w:val="24"/>
                <w:szCs w:val="24"/>
              </w:rPr>
              <w:t>Polska</w:t>
            </w:r>
          </w:p>
        </w:tc>
        <w:tc>
          <w:tcPr>
            <w:tcW w:w="2265" w:type="dxa"/>
            <w:vAlign w:val="center"/>
          </w:tcPr>
          <w:p w14:paraId="1CA62F5E" w14:textId="516CCC3E"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w:t>
            </w:r>
            <w:r w:rsidR="005223D6" w:rsidRPr="00FC7A83">
              <w:rPr>
                <w:rFonts w:ascii="Arial" w:hAnsi="Arial" w:cs="Arial"/>
                <w:sz w:val="24"/>
                <w:szCs w:val="24"/>
              </w:rPr>
              <w:t xml:space="preserve"> </w:t>
            </w:r>
            <w:r w:rsidRPr="00FC7A83">
              <w:rPr>
                <w:rFonts w:ascii="Arial" w:hAnsi="Arial" w:cs="Arial"/>
                <w:sz w:val="24"/>
                <w:szCs w:val="24"/>
              </w:rPr>
              <w:t>121</w:t>
            </w:r>
            <w:r w:rsidR="005223D6" w:rsidRPr="00FC7A83">
              <w:rPr>
                <w:rFonts w:ascii="Arial" w:hAnsi="Arial" w:cs="Arial"/>
                <w:sz w:val="24"/>
                <w:szCs w:val="24"/>
              </w:rPr>
              <w:t xml:space="preserve"> </w:t>
            </w:r>
            <w:r w:rsidRPr="00FC7A83">
              <w:rPr>
                <w:rFonts w:ascii="Arial" w:hAnsi="Arial" w:cs="Arial"/>
                <w:sz w:val="24"/>
                <w:szCs w:val="24"/>
              </w:rPr>
              <w:t>555</w:t>
            </w:r>
          </w:p>
        </w:tc>
        <w:tc>
          <w:tcPr>
            <w:tcW w:w="2266" w:type="dxa"/>
            <w:vAlign w:val="center"/>
          </w:tcPr>
          <w:p w14:paraId="2E73F73A" w14:textId="2DDE8CE0"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w:t>
            </w:r>
            <w:r w:rsidR="005223D6" w:rsidRPr="00FC7A83">
              <w:rPr>
                <w:rFonts w:ascii="Arial" w:hAnsi="Arial" w:cs="Arial"/>
                <w:sz w:val="24"/>
                <w:szCs w:val="24"/>
              </w:rPr>
              <w:t xml:space="preserve"> </w:t>
            </w:r>
            <w:r w:rsidRPr="00FC7A83">
              <w:rPr>
                <w:rFonts w:ascii="Arial" w:hAnsi="Arial" w:cs="Arial"/>
                <w:sz w:val="24"/>
                <w:szCs w:val="24"/>
              </w:rPr>
              <w:t>287</w:t>
            </w:r>
            <w:r w:rsidR="005223D6" w:rsidRPr="00FC7A83">
              <w:rPr>
                <w:rFonts w:ascii="Arial" w:hAnsi="Arial" w:cs="Arial"/>
                <w:sz w:val="24"/>
                <w:szCs w:val="24"/>
              </w:rPr>
              <w:t xml:space="preserve"> </w:t>
            </w:r>
            <w:r w:rsidRPr="00FC7A83">
              <w:rPr>
                <w:rFonts w:ascii="Arial" w:hAnsi="Arial" w:cs="Arial"/>
                <w:sz w:val="24"/>
                <w:szCs w:val="24"/>
              </w:rPr>
              <w:t>738</w:t>
            </w:r>
          </w:p>
        </w:tc>
        <w:tc>
          <w:tcPr>
            <w:tcW w:w="2266" w:type="dxa"/>
            <w:vAlign w:val="center"/>
          </w:tcPr>
          <w:p w14:paraId="31E029E3"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b/d</w:t>
            </w:r>
          </w:p>
        </w:tc>
      </w:tr>
      <w:tr w:rsidR="007E2556" w:rsidRPr="00FC7A83" w14:paraId="748FC282" w14:textId="77777777" w:rsidTr="001D5DE3">
        <w:tc>
          <w:tcPr>
            <w:tcW w:w="2265" w:type="dxa"/>
          </w:tcPr>
          <w:p w14:paraId="2D80C2B5" w14:textId="1CA76A93" w:rsidR="007E2556" w:rsidRPr="00FC7A83" w:rsidRDefault="005223D6" w:rsidP="00945271">
            <w:pPr>
              <w:spacing w:after="0" w:line="276" w:lineRule="auto"/>
              <w:rPr>
                <w:rFonts w:ascii="Arial" w:hAnsi="Arial" w:cs="Arial"/>
                <w:b/>
                <w:bCs/>
                <w:sz w:val="24"/>
                <w:szCs w:val="24"/>
              </w:rPr>
            </w:pPr>
            <w:r w:rsidRPr="00FC7A83">
              <w:rPr>
                <w:rFonts w:ascii="Arial" w:hAnsi="Arial" w:cs="Arial"/>
                <w:b/>
                <w:bCs/>
                <w:sz w:val="24"/>
                <w:szCs w:val="24"/>
              </w:rPr>
              <w:lastRenderedPageBreak/>
              <w:t>K</w:t>
            </w:r>
            <w:r w:rsidR="007E2556" w:rsidRPr="00FC7A83">
              <w:rPr>
                <w:rFonts w:ascii="Arial" w:hAnsi="Arial" w:cs="Arial"/>
                <w:b/>
                <w:bCs/>
                <w:sz w:val="24"/>
                <w:szCs w:val="24"/>
              </w:rPr>
              <w:t>ujawsko-pomorskie</w:t>
            </w:r>
          </w:p>
        </w:tc>
        <w:tc>
          <w:tcPr>
            <w:tcW w:w="2265" w:type="dxa"/>
            <w:vAlign w:val="center"/>
          </w:tcPr>
          <w:p w14:paraId="3FBA7564" w14:textId="55E43AE4"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93</w:t>
            </w:r>
            <w:r w:rsidR="005223D6" w:rsidRPr="00FC7A83">
              <w:rPr>
                <w:rFonts w:ascii="Arial" w:hAnsi="Arial" w:cs="Arial"/>
                <w:sz w:val="24"/>
                <w:szCs w:val="24"/>
              </w:rPr>
              <w:t xml:space="preserve"> </w:t>
            </w:r>
            <w:r w:rsidRPr="00FC7A83">
              <w:rPr>
                <w:rFonts w:ascii="Arial" w:hAnsi="Arial" w:cs="Arial"/>
                <w:sz w:val="24"/>
                <w:szCs w:val="24"/>
              </w:rPr>
              <w:t>294</w:t>
            </w:r>
          </w:p>
        </w:tc>
        <w:tc>
          <w:tcPr>
            <w:tcW w:w="2266" w:type="dxa"/>
            <w:vAlign w:val="center"/>
          </w:tcPr>
          <w:p w14:paraId="6F365CC9"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b/d</w:t>
            </w:r>
          </w:p>
        </w:tc>
        <w:tc>
          <w:tcPr>
            <w:tcW w:w="2266" w:type="dxa"/>
            <w:vAlign w:val="center"/>
          </w:tcPr>
          <w:p w14:paraId="13927499"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b/d</w:t>
            </w:r>
          </w:p>
        </w:tc>
      </w:tr>
    </w:tbl>
    <w:p w14:paraId="4A25E685" w14:textId="04C218B6"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GUS i Urzędu Statystycznego w Bydgoszczy</w:t>
      </w:r>
    </w:p>
    <w:p w14:paraId="2B09485F" w14:textId="0BF10008"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Wartość PKB wytworzonego w województwie kujawsko-pomorskim w 2018 r</w:t>
      </w:r>
      <w:r w:rsidR="005223D6" w:rsidRPr="00FC7A83">
        <w:rPr>
          <w:rFonts w:ascii="Arial" w:hAnsi="Arial" w:cs="Arial"/>
          <w:sz w:val="24"/>
          <w:szCs w:val="24"/>
        </w:rPr>
        <w:t>.</w:t>
      </w:r>
      <w:r w:rsidRPr="00FC7A83">
        <w:rPr>
          <w:rFonts w:ascii="Arial" w:hAnsi="Arial" w:cs="Arial"/>
          <w:sz w:val="24"/>
          <w:szCs w:val="24"/>
        </w:rPr>
        <w:t xml:space="preserve"> stanowiła 4,4% PKB Polski. Dla 2019 r</w:t>
      </w:r>
      <w:r w:rsidR="005223D6" w:rsidRPr="00FC7A83">
        <w:rPr>
          <w:rFonts w:ascii="Arial" w:hAnsi="Arial" w:cs="Arial"/>
          <w:sz w:val="24"/>
          <w:szCs w:val="24"/>
        </w:rPr>
        <w:t>.</w:t>
      </w:r>
      <w:r w:rsidRPr="00FC7A83">
        <w:rPr>
          <w:rFonts w:ascii="Arial" w:hAnsi="Arial" w:cs="Arial"/>
          <w:sz w:val="24"/>
          <w:szCs w:val="24"/>
        </w:rPr>
        <w:t xml:space="preserve"> </w:t>
      </w:r>
      <w:r w:rsidR="00006D91" w:rsidRPr="00FC7A83">
        <w:rPr>
          <w:rFonts w:ascii="Arial" w:hAnsi="Arial" w:cs="Arial"/>
          <w:sz w:val="24"/>
          <w:szCs w:val="24"/>
        </w:rPr>
        <w:t xml:space="preserve">i 2020 r. </w:t>
      </w:r>
      <w:r w:rsidRPr="00FC7A83">
        <w:rPr>
          <w:rFonts w:ascii="Arial" w:hAnsi="Arial" w:cs="Arial"/>
          <w:sz w:val="24"/>
          <w:szCs w:val="24"/>
        </w:rPr>
        <w:t xml:space="preserve">nie opublikowano danych dotyczących PKB wytworzonego w województwie kujawsko-pomorskim. </w:t>
      </w:r>
    </w:p>
    <w:p w14:paraId="1E2A2600" w14:textId="4FA42B52"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Dla zobrazowania zmian realnego PKB w </w:t>
      </w:r>
      <w:r w:rsidR="005223D6" w:rsidRPr="00FC7A83">
        <w:rPr>
          <w:rFonts w:ascii="Arial" w:hAnsi="Arial" w:cs="Arial"/>
          <w:sz w:val="24"/>
          <w:szCs w:val="24"/>
        </w:rPr>
        <w:t>badanym okresie</w:t>
      </w:r>
      <w:r w:rsidRPr="00FC7A83">
        <w:rPr>
          <w:rFonts w:ascii="Arial" w:hAnsi="Arial" w:cs="Arial"/>
          <w:sz w:val="24"/>
          <w:szCs w:val="24"/>
        </w:rPr>
        <w:t xml:space="preserve"> zastosowano wskaźnik dynamiki produktu krajowego brutto w latach 2018</w:t>
      </w:r>
      <w:r w:rsidR="005223D6" w:rsidRPr="00FC7A83">
        <w:rPr>
          <w:rFonts w:ascii="Arial" w:hAnsi="Arial" w:cs="Arial"/>
          <w:sz w:val="24"/>
          <w:szCs w:val="24"/>
        </w:rPr>
        <w:t>–</w:t>
      </w:r>
      <w:r w:rsidRPr="00FC7A83">
        <w:rPr>
          <w:rFonts w:ascii="Arial" w:hAnsi="Arial" w:cs="Arial"/>
          <w:sz w:val="24"/>
          <w:szCs w:val="24"/>
        </w:rPr>
        <w:t>2020.</w:t>
      </w:r>
    </w:p>
    <w:p w14:paraId="52009E66" w14:textId="3CA44232" w:rsidR="007E2556" w:rsidRPr="00FC7A83" w:rsidRDefault="007E2556" w:rsidP="00945271">
      <w:pPr>
        <w:pStyle w:val="Legenda"/>
        <w:spacing w:after="0" w:line="276" w:lineRule="auto"/>
        <w:rPr>
          <w:rFonts w:ascii="Arial" w:hAnsi="Arial" w:cs="Arial"/>
          <w:i w:val="0"/>
          <w:iCs w:val="0"/>
          <w:color w:val="auto"/>
          <w:sz w:val="24"/>
          <w:szCs w:val="24"/>
        </w:rPr>
      </w:pPr>
      <w:bookmarkStart w:id="43" w:name="_Toc83894376"/>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27</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Dynamika produktu krajowego brutto w latach 2018</w:t>
      </w:r>
      <w:r w:rsidR="005223D6" w:rsidRPr="00FC7A83">
        <w:rPr>
          <w:rFonts w:ascii="Arial" w:hAnsi="Arial" w:cs="Arial"/>
          <w:i w:val="0"/>
          <w:iCs w:val="0"/>
          <w:color w:val="auto"/>
          <w:sz w:val="24"/>
          <w:szCs w:val="24"/>
        </w:rPr>
        <w:t>–</w:t>
      </w:r>
      <w:r w:rsidRPr="00FC7A83">
        <w:rPr>
          <w:rFonts w:ascii="Arial" w:hAnsi="Arial" w:cs="Arial"/>
          <w:i w:val="0"/>
          <w:iCs w:val="0"/>
          <w:color w:val="auto"/>
          <w:sz w:val="24"/>
          <w:szCs w:val="24"/>
        </w:rPr>
        <w:t>2020 w cenach stałych, rok poprzedni=100</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E2556" w:rsidRPr="00FC7A83" w14:paraId="5A02F175" w14:textId="77777777" w:rsidTr="00E8020A">
        <w:tc>
          <w:tcPr>
            <w:tcW w:w="9062" w:type="dxa"/>
            <w:gridSpan w:val="3"/>
            <w:vAlign w:val="center"/>
          </w:tcPr>
          <w:p w14:paraId="7CC98512"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Dynamika PKB w Polsce</w:t>
            </w:r>
          </w:p>
        </w:tc>
      </w:tr>
      <w:tr w:rsidR="007E2556" w:rsidRPr="00FC7A83" w14:paraId="2C0AD8FC" w14:textId="77777777" w:rsidTr="00E8020A">
        <w:tc>
          <w:tcPr>
            <w:tcW w:w="3020" w:type="dxa"/>
            <w:vAlign w:val="center"/>
          </w:tcPr>
          <w:p w14:paraId="3DF60153"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3021" w:type="dxa"/>
            <w:vAlign w:val="center"/>
          </w:tcPr>
          <w:p w14:paraId="219DB59B"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3021" w:type="dxa"/>
            <w:vAlign w:val="center"/>
          </w:tcPr>
          <w:p w14:paraId="3A4CB6B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76AB152B" w14:textId="77777777" w:rsidTr="00E8020A">
        <w:tc>
          <w:tcPr>
            <w:tcW w:w="3020" w:type="dxa"/>
            <w:vAlign w:val="center"/>
          </w:tcPr>
          <w:p w14:paraId="3733061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105,4</w:t>
            </w:r>
          </w:p>
        </w:tc>
        <w:tc>
          <w:tcPr>
            <w:tcW w:w="3021" w:type="dxa"/>
            <w:vAlign w:val="center"/>
          </w:tcPr>
          <w:p w14:paraId="3B7DE305"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104,5</w:t>
            </w:r>
          </w:p>
        </w:tc>
        <w:tc>
          <w:tcPr>
            <w:tcW w:w="3021" w:type="dxa"/>
            <w:vAlign w:val="center"/>
          </w:tcPr>
          <w:p w14:paraId="677B0CE8"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97,2*</w:t>
            </w:r>
          </w:p>
        </w:tc>
      </w:tr>
    </w:tbl>
    <w:p w14:paraId="1C57FA40" w14:textId="0E6A9FFF"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GUS i Urzędu Statystycznego w Bydgoszczy (*według wstępnego szacunku)</w:t>
      </w:r>
    </w:p>
    <w:p w14:paraId="762824D1" w14:textId="0B2581E7"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W przypadku wskaźnika dynamiki PKB </w:t>
      </w:r>
      <w:r w:rsidR="00E865DC" w:rsidRPr="00FC7A83">
        <w:rPr>
          <w:rFonts w:ascii="Arial" w:hAnsi="Arial" w:cs="Arial"/>
          <w:sz w:val="24"/>
          <w:szCs w:val="24"/>
        </w:rPr>
        <w:t>w</w:t>
      </w:r>
      <w:r w:rsidRPr="00FC7A83">
        <w:rPr>
          <w:rFonts w:ascii="Arial" w:hAnsi="Arial" w:cs="Arial"/>
          <w:sz w:val="24"/>
          <w:szCs w:val="24"/>
        </w:rPr>
        <w:t xml:space="preserve"> latach 2018</w:t>
      </w:r>
      <w:r w:rsidR="005223D6" w:rsidRPr="00FC7A83">
        <w:rPr>
          <w:rFonts w:ascii="Arial" w:hAnsi="Arial" w:cs="Arial"/>
          <w:sz w:val="24"/>
          <w:szCs w:val="24"/>
        </w:rPr>
        <w:t>–</w:t>
      </w:r>
      <w:r w:rsidRPr="00FC7A83">
        <w:rPr>
          <w:rFonts w:ascii="Arial" w:hAnsi="Arial" w:cs="Arial"/>
          <w:sz w:val="24"/>
          <w:szCs w:val="24"/>
        </w:rPr>
        <w:t>20</w:t>
      </w:r>
      <w:r w:rsidR="00E865DC" w:rsidRPr="00FC7A83">
        <w:rPr>
          <w:rFonts w:ascii="Arial" w:hAnsi="Arial" w:cs="Arial"/>
          <w:sz w:val="24"/>
          <w:szCs w:val="24"/>
        </w:rPr>
        <w:t>19</w:t>
      </w:r>
      <w:r w:rsidRPr="00FC7A83">
        <w:rPr>
          <w:rFonts w:ascii="Arial" w:hAnsi="Arial" w:cs="Arial"/>
          <w:sz w:val="24"/>
          <w:szCs w:val="24"/>
        </w:rPr>
        <w:t xml:space="preserve"> odnotowano wzrost gospodarczy na poziomie 5,4% oraz 4,5%. W 2020 r</w:t>
      </w:r>
      <w:r w:rsidR="005223D6" w:rsidRPr="00FC7A83">
        <w:rPr>
          <w:rFonts w:ascii="Arial" w:hAnsi="Arial" w:cs="Arial"/>
          <w:sz w:val="24"/>
          <w:szCs w:val="24"/>
        </w:rPr>
        <w:t>.</w:t>
      </w:r>
      <w:r w:rsidRPr="00FC7A83">
        <w:rPr>
          <w:rFonts w:ascii="Arial" w:hAnsi="Arial" w:cs="Arial"/>
          <w:sz w:val="24"/>
          <w:szCs w:val="24"/>
        </w:rPr>
        <w:t xml:space="preserve"> nastąpił spadek produktu krajowego brutto o 2,8%</w:t>
      </w:r>
      <w:r w:rsidR="005D71D5" w:rsidRPr="00FC7A83">
        <w:rPr>
          <w:rFonts w:ascii="Arial" w:hAnsi="Arial" w:cs="Arial"/>
          <w:sz w:val="24"/>
          <w:szCs w:val="24"/>
        </w:rPr>
        <w:t>, co miało bezpośredni związek z negatywnymi skutkami pandemii COVID-19.</w:t>
      </w:r>
      <w:r w:rsidRPr="00FC7A83">
        <w:rPr>
          <w:rFonts w:ascii="Arial" w:hAnsi="Arial" w:cs="Arial"/>
          <w:sz w:val="24"/>
          <w:szCs w:val="24"/>
        </w:rPr>
        <w:t xml:space="preserve"> </w:t>
      </w:r>
    </w:p>
    <w:p w14:paraId="38F52DA5" w14:textId="743453B4" w:rsidR="00905D7E" w:rsidRPr="00FC7A83" w:rsidRDefault="00905D7E" w:rsidP="00945271">
      <w:pPr>
        <w:spacing w:line="276" w:lineRule="auto"/>
        <w:rPr>
          <w:rFonts w:ascii="Arial" w:hAnsi="Arial" w:cs="Arial"/>
          <w:sz w:val="24"/>
          <w:szCs w:val="24"/>
        </w:rPr>
      </w:pPr>
      <w:r w:rsidRPr="00FC7A83">
        <w:rPr>
          <w:rFonts w:ascii="Arial" w:hAnsi="Arial" w:cs="Arial"/>
          <w:sz w:val="24"/>
          <w:szCs w:val="24"/>
        </w:rPr>
        <w:t xml:space="preserve">Pomimo </w:t>
      </w:r>
      <w:r w:rsidR="00730306" w:rsidRPr="00FC7A83">
        <w:rPr>
          <w:rFonts w:ascii="Arial" w:hAnsi="Arial" w:cs="Arial"/>
          <w:sz w:val="24"/>
          <w:szCs w:val="24"/>
        </w:rPr>
        <w:t xml:space="preserve">obniżenia wzrostu gospodarczego w efekcie pandemii, zastosowane tarcze antykryzysowe pozwoliły utrzymać </w:t>
      </w:r>
      <w:r w:rsidR="00B1683F" w:rsidRPr="00FC7A83">
        <w:rPr>
          <w:rFonts w:ascii="Arial" w:hAnsi="Arial" w:cs="Arial"/>
          <w:sz w:val="24"/>
          <w:szCs w:val="24"/>
        </w:rPr>
        <w:t xml:space="preserve">poziom aktywności gospodarczej bez większych zmian. </w:t>
      </w:r>
    </w:p>
    <w:p w14:paraId="167C0B77" w14:textId="77777777" w:rsidR="00ED2B1D" w:rsidRPr="00FC7A83" w:rsidRDefault="00ED2B1D" w:rsidP="00945271">
      <w:pPr>
        <w:spacing w:line="276" w:lineRule="auto"/>
        <w:rPr>
          <w:rFonts w:ascii="Arial" w:hAnsi="Arial" w:cs="Arial"/>
          <w:sz w:val="24"/>
          <w:szCs w:val="24"/>
        </w:rPr>
      </w:pPr>
    </w:p>
    <w:p w14:paraId="7D194F46" w14:textId="77777777" w:rsidR="007E2556" w:rsidRPr="00FC7A83" w:rsidRDefault="007E2556" w:rsidP="00945271">
      <w:pPr>
        <w:spacing w:line="276" w:lineRule="auto"/>
        <w:rPr>
          <w:rFonts w:ascii="Arial" w:hAnsi="Arial" w:cs="Arial"/>
          <w:b/>
          <w:bCs/>
          <w:sz w:val="24"/>
          <w:szCs w:val="24"/>
        </w:rPr>
      </w:pPr>
      <w:r w:rsidRPr="00FC7A83">
        <w:rPr>
          <w:rFonts w:ascii="Arial" w:hAnsi="Arial" w:cs="Arial"/>
          <w:b/>
          <w:bCs/>
          <w:sz w:val="24"/>
          <w:szCs w:val="24"/>
        </w:rPr>
        <w:t>Wynagrodzenia</w:t>
      </w:r>
    </w:p>
    <w:p w14:paraId="4F031941" w14:textId="681EC76C"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W ramach analizy </w:t>
      </w:r>
      <w:r w:rsidR="005223D6" w:rsidRPr="00FC7A83">
        <w:rPr>
          <w:rFonts w:ascii="Arial" w:hAnsi="Arial" w:cs="Arial"/>
          <w:sz w:val="24"/>
          <w:szCs w:val="24"/>
        </w:rPr>
        <w:t>wysokości</w:t>
      </w:r>
      <w:r w:rsidRPr="00FC7A83">
        <w:rPr>
          <w:rFonts w:ascii="Arial" w:hAnsi="Arial" w:cs="Arial"/>
          <w:sz w:val="24"/>
          <w:szCs w:val="24"/>
        </w:rPr>
        <w:t xml:space="preserve"> wynagrodzeń w Polsce i w województwie kujawsko</w:t>
      </w:r>
      <w:r w:rsidR="00141C56" w:rsidRPr="00FC7A83">
        <w:rPr>
          <w:rFonts w:ascii="Arial" w:hAnsi="Arial" w:cs="Arial"/>
          <w:sz w:val="24"/>
          <w:szCs w:val="24"/>
        </w:rPr>
        <w:t>-</w:t>
      </w:r>
      <w:r w:rsidRPr="00FC7A83">
        <w:rPr>
          <w:rFonts w:ascii="Arial" w:hAnsi="Arial" w:cs="Arial"/>
          <w:sz w:val="24"/>
          <w:szCs w:val="24"/>
        </w:rPr>
        <w:t>pomorskim zebrano dane na temat przeciętnych wynagrodzeń brutto w latach 2018</w:t>
      </w:r>
      <w:r w:rsidR="005223D6" w:rsidRPr="00FC7A83">
        <w:rPr>
          <w:rFonts w:ascii="Arial" w:hAnsi="Arial" w:cs="Arial"/>
          <w:sz w:val="24"/>
          <w:szCs w:val="24"/>
        </w:rPr>
        <w:t>–</w:t>
      </w:r>
      <w:r w:rsidRPr="00FC7A83">
        <w:rPr>
          <w:rFonts w:ascii="Arial" w:hAnsi="Arial" w:cs="Arial"/>
          <w:sz w:val="24"/>
          <w:szCs w:val="24"/>
        </w:rPr>
        <w:t>2020 w ujęciu nominalnym, a</w:t>
      </w:r>
      <w:r w:rsidR="00D31F83" w:rsidRPr="00FC7A83">
        <w:rPr>
          <w:rFonts w:ascii="Arial" w:hAnsi="Arial" w:cs="Arial"/>
          <w:sz w:val="24"/>
          <w:szCs w:val="24"/>
        </w:rPr>
        <w:t> </w:t>
      </w:r>
      <w:r w:rsidRPr="00FC7A83">
        <w:rPr>
          <w:rFonts w:ascii="Arial" w:hAnsi="Arial" w:cs="Arial"/>
          <w:sz w:val="24"/>
          <w:szCs w:val="24"/>
        </w:rPr>
        <w:t xml:space="preserve">następnie obliczono ich realny wzrost w tym okresie. </w:t>
      </w:r>
    </w:p>
    <w:p w14:paraId="44ECB0F3" w14:textId="5E9B385D" w:rsidR="007E2556" w:rsidRPr="00FC7A83" w:rsidRDefault="007E2556" w:rsidP="00945271">
      <w:pPr>
        <w:pStyle w:val="Legenda"/>
        <w:spacing w:after="0" w:line="276" w:lineRule="auto"/>
        <w:rPr>
          <w:rFonts w:ascii="Arial" w:hAnsi="Arial" w:cs="Arial"/>
          <w:i w:val="0"/>
          <w:iCs w:val="0"/>
          <w:color w:val="auto"/>
          <w:sz w:val="24"/>
          <w:szCs w:val="24"/>
        </w:rPr>
      </w:pPr>
      <w:bookmarkStart w:id="44" w:name="_Toc83894377"/>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28</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Przeciętn</w:t>
      </w:r>
      <w:r w:rsidR="005223D6" w:rsidRPr="00FC7A83">
        <w:rPr>
          <w:rFonts w:ascii="Arial" w:hAnsi="Arial" w:cs="Arial"/>
          <w:i w:val="0"/>
          <w:iCs w:val="0"/>
          <w:color w:val="auto"/>
          <w:sz w:val="24"/>
          <w:szCs w:val="24"/>
        </w:rPr>
        <w:t>e</w:t>
      </w:r>
      <w:r w:rsidRPr="00FC7A83">
        <w:rPr>
          <w:rFonts w:ascii="Arial" w:hAnsi="Arial" w:cs="Arial"/>
          <w:i w:val="0"/>
          <w:iCs w:val="0"/>
          <w:color w:val="auto"/>
          <w:sz w:val="24"/>
          <w:szCs w:val="24"/>
        </w:rPr>
        <w:t xml:space="preserve"> wynagrodzenia brutto w Polsce i w województwie kujawsko-pomorskim w latach 201</w:t>
      </w:r>
      <w:r w:rsidR="005223D6" w:rsidRPr="00FC7A83">
        <w:rPr>
          <w:rFonts w:ascii="Arial" w:hAnsi="Arial" w:cs="Arial"/>
          <w:i w:val="0"/>
          <w:iCs w:val="0"/>
          <w:color w:val="auto"/>
          <w:sz w:val="24"/>
          <w:szCs w:val="24"/>
        </w:rPr>
        <w:t>8–</w:t>
      </w:r>
      <w:r w:rsidRPr="00FC7A83">
        <w:rPr>
          <w:rFonts w:ascii="Arial" w:hAnsi="Arial" w:cs="Arial"/>
          <w:i w:val="0"/>
          <w:iCs w:val="0"/>
          <w:color w:val="auto"/>
          <w:sz w:val="24"/>
          <w:szCs w:val="24"/>
        </w:rPr>
        <w:t xml:space="preserve">2020 (stopa inflacji w 2019 wyniosła 2,3%, w 2020 </w:t>
      </w:r>
      <w:r w:rsidR="005223D6" w:rsidRPr="00FC7A83">
        <w:rPr>
          <w:rFonts w:ascii="Arial" w:hAnsi="Arial" w:cs="Arial"/>
          <w:i w:val="0"/>
          <w:iCs w:val="0"/>
          <w:color w:val="auto"/>
          <w:sz w:val="24"/>
          <w:szCs w:val="24"/>
        </w:rPr>
        <w:t xml:space="preserve">– </w:t>
      </w:r>
      <w:r w:rsidRPr="00FC7A83">
        <w:rPr>
          <w:rFonts w:ascii="Arial" w:hAnsi="Arial" w:cs="Arial"/>
          <w:i w:val="0"/>
          <w:iCs w:val="0"/>
          <w:color w:val="auto"/>
          <w:sz w:val="24"/>
          <w:szCs w:val="24"/>
        </w:rPr>
        <w:t>3,4%)</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7E2556" w:rsidRPr="00FC7A83" w14:paraId="76066964" w14:textId="77777777" w:rsidTr="00E8020A">
        <w:tc>
          <w:tcPr>
            <w:tcW w:w="9062" w:type="dxa"/>
            <w:gridSpan w:val="4"/>
            <w:vAlign w:val="center"/>
          </w:tcPr>
          <w:p w14:paraId="474D280E"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Przeciętne wynagrodzenia brutto</w:t>
            </w:r>
          </w:p>
        </w:tc>
      </w:tr>
      <w:tr w:rsidR="007E2556" w:rsidRPr="00FC7A83" w14:paraId="5E851032" w14:textId="77777777" w:rsidTr="00E8020A">
        <w:tc>
          <w:tcPr>
            <w:tcW w:w="2265" w:type="dxa"/>
          </w:tcPr>
          <w:p w14:paraId="6F060607" w14:textId="77777777" w:rsidR="007E2556" w:rsidRPr="00FC7A83" w:rsidRDefault="007E2556" w:rsidP="00945271">
            <w:pPr>
              <w:spacing w:after="0" w:line="276" w:lineRule="auto"/>
              <w:rPr>
                <w:rFonts w:ascii="Arial" w:hAnsi="Arial" w:cs="Arial"/>
                <w:sz w:val="24"/>
                <w:szCs w:val="24"/>
              </w:rPr>
            </w:pPr>
          </w:p>
        </w:tc>
        <w:tc>
          <w:tcPr>
            <w:tcW w:w="2265" w:type="dxa"/>
          </w:tcPr>
          <w:p w14:paraId="55223F8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2266" w:type="dxa"/>
          </w:tcPr>
          <w:p w14:paraId="1DEC7ADC"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2266" w:type="dxa"/>
          </w:tcPr>
          <w:p w14:paraId="143208B7"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5E342D35" w14:textId="77777777" w:rsidTr="00E8020A">
        <w:tc>
          <w:tcPr>
            <w:tcW w:w="9062" w:type="dxa"/>
            <w:gridSpan w:val="4"/>
            <w:vAlign w:val="center"/>
          </w:tcPr>
          <w:p w14:paraId="31CB4573"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nominalne [zł]</w:t>
            </w:r>
          </w:p>
        </w:tc>
      </w:tr>
      <w:tr w:rsidR="007E2556" w:rsidRPr="00FC7A83" w14:paraId="208ABD0C" w14:textId="77777777" w:rsidTr="00E8020A">
        <w:tc>
          <w:tcPr>
            <w:tcW w:w="2265" w:type="dxa"/>
          </w:tcPr>
          <w:p w14:paraId="12B741B1" w14:textId="77777777" w:rsidR="007E2556" w:rsidRPr="00FC7A83" w:rsidRDefault="007E2556" w:rsidP="00945271">
            <w:pPr>
              <w:spacing w:after="0" w:line="276" w:lineRule="auto"/>
              <w:rPr>
                <w:rFonts w:ascii="Arial" w:hAnsi="Arial" w:cs="Arial"/>
                <w:b/>
                <w:bCs/>
                <w:sz w:val="24"/>
                <w:szCs w:val="24"/>
              </w:rPr>
            </w:pPr>
            <w:r w:rsidRPr="00FC7A83">
              <w:rPr>
                <w:rFonts w:ascii="Arial" w:hAnsi="Arial" w:cs="Arial"/>
                <w:b/>
                <w:bCs/>
                <w:sz w:val="24"/>
                <w:szCs w:val="24"/>
              </w:rPr>
              <w:t>Polska</w:t>
            </w:r>
          </w:p>
        </w:tc>
        <w:tc>
          <w:tcPr>
            <w:tcW w:w="2265" w:type="dxa"/>
            <w:vAlign w:val="center"/>
          </w:tcPr>
          <w:p w14:paraId="1B5FEB4F"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4589,91</w:t>
            </w:r>
          </w:p>
        </w:tc>
        <w:tc>
          <w:tcPr>
            <w:tcW w:w="2266" w:type="dxa"/>
            <w:vAlign w:val="center"/>
          </w:tcPr>
          <w:p w14:paraId="49D2FE87"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4920,09</w:t>
            </w:r>
          </w:p>
        </w:tc>
        <w:tc>
          <w:tcPr>
            <w:tcW w:w="2266" w:type="dxa"/>
            <w:vAlign w:val="center"/>
          </w:tcPr>
          <w:p w14:paraId="3E7B7029"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5167,47</w:t>
            </w:r>
          </w:p>
        </w:tc>
      </w:tr>
      <w:tr w:rsidR="007E2556" w:rsidRPr="00FC7A83" w14:paraId="5A25B42E" w14:textId="77777777" w:rsidTr="00E8020A">
        <w:tc>
          <w:tcPr>
            <w:tcW w:w="2265" w:type="dxa"/>
          </w:tcPr>
          <w:p w14:paraId="05833B45" w14:textId="3F3C7825" w:rsidR="007E2556" w:rsidRPr="00FC7A83" w:rsidRDefault="005223D6" w:rsidP="00945271">
            <w:pPr>
              <w:spacing w:after="0" w:line="276" w:lineRule="auto"/>
              <w:rPr>
                <w:rFonts w:ascii="Arial" w:hAnsi="Arial" w:cs="Arial"/>
                <w:b/>
                <w:bCs/>
                <w:sz w:val="24"/>
                <w:szCs w:val="24"/>
              </w:rPr>
            </w:pPr>
            <w:r w:rsidRPr="00FC7A83">
              <w:rPr>
                <w:rFonts w:ascii="Arial" w:hAnsi="Arial" w:cs="Arial"/>
                <w:b/>
                <w:bCs/>
                <w:sz w:val="24"/>
                <w:szCs w:val="24"/>
              </w:rPr>
              <w:t>K</w:t>
            </w:r>
            <w:r w:rsidR="007E2556" w:rsidRPr="00FC7A83">
              <w:rPr>
                <w:rFonts w:ascii="Arial" w:hAnsi="Arial" w:cs="Arial"/>
                <w:b/>
                <w:bCs/>
                <w:sz w:val="24"/>
                <w:szCs w:val="24"/>
              </w:rPr>
              <w:t>ujawsko-pomorskie</w:t>
            </w:r>
          </w:p>
        </w:tc>
        <w:tc>
          <w:tcPr>
            <w:tcW w:w="2265" w:type="dxa"/>
            <w:vAlign w:val="center"/>
          </w:tcPr>
          <w:p w14:paraId="16858B9A"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4263,53</w:t>
            </w:r>
          </w:p>
        </w:tc>
        <w:tc>
          <w:tcPr>
            <w:tcW w:w="2266" w:type="dxa"/>
            <w:vAlign w:val="center"/>
          </w:tcPr>
          <w:p w14:paraId="1C495C01"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4621,05</w:t>
            </w:r>
          </w:p>
        </w:tc>
        <w:tc>
          <w:tcPr>
            <w:tcW w:w="2266" w:type="dxa"/>
            <w:vAlign w:val="center"/>
          </w:tcPr>
          <w:p w14:paraId="455B49A9"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4933,89</w:t>
            </w:r>
          </w:p>
        </w:tc>
      </w:tr>
      <w:tr w:rsidR="007E2556" w:rsidRPr="00FC7A83" w14:paraId="4BEE8B24" w14:textId="77777777" w:rsidTr="00E8020A">
        <w:tc>
          <w:tcPr>
            <w:tcW w:w="9062" w:type="dxa"/>
            <w:gridSpan w:val="4"/>
            <w:vAlign w:val="center"/>
          </w:tcPr>
          <w:p w14:paraId="737E361A"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realne – w cenach stałych z 2018 r. [zł]</w:t>
            </w:r>
          </w:p>
        </w:tc>
      </w:tr>
      <w:tr w:rsidR="007E2556" w:rsidRPr="00FC7A83" w14:paraId="4140B7B3" w14:textId="77777777" w:rsidTr="00E8020A">
        <w:tc>
          <w:tcPr>
            <w:tcW w:w="2265" w:type="dxa"/>
          </w:tcPr>
          <w:p w14:paraId="195CBC1F" w14:textId="77777777" w:rsidR="007E2556" w:rsidRPr="00FC7A83" w:rsidRDefault="007E2556" w:rsidP="00945271">
            <w:pPr>
              <w:spacing w:after="0" w:line="276" w:lineRule="auto"/>
              <w:rPr>
                <w:rFonts w:ascii="Arial" w:hAnsi="Arial" w:cs="Arial"/>
                <w:b/>
                <w:bCs/>
                <w:sz w:val="24"/>
                <w:szCs w:val="24"/>
              </w:rPr>
            </w:pPr>
            <w:r w:rsidRPr="00FC7A83">
              <w:rPr>
                <w:rFonts w:ascii="Arial" w:hAnsi="Arial" w:cs="Arial"/>
                <w:b/>
                <w:bCs/>
                <w:sz w:val="24"/>
                <w:szCs w:val="24"/>
              </w:rPr>
              <w:t>Polska</w:t>
            </w:r>
          </w:p>
        </w:tc>
        <w:tc>
          <w:tcPr>
            <w:tcW w:w="2265" w:type="dxa"/>
            <w:vAlign w:val="center"/>
          </w:tcPr>
          <w:p w14:paraId="15A9B526"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4589,91</w:t>
            </w:r>
          </w:p>
        </w:tc>
        <w:tc>
          <w:tcPr>
            <w:tcW w:w="2266" w:type="dxa"/>
            <w:vAlign w:val="center"/>
          </w:tcPr>
          <w:p w14:paraId="2A973C03"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4809,47</w:t>
            </w:r>
          </w:p>
        </w:tc>
        <w:tc>
          <w:tcPr>
            <w:tcW w:w="2266" w:type="dxa"/>
            <w:vAlign w:val="center"/>
          </w:tcPr>
          <w:p w14:paraId="06E60454"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4885,19</w:t>
            </w:r>
          </w:p>
        </w:tc>
      </w:tr>
      <w:tr w:rsidR="007E2556" w:rsidRPr="00FC7A83" w14:paraId="1F2ED6E8" w14:textId="77777777" w:rsidTr="00E8020A">
        <w:tc>
          <w:tcPr>
            <w:tcW w:w="2265" w:type="dxa"/>
          </w:tcPr>
          <w:p w14:paraId="6AD415CE" w14:textId="7DCE10B9" w:rsidR="007E2556" w:rsidRPr="00FC7A83" w:rsidRDefault="005223D6" w:rsidP="00945271">
            <w:pPr>
              <w:spacing w:after="0" w:line="276" w:lineRule="auto"/>
              <w:rPr>
                <w:rFonts w:ascii="Arial" w:hAnsi="Arial" w:cs="Arial"/>
                <w:b/>
                <w:bCs/>
                <w:sz w:val="24"/>
                <w:szCs w:val="24"/>
              </w:rPr>
            </w:pPr>
            <w:r w:rsidRPr="00FC7A83">
              <w:rPr>
                <w:rFonts w:ascii="Arial" w:hAnsi="Arial" w:cs="Arial"/>
                <w:b/>
                <w:bCs/>
                <w:sz w:val="24"/>
                <w:szCs w:val="24"/>
              </w:rPr>
              <w:lastRenderedPageBreak/>
              <w:t>K</w:t>
            </w:r>
            <w:r w:rsidR="007E2556" w:rsidRPr="00FC7A83">
              <w:rPr>
                <w:rFonts w:ascii="Arial" w:hAnsi="Arial" w:cs="Arial"/>
                <w:b/>
                <w:bCs/>
                <w:sz w:val="24"/>
                <w:szCs w:val="24"/>
              </w:rPr>
              <w:t>ujawsko-pomorskie</w:t>
            </w:r>
          </w:p>
        </w:tc>
        <w:tc>
          <w:tcPr>
            <w:tcW w:w="2265" w:type="dxa"/>
            <w:vAlign w:val="center"/>
          </w:tcPr>
          <w:p w14:paraId="6555807C"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4263,53</w:t>
            </w:r>
          </w:p>
        </w:tc>
        <w:tc>
          <w:tcPr>
            <w:tcW w:w="2266" w:type="dxa"/>
            <w:vAlign w:val="center"/>
          </w:tcPr>
          <w:p w14:paraId="1C2F109B"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4517,15</w:t>
            </w:r>
          </w:p>
        </w:tc>
        <w:tc>
          <w:tcPr>
            <w:tcW w:w="2266" w:type="dxa"/>
            <w:vAlign w:val="center"/>
          </w:tcPr>
          <w:p w14:paraId="549CD1F0"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4664,37</w:t>
            </w:r>
          </w:p>
        </w:tc>
      </w:tr>
    </w:tbl>
    <w:p w14:paraId="62F73947" w14:textId="56A5296E"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GUS i Urzędu Statystycznego w Bydgoszczy</w:t>
      </w:r>
    </w:p>
    <w:p w14:paraId="415D3F12" w14:textId="65EF8B8D"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W latach 2018</w:t>
      </w:r>
      <w:r w:rsidR="00B03A4E" w:rsidRPr="00FC7A83">
        <w:rPr>
          <w:rFonts w:ascii="Arial" w:hAnsi="Arial" w:cs="Arial"/>
          <w:sz w:val="24"/>
          <w:szCs w:val="24"/>
        </w:rPr>
        <w:t>–</w:t>
      </w:r>
      <w:r w:rsidRPr="00FC7A83">
        <w:rPr>
          <w:rFonts w:ascii="Arial" w:hAnsi="Arial" w:cs="Arial"/>
          <w:sz w:val="24"/>
          <w:szCs w:val="24"/>
        </w:rPr>
        <w:t xml:space="preserve">2020 nastąpił wzrost przeciętnych wynagrodzeń brutto </w:t>
      </w:r>
      <w:r w:rsidR="00B03A4E" w:rsidRPr="00FC7A83">
        <w:rPr>
          <w:rFonts w:ascii="Arial" w:hAnsi="Arial" w:cs="Arial"/>
          <w:sz w:val="24"/>
          <w:szCs w:val="24"/>
        </w:rPr>
        <w:t xml:space="preserve">tak </w:t>
      </w:r>
      <w:r w:rsidRPr="00FC7A83">
        <w:rPr>
          <w:rFonts w:ascii="Arial" w:hAnsi="Arial" w:cs="Arial"/>
          <w:sz w:val="24"/>
          <w:szCs w:val="24"/>
        </w:rPr>
        <w:t>w województwie kujawsko-pomorskim</w:t>
      </w:r>
      <w:r w:rsidR="00B03A4E" w:rsidRPr="00FC7A83">
        <w:rPr>
          <w:rFonts w:ascii="Arial" w:hAnsi="Arial" w:cs="Arial"/>
          <w:sz w:val="24"/>
          <w:szCs w:val="24"/>
        </w:rPr>
        <w:t>, jak</w:t>
      </w:r>
      <w:r w:rsidRPr="00FC7A83">
        <w:rPr>
          <w:rFonts w:ascii="Arial" w:hAnsi="Arial" w:cs="Arial"/>
          <w:sz w:val="24"/>
          <w:szCs w:val="24"/>
        </w:rPr>
        <w:t xml:space="preserve"> i w skali kraju. W Polsce przeciętne wynagrodzenie wzrosło realnie o 4,7% w 2019 i o</w:t>
      </w:r>
      <w:r w:rsidR="00D31F83" w:rsidRPr="00FC7A83">
        <w:rPr>
          <w:rFonts w:ascii="Arial" w:hAnsi="Arial" w:cs="Arial"/>
          <w:sz w:val="24"/>
          <w:szCs w:val="24"/>
        </w:rPr>
        <w:t> </w:t>
      </w:r>
      <w:r w:rsidRPr="00FC7A83">
        <w:rPr>
          <w:rFonts w:ascii="Arial" w:hAnsi="Arial" w:cs="Arial"/>
          <w:sz w:val="24"/>
          <w:szCs w:val="24"/>
        </w:rPr>
        <w:t>1,57% w 2020 r</w:t>
      </w:r>
      <w:r w:rsidR="00B03A4E" w:rsidRPr="00FC7A83">
        <w:rPr>
          <w:rFonts w:ascii="Arial" w:hAnsi="Arial" w:cs="Arial"/>
          <w:sz w:val="24"/>
          <w:szCs w:val="24"/>
        </w:rPr>
        <w:t>.</w:t>
      </w:r>
      <w:r w:rsidRPr="00FC7A83">
        <w:rPr>
          <w:rFonts w:ascii="Arial" w:hAnsi="Arial" w:cs="Arial"/>
          <w:sz w:val="24"/>
          <w:szCs w:val="24"/>
        </w:rPr>
        <w:t xml:space="preserve">, natomiast w województwie odpowiednio o 5,9% </w:t>
      </w:r>
      <w:r w:rsidR="00B03A4E" w:rsidRPr="00FC7A83">
        <w:rPr>
          <w:rFonts w:ascii="Arial" w:hAnsi="Arial" w:cs="Arial"/>
          <w:sz w:val="24"/>
          <w:szCs w:val="24"/>
        </w:rPr>
        <w:t>i</w:t>
      </w:r>
      <w:r w:rsidRPr="00FC7A83">
        <w:rPr>
          <w:rFonts w:ascii="Arial" w:hAnsi="Arial" w:cs="Arial"/>
          <w:sz w:val="24"/>
          <w:szCs w:val="24"/>
        </w:rPr>
        <w:t xml:space="preserve"> o 3,2%. Przeciętne wynagrodzenia w kujawsko-pomorskim kształtowały się </w:t>
      </w:r>
      <w:r w:rsidR="00B03A4E" w:rsidRPr="00FC7A83">
        <w:rPr>
          <w:rFonts w:ascii="Arial" w:hAnsi="Arial" w:cs="Arial"/>
          <w:sz w:val="24"/>
          <w:szCs w:val="24"/>
        </w:rPr>
        <w:t xml:space="preserve">więc </w:t>
      </w:r>
      <w:r w:rsidRPr="00FC7A83">
        <w:rPr>
          <w:rFonts w:ascii="Arial" w:hAnsi="Arial" w:cs="Arial"/>
          <w:sz w:val="24"/>
          <w:szCs w:val="24"/>
        </w:rPr>
        <w:t xml:space="preserve">na niższym poziomie niż średnia krajowa, ale </w:t>
      </w:r>
      <w:r w:rsidR="00B03A4E" w:rsidRPr="00FC7A83">
        <w:rPr>
          <w:rFonts w:ascii="Arial" w:hAnsi="Arial" w:cs="Arial"/>
          <w:sz w:val="24"/>
          <w:szCs w:val="24"/>
        </w:rPr>
        <w:t xml:space="preserve">w latach 2018–2020 </w:t>
      </w:r>
      <w:r w:rsidRPr="00FC7A83">
        <w:rPr>
          <w:rFonts w:ascii="Arial" w:hAnsi="Arial" w:cs="Arial"/>
          <w:sz w:val="24"/>
          <w:szCs w:val="24"/>
        </w:rPr>
        <w:t xml:space="preserve">charakteryzowały się szybszym wzrostem. Zarówno </w:t>
      </w:r>
      <w:r w:rsidR="00B03A4E" w:rsidRPr="00FC7A83">
        <w:rPr>
          <w:rFonts w:ascii="Arial" w:hAnsi="Arial" w:cs="Arial"/>
          <w:sz w:val="24"/>
          <w:szCs w:val="24"/>
        </w:rPr>
        <w:t xml:space="preserve">w </w:t>
      </w:r>
      <w:r w:rsidRPr="00FC7A83">
        <w:rPr>
          <w:rFonts w:ascii="Arial" w:hAnsi="Arial" w:cs="Arial"/>
          <w:sz w:val="24"/>
          <w:szCs w:val="24"/>
        </w:rPr>
        <w:t>kraju, jak i województw</w:t>
      </w:r>
      <w:r w:rsidR="00B03A4E" w:rsidRPr="00FC7A83">
        <w:rPr>
          <w:rFonts w:ascii="Arial" w:hAnsi="Arial" w:cs="Arial"/>
          <w:sz w:val="24"/>
          <w:szCs w:val="24"/>
        </w:rPr>
        <w:t>ie</w:t>
      </w:r>
      <w:r w:rsidRPr="00FC7A83">
        <w:rPr>
          <w:rFonts w:ascii="Arial" w:hAnsi="Arial" w:cs="Arial"/>
          <w:sz w:val="24"/>
          <w:szCs w:val="24"/>
        </w:rPr>
        <w:t>, w 2020 r</w:t>
      </w:r>
      <w:r w:rsidR="00B03A4E" w:rsidRPr="00FC7A83">
        <w:rPr>
          <w:rFonts w:ascii="Arial" w:hAnsi="Arial" w:cs="Arial"/>
          <w:sz w:val="24"/>
          <w:szCs w:val="24"/>
        </w:rPr>
        <w:t>.</w:t>
      </w:r>
      <w:r w:rsidRPr="00FC7A83">
        <w:rPr>
          <w:rFonts w:ascii="Arial" w:hAnsi="Arial" w:cs="Arial"/>
          <w:sz w:val="24"/>
          <w:szCs w:val="24"/>
        </w:rPr>
        <w:t xml:space="preserve"> odnotowano wolniejsze tempo wzrostu przeciętnych wynagrodzeń brutto w ujęciu realnym niż w</w:t>
      </w:r>
      <w:r w:rsidR="0036404C" w:rsidRPr="00FC7A83">
        <w:rPr>
          <w:rFonts w:ascii="Arial" w:hAnsi="Arial" w:cs="Arial"/>
          <w:sz w:val="24"/>
          <w:szCs w:val="24"/>
        </w:rPr>
        <w:t> </w:t>
      </w:r>
      <w:r w:rsidRPr="00FC7A83">
        <w:rPr>
          <w:rFonts w:ascii="Arial" w:hAnsi="Arial" w:cs="Arial"/>
          <w:sz w:val="24"/>
          <w:szCs w:val="24"/>
        </w:rPr>
        <w:t>2019</w:t>
      </w:r>
      <w:r w:rsidR="0036404C" w:rsidRPr="00FC7A83">
        <w:rPr>
          <w:rFonts w:ascii="Arial" w:hAnsi="Arial" w:cs="Arial"/>
          <w:sz w:val="24"/>
          <w:szCs w:val="24"/>
        </w:rPr>
        <w:t xml:space="preserve">  r</w:t>
      </w:r>
      <w:r w:rsidRPr="00FC7A83">
        <w:rPr>
          <w:rFonts w:ascii="Arial" w:hAnsi="Arial" w:cs="Arial"/>
          <w:sz w:val="24"/>
          <w:szCs w:val="24"/>
        </w:rPr>
        <w:t>.</w:t>
      </w:r>
    </w:p>
    <w:p w14:paraId="31496D0E" w14:textId="378EC0B4"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W badanym okresie podwyższono</w:t>
      </w:r>
      <w:r w:rsidR="0036404C" w:rsidRPr="00FC7A83">
        <w:rPr>
          <w:rFonts w:ascii="Arial" w:hAnsi="Arial" w:cs="Arial"/>
          <w:sz w:val="24"/>
          <w:szCs w:val="24"/>
        </w:rPr>
        <w:t xml:space="preserve"> także</w:t>
      </w:r>
      <w:r w:rsidRPr="00FC7A83">
        <w:rPr>
          <w:rFonts w:ascii="Arial" w:hAnsi="Arial" w:cs="Arial"/>
          <w:sz w:val="24"/>
          <w:szCs w:val="24"/>
        </w:rPr>
        <w:t xml:space="preserve"> minimalne wynagrodzenie brutto, którego wartości zaprezentowano w poniższej tabeli.</w:t>
      </w:r>
    </w:p>
    <w:p w14:paraId="68E991EB" w14:textId="3A80036A" w:rsidR="007E2556" w:rsidRPr="00FC7A83" w:rsidRDefault="007E2556" w:rsidP="00945271">
      <w:pPr>
        <w:pStyle w:val="Legenda"/>
        <w:spacing w:after="0" w:line="276" w:lineRule="auto"/>
        <w:rPr>
          <w:rFonts w:ascii="Arial" w:hAnsi="Arial" w:cs="Arial"/>
          <w:i w:val="0"/>
          <w:iCs w:val="0"/>
          <w:color w:val="auto"/>
          <w:sz w:val="24"/>
          <w:szCs w:val="24"/>
        </w:rPr>
      </w:pPr>
      <w:bookmarkStart w:id="45" w:name="_Toc83894378"/>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29</w:t>
      </w:r>
      <w:r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Wynagrodzenia w Polsce i w województwie kujawsko-pomorskim w latach 2018</w:t>
      </w:r>
      <w:r w:rsidR="0036404C" w:rsidRPr="00FC7A83">
        <w:rPr>
          <w:rFonts w:ascii="Arial" w:hAnsi="Arial" w:cs="Arial"/>
          <w:i w:val="0"/>
          <w:iCs w:val="0"/>
          <w:color w:val="auto"/>
          <w:sz w:val="24"/>
          <w:szCs w:val="24"/>
        </w:rPr>
        <w:t>–</w:t>
      </w:r>
      <w:r w:rsidRPr="00FC7A83">
        <w:rPr>
          <w:rFonts w:ascii="Arial" w:hAnsi="Arial" w:cs="Arial"/>
          <w:i w:val="0"/>
          <w:iCs w:val="0"/>
          <w:color w:val="auto"/>
          <w:sz w:val="24"/>
          <w:szCs w:val="24"/>
        </w:rPr>
        <w:t>2020</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E2556" w:rsidRPr="00FC7A83" w14:paraId="1E557A36" w14:textId="77777777" w:rsidTr="00E8020A">
        <w:tc>
          <w:tcPr>
            <w:tcW w:w="9062" w:type="dxa"/>
            <w:gridSpan w:val="3"/>
            <w:vAlign w:val="center"/>
          </w:tcPr>
          <w:p w14:paraId="638FCA6C" w14:textId="77777777" w:rsidR="007E2556" w:rsidRPr="00FC7A83" w:rsidRDefault="007E2556" w:rsidP="00945271">
            <w:pPr>
              <w:spacing w:after="0" w:line="276" w:lineRule="auto"/>
              <w:jc w:val="center"/>
              <w:rPr>
                <w:rFonts w:ascii="Arial" w:hAnsi="Arial" w:cs="Arial"/>
                <w:b/>
                <w:bCs/>
                <w:sz w:val="24"/>
                <w:szCs w:val="24"/>
              </w:rPr>
            </w:pPr>
            <w:r w:rsidRPr="00FC7A83">
              <w:rPr>
                <w:rFonts w:ascii="Arial" w:hAnsi="Arial" w:cs="Arial"/>
                <w:b/>
                <w:bCs/>
                <w:sz w:val="24"/>
                <w:szCs w:val="24"/>
              </w:rPr>
              <w:t>Minimalne wynagrodzenie brutto w Polsce [zł]</w:t>
            </w:r>
          </w:p>
        </w:tc>
      </w:tr>
      <w:tr w:rsidR="007E2556" w:rsidRPr="00FC7A83" w14:paraId="30EF4EE6" w14:textId="77777777" w:rsidTr="00E8020A">
        <w:tc>
          <w:tcPr>
            <w:tcW w:w="3020" w:type="dxa"/>
            <w:vAlign w:val="center"/>
          </w:tcPr>
          <w:p w14:paraId="503E2F73"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2018</w:t>
            </w:r>
          </w:p>
        </w:tc>
        <w:tc>
          <w:tcPr>
            <w:tcW w:w="3021" w:type="dxa"/>
            <w:vAlign w:val="center"/>
          </w:tcPr>
          <w:p w14:paraId="7CAF33B4"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2019</w:t>
            </w:r>
          </w:p>
        </w:tc>
        <w:tc>
          <w:tcPr>
            <w:tcW w:w="3021" w:type="dxa"/>
            <w:vAlign w:val="center"/>
          </w:tcPr>
          <w:p w14:paraId="685F73EE"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2020</w:t>
            </w:r>
          </w:p>
        </w:tc>
      </w:tr>
      <w:tr w:rsidR="007E2556" w:rsidRPr="00FC7A83" w14:paraId="61452545" w14:textId="77777777" w:rsidTr="00E8020A">
        <w:tc>
          <w:tcPr>
            <w:tcW w:w="3020" w:type="dxa"/>
            <w:vAlign w:val="center"/>
          </w:tcPr>
          <w:p w14:paraId="67B2946F"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2100</w:t>
            </w:r>
          </w:p>
        </w:tc>
        <w:tc>
          <w:tcPr>
            <w:tcW w:w="3021" w:type="dxa"/>
            <w:vAlign w:val="center"/>
          </w:tcPr>
          <w:p w14:paraId="48F56015"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2250</w:t>
            </w:r>
          </w:p>
        </w:tc>
        <w:tc>
          <w:tcPr>
            <w:tcW w:w="3021" w:type="dxa"/>
            <w:vAlign w:val="center"/>
          </w:tcPr>
          <w:p w14:paraId="0873E5D7" w14:textId="77777777" w:rsidR="007E2556" w:rsidRPr="00FC7A83" w:rsidRDefault="007E2556" w:rsidP="00945271">
            <w:pPr>
              <w:spacing w:after="0" w:line="276" w:lineRule="auto"/>
              <w:jc w:val="center"/>
              <w:rPr>
                <w:rFonts w:ascii="Arial" w:hAnsi="Arial" w:cs="Arial"/>
                <w:sz w:val="24"/>
                <w:szCs w:val="24"/>
              </w:rPr>
            </w:pPr>
            <w:r w:rsidRPr="00FC7A83">
              <w:rPr>
                <w:rFonts w:ascii="Arial" w:hAnsi="Arial" w:cs="Arial"/>
                <w:sz w:val="24"/>
                <w:szCs w:val="24"/>
              </w:rPr>
              <w:t>2600</w:t>
            </w:r>
          </w:p>
        </w:tc>
      </w:tr>
    </w:tbl>
    <w:p w14:paraId="13AE5A19" w14:textId="31C8184D" w:rsidR="00725062" w:rsidRPr="00FC7A83" w:rsidRDefault="007E2556" w:rsidP="00945271">
      <w:pPr>
        <w:spacing w:line="276" w:lineRule="auto"/>
        <w:rPr>
          <w:rFonts w:ascii="Arial" w:hAnsi="Arial" w:cs="Arial"/>
          <w:sz w:val="24"/>
          <w:szCs w:val="24"/>
        </w:rPr>
      </w:pPr>
      <w:r w:rsidRPr="00FC7A83">
        <w:rPr>
          <w:rFonts w:ascii="Arial" w:hAnsi="Arial" w:cs="Arial"/>
          <w:sz w:val="24"/>
          <w:szCs w:val="24"/>
        </w:rPr>
        <w:t>Źródło: opracowanie własne na podstawie danych GU</w:t>
      </w:r>
      <w:r w:rsidR="000F4A6B" w:rsidRPr="00FC7A83">
        <w:rPr>
          <w:rFonts w:ascii="Arial" w:hAnsi="Arial" w:cs="Arial"/>
          <w:sz w:val="24"/>
          <w:szCs w:val="24"/>
        </w:rPr>
        <w:t>S</w:t>
      </w:r>
    </w:p>
    <w:p w14:paraId="2A9CE869" w14:textId="7BFDC603" w:rsidR="007C629C" w:rsidRPr="00FC7A83" w:rsidRDefault="007C629C" w:rsidP="003B514B">
      <w:pPr>
        <w:spacing w:line="276" w:lineRule="auto"/>
        <w:rPr>
          <w:rFonts w:ascii="Arial" w:hAnsi="Arial" w:cs="Arial"/>
          <w:sz w:val="24"/>
          <w:szCs w:val="24"/>
        </w:rPr>
      </w:pPr>
      <w:r w:rsidRPr="00FC7A83">
        <w:rPr>
          <w:rFonts w:ascii="Arial" w:hAnsi="Arial" w:cs="Arial"/>
          <w:sz w:val="24"/>
          <w:szCs w:val="24"/>
        </w:rPr>
        <w:t xml:space="preserve">Zwiększenie minimalnego wynagrodzenia wraz z transferami socjalnymi </w:t>
      </w:r>
      <w:r w:rsidR="003B514B" w:rsidRPr="00FC7A83">
        <w:rPr>
          <w:rFonts w:ascii="Arial" w:hAnsi="Arial" w:cs="Arial"/>
          <w:sz w:val="24"/>
          <w:szCs w:val="24"/>
        </w:rPr>
        <w:t xml:space="preserve">mają bezpośredni wpływ na stopień redukcji ubóstwa. W efekcie tych świadczeń </w:t>
      </w:r>
      <w:r w:rsidR="00E5643B" w:rsidRPr="00FC7A83">
        <w:rPr>
          <w:rFonts w:ascii="Arial" w:hAnsi="Arial" w:cs="Arial"/>
          <w:sz w:val="24"/>
          <w:szCs w:val="24"/>
        </w:rPr>
        <w:t>zmniejsza się liczba</w:t>
      </w:r>
      <w:r w:rsidR="003B514B" w:rsidRPr="00FC7A83">
        <w:rPr>
          <w:rFonts w:ascii="Arial" w:hAnsi="Arial" w:cs="Arial"/>
          <w:sz w:val="24"/>
          <w:szCs w:val="24"/>
        </w:rPr>
        <w:t xml:space="preserve"> odbiorców</w:t>
      </w:r>
      <w:r w:rsidR="00E5643B" w:rsidRPr="00FC7A83">
        <w:rPr>
          <w:rFonts w:ascii="Arial" w:hAnsi="Arial" w:cs="Arial"/>
          <w:sz w:val="24"/>
          <w:szCs w:val="24"/>
        </w:rPr>
        <w:t xml:space="preserve"> pomocy społecznej</w:t>
      </w:r>
      <w:r w:rsidR="003B514B" w:rsidRPr="00FC7A83">
        <w:rPr>
          <w:rFonts w:ascii="Arial" w:hAnsi="Arial" w:cs="Arial"/>
          <w:sz w:val="24"/>
          <w:szCs w:val="24"/>
        </w:rPr>
        <w:t>.</w:t>
      </w:r>
    </w:p>
    <w:p w14:paraId="53491F46" w14:textId="77777777" w:rsidR="00ED2B1D" w:rsidRPr="00FC7A83" w:rsidRDefault="00ED2B1D" w:rsidP="003B514B">
      <w:pPr>
        <w:spacing w:line="276" w:lineRule="auto"/>
        <w:rPr>
          <w:rFonts w:ascii="Arial" w:hAnsi="Arial" w:cs="Arial"/>
          <w:sz w:val="24"/>
          <w:szCs w:val="24"/>
        </w:rPr>
      </w:pPr>
    </w:p>
    <w:p w14:paraId="6F44FA2D" w14:textId="408D9C34" w:rsidR="007E2556" w:rsidRPr="00FC7A83" w:rsidRDefault="007E2556" w:rsidP="00945271">
      <w:pPr>
        <w:spacing w:line="276" w:lineRule="auto"/>
        <w:rPr>
          <w:rFonts w:ascii="Arial" w:hAnsi="Arial" w:cs="Arial"/>
          <w:b/>
          <w:bCs/>
          <w:sz w:val="24"/>
          <w:szCs w:val="24"/>
        </w:rPr>
      </w:pPr>
      <w:r w:rsidRPr="00FC7A83">
        <w:rPr>
          <w:rFonts w:ascii="Arial" w:hAnsi="Arial" w:cs="Arial"/>
          <w:b/>
          <w:bCs/>
          <w:sz w:val="24"/>
          <w:szCs w:val="24"/>
        </w:rPr>
        <w:t>Inwestycje Miasta Włocławek w latach 2018</w:t>
      </w:r>
      <w:r w:rsidR="0036404C" w:rsidRPr="00FC7A83">
        <w:rPr>
          <w:rFonts w:ascii="Arial" w:hAnsi="Arial" w:cs="Arial"/>
          <w:b/>
          <w:bCs/>
          <w:sz w:val="24"/>
          <w:szCs w:val="24"/>
        </w:rPr>
        <w:t>–</w:t>
      </w:r>
      <w:r w:rsidRPr="00FC7A83">
        <w:rPr>
          <w:rFonts w:ascii="Arial" w:hAnsi="Arial" w:cs="Arial"/>
          <w:b/>
          <w:bCs/>
          <w:sz w:val="24"/>
          <w:szCs w:val="24"/>
        </w:rPr>
        <w:t>2020</w:t>
      </w:r>
    </w:p>
    <w:p w14:paraId="443E8A08" w14:textId="096AA351" w:rsidR="007E2556" w:rsidRPr="00FC7A83" w:rsidRDefault="004A7B2F" w:rsidP="00945271">
      <w:pPr>
        <w:spacing w:line="276" w:lineRule="auto"/>
        <w:rPr>
          <w:rFonts w:ascii="Arial" w:hAnsi="Arial" w:cs="Arial"/>
          <w:sz w:val="24"/>
          <w:szCs w:val="24"/>
        </w:rPr>
      </w:pPr>
      <w:r w:rsidRPr="00FC7A83">
        <w:rPr>
          <w:rFonts w:ascii="Arial" w:hAnsi="Arial" w:cs="Arial"/>
          <w:sz w:val="24"/>
          <w:szCs w:val="24"/>
        </w:rPr>
        <w:t xml:space="preserve">Za czynniki zewnętrze, mające wpływ na efekty procesu rewitalizacji, można uznać również inwestycje miejskie realizowane w otoczeniu obszaru </w:t>
      </w:r>
      <w:r w:rsidR="00B65D2B" w:rsidRPr="00FC7A83">
        <w:rPr>
          <w:rFonts w:ascii="Arial" w:hAnsi="Arial" w:cs="Arial"/>
          <w:sz w:val="24"/>
          <w:szCs w:val="24"/>
        </w:rPr>
        <w:t>rewitalizacji</w:t>
      </w:r>
      <w:r w:rsidRPr="00FC7A83">
        <w:rPr>
          <w:rFonts w:ascii="Arial" w:hAnsi="Arial" w:cs="Arial"/>
          <w:sz w:val="24"/>
          <w:szCs w:val="24"/>
        </w:rPr>
        <w:t xml:space="preserve"> Włocławka</w:t>
      </w:r>
      <w:r w:rsidR="00F84976" w:rsidRPr="00FC7A83">
        <w:rPr>
          <w:rStyle w:val="Odwoanieprzypisudolnego"/>
          <w:rFonts w:ascii="Arial" w:hAnsi="Arial" w:cs="Arial"/>
          <w:sz w:val="24"/>
          <w:szCs w:val="24"/>
        </w:rPr>
        <w:footnoteReference w:id="8"/>
      </w:r>
      <w:r w:rsidRPr="00FC7A83">
        <w:rPr>
          <w:rFonts w:ascii="Arial" w:hAnsi="Arial" w:cs="Arial"/>
          <w:sz w:val="24"/>
          <w:szCs w:val="24"/>
        </w:rPr>
        <w:t xml:space="preserve">. </w:t>
      </w:r>
      <w:r w:rsidR="00D64D27" w:rsidRPr="00FC7A83">
        <w:rPr>
          <w:rFonts w:ascii="Arial" w:hAnsi="Arial" w:cs="Arial"/>
          <w:sz w:val="24"/>
          <w:szCs w:val="24"/>
        </w:rPr>
        <w:t>Część ze zrealizowanych przedsięwzięć</w:t>
      </w:r>
      <w:r w:rsidR="00DA33A9" w:rsidRPr="00FC7A83">
        <w:rPr>
          <w:rFonts w:ascii="Arial" w:hAnsi="Arial" w:cs="Arial"/>
          <w:sz w:val="24"/>
          <w:szCs w:val="24"/>
        </w:rPr>
        <w:t>,</w:t>
      </w:r>
      <w:r w:rsidR="00D64D27" w:rsidRPr="00FC7A83">
        <w:rPr>
          <w:rFonts w:ascii="Arial" w:hAnsi="Arial" w:cs="Arial"/>
          <w:sz w:val="24"/>
          <w:szCs w:val="24"/>
        </w:rPr>
        <w:t xml:space="preserve"> </w:t>
      </w:r>
      <w:r w:rsidR="00DA33A9" w:rsidRPr="00FC7A83">
        <w:rPr>
          <w:rFonts w:ascii="Arial" w:hAnsi="Arial" w:cs="Arial"/>
          <w:sz w:val="24"/>
          <w:szCs w:val="24"/>
        </w:rPr>
        <w:t xml:space="preserve">wpływających na poprawę jakości życia </w:t>
      </w:r>
      <w:r w:rsidR="00685A2D" w:rsidRPr="00FC7A83">
        <w:rPr>
          <w:rFonts w:ascii="Arial" w:hAnsi="Arial" w:cs="Arial"/>
          <w:sz w:val="24"/>
          <w:szCs w:val="24"/>
        </w:rPr>
        <w:t xml:space="preserve">wszystkich </w:t>
      </w:r>
      <w:r w:rsidR="00DA33A9" w:rsidRPr="00FC7A83">
        <w:rPr>
          <w:rFonts w:ascii="Arial" w:hAnsi="Arial" w:cs="Arial"/>
          <w:sz w:val="24"/>
          <w:szCs w:val="24"/>
        </w:rPr>
        <w:t xml:space="preserve">mieszkańców miasta, </w:t>
      </w:r>
      <w:r w:rsidR="00D64D27" w:rsidRPr="00FC7A83">
        <w:rPr>
          <w:rFonts w:ascii="Arial" w:hAnsi="Arial" w:cs="Arial"/>
          <w:sz w:val="24"/>
          <w:szCs w:val="24"/>
        </w:rPr>
        <w:t>miał</w:t>
      </w:r>
      <w:r w:rsidR="00DA33A9" w:rsidRPr="00FC7A83">
        <w:rPr>
          <w:rFonts w:ascii="Arial" w:hAnsi="Arial" w:cs="Arial"/>
          <w:sz w:val="24"/>
          <w:szCs w:val="24"/>
        </w:rPr>
        <w:t xml:space="preserve">a również </w:t>
      </w:r>
      <w:r w:rsidR="00D64D27" w:rsidRPr="00FC7A83">
        <w:rPr>
          <w:rFonts w:ascii="Arial" w:hAnsi="Arial" w:cs="Arial"/>
          <w:sz w:val="24"/>
          <w:szCs w:val="24"/>
        </w:rPr>
        <w:t xml:space="preserve"> bezpośredni lub pośredni wpływ na </w:t>
      </w:r>
      <w:r w:rsidR="00DA33A9" w:rsidRPr="00FC7A83">
        <w:rPr>
          <w:rFonts w:ascii="Arial" w:hAnsi="Arial" w:cs="Arial"/>
          <w:sz w:val="24"/>
          <w:szCs w:val="24"/>
        </w:rPr>
        <w:t xml:space="preserve">stan obszaru </w:t>
      </w:r>
      <w:r w:rsidR="00D64D27" w:rsidRPr="00FC7A83">
        <w:rPr>
          <w:rFonts w:ascii="Arial" w:hAnsi="Arial" w:cs="Arial"/>
          <w:sz w:val="24"/>
          <w:szCs w:val="24"/>
        </w:rPr>
        <w:t xml:space="preserve">rewitalizacji. </w:t>
      </w:r>
      <w:r w:rsidR="00685A2D" w:rsidRPr="00FC7A83">
        <w:rPr>
          <w:rFonts w:ascii="Arial" w:hAnsi="Arial" w:cs="Arial"/>
          <w:sz w:val="24"/>
          <w:szCs w:val="24"/>
        </w:rPr>
        <w:t>Na szczególn</w:t>
      </w:r>
      <w:r w:rsidR="00F84976" w:rsidRPr="00FC7A83">
        <w:rPr>
          <w:rFonts w:ascii="Arial" w:hAnsi="Arial" w:cs="Arial"/>
          <w:sz w:val="24"/>
          <w:szCs w:val="24"/>
        </w:rPr>
        <w:t>ą</w:t>
      </w:r>
      <w:r w:rsidR="00685A2D" w:rsidRPr="00FC7A83">
        <w:rPr>
          <w:rFonts w:ascii="Arial" w:hAnsi="Arial" w:cs="Arial"/>
          <w:sz w:val="24"/>
          <w:szCs w:val="24"/>
        </w:rPr>
        <w:t xml:space="preserve"> uwagę zasługują działania inwestycyjne </w:t>
      </w:r>
      <w:r w:rsidR="00D64D27" w:rsidRPr="00FC7A83">
        <w:rPr>
          <w:rFonts w:ascii="Arial" w:hAnsi="Arial" w:cs="Arial"/>
          <w:sz w:val="24"/>
          <w:szCs w:val="24"/>
        </w:rPr>
        <w:t>zlokalizowane w bezpośrednim sąsiedztwie Śródmieścia</w:t>
      </w:r>
      <w:r w:rsidR="00481C3B" w:rsidRPr="00FC7A83">
        <w:rPr>
          <w:rFonts w:ascii="Arial" w:hAnsi="Arial" w:cs="Arial"/>
          <w:sz w:val="24"/>
          <w:szCs w:val="24"/>
        </w:rPr>
        <w:t>, poprawiające stan zagospodarowania przestrzeni publicznych:</w:t>
      </w:r>
      <w:r w:rsidR="007E2556" w:rsidRPr="00FC7A83">
        <w:rPr>
          <w:rFonts w:ascii="Arial" w:hAnsi="Arial" w:cs="Arial"/>
          <w:sz w:val="24"/>
          <w:szCs w:val="24"/>
        </w:rPr>
        <w:t xml:space="preserve"> </w:t>
      </w:r>
    </w:p>
    <w:p w14:paraId="716439F7" w14:textId="56679333" w:rsidR="00FA10AE" w:rsidRPr="00FC7A83" w:rsidRDefault="00481C3B" w:rsidP="00612183">
      <w:pPr>
        <w:pStyle w:val="Akapitzlist"/>
        <w:numPr>
          <w:ilvl w:val="0"/>
          <w:numId w:val="51"/>
        </w:numPr>
        <w:spacing w:line="276" w:lineRule="auto"/>
        <w:rPr>
          <w:rFonts w:ascii="Arial" w:hAnsi="Arial" w:cs="Arial"/>
          <w:sz w:val="24"/>
          <w:szCs w:val="24"/>
        </w:rPr>
      </w:pPr>
      <w:r w:rsidRPr="00FC7A83">
        <w:rPr>
          <w:rFonts w:ascii="Arial" w:hAnsi="Arial" w:cs="Arial"/>
          <w:sz w:val="24"/>
          <w:szCs w:val="24"/>
        </w:rPr>
        <w:t>projekt</w:t>
      </w:r>
      <w:r w:rsidR="005D2AC5" w:rsidRPr="00FC7A83">
        <w:rPr>
          <w:rFonts w:ascii="Arial" w:hAnsi="Arial" w:cs="Arial"/>
          <w:sz w:val="24"/>
          <w:szCs w:val="24"/>
        </w:rPr>
        <w:t xml:space="preserve"> pn.</w:t>
      </w:r>
      <w:r w:rsidR="00C62F47" w:rsidRPr="00FC7A83">
        <w:rPr>
          <w:rFonts w:ascii="Arial" w:hAnsi="Arial" w:cs="Arial"/>
          <w:sz w:val="24"/>
          <w:szCs w:val="24"/>
        </w:rPr>
        <w:t xml:space="preserve"> </w:t>
      </w:r>
      <w:r w:rsidR="0021634D" w:rsidRPr="00FC7A83">
        <w:rPr>
          <w:rFonts w:ascii="Arial" w:hAnsi="Arial" w:cs="Arial"/>
          <w:sz w:val="24"/>
          <w:szCs w:val="24"/>
        </w:rPr>
        <w:t>„Wzmocnienie i wykorzystanie potencjału endogenicznego Włocławka poprzez turystyczne i rekreacyjne zagospodarowanie Zalewu Włocławskiego”</w:t>
      </w:r>
      <w:r w:rsidR="00FA10AE" w:rsidRPr="00FC7A83">
        <w:rPr>
          <w:rFonts w:ascii="Arial" w:hAnsi="Arial" w:cs="Arial"/>
          <w:sz w:val="24"/>
          <w:szCs w:val="24"/>
        </w:rPr>
        <w:t xml:space="preserve">, współfinansowany </w:t>
      </w:r>
      <w:r w:rsidR="008373DF" w:rsidRPr="00FC7A83">
        <w:rPr>
          <w:rFonts w:ascii="Arial" w:hAnsi="Arial" w:cs="Arial"/>
          <w:sz w:val="24"/>
          <w:szCs w:val="24"/>
        </w:rPr>
        <w:t xml:space="preserve">w ramach działania 6.5. Rozwój potencjału </w:t>
      </w:r>
      <w:r w:rsidR="008373DF" w:rsidRPr="00FC7A83">
        <w:rPr>
          <w:rFonts w:ascii="Arial" w:hAnsi="Arial" w:cs="Arial"/>
          <w:sz w:val="24"/>
          <w:szCs w:val="24"/>
        </w:rPr>
        <w:lastRenderedPageBreak/>
        <w:t>endogenicznego regionu Regionalnego Programu Operacyjnego Województwa Kujawsko-Pomorskiego na lata 2014-2020.</w:t>
      </w:r>
      <w:r w:rsidR="001E2E22" w:rsidRPr="00FC7A83">
        <w:rPr>
          <w:rFonts w:ascii="Arial" w:hAnsi="Arial" w:cs="Arial"/>
          <w:sz w:val="24"/>
          <w:szCs w:val="24"/>
        </w:rPr>
        <w:t xml:space="preserve"> W ramach inwestycji </w:t>
      </w:r>
      <w:r w:rsidR="00FA10AE" w:rsidRPr="00FC7A83">
        <w:rPr>
          <w:rFonts w:ascii="Arial" w:hAnsi="Arial" w:cs="Arial"/>
          <w:sz w:val="24"/>
          <w:szCs w:val="24"/>
        </w:rPr>
        <w:t xml:space="preserve">jest </w:t>
      </w:r>
      <w:r w:rsidR="00422074" w:rsidRPr="00FC7A83">
        <w:rPr>
          <w:rFonts w:ascii="Arial" w:hAnsi="Arial" w:cs="Arial"/>
          <w:sz w:val="24"/>
          <w:szCs w:val="24"/>
        </w:rPr>
        <w:t>rozbudow</w:t>
      </w:r>
      <w:r w:rsidR="00FA10AE" w:rsidRPr="00FC7A83">
        <w:rPr>
          <w:rFonts w:ascii="Arial" w:hAnsi="Arial" w:cs="Arial"/>
          <w:sz w:val="24"/>
          <w:szCs w:val="24"/>
        </w:rPr>
        <w:t xml:space="preserve">ywana </w:t>
      </w:r>
      <w:r w:rsidR="00422074" w:rsidRPr="00FC7A83">
        <w:rPr>
          <w:rFonts w:ascii="Arial" w:hAnsi="Arial" w:cs="Arial"/>
          <w:sz w:val="24"/>
          <w:szCs w:val="24"/>
        </w:rPr>
        <w:t>przystań przy ul. Płockiej o</w:t>
      </w:r>
      <w:r w:rsidR="0091311F" w:rsidRPr="00FC7A83">
        <w:rPr>
          <w:rFonts w:ascii="Arial" w:hAnsi="Arial" w:cs="Arial"/>
          <w:sz w:val="24"/>
          <w:szCs w:val="24"/>
        </w:rPr>
        <w:t xml:space="preserve"> m.in. nowy pomost cumowniczy, pole namiotowe oraz domki kempingowe</w:t>
      </w:r>
      <w:r w:rsidR="00FA10AE" w:rsidRPr="00FC7A83">
        <w:rPr>
          <w:rFonts w:ascii="Arial" w:hAnsi="Arial" w:cs="Arial"/>
          <w:sz w:val="24"/>
          <w:szCs w:val="24"/>
        </w:rPr>
        <w:t>,</w:t>
      </w:r>
      <w:r w:rsidR="0091311F" w:rsidRPr="00FC7A83">
        <w:rPr>
          <w:rFonts w:ascii="Arial" w:hAnsi="Arial" w:cs="Arial"/>
          <w:sz w:val="24"/>
          <w:szCs w:val="24"/>
        </w:rPr>
        <w:t xml:space="preserve"> wyposażone w zaplecze sanitarne i stołówkę.</w:t>
      </w:r>
      <w:r w:rsidR="00AE68C5" w:rsidRPr="00FC7A83">
        <w:rPr>
          <w:rFonts w:ascii="Arial" w:hAnsi="Arial" w:cs="Arial"/>
          <w:sz w:val="24"/>
          <w:szCs w:val="24"/>
        </w:rPr>
        <w:t xml:space="preserve"> Całkowita realizacja projektu planowana jest do końca 2021 roku. </w:t>
      </w:r>
    </w:p>
    <w:p w14:paraId="279D9238" w14:textId="79398BE2" w:rsidR="007502EF" w:rsidRPr="00FC7A83" w:rsidRDefault="00FA10AE" w:rsidP="00612183">
      <w:pPr>
        <w:pStyle w:val="Akapitzlist"/>
        <w:numPr>
          <w:ilvl w:val="0"/>
          <w:numId w:val="51"/>
        </w:numPr>
        <w:spacing w:line="276" w:lineRule="auto"/>
        <w:rPr>
          <w:rFonts w:ascii="Arial" w:hAnsi="Arial" w:cs="Arial"/>
          <w:sz w:val="24"/>
          <w:szCs w:val="24"/>
        </w:rPr>
      </w:pPr>
      <w:r w:rsidRPr="00FC7A83">
        <w:rPr>
          <w:rFonts w:ascii="Arial" w:hAnsi="Arial" w:cs="Arial"/>
          <w:sz w:val="24"/>
          <w:szCs w:val="24"/>
        </w:rPr>
        <w:t xml:space="preserve">projekt </w:t>
      </w:r>
      <w:r w:rsidR="005D2AC5" w:rsidRPr="00FC7A83">
        <w:rPr>
          <w:rFonts w:ascii="Arial" w:hAnsi="Arial" w:cs="Arial"/>
          <w:sz w:val="24"/>
          <w:szCs w:val="24"/>
        </w:rPr>
        <w:t xml:space="preserve">pn. </w:t>
      </w:r>
      <w:r w:rsidR="0021634D" w:rsidRPr="00FC7A83">
        <w:rPr>
          <w:rFonts w:ascii="Arial" w:hAnsi="Arial" w:cs="Arial"/>
          <w:sz w:val="24"/>
          <w:szCs w:val="24"/>
        </w:rPr>
        <w:t>„Piwna woonerfem/przebudowa ul. Piwnej”</w:t>
      </w:r>
      <w:r w:rsidR="0010187C" w:rsidRPr="00FC7A83">
        <w:rPr>
          <w:rFonts w:ascii="Arial" w:hAnsi="Arial" w:cs="Arial"/>
          <w:sz w:val="24"/>
          <w:szCs w:val="24"/>
        </w:rPr>
        <w:t>. Wykonawca robót budowlanych został wyłon</w:t>
      </w:r>
      <w:r w:rsidR="007502EF" w:rsidRPr="00FC7A83">
        <w:rPr>
          <w:rFonts w:ascii="Arial" w:hAnsi="Arial" w:cs="Arial"/>
          <w:sz w:val="24"/>
          <w:szCs w:val="24"/>
        </w:rPr>
        <w:t>i</w:t>
      </w:r>
      <w:r w:rsidR="0010187C" w:rsidRPr="00FC7A83">
        <w:rPr>
          <w:rFonts w:ascii="Arial" w:hAnsi="Arial" w:cs="Arial"/>
          <w:sz w:val="24"/>
          <w:szCs w:val="24"/>
        </w:rPr>
        <w:t>ony pod koniec roku 2020, a inwestycja zakończyła się w lipcu 2021 roku.</w:t>
      </w:r>
      <w:r w:rsidR="007502EF" w:rsidRPr="00FC7A83">
        <w:rPr>
          <w:rFonts w:ascii="Arial" w:hAnsi="Arial" w:cs="Arial"/>
          <w:sz w:val="24"/>
          <w:szCs w:val="24"/>
        </w:rPr>
        <w:t xml:space="preserve"> W ramach realizacji projektu połączono biegnący wzdłuż rzeki Zgłowiączki ciąg komunikacyjny Parku im. Henryka Sienkiewicza z obszarem rekreacyjnych Przystani nad Wisłą przy ul. Piwnej aż do bulwarów im. Józefa Piłsudskiego.</w:t>
      </w:r>
      <w:r w:rsidR="0022237A" w:rsidRPr="00FC7A83">
        <w:rPr>
          <w:rFonts w:ascii="Arial" w:hAnsi="Arial" w:cs="Arial"/>
          <w:sz w:val="24"/>
          <w:szCs w:val="24"/>
        </w:rPr>
        <w:t xml:space="preserve"> W projekcie zadbano również o zagospodarowanie terenów zielonych, co jest szczególnie istotne dla sąsiedztwa ścisłego centrum miasta.</w:t>
      </w:r>
    </w:p>
    <w:p w14:paraId="16973274" w14:textId="3B75A242" w:rsidR="00876333" w:rsidRPr="00FC7A83" w:rsidRDefault="0075385C" w:rsidP="0021634D">
      <w:pPr>
        <w:spacing w:line="276" w:lineRule="auto"/>
        <w:rPr>
          <w:rFonts w:ascii="Arial" w:hAnsi="Arial" w:cs="Arial"/>
          <w:sz w:val="24"/>
          <w:szCs w:val="24"/>
        </w:rPr>
      </w:pPr>
      <w:r w:rsidRPr="00FC7A83">
        <w:rPr>
          <w:rFonts w:ascii="Arial" w:hAnsi="Arial" w:cs="Arial"/>
          <w:sz w:val="24"/>
          <w:szCs w:val="24"/>
        </w:rPr>
        <w:t xml:space="preserve">Efekty realizacji </w:t>
      </w:r>
      <w:r w:rsidR="005D2AC5" w:rsidRPr="00FC7A83">
        <w:rPr>
          <w:rFonts w:ascii="Arial" w:hAnsi="Arial" w:cs="Arial"/>
          <w:sz w:val="24"/>
          <w:szCs w:val="24"/>
        </w:rPr>
        <w:t>innego p</w:t>
      </w:r>
      <w:r w:rsidR="00876333" w:rsidRPr="00FC7A83">
        <w:rPr>
          <w:rFonts w:ascii="Arial" w:hAnsi="Arial" w:cs="Arial"/>
          <w:sz w:val="24"/>
          <w:szCs w:val="24"/>
        </w:rPr>
        <w:t>rojekt</w:t>
      </w:r>
      <w:r w:rsidR="005D2AC5" w:rsidRPr="00FC7A83">
        <w:rPr>
          <w:rFonts w:ascii="Arial" w:hAnsi="Arial" w:cs="Arial"/>
          <w:sz w:val="24"/>
          <w:szCs w:val="24"/>
        </w:rPr>
        <w:t xml:space="preserve">u pn. </w:t>
      </w:r>
      <w:r w:rsidR="00496CF2" w:rsidRPr="00FC7A83">
        <w:rPr>
          <w:rFonts w:ascii="Arial" w:hAnsi="Arial" w:cs="Arial"/>
          <w:sz w:val="24"/>
          <w:szCs w:val="24"/>
        </w:rPr>
        <w:t>„</w:t>
      </w:r>
      <w:r w:rsidR="0021634D" w:rsidRPr="00FC7A83">
        <w:rPr>
          <w:rFonts w:ascii="Arial" w:hAnsi="Arial" w:cs="Arial"/>
          <w:sz w:val="24"/>
          <w:szCs w:val="24"/>
        </w:rPr>
        <w:t>Budowa instalacji fotowoltaicznych</w:t>
      </w:r>
      <w:r w:rsidR="00496CF2" w:rsidRPr="00FC7A83">
        <w:rPr>
          <w:rFonts w:ascii="Arial" w:hAnsi="Arial" w:cs="Arial"/>
          <w:sz w:val="24"/>
          <w:szCs w:val="24"/>
        </w:rPr>
        <w:t xml:space="preserve"> na budynkach użyteczności publicznej</w:t>
      </w:r>
      <w:r w:rsidR="0021634D" w:rsidRPr="00FC7A83">
        <w:rPr>
          <w:rFonts w:ascii="Arial" w:hAnsi="Arial" w:cs="Arial"/>
          <w:sz w:val="24"/>
          <w:szCs w:val="24"/>
        </w:rPr>
        <w:t>”</w:t>
      </w:r>
      <w:r w:rsidR="00876333" w:rsidRPr="00FC7A83">
        <w:rPr>
          <w:rFonts w:ascii="Arial" w:hAnsi="Arial" w:cs="Arial"/>
          <w:sz w:val="24"/>
          <w:szCs w:val="24"/>
        </w:rPr>
        <w:t xml:space="preserve"> </w:t>
      </w:r>
      <w:r w:rsidRPr="00FC7A83">
        <w:rPr>
          <w:rFonts w:ascii="Arial" w:hAnsi="Arial" w:cs="Arial"/>
          <w:sz w:val="24"/>
          <w:szCs w:val="24"/>
        </w:rPr>
        <w:t>sprzyjają poprawie jakości środowiska naturalnego, która jest szczególnie istotna w śródmiejskim centrum miasta</w:t>
      </w:r>
      <w:r w:rsidR="00036420" w:rsidRPr="00FC7A83">
        <w:rPr>
          <w:rFonts w:ascii="Arial" w:hAnsi="Arial" w:cs="Arial"/>
          <w:sz w:val="24"/>
          <w:szCs w:val="24"/>
        </w:rPr>
        <w:t xml:space="preserve">. W ramach tego projektu zamontowano instalację fotowoltaiczną na obiekcie położonym </w:t>
      </w:r>
      <w:r w:rsidR="008236FC" w:rsidRPr="00FC7A83">
        <w:rPr>
          <w:rFonts w:ascii="Arial" w:hAnsi="Arial" w:cs="Arial"/>
          <w:sz w:val="24"/>
          <w:szCs w:val="24"/>
        </w:rPr>
        <w:t xml:space="preserve">w biskim sąsiedztwie </w:t>
      </w:r>
      <w:r w:rsidR="00036420" w:rsidRPr="00FC7A83">
        <w:rPr>
          <w:rFonts w:ascii="Arial" w:hAnsi="Arial" w:cs="Arial"/>
          <w:sz w:val="24"/>
          <w:szCs w:val="24"/>
        </w:rPr>
        <w:t>obszar</w:t>
      </w:r>
      <w:r w:rsidR="008236FC" w:rsidRPr="00FC7A83">
        <w:rPr>
          <w:rFonts w:ascii="Arial" w:hAnsi="Arial" w:cs="Arial"/>
          <w:sz w:val="24"/>
          <w:szCs w:val="24"/>
        </w:rPr>
        <w:t xml:space="preserve">u </w:t>
      </w:r>
      <w:r w:rsidR="00036420" w:rsidRPr="00FC7A83">
        <w:rPr>
          <w:rFonts w:ascii="Arial" w:hAnsi="Arial" w:cs="Arial"/>
          <w:sz w:val="24"/>
          <w:szCs w:val="24"/>
        </w:rPr>
        <w:t xml:space="preserve">rewitalizacji </w:t>
      </w:r>
      <w:r w:rsidR="006A4B12" w:rsidRPr="00FC7A83">
        <w:rPr>
          <w:rFonts w:ascii="Arial" w:hAnsi="Arial" w:cs="Arial"/>
          <w:sz w:val="24"/>
          <w:szCs w:val="24"/>
        </w:rPr>
        <w:t xml:space="preserve">- </w:t>
      </w:r>
      <w:r w:rsidR="00876333" w:rsidRPr="00FC7A83">
        <w:rPr>
          <w:rFonts w:ascii="Arial" w:hAnsi="Arial" w:cs="Arial"/>
          <w:sz w:val="24"/>
          <w:szCs w:val="24"/>
        </w:rPr>
        <w:t>Browarze B</w:t>
      </w:r>
      <w:r w:rsidR="00F80F4B" w:rsidRPr="00FC7A83">
        <w:rPr>
          <w:rFonts w:ascii="Arial" w:hAnsi="Arial" w:cs="Arial"/>
          <w:sz w:val="24"/>
          <w:szCs w:val="24"/>
        </w:rPr>
        <w:t xml:space="preserve">. </w:t>
      </w:r>
    </w:p>
    <w:p w14:paraId="6D558746" w14:textId="78181A5A" w:rsidR="0021634D" w:rsidRPr="00FC7A83" w:rsidRDefault="00F80F4B" w:rsidP="0021634D">
      <w:pPr>
        <w:spacing w:line="276" w:lineRule="auto"/>
        <w:rPr>
          <w:rFonts w:ascii="Arial" w:hAnsi="Arial" w:cs="Arial"/>
          <w:sz w:val="24"/>
          <w:szCs w:val="24"/>
        </w:rPr>
      </w:pPr>
      <w:r w:rsidRPr="00FC7A83">
        <w:rPr>
          <w:rFonts w:ascii="Arial" w:hAnsi="Arial" w:cs="Arial"/>
          <w:sz w:val="24"/>
          <w:szCs w:val="24"/>
        </w:rPr>
        <w:t xml:space="preserve">Innym oddziaływaniem charakteryzuje się </w:t>
      </w:r>
      <w:r w:rsidR="00F90B9F" w:rsidRPr="00FC7A83">
        <w:rPr>
          <w:rFonts w:ascii="Arial" w:hAnsi="Arial" w:cs="Arial"/>
          <w:sz w:val="24"/>
          <w:szCs w:val="24"/>
        </w:rPr>
        <w:t>zlokalizowan</w:t>
      </w:r>
      <w:r w:rsidRPr="00FC7A83">
        <w:rPr>
          <w:rFonts w:ascii="Arial" w:hAnsi="Arial" w:cs="Arial"/>
          <w:sz w:val="24"/>
          <w:szCs w:val="24"/>
        </w:rPr>
        <w:t>y</w:t>
      </w:r>
      <w:r w:rsidR="00F90B9F" w:rsidRPr="00FC7A83">
        <w:rPr>
          <w:rFonts w:ascii="Arial" w:hAnsi="Arial" w:cs="Arial"/>
          <w:sz w:val="24"/>
          <w:szCs w:val="24"/>
        </w:rPr>
        <w:t xml:space="preserve"> w niedalekiej odległości od obszaru rewitalizacji „Projekt Celulozowa -</w:t>
      </w:r>
      <w:r w:rsidR="0021634D" w:rsidRPr="00FC7A83">
        <w:rPr>
          <w:rFonts w:ascii="Arial" w:hAnsi="Arial" w:cs="Arial"/>
          <w:sz w:val="24"/>
          <w:szCs w:val="24"/>
        </w:rPr>
        <w:t xml:space="preserve"> mieszka</w:t>
      </w:r>
      <w:r w:rsidR="00F90B9F" w:rsidRPr="00FC7A83">
        <w:rPr>
          <w:rFonts w:ascii="Arial" w:hAnsi="Arial" w:cs="Arial"/>
          <w:sz w:val="24"/>
          <w:szCs w:val="24"/>
        </w:rPr>
        <w:t>nia</w:t>
      </w:r>
      <w:r w:rsidR="0021634D" w:rsidRPr="00FC7A83">
        <w:rPr>
          <w:rFonts w:ascii="Arial" w:hAnsi="Arial" w:cs="Arial"/>
          <w:sz w:val="24"/>
          <w:szCs w:val="24"/>
        </w:rPr>
        <w:t xml:space="preserve"> </w:t>
      </w:r>
      <w:r w:rsidR="00F90B9F" w:rsidRPr="00FC7A83">
        <w:rPr>
          <w:rFonts w:ascii="Arial" w:hAnsi="Arial" w:cs="Arial"/>
          <w:sz w:val="24"/>
          <w:szCs w:val="24"/>
        </w:rPr>
        <w:t>na</w:t>
      </w:r>
      <w:r w:rsidR="0021634D" w:rsidRPr="00FC7A83">
        <w:rPr>
          <w:rFonts w:ascii="Arial" w:hAnsi="Arial" w:cs="Arial"/>
          <w:sz w:val="24"/>
          <w:szCs w:val="24"/>
        </w:rPr>
        <w:t xml:space="preserve"> wynajem</w:t>
      </w:r>
      <w:r w:rsidR="00F90B9F" w:rsidRPr="00FC7A83">
        <w:rPr>
          <w:rFonts w:ascii="Arial" w:hAnsi="Arial" w:cs="Arial"/>
          <w:sz w:val="24"/>
          <w:szCs w:val="24"/>
        </w:rPr>
        <w:t>”</w:t>
      </w:r>
      <w:r w:rsidR="00CD1CF7" w:rsidRPr="00FC7A83">
        <w:rPr>
          <w:rFonts w:ascii="Arial" w:hAnsi="Arial" w:cs="Arial"/>
          <w:sz w:val="24"/>
          <w:szCs w:val="24"/>
        </w:rPr>
        <w:t xml:space="preserve">, </w:t>
      </w:r>
      <w:r w:rsidR="007A6416" w:rsidRPr="00FC7A83">
        <w:rPr>
          <w:rFonts w:ascii="Arial" w:hAnsi="Arial" w:cs="Arial"/>
          <w:sz w:val="24"/>
          <w:szCs w:val="24"/>
        </w:rPr>
        <w:t>realizowan</w:t>
      </w:r>
      <w:r w:rsidR="00CD1CF7" w:rsidRPr="00FC7A83">
        <w:rPr>
          <w:rFonts w:ascii="Arial" w:hAnsi="Arial" w:cs="Arial"/>
          <w:sz w:val="24"/>
          <w:szCs w:val="24"/>
        </w:rPr>
        <w:t>y</w:t>
      </w:r>
      <w:r w:rsidR="007A6416" w:rsidRPr="00FC7A83">
        <w:rPr>
          <w:rFonts w:ascii="Arial" w:hAnsi="Arial" w:cs="Arial"/>
          <w:sz w:val="24"/>
          <w:szCs w:val="24"/>
        </w:rPr>
        <w:t xml:space="preserve"> przez Miejskie Budownictwo Mieszkaniowe Sp. z o.o. </w:t>
      </w:r>
      <w:r w:rsidR="00CD1CF7" w:rsidRPr="00FC7A83">
        <w:rPr>
          <w:rFonts w:ascii="Arial" w:hAnsi="Arial" w:cs="Arial"/>
          <w:sz w:val="24"/>
          <w:szCs w:val="24"/>
        </w:rPr>
        <w:t xml:space="preserve">Celem tego projektu jest poprawa dostępności do </w:t>
      </w:r>
      <w:r w:rsidR="00417F3B" w:rsidRPr="00FC7A83">
        <w:rPr>
          <w:rFonts w:ascii="Arial" w:hAnsi="Arial" w:cs="Arial"/>
          <w:sz w:val="24"/>
          <w:szCs w:val="24"/>
        </w:rPr>
        <w:t xml:space="preserve">miejskiego </w:t>
      </w:r>
      <w:r w:rsidR="00CD1CF7" w:rsidRPr="00FC7A83">
        <w:rPr>
          <w:rFonts w:ascii="Arial" w:hAnsi="Arial" w:cs="Arial"/>
          <w:sz w:val="24"/>
          <w:szCs w:val="24"/>
        </w:rPr>
        <w:t>zasobu mieszkaniowego</w:t>
      </w:r>
      <w:r w:rsidR="007A6416" w:rsidRPr="00FC7A83">
        <w:rPr>
          <w:rFonts w:ascii="Arial" w:hAnsi="Arial" w:cs="Arial"/>
          <w:sz w:val="24"/>
          <w:szCs w:val="24"/>
        </w:rPr>
        <w:t>.</w:t>
      </w:r>
      <w:r w:rsidR="00D45E10" w:rsidRPr="00FC7A83">
        <w:rPr>
          <w:rFonts w:ascii="Arial" w:hAnsi="Arial" w:cs="Arial"/>
          <w:sz w:val="24"/>
          <w:szCs w:val="24"/>
        </w:rPr>
        <w:t xml:space="preserve"> </w:t>
      </w:r>
      <w:r w:rsidR="00A846B7" w:rsidRPr="00FC7A83">
        <w:rPr>
          <w:rFonts w:ascii="Arial" w:hAnsi="Arial" w:cs="Arial"/>
          <w:sz w:val="24"/>
          <w:szCs w:val="24"/>
        </w:rPr>
        <w:t xml:space="preserve">W ramach projektu </w:t>
      </w:r>
      <w:r w:rsidR="00D45E10" w:rsidRPr="00FC7A83">
        <w:rPr>
          <w:rFonts w:ascii="Arial" w:hAnsi="Arial" w:cs="Arial"/>
          <w:sz w:val="24"/>
          <w:szCs w:val="24"/>
        </w:rPr>
        <w:t xml:space="preserve">ma powstać </w:t>
      </w:r>
      <w:r w:rsidR="00A846B7" w:rsidRPr="00FC7A83">
        <w:rPr>
          <w:rFonts w:ascii="Arial" w:hAnsi="Arial" w:cs="Arial"/>
          <w:sz w:val="24"/>
          <w:szCs w:val="24"/>
        </w:rPr>
        <w:t xml:space="preserve">łącznie </w:t>
      </w:r>
      <w:r w:rsidR="00D45E10" w:rsidRPr="00FC7A83">
        <w:rPr>
          <w:rFonts w:ascii="Arial" w:hAnsi="Arial" w:cs="Arial"/>
          <w:sz w:val="24"/>
          <w:szCs w:val="24"/>
        </w:rPr>
        <w:t xml:space="preserve">408 </w:t>
      </w:r>
      <w:r w:rsidR="00A846B7" w:rsidRPr="00FC7A83">
        <w:rPr>
          <w:rFonts w:ascii="Arial" w:hAnsi="Arial" w:cs="Arial"/>
          <w:sz w:val="24"/>
          <w:szCs w:val="24"/>
        </w:rPr>
        <w:t xml:space="preserve">lokali mieszkalnych </w:t>
      </w:r>
      <w:r w:rsidR="00D45E10" w:rsidRPr="00FC7A83">
        <w:rPr>
          <w:rFonts w:ascii="Arial" w:hAnsi="Arial" w:cs="Arial"/>
          <w:sz w:val="24"/>
          <w:szCs w:val="24"/>
        </w:rPr>
        <w:t xml:space="preserve">w budynkach wielorodzinnych. </w:t>
      </w:r>
      <w:r w:rsidR="003A400C" w:rsidRPr="00FC7A83">
        <w:rPr>
          <w:rFonts w:ascii="Arial" w:hAnsi="Arial" w:cs="Arial"/>
          <w:sz w:val="24"/>
          <w:szCs w:val="24"/>
        </w:rPr>
        <w:t>Realizacja inwestycji będzie miała wpływ m.in. na uporządkowanie terenu poprzemysłowego, poprawę układu komunikacyjnego</w:t>
      </w:r>
      <w:r w:rsidR="00074326" w:rsidRPr="00FC7A83">
        <w:rPr>
          <w:rFonts w:ascii="Arial" w:hAnsi="Arial" w:cs="Arial"/>
          <w:sz w:val="24"/>
          <w:szCs w:val="24"/>
        </w:rPr>
        <w:t>, powstanie skwerów oraz miejsc rekreacji dla dzieci.</w:t>
      </w:r>
      <w:r w:rsidR="00417F3B" w:rsidRPr="00FC7A83">
        <w:rPr>
          <w:rFonts w:ascii="Arial" w:hAnsi="Arial" w:cs="Arial"/>
          <w:sz w:val="24"/>
          <w:szCs w:val="24"/>
        </w:rPr>
        <w:t xml:space="preserve"> Nowi lokatorzy mieszkań będą w dużej mierze korzystać z oferty usług dostępnych w granicach obszaru rewitalizacji Włocławka. </w:t>
      </w:r>
    </w:p>
    <w:p w14:paraId="018D491D" w14:textId="21F18693" w:rsidR="00995E71"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Przykładem </w:t>
      </w:r>
      <w:r w:rsidR="007A6416" w:rsidRPr="00FC7A83">
        <w:rPr>
          <w:rFonts w:ascii="Arial" w:hAnsi="Arial" w:cs="Arial"/>
          <w:sz w:val="24"/>
          <w:szCs w:val="24"/>
        </w:rPr>
        <w:t xml:space="preserve">innych </w:t>
      </w:r>
      <w:r w:rsidRPr="00FC7A83">
        <w:rPr>
          <w:rFonts w:ascii="Arial" w:hAnsi="Arial" w:cs="Arial"/>
          <w:sz w:val="24"/>
          <w:szCs w:val="24"/>
        </w:rPr>
        <w:t>inwestycji, które pozytywnie wpłynęły na proces rewitalizacji Włocławka</w:t>
      </w:r>
      <w:r w:rsidR="00A33018" w:rsidRPr="00FC7A83">
        <w:rPr>
          <w:rFonts w:ascii="Arial" w:hAnsi="Arial" w:cs="Arial"/>
          <w:sz w:val="24"/>
          <w:szCs w:val="24"/>
        </w:rPr>
        <w:t>,</w:t>
      </w:r>
      <w:r w:rsidRPr="00FC7A83">
        <w:rPr>
          <w:rFonts w:ascii="Arial" w:hAnsi="Arial" w:cs="Arial"/>
          <w:sz w:val="24"/>
          <w:szCs w:val="24"/>
        </w:rPr>
        <w:t xml:space="preserve"> były z pewnością działania w </w:t>
      </w:r>
      <w:r w:rsidR="00A33018" w:rsidRPr="00FC7A83">
        <w:rPr>
          <w:rFonts w:ascii="Arial" w:hAnsi="Arial" w:cs="Arial"/>
          <w:sz w:val="24"/>
          <w:szCs w:val="24"/>
        </w:rPr>
        <w:t>sferze</w:t>
      </w:r>
      <w:r w:rsidRPr="00FC7A83">
        <w:rPr>
          <w:rFonts w:ascii="Arial" w:hAnsi="Arial" w:cs="Arial"/>
          <w:sz w:val="24"/>
          <w:szCs w:val="24"/>
        </w:rPr>
        <w:t xml:space="preserve"> infrastruktury </w:t>
      </w:r>
      <w:r w:rsidR="004C14BB" w:rsidRPr="00FC7A83">
        <w:rPr>
          <w:rFonts w:ascii="Arial" w:hAnsi="Arial" w:cs="Arial"/>
          <w:sz w:val="24"/>
          <w:szCs w:val="24"/>
        </w:rPr>
        <w:t>komunikacyjnej</w:t>
      </w:r>
      <w:r w:rsidRPr="00FC7A83">
        <w:rPr>
          <w:rFonts w:ascii="Arial" w:hAnsi="Arial" w:cs="Arial"/>
          <w:sz w:val="24"/>
          <w:szCs w:val="24"/>
        </w:rPr>
        <w:t>. W latach 2018</w:t>
      </w:r>
      <w:r w:rsidR="00DD1911" w:rsidRPr="00FC7A83">
        <w:rPr>
          <w:rFonts w:ascii="Arial" w:hAnsi="Arial" w:cs="Arial"/>
          <w:sz w:val="24"/>
          <w:szCs w:val="24"/>
        </w:rPr>
        <w:t>–</w:t>
      </w:r>
      <w:r w:rsidRPr="00FC7A83">
        <w:rPr>
          <w:rFonts w:ascii="Arial" w:hAnsi="Arial" w:cs="Arial"/>
          <w:sz w:val="24"/>
          <w:szCs w:val="24"/>
        </w:rPr>
        <w:t xml:space="preserve">2020 miasto realizowało m.in. projekt „Rozwój zrównoważonego transportu zbiorowego poprzez poprawę efektywności energetycznej, wdrażanie technologii niskoemisyjnej we Włocławku, w ramach projektu BITCITY II”. </w:t>
      </w:r>
      <w:r w:rsidR="00A33018" w:rsidRPr="00FC7A83">
        <w:rPr>
          <w:rFonts w:ascii="Arial" w:hAnsi="Arial" w:cs="Arial"/>
          <w:sz w:val="24"/>
          <w:szCs w:val="24"/>
        </w:rPr>
        <w:t>Zadanie</w:t>
      </w:r>
      <w:r w:rsidRPr="00FC7A83">
        <w:rPr>
          <w:rFonts w:ascii="Arial" w:hAnsi="Arial" w:cs="Arial"/>
          <w:sz w:val="24"/>
          <w:szCs w:val="24"/>
        </w:rPr>
        <w:t xml:space="preserve"> to </w:t>
      </w:r>
      <w:r w:rsidR="00A33018" w:rsidRPr="00FC7A83">
        <w:rPr>
          <w:rFonts w:ascii="Arial" w:hAnsi="Arial" w:cs="Arial"/>
          <w:sz w:val="24"/>
          <w:szCs w:val="24"/>
        </w:rPr>
        <w:t>polegało na</w:t>
      </w:r>
      <w:r w:rsidRPr="00FC7A83">
        <w:rPr>
          <w:rFonts w:ascii="Arial" w:hAnsi="Arial" w:cs="Arial"/>
          <w:sz w:val="24"/>
          <w:szCs w:val="24"/>
        </w:rPr>
        <w:t xml:space="preserve"> dostarczeni</w:t>
      </w:r>
      <w:r w:rsidR="00A33018" w:rsidRPr="00FC7A83">
        <w:rPr>
          <w:rFonts w:ascii="Arial" w:hAnsi="Arial" w:cs="Arial"/>
          <w:sz w:val="24"/>
          <w:szCs w:val="24"/>
        </w:rPr>
        <w:t>u</w:t>
      </w:r>
      <w:r w:rsidRPr="00FC7A83">
        <w:rPr>
          <w:rFonts w:ascii="Arial" w:hAnsi="Arial" w:cs="Arial"/>
          <w:sz w:val="24"/>
          <w:szCs w:val="24"/>
        </w:rPr>
        <w:t xml:space="preserve"> nowych autobusów miejskich z napędem elektrycznym </w:t>
      </w:r>
      <w:r w:rsidR="00A33018" w:rsidRPr="00FC7A83">
        <w:rPr>
          <w:rFonts w:ascii="Arial" w:hAnsi="Arial" w:cs="Arial"/>
          <w:sz w:val="24"/>
          <w:szCs w:val="24"/>
        </w:rPr>
        <w:t>i</w:t>
      </w:r>
      <w:r w:rsidRPr="00FC7A83">
        <w:rPr>
          <w:rFonts w:ascii="Arial" w:hAnsi="Arial" w:cs="Arial"/>
          <w:sz w:val="24"/>
          <w:szCs w:val="24"/>
        </w:rPr>
        <w:t xml:space="preserve"> budow</w:t>
      </w:r>
      <w:r w:rsidR="00A33018" w:rsidRPr="00FC7A83">
        <w:rPr>
          <w:rFonts w:ascii="Arial" w:hAnsi="Arial" w:cs="Arial"/>
          <w:sz w:val="24"/>
          <w:szCs w:val="24"/>
        </w:rPr>
        <w:t>ie</w:t>
      </w:r>
      <w:r w:rsidRPr="00FC7A83">
        <w:rPr>
          <w:rFonts w:ascii="Arial" w:hAnsi="Arial" w:cs="Arial"/>
          <w:sz w:val="24"/>
          <w:szCs w:val="24"/>
        </w:rPr>
        <w:t xml:space="preserve"> multimodalnego węzła przesiadkowego wraz z powiązaniem układu komunikacyjnego z dworcem PKP/PKS we Włocławku. </w:t>
      </w:r>
      <w:r w:rsidR="004C14BB" w:rsidRPr="00FC7A83">
        <w:rPr>
          <w:rFonts w:ascii="Arial" w:hAnsi="Arial" w:cs="Arial"/>
          <w:sz w:val="24"/>
          <w:szCs w:val="24"/>
        </w:rPr>
        <w:t>Poprawa sprawności komunikacji miejskiej odciąża</w:t>
      </w:r>
      <w:r w:rsidR="00995E71" w:rsidRPr="00FC7A83">
        <w:rPr>
          <w:rFonts w:ascii="Arial" w:hAnsi="Arial" w:cs="Arial"/>
          <w:sz w:val="24"/>
          <w:szCs w:val="24"/>
        </w:rPr>
        <w:t xml:space="preserve"> m.in.</w:t>
      </w:r>
      <w:r w:rsidR="004C14BB" w:rsidRPr="00FC7A83">
        <w:rPr>
          <w:rFonts w:ascii="Arial" w:hAnsi="Arial" w:cs="Arial"/>
          <w:sz w:val="24"/>
          <w:szCs w:val="24"/>
        </w:rPr>
        <w:t xml:space="preserve"> układ drogowy Śródmieścia</w:t>
      </w:r>
      <w:r w:rsidR="00995E71" w:rsidRPr="00FC7A83">
        <w:rPr>
          <w:rFonts w:ascii="Arial" w:hAnsi="Arial" w:cs="Arial"/>
          <w:sz w:val="24"/>
          <w:szCs w:val="24"/>
        </w:rPr>
        <w:t xml:space="preserve">, ograniczając emisję spalin samochodowych. </w:t>
      </w:r>
      <w:r w:rsidR="004C14BB" w:rsidRPr="00FC7A83">
        <w:rPr>
          <w:rFonts w:ascii="Arial" w:hAnsi="Arial" w:cs="Arial"/>
          <w:sz w:val="24"/>
          <w:szCs w:val="24"/>
        </w:rPr>
        <w:t xml:space="preserve"> </w:t>
      </w:r>
    </w:p>
    <w:p w14:paraId="2E422E26" w14:textId="49C46CC6"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Innym projektem z zakresu infrastruktury miejskiej, realizowanym w latach 2018</w:t>
      </w:r>
      <w:r w:rsidR="00A33018" w:rsidRPr="00FC7A83">
        <w:rPr>
          <w:rFonts w:ascii="Arial" w:hAnsi="Arial" w:cs="Arial"/>
          <w:sz w:val="24"/>
          <w:szCs w:val="24"/>
        </w:rPr>
        <w:t>–</w:t>
      </w:r>
      <w:r w:rsidRPr="00FC7A83">
        <w:rPr>
          <w:rFonts w:ascii="Arial" w:hAnsi="Arial" w:cs="Arial"/>
          <w:sz w:val="24"/>
          <w:szCs w:val="24"/>
        </w:rPr>
        <w:t>2020, był projek</w:t>
      </w:r>
      <w:r w:rsidR="00A33018" w:rsidRPr="00FC7A83">
        <w:rPr>
          <w:rFonts w:ascii="Arial" w:hAnsi="Arial" w:cs="Arial"/>
          <w:sz w:val="24"/>
          <w:szCs w:val="24"/>
        </w:rPr>
        <w:t>t</w:t>
      </w:r>
      <w:r w:rsidRPr="00FC7A83">
        <w:rPr>
          <w:rFonts w:ascii="Arial" w:hAnsi="Arial" w:cs="Arial"/>
          <w:sz w:val="24"/>
          <w:szCs w:val="24"/>
        </w:rPr>
        <w:t xml:space="preserve"> „Rozbudowa sieci komunikacyjnej dróg rowerowych na terenie miasta”. </w:t>
      </w:r>
      <w:r w:rsidR="00A33018" w:rsidRPr="00FC7A83">
        <w:rPr>
          <w:rFonts w:ascii="Arial" w:hAnsi="Arial" w:cs="Arial"/>
          <w:sz w:val="24"/>
          <w:szCs w:val="24"/>
        </w:rPr>
        <w:t>Chociaż</w:t>
      </w:r>
      <w:r w:rsidRPr="00FC7A83">
        <w:rPr>
          <w:rFonts w:ascii="Arial" w:hAnsi="Arial" w:cs="Arial"/>
          <w:sz w:val="24"/>
          <w:szCs w:val="24"/>
        </w:rPr>
        <w:t xml:space="preserve"> prace inwestycyjne nie objęły ulic </w:t>
      </w:r>
      <w:r w:rsidR="00A33018" w:rsidRPr="00FC7A83">
        <w:rPr>
          <w:rFonts w:ascii="Arial" w:hAnsi="Arial" w:cs="Arial"/>
          <w:sz w:val="24"/>
          <w:szCs w:val="24"/>
        </w:rPr>
        <w:t xml:space="preserve">leżących na </w:t>
      </w:r>
      <w:r w:rsidRPr="00FC7A83">
        <w:rPr>
          <w:rFonts w:ascii="Arial" w:hAnsi="Arial" w:cs="Arial"/>
          <w:sz w:val="24"/>
          <w:szCs w:val="24"/>
        </w:rPr>
        <w:t>obszar</w:t>
      </w:r>
      <w:r w:rsidR="00A33018" w:rsidRPr="00FC7A83">
        <w:rPr>
          <w:rFonts w:ascii="Arial" w:hAnsi="Arial" w:cs="Arial"/>
          <w:sz w:val="24"/>
          <w:szCs w:val="24"/>
        </w:rPr>
        <w:t>ze</w:t>
      </w:r>
      <w:r w:rsidRPr="00FC7A83">
        <w:rPr>
          <w:rFonts w:ascii="Arial" w:hAnsi="Arial" w:cs="Arial"/>
          <w:sz w:val="24"/>
          <w:szCs w:val="24"/>
        </w:rPr>
        <w:t xml:space="preserve"> rewitalizacji, z pewnością wpłynęły one pozytywnie na rozwój przestrzeni rekreacyjnych i sportowych, </w:t>
      </w:r>
      <w:r w:rsidRPr="00FC7A83">
        <w:rPr>
          <w:rFonts w:ascii="Arial" w:hAnsi="Arial" w:cs="Arial"/>
          <w:sz w:val="24"/>
          <w:szCs w:val="24"/>
        </w:rPr>
        <w:lastRenderedPageBreak/>
        <w:t xml:space="preserve">z których mogą korzystać także mieszkańcy obszaru rewitalizacji. </w:t>
      </w:r>
      <w:r w:rsidR="00995E71" w:rsidRPr="00FC7A83">
        <w:rPr>
          <w:rFonts w:ascii="Arial" w:hAnsi="Arial" w:cs="Arial"/>
          <w:sz w:val="24"/>
          <w:szCs w:val="24"/>
        </w:rPr>
        <w:t>Działania te</w:t>
      </w:r>
      <w:r w:rsidRPr="00FC7A83">
        <w:rPr>
          <w:rFonts w:ascii="Arial" w:hAnsi="Arial" w:cs="Arial"/>
          <w:sz w:val="24"/>
          <w:szCs w:val="24"/>
        </w:rPr>
        <w:t xml:space="preserve"> wpisują się także w </w:t>
      </w:r>
      <w:r w:rsidR="00A33018" w:rsidRPr="00FC7A83">
        <w:rPr>
          <w:rFonts w:ascii="Arial" w:hAnsi="Arial" w:cs="Arial"/>
          <w:sz w:val="24"/>
          <w:szCs w:val="24"/>
        </w:rPr>
        <w:t>C</w:t>
      </w:r>
      <w:r w:rsidRPr="00FC7A83">
        <w:rPr>
          <w:rFonts w:ascii="Arial" w:hAnsi="Arial" w:cs="Arial"/>
          <w:sz w:val="24"/>
          <w:szCs w:val="24"/>
        </w:rPr>
        <w:t xml:space="preserve">el operacyjny 3.1. GPR Włocławka, tj.: „3.1. Kształtować przestrzeń </w:t>
      </w:r>
      <w:proofErr w:type="spellStart"/>
      <w:r w:rsidRPr="00FC7A83">
        <w:rPr>
          <w:rFonts w:ascii="Arial" w:hAnsi="Arial" w:cs="Arial"/>
          <w:sz w:val="24"/>
          <w:szCs w:val="24"/>
        </w:rPr>
        <w:t>inkluzywną</w:t>
      </w:r>
      <w:proofErr w:type="spellEnd"/>
      <w:r w:rsidRPr="00FC7A83">
        <w:rPr>
          <w:rFonts w:ascii="Arial" w:hAnsi="Arial" w:cs="Arial"/>
          <w:sz w:val="24"/>
          <w:szCs w:val="24"/>
        </w:rPr>
        <w:t>, bezpieczną i dostosowaną do potrzeb różnych grup użytkowników”.</w:t>
      </w:r>
    </w:p>
    <w:p w14:paraId="401F32EB" w14:textId="0F8DCAB0" w:rsidR="00BC6589"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W omawianym okresie zrealizowano we Włocławku wiele innych projektów </w:t>
      </w:r>
      <w:r w:rsidR="00A33018" w:rsidRPr="00FC7A83">
        <w:rPr>
          <w:rFonts w:ascii="Arial" w:hAnsi="Arial" w:cs="Arial"/>
          <w:sz w:val="24"/>
          <w:szCs w:val="24"/>
        </w:rPr>
        <w:t>poprawiających jakość</w:t>
      </w:r>
      <w:r w:rsidRPr="00FC7A83">
        <w:rPr>
          <w:rFonts w:ascii="Arial" w:hAnsi="Arial" w:cs="Arial"/>
          <w:sz w:val="24"/>
          <w:szCs w:val="24"/>
        </w:rPr>
        <w:t xml:space="preserve"> infrastruktury miejskiej, które oddziałują pośrednio na obszar rewitalizacji i ludzi go zamieszkujących. Inwestycje drogowe</w:t>
      </w:r>
      <w:r w:rsidR="00BC6589" w:rsidRPr="00FC7A83">
        <w:rPr>
          <w:rFonts w:ascii="Arial" w:hAnsi="Arial" w:cs="Arial"/>
          <w:sz w:val="24"/>
          <w:szCs w:val="24"/>
        </w:rPr>
        <w:t>:</w:t>
      </w:r>
    </w:p>
    <w:p w14:paraId="337DACA2" w14:textId="4DA584D9" w:rsidR="00BC6589" w:rsidRPr="00FC7A83" w:rsidRDefault="007E2556" w:rsidP="00612183">
      <w:pPr>
        <w:pStyle w:val="Akapitzlist"/>
        <w:numPr>
          <w:ilvl w:val="0"/>
          <w:numId w:val="53"/>
        </w:numPr>
        <w:spacing w:line="276" w:lineRule="auto"/>
        <w:rPr>
          <w:rFonts w:ascii="Arial" w:hAnsi="Arial" w:cs="Arial"/>
          <w:sz w:val="24"/>
          <w:szCs w:val="24"/>
        </w:rPr>
      </w:pPr>
      <w:r w:rsidRPr="00FC7A83">
        <w:rPr>
          <w:rFonts w:ascii="Arial" w:hAnsi="Arial" w:cs="Arial"/>
          <w:sz w:val="24"/>
          <w:szCs w:val="24"/>
        </w:rPr>
        <w:t xml:space="preserve">„Rozbudowa al. Jana Pawła II we Włocławku w kategorii drogi wojewódzkiej”, </w:t>
      </w:r>
    </w:p>
    <w:p w14:paraId="1EAE996A" w14:textId="61E65A89" w:rsidR="00BC6589" w:rsidRPr="00FC7A83" w:rsidRDefault="007E2556" w:rsidP="00612183">
      <w:pPr>
        <w:pStyle w:val="Akapitzlist"/>
        <w:numPr>
          <w:ilvl w:val="0"/>
          <w:numId w:val="53"/>
        </w:numPr>
        <w:spacing w:line="276" w:lineRule="auto"/>
        <w:rPr>
          <w:rFonts w:ascii="Arial" w:hAnsi="Arial" w:cs="Arial"/>
          <w:sz w:val="24"/>
          <w:szCs w:val="24"/>
        </w:rPr>
      </w:pPr>
      <w:r w:rsidRPr="00FC7A83">
        <w:rPr>
          <w:rFonts w:ascii="Arial" w:hAnsi="Arial" w:cs="Arial"/>
          <w:sz w:val="24"/>
          <w:szCs w:val="24"/>
        </w:rPr>
        <w:t xml:space="preserve">„Przebudowa dróg powiatowych” </w:t>
      </w:r>
    </w:p>
    <w:p w14:paraId="2DB61E26" w14:textId="77777777" w:rsidR="00BC6589" w:rsidRPr="00FC7A83" w:rsidRDefault="007E2556" w:rsidP="00612183">
      <w:pPr>
        <w:pStyle w:val="Akapitzlist"/>
        <w:numPr>
          <w:ilvl w:val="0"/>
          <w:numId w:val="53"/>
        </w:numPr>
        <w:spacing w:line="276" w:lineRule="auto"/>
        <w:rPr>
          <w:rFonts w:ascii="Arial" w:hAnsi="Arial" w:cs="Arial"/>
          <w:sz w:val="24"/>
          <w:szCs w:val="24"/>
        </w:rPr>
      </w:pPr>
      <w:r w:rsidRPr="00FC7A83">
        <w:rPr>
          <w:rFonts w:ascii="Arial" w:hAnsi="Arial" w:cs="Arial"/>
          <w:sz w:val="24"/>
          <w:szCs w:val="24"/>
        </w:rPr>
        <w:t>„Budowa/przebudowa dróg gminnych”</w:t>
      </w:r>
    </w:p>
    <w:p w14:paraId="3BF12818" w14:textId="3E541E40" w:rsidR="007E2556" w:rsidRPr="00FC7A83" w:rsidRDefault="00BC6589" w:rsidP="00571BA2">
      <w:pPr>
        <w:spacing w:line="276" w:lineRule="auto"/>
        <w:rPr>
          <w:rFonts w:ascii="Arial" w:hAnsi="Arial" w:cs="Arial"/>
          <w:sz w:val="24"/>
          <w:szCs w:val="24"/>
        </w:rPr>
      </w:pPr>
      <w:r w:rsidRPr="00FC7A83">
        <w:rPr>
          <w:rFonts w:ascii="Arial" w:hAnsi="Arial" w:cs="Arial"/>
          <w:sz w:val="24"/>
          <w:szCs w:val="24"/>
        </w:rPr>
        <w:t xml:space="preserve">mają </w:t>
      </w:r>
      <w:r w:rsidR="00A33018" w:rsidRPr="00FC7A83">
        <w:rPr>
          <w:rFonts w:ascii="Arial" w:hAnsi="Arial" w:cs="Arial"/>
          <w:sz w:val="24"/>
          <w:szCs w:val="24"/>
        </w:rPr>
        <w:t xml:space="preserve">pozytywny wpływ </w:t>
      </w:r>
      <w:r w:rsidR="007E2556" w:rsidRPr="00FC7A83">
        <w:rPr>
          <w:rFonts w:ascii="Arial" w:hAnsi="Arial" w:cs="Arial"/>
          <w:sz w:val="24"/>
          <w:szCs w:val="24"/>
        </w:rPr>
        <w:t xml:space="preserve">na rozwój zaplecza turystycznego we Włocławku. Objęte rewitalizacją Śródmieście oferuje coraz bogatszą ofertę turystyczno-rekreacyjną, dlatego ważne jest, aby Włocławek był dobrze skomunikowany z </w:t>
      </w:r>
      <w:r w:rsidR="00A33018" w:rsidRPr="00FC7A83">
        <w:rPr>
          <w:rFonts w:ascii="Arial" w:hAnsi="Arial" w:cs="Arial"/>
          <w:sz w:val="24"/>
          <w:szCs w:val="24"/>
        </w:rPr>
        <w:t>innymi</w:t>
      </w:r>
      <w:r w:rsidR="007E2556" w:rsidRPr="00FC7A83">
        <w:rPr>
          <w:rFonts w:ascii="Arial" w:hAnsi="Arial" w:cs="Arial"/>
          <w:sz w:val="24"/>
          <w:szCs w:val="24"/>
        </w:rPr>
        <w:t xml:space="preserve"> miejscowościami. Rozwój turystyki</w:t>
      </w:r>
      <w:r w:rsidR="00A33018" w:rsidRPr="00FC7A83">
        <w:rPr>
          <w:rFonts w:ascii="Arial" w:hAnsi="Arial" w:cs="Arial"/>
          <w:sz w:val="24"/>
          <w:szCs w:val="24"/>
        </w:rPr>
        <w:t xml:space="preserve"> powinien przełożyć się</w:t>
      </w:r>
      <w:r w:rsidR="007E2556" w:rsidRPr="00FC7A83">
        <w:rPr>
          <w:rFonts w:ascii="Arial" w:hAnsi="Arial" w:cs="Arial"/>
          <w:sz w:val="24"/>
          <w:szCs w:val="24"/>
        </w:rPr>
        <w:t xml:space="preserve"> na powstanie nowych miejsc pracy na </w:t>
      </w:r>
      <w:r w:rsidR="00A33018" w:rsidRPr="00FC7A83">
        <w:rPr>
          <w:rFonts w:ascii="Arial" w:hAnsi="Arial" w:cs="Arial"/>
          <w:sz w:val="24"/>
          <w:szCs w:val="24"/>
        </w:rPr>
        <w:t>terenie</w:t>
      </w:r>
      <w:r w:rsidR="007E2556" w:rsidRPr="00FC7A83">
        <w:rPr>
          <w:rFonts w:ascii="Arial" w:hAnsi="Arial" w:cs="Arial"/>
          <w:sz w:val="24"/>
          <w:szCs w:val="24"/>
        </w:rPr>
        <w:t xml:space="preserve"> Śródmieścia</w:t>
      </w:r>
      <w:r w:rsidR="00A33018" w:rsidRPr="00FC7A83">
        <w:rPr>
          <w:rFonts w:ascii="Arial" w:hAnsi="Arial" w:cs="Arial"/>
          <w:sz w:val="24"/>
          <w:szCs w:val="24"/>
        </w:rPr>
        <w:t>,</w:t>
      </w:r>
      <w:r w:rsidR="007E2556" w:rsidRPr="00FC7A83">
        <w:rPr>
          <w:rFonts w:ascii="Arial" w:hAnsi="Arial" w:cs="Arial"/>
          <w:sz w:val="24"/>
          <w:szCs w:val="24"/>
        </w:rPr>
        <w:t xml:space="preserve"> zaktywizowa</w:t>
      </w:r>
      <w:r w:rsidR="00A33018" w:rsidRPr="00FC7A83">
        <w:rPr>
          <w:rFonts w:ascii="Arial" w:hAnsi="Arial" w:cs="Arial"/>
          <w:sz w:val="24"/>
          <w:szCs w:val="24"/>
        </w:rPr>
        <w:t>nie</w:t>
      </w:r>
      <w:r w:rsidR="007E2556" w:rsidRPr="00FC7A83">
        <w:rPr>
          <w:rFonts w:ascii="Arial" w:hAnsi="Arial" w:cs="Arial"/>
          <w:sz w:val="24"/>
          <w:szCs w:val="24"/>
        </w:rPr>
        <w:t xml:space="preserve"> lokaln</w:t>
      </w:r>
      <w:r w:rsidR="00A33018" w:rsidRPr="00FC7A83">
        <w:rPr>
          <w:rFonts w:ascii="Arial" w:hAnsi="Arial" w:cs="Arial"/>
          <w:sz w:val="24"/>
          <w:szCs w:val="24"/>
        </w:rPr>
        <w:t>ej</w:t>
      </w:r>
      <w:r w:rsidR="007E2556" w:rsidRPr="00FC7A83">
        <w:rPr>
          <w:rFonts w:ascii="Arial" w:hAnsi="Arial" w:cs="Arial"/>
          <w:sz w:val="24"/>
          <w:szCs w:val="24"/>
        </w:rPr>
        <w:t xml:space="preserve"> społecznoś</w:t>
      </w:r>
      <w:r w:rsidR="00A33018" w:rsidRPr="00FC7A83">
        <w:rPr>
          <w:rFonts w:ascii="Arial" w:hAnsi="Arial" w:cs="Arial"/>
          <w:sz w:val="24"/>
          <w:szCs w:val="24"/>
        </w:rPr>
        <w:t>ci i poprawę jej sytuacji ekonomicznej</w:t>
      </w:r>
      <w:r w:rsidR="007E2556" w:rsidRPr="00FC7A83">
        <w:rPr>
          <w:rFonts w:ascii="Arial" w:hAnsi="Arial" w:cs="Arial"/>
          <w:sz w:val="24"/>
          <w:szCs w:val="24"/>
        </w:rPr>
        <w:t xml:space="preserve">. </w:t>
      </w:r>
    </w:p>
    <w:p w14:paraId="2D9BF4B7" w14:textId="3C1956DD"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Miasto Włocławek przeprowadziło także wiele zadań inwestycyjnych w </w:t>
      </w:r>
      <w:r w:rsidR="004E2085" w:rsidRPr="00FC7A83">
        <w:rPr>
          <w:rFonts w:ascii="Arial" w:hAnsi="Arial" w:cs="Arial"/>
          <w:sz w:val="24"/>
          <w:szCs w:val="24"/>
        </w:rPr>
        <w:t>placówkach edukacyjnych</w:t>
      </w:r>
      <w:r w:rsidRPr="00FC7A83">
        <w:rPr>
          <w:rFonts w:ascii="Arial" w:hAnsi="Arial" w:cs="Arial"/>
          <w:sz w:val="24"/>
          <w:szCs w:val="24"/>
        </w:rPr>
        <w:t xml:space="preserve">. W samym 2020 </w:t>
      </w:r>
      <w:r w:rsidR="00A33018" w:rsidRPr="00FC7A83">
        <w:rPr>
          <w:rFonts w:ascii="Arial" w:hAnsi="Arial" w:cs="Arial"/>
          <w:sz w:val="24"/>
          <w:szCs w:val="24"/>
        </w:rPr>
        <w:t xml:space="preserve">r. </w:t>
      </w:r>
      <w:r w:rsidRPr="00FC7A83">
        <w:rPr>
          <w:rFonts w:ascii="Arial" w:hAnsi="Arial" w:cs="Arial"/>
          <w:sz w:val="24"/>
          <w:szCs w:val="24"/>
        </w:rPr>
        <w:t>wykonano 12 projektów, które swoimi działaniami objęły łącznie 22 placówki szkol</w:t>
      </w:r>
      <w:r w:rsidR="00FA285E" w:rsidRPr="00FC7A83">
        <w:rPr>
          <w:rFonts w:ascii="Arial" w:hAnsi="Arial" w:cs="Arial"/>
          <w:sz w:val="24"/>
          <w:szCs w:val="24"/>
        </w:rPr>
        <w:t>n</w:t>
      </w:r>
      <w:r w:rsidRPr="00FC7A83">
        <w:rPr>
          <w:rFonts w:ascii="Arial" w:hAnsi="Arial" w:cs="Arial"/>
          <w:sz w:val="24"/>
          <w:szCs w:val="24"/>
        </w:rPr>
        <w:t xml:space="preserve">e różnego stopnia. Były to m.in. projekty: „Budowa sali gimnastycznej przy Zespole Szkół nr 8”; „Rozbudowa infrastruktury sportowo-rekreacyjnej przy Szkole Podstawowej nr 20” </w:t>
      </w:r>
      <w:r w:rsidR="00A33018" w:rsidRPr="00FC7A83">
        <w:rPr>
          <w:rFonts w:ascii="Arial" w:hAnsi="Arial" w:cs="Arial"/>
          <w:sz w:val="24"/>
          <w:szCs w:val="24"/>
        </w:rPr>
        <w:t>i</w:t>
      </w:r>
      <w:r w:rsidRPr="00FC7A83">
        <w:rPr>
          <w:rFonts w:ascii="Arial" w:hAnsi="Arial" w:cs="Arial"/>
          <w:sz w:val="24"/>
          <w:szCs w:val="24"/>
        </w:rPr>
        <w:t xml:space="preserve"> „Rozbudowa infrastruktury sportowo-rekreacyjnej przy Szkole Podstawowej nr 20”.</w:t>
      </w:r>
      <w:r w:rsidR="00FA285E" w:rsidRPr="00FC7A83">
        <w:rPr>
          <w:rFonts w:ascii="Arial" w:hAnsi="Arial" w:cs="Arial"/>
          <w:sz w:val="24"/>
          <w:szCs w:val="24"/>
        </w:rPr>
        <w:t xml:space="preserve"> Zwiększenie potencjału miejsc przeznaczonych do spędzania wolnego czasu wpływa na poprawę </w:t>
      </w:r>
      <w:r w:rsidR="00F6156C" w:rsidRPr="00FC7A83">
        <w:rPr>
          <w:rFonts w:ascii="Arial" w:hAnsi="Arial" w:cs="Arial"/>
          <w:sz w:val="24"/>
          <w:szCs w:val="24"/>
        </w:rPr>
        <w:t xml:space="preserve">aktywności wielu mieszkańców miasta, w tym również obszaru rewitalizacji. </w:t>
      </w:r>
    </w:p>
    <w:p w14:paraId="5307DBB5" w14:textId="2090C0DB"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Dzięki inwestycjom przeprowadzonym we Włocławku w latach 2018</w:t>
      </w:r>
      <w:r w:rsidR="00A33018" w:rsidRPr="00FC7A83">
        <w:rPr>
          <w:rFonts w:ascii="Arial" w:hAnsi="Arial" w:cs="Arial"/>
          <w:sz w:val="24"/>
          <w:szCs w:val="24"/>
        </w:rPr>
        <w:t>–</w:t>
      </w:r>
      <w:r w:rsidRPr="00FC7A83">
        <w:rPr>
          <w:rFonts w:ascii="Arial" w:hAnsi="Arial" w:cs="Arial"/>
          <w:sz w:val="24"/>
          <w:szCs w:val="24"/>
        </w:rPr>
        <w:t xml:space="preserve">2020 miasto wzbogaciło się także o nowe tereny rekreacyjno-sportowe. Wykonano m.in. następujące projekty: „Budowa basenów letnich z zapleczem sanitarnym wraz zagospodarowaniem terenu”; „Modernizacja boiska wielofunkcyjnego przy Zespole Szkół Budowlanych” </w:t>
      </w:r>
      <w:r w:rsidR="00A33018" w:rsidRPr="00FC7A83">
        <w:rPr>
          <w:rFonts w:ascii="Arial" w:hAnsi="Arial" w:cs="Arial"/>
          <w:sz w:val="24"/>
          <w:szCs w:val="24"/>
        </w:rPr>
        <w:t>oraz</w:t>
      </w:r>
      <w:r w:rsidRPr="00FC7A83">
        <w:rPr>
          <w:rFonts w:ascii="Arial" w:hAnsi="Arial" w:cs="Arial"/>
          <w:sz w:val="24"/>
          <w:szCs w:val="24"/>
        </w:rPr>
        <w:t xml:space="preserve"> „Budowa </w:t>
      </w:r>
      <w:proofErr w:type="spellStart"/>
      <w:r w:rsidRPr="00FC7A83">
        <w:rPr>
          <w:rFonts w:ascii="Arial" w:hAnsi="Arial" w:cs="Arial"/>
          <w:sz w:val="24"/>
          <w:szCs w:val="24"/>
        </w:rPr>
        <w:t>Pumptrack</w:t>
      </w:r>
      <w:proofErr w:type="spellEnd"/>
      <w:r w:rsidRPr="00FC7A83">
        <w:rPr>
          <w:rFonts w:ascii="Arial" w:hAnsi="Arial" w:cs="Arial"/>
          <w:sz w:val="24"/>
          <w:szCs w:val="24"/>
        </w:rPr>
        <w:t xml:space="preserve">-u i </w:t>
      </w:r>
      <w:proofErr w:type="spellStart"/>
      <w:r w:rsidRPr="00FC7A83">
        <w:rPr>
          <w:rFonts w:ascii="Arial" w:hAnsi="Arial" w:cs="Arial"/>
          <w:sz w:val="24"/>
          <w:szCs w:val="24"/>
        </w:rPr>
        <w:t>skatepark</w:t>
      </w:r>
      <w:proofErr w:type="spellEnd"/>
      <w:r w:rsidRPr="00FC7A83">
        <w:rPr>
          <w:rFonts w:ascii="Arial" w:hAnsi="Arial" w:cs="Arial"/>
          <w:sz w:val="24"/>
          <w:szCs w:val="24"/>
        </w:rPr>
        <w:t xml:space="preserve">-u”. Odbiorcami </w:t>
      </w:r>
      <w:r w:rsidR="00A33018" w:rsidRPr="00FC7A83">
        <w:rPr>
          <w:rFonts w:ascii="Arial" w:hAnsi="Arial" w:cs="Arial"/>
          <w:sz w:val="24"/>
          <w:szCs w:val="24"/>
        </w:rPr>
        <w:t>tych</w:t>
      </w:r>
      <w:r w:rsidRPr="00FC7A83">
        <w:rPr>
          <w:rFonts w:ascii="Arial" w:hAnsi="Arial" w:cs="Arial"/>
          <w:sz w:val="24"/>
          <w:szCs w:val="24"/>
        </w:rPr>
        <w:t xml:space="preserve"> inwestycji </w:t>
      </w:r>
      <w:r w:rsidR="00A33018" w:rsidRPr="00FC7A83">
        <w:rPr>
          <w:rFonts w:ascii="Arial" w:hAnsi="Arial" w:cs="Arial"/>
          <w:sz w:val="24"/>
          <w:szCs w:val="24"/>
        </w:rPr>
        <w:t>są</w:t>
      </w:r>
      <w:r w:rsidRPr="00FC7A83">
        <w:rPr>
          <w:rFonts w:ascii="Arial" w:hAnsi="Arial" w:cs="Arial"/>
          <w:sz w:val="24"/>
          <w:szCs w:val="24"/>
        </w:rPr>
        <w:t xml:space="preserve"> wszyscy mieszkańcy </w:t>
      </w:r>
      <w:r w:rsidR="00F6156C" w:rsidRPr="00FC7A83">
        <w:rPr>
          <w:rFonts w:ascii="Arial" w:hAnsi="Arial" w:cs="Arial"/>
          <w:sz w:val="24"/>
          <w:szCs w:val="24"/>
        </w:rPr>
        <w:t>miasta</w:t>
      </w:r>
      <w:r w:rsidRPr="00FC7A83">
        <w:rPr>
          <w:rFonts w:ascii="Arial" w:hAnsi="Arial" w:cs="Arial"/>
          <w:sz w:val="24"/>
          <w:szCs w:val="24"/>
        </w:rPr>
        <w:t xml:space="preserve">, </w:t>
      </w:r>
      <w:r w:rsidR="00A33018" w:rsidRPr="00FC7A83">
        <w:rPr>
          <w:rFonts w:ascii="Arial" w:hAnsi="Arial" w:cs="Arial"/>
          <w:sz w:val="24"/>
          <w:szCs w:val="24"/>
        </w:rPr>
        <w:t xml:space="preserve">w tym </w:t>
      </w:r>
      <w:r w:rsidRPr="00FC7A83">
        <w:rPr>
          <w:rFonts w:ascii="Arial" w:hAnsi="Arial" w:cs="Arial"/>
          <w:sz w:val="24"/>
          <w:szCs w:val="24"/>
        </w:rPr>
        <w:t xml:space="preserve">również obszaru rewitalizacji. </w:t>
      </w:r>
      <w:r w:rsidR="00A33018" w:rsidRPr="00FC7A83">
        <w:rPr>
          <w:rFonts w:ascii="Arial" w:hAnsi="Arial" w:cs="Arial"/>
          <w:sz w:val="24"/>
          <w:szCs w:val="24"/>
        </w:rPr>
        <w:t>O</w:t>
      </w:r>
      <w:r w:rsidRPr="00FC7A83">
        <w:rPr>
          <w:rFonts w:ascii="Arial" w:hAnsi="Arial" w:cs="Arial"/>
          <w:sz w:val="24"/>
          <w:szCs w:val="24"/>
        </w:rPr>
        <w:t>pisan</w:t>
      </w:r>
      <w:r w:rsidR="00A33018" w:rsidRPr="00FC7A83">
        <w:rPr>
          <w:rFonts w:ascii="Arial" w:hAnsi="Arial" w:cs="Arial"/>
          <w:sz w:val="24"/>
          <w:szCs w:val="24"/>
        </w:rPr>
        <w:t>e</w:t>
      </w:r>
      <w:r w:rsidRPr="00FC7A83">
        <w:rPr>
          <w:rFonts w:ascii="Arial" w:hAnsi="Arial" w:cs="Arial"/>
          <w:sz w:val="24"/>
          <w:szCs w:val="24"/>
        </w:rPr>
        <w:t xml:space="preserve"> powyżej inwestycj</w:t>
      </w:r>
      <w:r w:rsidR="00A33018" w:rsidRPr="00FC7A83">
        <w:rPr>
          <w:rFonts w:ascii="Arial" w:hAnsi="Arial" w:cs="Arial"/>
          <w:sz w:val="24"/>
          <w:szCs w:val="24"/>
        </w:rPr>
        <w:t>e</w:t>
      </w:r>
      <w:r w:rsidRPr="00FC7A83">
        <w:rPr>
          <w:rFonts w:ascii="Arial" w:hAnsi="Arial" w:cs="Arial"/>
          <w:sz w:val="24"/>
          <w:szCs w:val="24"/>
        </w:rPr>
        <w:t xml:space="preserve"> </w:t>
      </w:r>
      <w:r w:rsidR="00141C56" w:rsidRPr="00FC7A83">
        <w:rPr>
          <w:rFonts w:ascii="Arial" w:hAnsi="Arial" w:cs="Arial"/>
          <w:sz w:val="24"/>
          <w:szCs w:val="24"/>
        </w:rPr>
        <w:t xml:space="preserve">z zakresu </w:t>
      </w:r>
      <w:r w:rsidRPr="00FC7A83">
        <w:rPr>
          <w:rFonts w:ascii="Arial" w:hAnsi="Arial" w:cs="Arial"/>
          <w:sz w:val="24"/>
          <w:szCs w:val="24"/>
        </w:rPr>
        <w:t xml:space="preserve">edukacji </w:t>
      </w:r>
      <w:r w:rsidR="00A33018" w:rsidRPr="00FC7A83">
        <w:rPr>
          <w:rFonts w:ascii="Arial" w:hAnsi="Arial" w:cs="Arial"/>
          <w:sz w:val="24"/>
          <w:szCs w:val="24"/>
        </w:rPr>
        <w:t>oraz</w:t>
      </w:r>
      <w:r w:rsidRPr="00FC7A83">
        <w:rPr>
          <w:rFonts w:ascii="Arial" w:hAnsi="Arial" w:cs="Arial"/>
          <w:sz w:val="24"/>
          <w:szCs w:val="24"/>
        </w:rPr>
        <w:t xml:space="preserve"> sportu i </w:t>
      </w:r>
      <w:r w:rsidR="00D31F83" w:rsidRPr="00FC7A83">
        <w:rPr>
          <w:rFonts w:ascii="Arial" w:hAnsi="Arial" w:cs="Arial"/>
          <w:sz w:val="24"/>
          <w:szCs w:val="24"/>
        </w:rPr>
        <w:t> </w:t>
      </w:r>
      <w:r w:rsidRPr="00FC7A83">
        <w:rPr>
          <w:rFonts w:ascii="Arial" w:hAnsi="Arial" w:cs="Arial"/>
          <w:sz w:val="24"/>
          <w:szCs w:val="24"/>
        </w:rPr>
        <w:t xml:space="preserve">rekreacji </w:t>
      </w:r>
      <w:r w:rsidR="00A33018" w:rsidRPr="00FC7A83">
        <w:rPr>
          <w:rFonts w:ascii="Arial" w:hAnsi="Arial" w:cs="Arial"/>
          <w:sz w:val="24"/>
          <w:szCs w:val="24"/>
        </w:rPr>
        <w:t xml:space="preserve">wpisują się </w:t>
      </w:r>
      <w:r w:rsidRPr="00FC7A83">
        <w:rPr>
          <w:rFonts w:ascii="Arial" w:hAnsi="Arial" w:cs="Arial"/>
          <w:sz w:val="24"/>
          <w:szCs w:val="24"/>
        </w:rPr>
        <w:t>cel operacyjny</w:t>
      </w:r>
      <w:r w:rsidR="00BC27D0" w:rsidRPr="00FC7A83">
        <w:rPr>
          <w:rFonts w:ascii="Arial" w:hAnsi="Arial" w:cs="Arial"/>
          <w:sz w:val="24"/>
          <w:szCs w:val="24"/>
        </w:rPr>
        <w:t xml:space="preserve"> GPR Włocławka </w:t>
      </w:r>
      <w:r w:rsidRPr="00FC7A83">
        <w:rPr>
          <w:rFonts w:ascii="Arial" w:hAnsi="Arial" w:cs="Arial"/>
          <w:sz w:val="24"/>
          <w:szCs w:val="24"/>
        </w:rPr>
        <w:t xml:space="preserve">„Cel operacyjny 1.2. Rozwijać istniejące więzi społeczne, budować otwartość i szerszą sieć relacji: kultura, sport, edukacja”. </w:t>
      </w:r>
    </w:p>
    <w:p w14:paraId="6F8496AD" w14:textId="22AE7022"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Kolejne istotne inwestycje przeprowadzono</w:t>
      </w:r>
      <w:r w:rsidRPr="00FC7A83">
        <w:rPr>
          <w:rFonts w:ascii="Arial" w:hAnsi="Arial" w:cs="Arial"/>
          <w:b/>
          <w:bCs/>
          <w:sz w:val="24"/>
          <w:szCs w:val="24"/>
        </w:rPr>
        <w:t xml:space="preserve"> </w:t>
      </w:r>
      <w:r w:rsidRPr="00FC7A83">
        <w:rPr>
          <w:rFonts w:ascii="Arial" w:hAnsi="Arial" w:cs="Arial"/>
          <w:sz w:val="24"/>
          <w:szCs w:val="24"/>
        </w:rPr>
        <w:t>w zakresie zdrowia i pomocy społecznej. W 2018</w:t>
      </w:r>
      <w:r w:rsidR="00C35BD3" w:rsidRPr="00FC7A83">
        <w:rPr>
          <w:rFonts w:ascii="Arial" w:hAnsi="Arial" w:cs="Arial"/>
          <w:sz w:val="24"/>
          <w:szCs w:val="24"/>
        </w:rPr>
        <w:t xml:space="preserve"> r.</w:t>
      </w:r>
      <w:r w:rsidRPr="00FC7A83">
        <w:rPr>
          <w:rFonts w:ascii="Arial" w:hAnsi="Arial" w:cs="Arial"/>
          <w:sz w:val="24"/>
          <w:szCs w:val="24"/>
        </w:rPr>
        <w:t xml:space="preserve"> rozpoczęto procedury związane z utworzeniem Specjalistycznego Ośrodka Wsparcia dla ofiar przemocy. Ośrodek rozpoczął działanie 1 września 2020 r. W tym samym roku </w:t>
      </w:r>
      <w:r w:rsidR="00141C56" w:rsidRPr="00FC7A83">
        <w:rPr>
          <w:rFonts w:ascii="Arial" w:hAnsi="Arial" w:cs="Arial"/>
          <w:sz w:val="24"/>
          <w:szCs w:val="24"/>
        </w:rPr>
        <w:t>rozpoczęto budowę</w:t>
      </w:r>
      <w:r w:rsidRPr="00FC7A83">
        <w:rPr>
          <w:rFonts w:ascii="Arial" w:hAnsi="Arial" w:cs="Arial"/>
          <w:sz w:val="24"/>
          <w:szCs w:val="24"/>
        </w:rPr>
        <w:t xml:space="preserve"> Centrum Wsparcia dla Osób w Kryzysie. Centrum będzie świadczyć bezpośrednią pomoc dla osób borykających się z problemem alkoholowym. W ramach prowadzonej działalności realizowane będą świadczenia pomocy medycznej, sanitarnej oraz zajęcia wspierające i motywujące do podjęcia leczenia odwykowego. Centrum będzie wspomagać działania służb porządku </w:t>
      </w:r>
      <w:r w:rsidRPr="00FC7A83">
        <w:rPr>
          <w:rFonts w:ascii="Arial" w:hAnsi="Arial" w:cs="Arial"/>
          <w:sz w:val="24"/>
          <w:szCs w:val="24"/>
        </w:rPr>
        <w:lastRenderedPageBreak/>
        <w:t xml:space="preserve">publicznego i podmiotów leczniczych. Powstanie obu instytucji może pozytywnie wpłynąć na proces rewitalizacji we Włocławku. Ich funkcjonowanie da szansę na uzyskanie pomocy przez osoby doświadczające przemocy domowej oraz osoby borykające się z chorobą alkoholową. Problemy te </w:t>
      </w:r>
      <w:r w:rsidR="00141C56" w:rsidRPr="00FC7A83">
        <w:rPr>
          <w:rFonts w:ascii="Arial" w:hAnsi="Arial" w:cs="Arial"/>
          <w:sz w:val="24"/>
          <w:szCs w:val="24"/>
        </w:rPr>
        <w:t xml:space="preserve">stanowią </w:t>
      </w:r>
      <w:r w:rsidRPr="00FC7A83">
        <w:rPr>
          <w:rFonts w:ascii="Arial" w:hAnsi="Arial" w:cs="Arial"/>
          <w:sz w:val="24"/>
          <w:szCs w:val="24"/>
        </w:rPr>
        <w:t>bardzo istotne przejawy stanu kryzysowego, który występuje na obszarze rewitalizacji. W roku 2018 wykonano także projekt pn. „Przebudowa i zmiana sposobu użytkowania budynku przy ul. 3-go Maja we Włocławku na Centrum aktywizacji i przedsiębiorczości wraz z przebudową infrastruktury drogowej”. Powyższe zadania wpisały się w jeden z celów operacyjnych GPR Włocławka, tj.: „Cel operacyjny 1.1. Aktywizować lokalną społeczność”.</w:t>
      </w:r>
    </w:p>
    <w:p w14:paraId="4C956894" w14:textId="4551970F"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Bardzo ważnym elementem rewitalizacji są również działania z zakresu ochrony środowiska. Miasto Włocławek prowadziło w latach 2018-2020 działania w ramach kilku programów, mające na celu m. in. poprawę stanu powietrza w mieście, dostosowanie poziomu hałasu do poziomu dopuszczalnego oraz usunięcie azbestu występującego na terenie miasta. Działania te objęły swoim zasięgiem obszar całego Włocławka. Ponadto Miasto realizowało projekty pn.: „Utworzenie parku na </w:t>
      </w:r>
      <w:proofErr w:type="spellStart"/>
      <w:r w:rsidRPr="00FC7A83">
        <w:rPr>
          <w:rFonts w:ascii="Arial" w:hAnsi="Arial" w:cs="Arial"/>
          <w:sz w:val="24"/>
          <w:szCs w:val="24"/>
        </w:rPr>
        <w:t>Słodowie</w:t>
      </w:r>
      <w:proofErr w:type="spellEnd"/>
      <w:r w:rsidRPr="00FC7A83">
        <w:rPr>
          <w:rFonts w:ascii="Arial" w:hAnsi="Arial" w:cs="Arial"/>
          <w:sz w:val="24"/>
          <w:szCs w:val="24"/>
        </w:rPr>
        <w:t xml:space="preserve"> oraz rewaloryzacja zieleni Parku im. H. Sienkiewicza”; „Rewaloryzacja i ochrona różnorodności biologicznej ‘Ogrodu na Pompce’ w zabytkowym Parku im. H. Sienkiewicza we Włocławku” oraz „Zagospodarowanie Parku im. H. Sienkiewicza od ul. Kardynała Stefana Wyszyńskiego do ul. Okrzei</w:t>
      </w:r>
      <w:r w:rsidR="00D31F83" w:rsidRPr="00FC7A83">
        <w:rPr>
          <w:rFonts w:ascii="Arial" w:hAnsi="Arial" w:cs="Arial"/>
          <w:sz w:val="24"/>
          <w:szCs w:val="24"/>
        </w:rPr>
        <w:t xml:space="preserve"> –</w:t>
      </w:r>
      <w:r w:rsidRPr="00FC7A83">
        <w:rPr>
          <w:rFonts w:ascii="Arial" w:hAnsi="Arial" w:cs="Arial"/>
          <w:sz w:val="24"/>
          <w:szCs w:val="24"/>
        </w:rPr>
        <w:t xml:space="preserve">strona południowa”. Park im. Henryka Sienkiewicza we Włocławku znajduje się w bezpośrednim sąsiedztwie obszaru rewitalizacji. </w:t>
      </w:r>
    </w:p>
    <w:p w14:paraId="2FD34C6E" w14:textId="191099BA" w:rsidR="007E2556" w:rsidRPr="00FC7A83" w:rsidRDefault="007E2556" w:rsidP="00945271">
      <w:pPr>
        <w:spacing w:line="276" w:lineRule="auto"/>
        <w:rPr>
          <w:rFonts w:ascii="Arial" w:hAnsi="Arial" w:cs="Arial"/>
          <w:sz w:val="24"/>
          <w:szCs w:val="24"/>
        </w:rPr>
      </w:pPr>
      <w:r w:rsidRPr="00FC7A83">
        <w:rPr>
          <w:rFonts w:ascii="Arial" w:hAnsi="Arial" w:cs="Arial"/>
          <w:sz w:val="24"/>
          <w:szCs w:val="24"/>
        </w:rPr>
        <w:t>W 2020 r. spółka ciepłownicza M</w:t>
      </w:r>
      <w:r w:rsidR="00141C56" w:rsidRPr="00FC7A83">
        <w:rPr>
          <w:rFonts w:ascii="Arial" w:hAnsi="Arial" w:cs="Arial"/>
          <w:sz w:val="24"/>
          <w:szCs w:val="24"/>
        </w:rPr>
        <w:t xml:space="preserve">iejskie </w:t>
      </w:r>
      <w:r w:rsidRPr="00FC7A83">
        <w:rPr>
          <w:rFonts w:ascii="Arial" w:hAnsi="Arial" w:cs="Arial"/>
          <w:sz w:val="24"/>
          <w:szCs w:val="24"/>
        </w:rPr>
        <w:t>P</w:t>
      </w:r>
      <w:r w:rsidR="00141C56" w:rsidRPr="00FC7A83">
        <w:rPr>
          <w:rFonts w:ascii="Arial" w:hAnsi="Arial" w:cs="Arial"/>
          <w:sz w:val="24"/>
          <w:szCs w:val="24"/>
        </w:rPr>
        <w:t xml:space="preserve">rzedsiębiorstwo </w:t>
      </w:r>
      <w:r w:rsidRPr="00FC7A83">
        <w:rPr>
          <w:rFonts w:ascii="Arial" w:hAnsi="Arial" w:cs="Arial"/>
          <w:sz w:val="24"/>
          <w:szCs w:val="24"/>
        </w:rPr>
        <w:t>E</w:t>
      </w:r>
      <w:r w:rsidR="00141C56" w:rsidRPr="00FC7A83">
        <w:rPr>
          <w:rFonts w:ascii="Arial" w:hAnsi="Arial" w:cs="Arial"/>
          <w:sz w:val="24"/>
          <w:szCs w:val="24"/>
        </w:rPr>
        <w:t xml:space="preserve">nergetyki </w:t>
      </w:r>
      <w:r w:rsidRPr="00FC7A83">
        <w:rPr>
          <w:rFonts w:ascii="Arial" w:hAnsi="Arial" w:cs="Arial"/>
          <w:sz w:val="24"/>
          <w:szCs w:val="24"/>
        </w:rPr>
        <w:t>C</w:t>
      </w:r>
      <w:r w:rsidR="00141C56" w:rsidRPr="00FC7A83">
        <w:rPr>
          <w:rFonts w:ascii="Arial" w:hAnsi="Arial" w:cs="Arial"/>
          <w:sz w:val="24"/>
          <w:szCs w:val="24"/>
        </w:rPr>
        <w:t>ieplnej</w:t>
      </w:r>
      <w:r w:rsidRPr="00FC7A83">
        <w:rPr>
          <w:rFonts w:ascii="Arial" w:hAnsi="Arial" w:cs="Arial"/>
          <w:sz w:val="24"/>
          <w:szCs w:val="24"/>
        </w:rPr>
        <w:t xml:space="preserve"> Sp. z o. o., która odpowiedzialna jest za gospodarkę energetyczną we Włocławku, kontynuowała realizację priorytetowej i zarazem głównej inwestycji spółki, tj. „Dostosowanie istniejącego źródła ciepła MPEC Włocławek do standardów emisyjnych wykraczających poza wymagania dyrektywy IED”. Głównym celem przedsięwzięcia jest dostosowanie istniejącego źródła ciepła MPEC Włocławek do poziomów emisji zanieczyszczeń określonych Dyrektywą Parlamentu Europejskiego i Rady UE. Kontynuowano również projekt inwestycyjny „Likwidacja grupowych węzłów cieplnych na terenie miasta Włocławek”. W ramach tego zadania spółka wybudowała nowe odcinki sieci i przyłącza cieplne umożliwiające zmianę sposobu zasilania budynków mieszkalnych wielorodzinnych z niskoparametrowego z grupowych węzłów cieplnych na wysokoparametrowe z sieci ciepłowniczej. W 2020 r. ta zmiana </w:t>
      </w:r>
      <w:r w:rsidR="00B34E5A" w:rsidRPr="00FC7A83">
        <w:rPr>
          <w:rFonts w:ascii="Arial" w:hAnsi="Arial" w:cs="Arial"/>
          <w:sz w:val="24"/>
          <w:szCs w:val="24"/>
        </w:rPr>
        <w:t>objęła</w:t>
      </w:r>
      <w:r w:rsidRPr="00FC7A83">
        <w:rPr>
          <w:rFonts w:ascii="Arial" w:hAnsi="Arial" w:cs="Arial"/>
          <w:sz w:val="24"/>
          <w:szCs w:val="24"/>
        </w:rPr>
        <w:t xml:space="preserve"> 4 </w:t>
      </w:r>
      <w:r w:rsidR="00141C56" w:rsidRPr="00FC7A83">
        <w:rPr>
          <w:rFonts w:ascii="Arial" w:hAnsi="Arial" w:cs="Arial"/>
          <w:sz w:val="24"/>
          <w:szCs w:val="24"/>
        </w:rPr>
        <w:t>obiekty</w:t>
      </w:r>
      <w:r w:rsidRPr="00FC7A83">
        <w:rPr>
          <w:rFonts w:ascii="Arial" w:hAnsi="Arial" w:cs="Arial"/>
          <w:sz w:val="24"/>
          <w:szCs w:val="24"/>
        </w:rPr>
        <w:t>. Zarządcy budynków mogli przez to zlikwidować w mieszkaniach niebezpieczne gazowe przepływowe podgrzewacze wody</w:t>
      </w:r>
      <w:r w:rsidR="00B34E5A" w:rsidRPr="00FC7A83">
        <w:rPr>
          <w:rFonts w:ascii="Arial" w:hAnsi="Arial" w:cs="Arial"/>
          <w:sz w:val="24"/>
          <w:szCs w:val="24"/>
        </w:rPr>
        <w:t>,</w:t>
      </w:r>
      <w:r w:rsidRPr="00FC7A83">
        <w:rPr>
          <w:rFonts w:ascii="Arial" w:hAnsi="Arial" w:cs="Arial"/>
          <w:sz w:val="24"/>
          <w:szCs w:val="24"/>
        </w:rPr>
        <w:t xml:space="preserve"> tzw. „</w:t>
      </w:r>
      <w:r w:rsidR="00B34E5A" w:rsidRPr="00FC7A83">
        <w:rPr>
          <w:rFonts w:ascii="Arial" w:hAnsi="Arial" w:cs="Arial"/>
          <w:sz w:val="24"/>
          <w:szCs w:val="24"/>
        </w:rPr>
        <w:t>j</w:t>
      </w:r>
      <w:r w:rsidRPr="00FC7A83">
        <w:rPr>
          <w:rFonts w:ascii="Arial" w:hAnsi="Arial" w:cs="Arial"/>
          <w:sz w:val="24"/>
          <w:szCs w:val="24"/>
        </w:rPr>
        <w:t>unkersy”, a MPEC rozszerzyło swoją ofertę o dostawę ciepła dla potrzeb przygotowania ciepłej wody użytkowej.</w:t>
      </w:r>
      <w:r w:rsidR="00DA6BE3" w:rsidRPr="00FC7A83">
        <w:rPr>
          <w:rFonts w:ascii="Arial" w:hAnsi="Arial" w:cs="Arial"/>
          <w:sz w:val="24"/>
          <w:szCs w:val="24"/>
        </w:rPr>
        <w:t xml:space="preserve"> </w:t>
      </w:r>
      <w:r w:rsidRPr="00FC7A83">
        <w:rPr>
          <w:rFonts w:ascii="Arial" w:hAnsi="Arial" w:cs="Arial"/>
          <w:sz w:val="24"/>
          <w:szCs w:val="24"/>
        </w:rPr>
        <w:t>Zadania przeprowadzone w zakresie ochrony środowiska wpis</w:t>
      </w:r>
      <w:r w:rsidR="00B34E5A" w:rsidRPr="00FC7A83">
        <w:rPr>
          <w:rFonts w:ascii="Arial" w:hAnsi="Arial" w:cs="Arial"/>
          <w:sz w:val="24"/>
          <w:szCs w:val="24"/>
        </w:rPr>
        <w:t>ują</w:t>
      </w:r>
      <w:r w:rsidRPr="00FC7A83">
        <w:rPr>
          <w:rFonts w:ascii="Arial" w:hAnsi="Arial" w:cs="Arial"/>
          <w:sz w:val="24"/>
          <w:szCs w:val="24"/>
        </w:rPr>
        <w:t xml:space="preserve"> się </w:t>
      </w:r>
      <w:r w:rsidR="00B34E5A" w:rsidRPr="00FC7A83">
        <w:rPr>
          <w:rFonts w:ascii="Arial" w:hAnsi="Arial" w:cs="Arial"/>
          <w:sz w:val="24"/>
          <w:szCs w:val="24"/>
        </w:rPr>
        <w:t xml:space="preserve">wprost </w:t>
      </w:r>
      <w:r w:rsidRPr="00FC7A83">
        <w:rPr>
          <w:rFonts w:ascii="Arial" w:hAnsi="Arial" w:cs="Arial"/>
          <w:sz w:val="24"/>
          <w:szCs w:val="24"/>
        </w:rPr>
        <w:t>w jeden z celów operacyjnych GPR Włocławka, tj.: „3.2. Podnosić jakość powietrza przez właściwe planowanie zieleni i ograniczenie zanieczyszczeń”.</w:t>
      </w:r>
    </w:p>
    <w:p w14:paraId="739740D2" w14:textId="161C54B4" w:rsidR="00497A29" w:rsidRPr="00FC7A83" w:rsidRDefault="007E2556" w:rsidP="00945271">
      <w:pPr>
        <w:spacing w:line="276" w:lineRule="auto"/>
        <w:rPr>
          <w:rFonts w:ascii="Arial" w:hAnsi="Arial" w:cs="Arial"/>
          <w:sz w:val="24"/>
          <w:szCs w:val="24"/>
        </w:rPr>
      </w:pPr>
      <w:r w:rsidRPr="00FC7A83">
        <w:rPr>
          <w:rFonts w:ascii="Arial" w:hAnsi="Arial" w:cs="Arial"/>
          <w:sz w:val="24"/>
          <w:szCs w:val="24"/>
        </w:rPr>
        <w:t xml:space="preserve">Inwestycje rozwojowe i modernizacyjne w </w:t>
      </w:r>
      <w:r w:rsidR="00B34E5A" w:rsidRPr="00FC7A83">
        <w:rPr>
          <w:rFonts w:ascii="Arial" w:hAnsi="Arial" w:cs="Arial"/>
          <w:sz w:val="24"/>
          <w:szCs w:val="24"/>
        </w:rPr>
        <w:t>sferze</w:t>
      </w:r>
      <w:r w:rsidRPr="00FC7A83">
        <w:rPr>
          <w:rFonts w:ascii="Arial" w:hAnsi="Arial" w:cs="Arial"/>
          <w:sz w:val="24"/>
          <w:szCs w:val="24"/>
        </w:rPr>
        <w:t xml:space="preserve"> gospodarki komunalnej, wykonywane w 2019 r. miały umocowanie w </w:t>
      </w:r>
      <w:r w:rsidR="00F9617D" w:rsidRPr="00FC7A83">
        <w:rPr>
          <w:rFonts w:ascii="Arial" w:hAnsi="Arial" w:cs="Arial"/>
          <w:sz w:val="24"/>
          <w:szCs w:val="24"/>
        </w:rPr>
        <w:t>U</w:t>
      </w:r>
      <w:r w:rsidRPr="00FC7A83">
        <w:rPr>
          <w:rFonts w:ascii="Arial" w:hAnsi="Arial" w:cs="Arial"/>
          <w:sz w:val="24"/>
          <w:szCs w:val="24"/>
        </w:rPr>
        <w:t xml:space="preserve">chwale </w:t>
      </w:r>
      <w:r w:rsidR="00B34E5A" w:rsidRPr="00FC7A83">
        <w:rPr>
          <w:rFonts w:ascii="Arial" w:hAnsi="Arial" w:cs="Arial"/>
          <w:sz w:val="24"/>
          <w:szCs w:val="24"/>
        </w:rPr>
        <w:t>n</w:t>
      </w:r>
      <w:r w:rsidRPr="00FC7A83">
        <w:rPr>
          <w:rFonts w:ascii="Arial" w:hAnsi="Arial" w:cs="Arial"/>
          <w:sz w:val="24"/>
          <w:szCs w:val="24"/>
        </w:rPr>
        <w:t xml:space="preserve">r XXXVIII/3/2018 Rady Miasta Włocławek z dnia 6 lutego 2018 r. w sprawie uchwalenia „Wieloletniego planu rozwoju i modernizacji </w:t>
      </w:r>
      <w:r w:rsidRPr="00FC7A83">
        <w:rPr>
          <w:rFonts w:ascii="Arial" w:hAnsi="Arial" w:cs="Arial"/>
          <w:sz w:val="24"/>
          <w:szCs w:val="24"/>
        </w:rPr>
        <w:lastRenderedPageBreak/>
        <w:t xml:space="preserve">urządzeń wodociągowych i urządzeń kanalizacyjnych będących w posiadaniu Miejskiego Przedsiębiorstwa Wodociągów i Kanalizacji spółka z o.o. we Włocławku na lata 2018-2022”. Począwszy od 2020 r. obowiązuje uchwalony (chwała </w:t>
      </w:r>
      <w:r w:rsidR="00B34E5A" w:rsidRPr="00FC7A83">
        <w:rPr>
          <w:rFonts w:ascii="Arial" w:hAnsi="Arial" w:cs="Arial"/>
          <w:sz w:val="24"/>
          <w:szCs w:val="24"/>
        </w:rPr>
        <w:t>n</w:t>
      </w:r>
      <w:r w:rsidRPr="00FC7A83">
        <w:rPr>
          <w:rFonts w:ascii="Arial" w:hAnsi="Arial" w:cs="Arial"/>
          <w:sz w:val="24"/>
          <w:szCs w:val="24"/>
        </w:rPr>
        <w:t xml:space="preserve">r XVII/188/2019 Rady Miasta Włocławek z dnia 16 grudnia 2016 r.) nowy „Wieloletni plan rozwoju i </w:t>
      </w:r>
      <w:r w:rsidR="00D31F83" w:rsidRPr="00FC7A83">
        <w:rPr>
          <w:rFonts w:ascii="Arial" w:hAnsi="Arial" w:cs="Arial"/>
          <w:sz w:val="24"/>
          <w:szCs w:val="24"/>
        </w:rPr>
        <w:t> </w:t>
      </w:r>
      <w:r w:rsidRPr="00FC7A83">
        <w:rPr>
          <w:rFonts w:ascii="Arial" w:hAnsi="Arial" w:cs="Arial"/>
          <w:sz w:val="24"/>
          <w:szCs w:val="24"/>
        </w:rPr>
        <w:t>modernizacji urządzeń wodociągowych i urządzeń kanalizacyjnych będących w posiadaniu Miejskiego Przedsiębiorstwa Wodociągów i Kanalizacji spółka z o.o. we Włocławku na lata 2020-2027”. W lat</w:t>
      </w:r>
      <w:r w:rsidR="00B34E5A" w:rsidRPr="00FC7A83">
        <w:rPr>
          <w:rFonts w:ascii="Arial" w:hAnsi="Arial" w:cs="Arial"/>
          <w:sz w:val="24"/>
          <w:szCs w:val="24"/>
        </w:rPr>
        <w:t>ach</w:t>
      </w:r>
      <w:r w:rsidRPr="00FC7A83">
        <w:rPr>
          <w:rFonts w:ascii="Arial" w:hAnsi="Arial" w:cs="Arial"/>
          <w:sz w:val="24"/>
          <w:szCs w:val="24"/>
        </w:rPr>
        <w:t xml:space="preserve"> 2020–2027 planuje się m.in. modernizacj</w:t>
      </w:r>
      <w:r w:rsidR="00B34E5A" w:rsidRPr="00FC7A83">
        <w:rPr>
          <w:rFonts w:ascii="Arial" w:hAnsi="Arial" w:cs="Arial"/>
          <w:sz w:val="24"/>
          <w:szCs w:val="24"/>
        </w:rPr>
        <w:t>ę</w:t>
      </w:r>
      <w:r w:rsidRPr="00FC7A83">
        <w:rPr>
          <w:rFonts w:ascii="Arial" w:hAnsi="Arial" w:cs="Arial"/>
          <w:sz w:val="24"/>
          <w:szCs w:val="24"/>
        </w:rPr>
        <w:t xml:space="preserve"> i przebudowę sieci wodno-kanalizacyjnej, położonej </w:t>
      </w:r>
      <w:r w:rsidR="00B34E5A" w:rsidRPr="00FC7A83">
        <w:rPr>
          <w:rFonts w:ascii="Arial" w:hAnsi="Arial" w:cs="Arial"/>
          <w:sz w:val="24"/>
          <w:szCs w:val="24"/>
        </w:rPr>
        <w:t>też</w:t>
      </w:r>
      <w:r w:rsidRPr="00FC7A83">
        <w:rPr>
          <w:rFonts w:ascii="Arial" w:hAnsi="Arial" w:cs="Arial"/>
          <w:sz w:val="24"/>
          <w:szCs w:val="24"/>
        </w:rPr>
        <w:t xml:space="preserve"> na obszarze rewitalizacji. Opisane powyżej inwestycje mo</w:t>
      </w:r>
      <w:r w:rsidR="00B34E5A" w:rsidRPr="00FC7A83">
        <w:rPr>
          <w:rFonts w:ascii="Arial" w:hAnsi="Arial" w:cs="Arial"/>
          <w:sz w:val="24"/>
          <w:szCs w:val="24"/>
        </w:rPr>
        <w:t>żna uznać za</w:t>
      </w:r>
      <w:r w:rsidRPr="00FC7A83">
        <w:rPr>
          <w:rFonts w:ascii="Arial" w:hAnsi="Arial" w:cs="Arial"/>
          <w:sz w:val="24"/>
          <w:szCs w:val="24"/>
        </w:rPr>
        <w:t xml:space="preserve"> element działań wynikający z </w:t>
      </w:r>
      <w:r w:rsidR="00B34E5A" w:rsidRPr="00FC7A83">
        <w:rPr>
          <w:rFonts w:ascii="Arial" w:hAnsi="Arial" w:cs="Arial"/>
          <w:sz w:val="24"/>
          <w:szCs w:val="24"/>
        </w:rPr>
        <w:t>C</w:t>
      </w:r>
      <w:r w:rsidRPr="00FC7A83">
        <w:rPr>
          <w:rFonts w:ascii="Arial" w:hAnsi="Arial" w:cs="Arial"/>
          <w:sz w:val="24"/>
          <w:szCs w:val="24"/>
        </w:rPr>
        <w:t>elu operacyjnego 4.1. GPR Włocławka</w:t>
      </w:r>
      <w:r w:rsidR="00B34E5A" w:rsidRPr="00FC7A83">
        <w:rPr>
          <w:rFonts w:ascii="Arial" w:hAnsi="Arial" w:cs="Arial"/>
          <w:sz w:val="24"/>
          <w:szCs w:val="24"/>
        </w:rPr>
        <w:t xml:space="preserve"> –</w:t>
      </w:r>
      <w:r w:rsidRPr="00FC7A83">
        <w:rPr>
          <w:rFonts w:ascii="Arial" w:hAnsi="Arial" w:cs="Arial"/>
          <w:sz w:val="24"/>
          <w:szCs w:val="24"/>
        </w:rPr>
        <w:t xml:space="preserve"> „4.1. Poprawić stan techniczny przestrzeni zamieszkania”.</w:t>
      </w:r>
      <w:r w:rsidR="00497A29" w:rsidRPr="00FC7A83">
        <w:rPr>
          <w:rFonts w:ascii="Arial" w:hAnsi="Arial" w:cs="Arial"/>
          <w:sz w:val="24"/>
          <w:szCs w:val="24"/>
        </w:rPr>
        <w:t xml:space="preserve"> </w:t>
      </w:r>
    </w:p>
    <w:p w14:paraId="4FAB07F1" w14:textId="77777777" w:rsidR="00F9617D" w:rsidRPr="00FC7A83" w:rsidRDefault="00497A29" w:rsidP="00945271">
      <w:pPr>
        <w:spacing w:line="276" w:lineRule="auto"/>
        <w:rPr>
          <w:rFonts w:ascii="Arial" w:hAnsi="Arial" w:cs="Arial"/>
          <w:sz w:val="24"/>
          <w:szCs w:val="24"/>
        </w:rPr>
      </w:pPr>
      <w:r w:rsidRPr="00FC7A83">
        <w:rPr>
          <w:rFonts w:ascii="Arial" w:hAnsi="Arial" w:cs="Arial"/>
          <w:sz w:val="24"/>
          <w:szCs w:val="24"/>
        </w:rPr>
        <w:t>Bardzo istotną inwestycją</w:t>
      </w:r>
      <w:r w:rsidR="00B34E5A" w:rsidRPr="00FC7A83">
        <w:rPr>
          <w:rFonts w:ascii="Arial" w:hAnsi="Arial" w:cs="Arial"/>
          <w:sz w:val="24"/>
          <w:szCs w:val="24"/>
        </w:rPr>
        <w:t>,</w:t>
      </w:r>
      <w:r w:rsidRPr="00FC7A83">
        <w:rPr>
          <w:rFonts w:ascii="Arial" w:hAnsi="Arial" w:cs="Arial"/>
          <w:sz w:val="24"/>
          <w:szCs w:val="24"/>
        </w:rPr>
        <w:t xml:space="preserve"> mającą bezpośredni wpływ na obszar rewitalizacji </w:t>
      </w:r>
      <w:r w:rsidR="00B34E5A" w:rsidRPr="00FC7A83">
        <w:rPr>
          <w:rFonts w:ascii="Arial" w:hAnsi="Arial" w:cs="Arial"/>
          <w:sz w:val="24"/>
          <w:szCs w:val="24"/>
        </w:rPr>
        <w:t>i</w:t>
      </w:r>
      <w:r w:rsidRPr="00FC7A83">
        <w:rPr>
          <w:rFonts w:ascii="Arial" w:hAnsi="Arial" w:cs="Arial"/>
          <w:sz w:val="24"/>
          <w:szCs w:val="24"/>
        </w:rPr>
        <w:t xml:space="preserve"> jego mieszkańców</w:t>
      </w:r>
      <w:r w:rsidR="00B34E5A" w:rsidRPr="00FC7A83">
        <w:rPr>
          <w:rFonts w:ascii="Arial" w:hAnsi="Arial" w:cs="Arial"/>
          <w:sz w:val="24"/>
          <w:szCs w:val="24"/>
        </w:rPr>
        <w:t>,</w:t>
      </w:r>
      <w:r w:rsidRPr="00FC7A83">
        <w:rPr>
          <w:rFonts w:ascii="Arial" w:hAnsi="Arial" w:cs="Arial"/>
          <w:sz w:val="24"/>
          <w:szCs w:val="24"/>
        </w:rPr>
        <w:t xml:space="preserve"> jest</w:t>
      </w:r>
      <w:r w:rsidR="00B34E5A" w:rsidRPr="00FC7A83">
        <w:rPr>
          <w:rFonts w:ascii="Arial" w:hAnsi="Arial" w:cs="Arial"/>
          <w:sz w:val="24"/>
          <w:szCs w:val="24"/>
        </w:rPr>
        <w:t xml:space="preserve"> także</w:t>
      </w:r>
      <w:r w:rsidRPr="00FC7A83">
        <w:rPr>
          <w:rFonts w:ascii="Arial" w:hAnsi="Arial" w:cs="Arial"/>
          <w:sz w:val="24"/>
          <w:szCs w:val="24"/>
        </w:rPr>
        <w:t xml:space="preserve"> </w:t>
      </w:r>
      <w:r w:rsidR="004C07E6" w:rsidRPr="00FC7A83">
        <w:rPr>
          <w:rFonts w:ascii="Arial" w:hAnsi="Arial" w:cs="Arial"/>
          <w:sz w:val="24"/>
          <w:szCs w:val="24"/>
        </w:rPr>
        <w:t>modernizacja założenia po dawnych Browarze Bojańczyków, w którym obecnie mieści się Centrum Kultury Browar B. Obiekt znajduje się w bezpośrednim sąsiedztwie obszaru rewitalizacji, ale poza jego granicami.</w:t>
      </w:r>
      <w:r w:rsidRPr="00FC7A83">
        <w:rPr>
          <w:rFonts w:ascii="Arial" w:hAnsi="Arial" w:cs="Arial"/>
          <w:sz w:val="24"/>
          <w:szCs w:val="24"/>
        </w:rPr>
        <w:t xml:space="preserve"> </w:t>
      </w:r>
      <w:r w:rsidR="007E116D" w:rsidRPr="00FC7A83">
        <w:rPr>
          <w:rFonts w:ascii="Arial" w:hAnsi="Arial" w:cs="Arial"/>
          <w:sz w:val="24"/>
          <w:szCs w:val="24"/>
        </w:rPr>
        <w:t>To</w:t>
      </w:r>
      <w:r w:rsidR="00B34E5A" w:rsidRPr="00FC7A83">
        <w:rPr>
          <w:rFonts w:ascii="Arial" w:hAnsi="Arial" w:cs="Arial"/>
          <w:sz w:val="24"/>
          <w:szCs w:val="24"/>
        </w:rPr>
        <w:t>,</w:t>
      </w:r>
      <w:r w:rsidR="007E116D" w:rsidRPr="00FC7A83">
        <w:rPr>
          <w:rFonts w:ascii="Arial" w:hAnsi="Arial" w:cs="Arial"/>
          <w:sz w:val="24"/>
          <w:szCs w:val="24"/>
        </w:rPr>
        <w:t xml:space="preserve"> jaki wpływ na obszar rewitalizacji ma m.in. modernizacja i funkcjonowanie </w:t>
      </w:r>
      <w:r w:rsidR="00B34E5A" w:rsidRPr="00FC7A83">
        <w:rPr>
          <w:rFonts w:ascii="Arial" w:hAnsi="Arial" w:cs="Arial"/>
          <w:sz w:val="24"/>
          <w:szCs w:val="24"/>
        </w:rPr>
        <w:t>dawnego b</w:t>
      </w:r>
      <w:r w:rsidR="007E116D" w:rsidRPr="00FC7A83">
        <w:rPr>
          <w:rFonts w:ascii="Arial" w:hAnsi="Arial" w:cs="Arial"/>
          <w:sz w:val="24"/>
          <w:szCs w:val="24"/>
        </w:rPr>
        <w:t>rowaru</w:t>
      </w:r>
      <w:r w:rsidR="00B34E5A" w:rsidRPr="00FC7A83">
        <w:rPr>
          <w:rFonts w:ascii="Arial" w:hAnsi="Arial" w:cs="Arial"/>
          <w:sz w:val="24"/>
          <w:szCs w:val="24"/>
        </w:rPr>
        <w:t>, najlepiej wyjaśnia wypowiedź jednego z respondentów wywiadów pogłębionych</w:t>
      </w:r>
      <w:r w:rsidR="007E116D" w:rsidRPr="00FC7A83">
        <w:rPr>
          <w:rFonts w:ascii="Arial" w:hAnsi="Arial" w:cs="Arial"/>
          <w:sz w:val="24"/>
          <w:szCs w:val="24"/>
        </w:rPr>
        <w:t xml:space="preserve">: </w:t>
      </w:r>
    </w:p>
    <w:p w14:paraId="49A3C12A" w14:textId="5C0890E2" w:rsidR="007E116D" w:rsidRPr="00FC7A83" w:rsidRDefault="007E116D" w:rsidP="00612183">
      <w:pPr>
        <w:spacing w:line="276" w:lineRule="auto"/>
        <w:ind w:left="426"/>
        <w:rPr>
          <w:rFonts w:ascii="Arial" w:hAnsi="Arial" w:cs="Arial"/>
          <w:i/>
          <w:sz w:val="24"/>
          <w:szCs w:val="24"/>
        </w:rPr>
      </w:pPr>
      <w:r w:rsidRPr="00FC7A83">
        <w:rPr>
          <w:rFonts w:ascii="Arial" w:hAnsi="Arial" w:cs="Arial"/>
          <w:i/>
          <w:sz w:val="24"/>
          <w:szCs w:val="24"/>
        </w:rPr>
        <w:t>„</w:t>
      </w:r>
      <w:bookmarkStart w:id="46" w:name="_Hlk81257456"/>
      <w:r w:rsidRPr="00FC7A83">
        <w:rPr>
          <w:rFonts w:ascii="Arial" w:hAnsi="Arial" w:cs="Arial"/>
          <w:i/>
          <w:sz w:val="24"/>
          <w:szCs w:val="24"/>
        </w:rPr>
        <w:t>W Śródmieściu też to widać, ludzie trochę zaczynają ze sobą rywalizować</w:t>
      </w:r>
      <w:r w:rsidR="00B34E5A" w:rsidRPr="00FC7A83">
        <w:rPr>
          <w:rFonts w:ascii="Arial" w:hAnsi="Arial" w:cs="Arial"/>
          <w:i/>
          <w:sz w:val="24"/>
          <w:szCs w:val="24"/>
        </w:rPr>
        <w:t>,</w:t>
      </w:r>
      <w:r w:rsidRPr="00FC7A83">
        <w:rPr>
          <w:rFonts w:ascii="Arial" w:hAnsi="Arial" w:cs="Arial"/>
          <w:i/>
          <w:sz w:val="24"/>
          <w:szCs w:val="24"/>
        </w:rPr>
        <w:t xml:space="preserve"> np. w remontach budynków. Lata funkcjonowania Centrum Kultury Browar B pokazują, jak duże jest zainteresowanie działaniami. Jak zmienia się ulica, przy której jest browar, </w:t>
      </w:r>
      <w:r w:rsidR="00B34E5A" w:rsidRPr="00FC7A83">
        <w:rPr>
          <w:rFonts w:ascii="Arial" w:hAnsi="Arial" w:cs="Arial"/>
          <w:i/>
          <w:sz w:val="24"/>
          <w:szCs w:val="24"/>
        </w:rPr>
        <w:t>[co]</w:t>
      </w:r>
      <w:r w:rsidRPr="00FC7A83">
        <w:rPr>
          <w:rFonts w:ascii="Arial" w:hAnsi="Arial" w:cs="Arial"/>
          <w:i/>
          <w:sz w:val="24"/>
          <w:szCs w:val="24"/>
        </w:rPr>
        <w:t xml:space="preserve"> stanowi wzorcową rewitalizację. Na obszarze rewitalizacji takie rzeczy też już mają miejsce, np. ul. 3 </w:t>
      </w:r>
      <w:r w:rsidR="00C93585" w:rsidRPr="00FC7A83">
        <w:rPr>
          <w:rFonts w:ascii="Arial" w:hAnsi="Arial" w:cs="Arial"/>
          <w:i/>
          <w:sz w:val="24"/>
          <w:szCs w:val="24"/>
        </w:rPr>
        <w:t>M</w:t>
      </w:r>
      <w:r w:rsidRPr="00FC7A83">
        <w:rPr>
          <w:rFonts w:ascii="Arial" w:hAnsi="Arial" w:cs="Arial"/>
          <w:i/>
          <w:sz w:val="24"/>
          <w:szCs w:val="24"/>
        </w:rPr>
        <w:t>aja</w:t>
      </w:r>
      <w:bookmarkEnd w:id="46"/>
      <w:r w:rsidR="00B34E5A" w:rsidRPr="00FC7A83">
        <w:rPr>
          <w:rFonts w:ascii="Arial" w:hAnsi="Arial" w:cs="Arial"/>
          <w:i/>
          <w:sz w:val="24"/>
          <w:szCs w:val="24"/>
        </w:rPr>
        <w:t>”.</w:t>
      </w:r>
    </w:p>
    <w:p w14:paraId="22325476" w14:textId="77777777" w:rsidR="00770DE6" w:rsidRPr="00FC7A83" w:rsidRDefault="00770DE6" w:rsidP="00945271">
      <w:pPr>
        <w:spacing w:line="276" w:lineRule="auto"/>
        <w:rPr>
          <w:rFonts w:ascii="Arial" w:hAnsi="Arial" w:cs="Arial"/>
          <w:sz w:val="24"/>
          <w:szCs w:val="24"/>
        </w:rPr>
      </w:pPr>
    </w:p>
    <w:p w14:paraId="742326F9" w14:textId="6F10E756" w:rsidR="00827316" w:rsidRPr="00FC7A83" w:rsidRDefault="00827316" w:rsidP="00945271">
      <w:pPr>
        <w:pStyle w:val="Nagwek1"/>
        <w:numPr>
          <w:ilvl w:val="0"/>
          <w:numId w:val="1"/>
        </w:numPr>
        <w:spacing w:line="276" w:lineRule="auto"/>
        <w:ind w:left="426" w:hanging="426"/>
        <w:rPr>
          <w:rFonts w:ascii="Arial" w:hAnsi="Arial" w:cs="Arial"/>
          <w:sz w:val="24"/>
          <w:szCs w:val="24"/>
        </w:rPr>
      </w:pPr>
      <w:bookmarkStart w:id="47" w:name="_Toc83894406"/>
      <w:r w:rsidRPr="00FC7A83">
        <w:rPr>
          <w:rFonts w:ascii="Arial" w:hAnsi="Arial" w:cs="Arial"/>
          <w:sz w:val="24"/>
          <w:szCs w:val="24"/>
        </w:rPr>
        <w:t>Ocena aktualności GPR - identyfikacja przesłanek do aktualizacji programu</w:t>
      </w:r>
      <w:bookmarkEnd w:id="47"/>
    </w:p>
    <w:p w14:paraId="087C5722" w14:textId="77777777" w:rsidR="00770DE6" w:rsidRPr="00FC7A83" w:rsidRDefault="00770DE6" w:rsidP="00770DE6">
      <w:pPr>
        <w:spacing w:line="276" w:lineRule="auto"/>
        <w:rPr>
          <w:rFonts w:ascii="Arial" w:hAnsi="Arial" w:cs="Arial"/>
          <w:sz w:val="24"/>
          <w:szCs w:val="24"/>
        </w:rPr>
      </w:pPr>
      <w:r w:rsidRPr="00FC7A83">
        <w:rPr>
          <w:rFonts w:ascii="Arial" w:hAnsi="Arial" w:cs="Arial"/>
          <w:sz w:val="24"/>
          <w:szCs w:val="24"/>
        </w:rPr>
        <w:t xml:space="preserve">Ocena aktualności GPR powinna zostać przeprowadzona w odniesieniu do zawartości tego dokumentu, który opracowywano w latach 2017-2018. Poniżej dokonano przeglądu zapisów GPR Włocławka w kontekście potwierdzenia aktualności jego zapisów na dzień opracowania niniejszego raportu – w odniesieniu do kluczowych elementów jego struktury. </w:t>
      </w:r>
    </w:p>
    <w:p w14:paraId="25276422" w14:textId="2FBAC2BF" w:rsidR="00770DE6" w:rsidRPr="00FC7A83" w:rsidRDefault="00770DE6" w:rsidP="00770DE6">
      <w:pPr>
        <w:pStyle w:val="Legenda"/>
        <w:spacing w:line="276" w:lineRule="auto"/>
        <w:rPr>
          <w:rFonts w:ascii="Arial" w:hAnsi="Arial" w:cs="Arial"/>
          <w:i w:val="0"/>
          <w:color w:val="000000" w:themeColor="text1"/>
          <w:sz w:val="24"/>
          <w:szCs w:val="24"/>
        </w:rPr>
      </w:pPr>
      <w:bookmarkStart w:id="48" w:name="_Toc83894379"/>
      <w:r w:rsidRPr="00FC7A83">
        <w:rPr>
          <w:rFonts w:ascii="Arial" w:hAnsi="Arial" w:cs="Arial"/>
          <w:i w:val="0"/>
          <w:color w:val="000000" w:themeColor="text1"/>
          <w:sz w:val="24"/>
          <w:szCs w:val="24"/>
        </w:rPr>
        <w:t xml:space="preserve">Tabela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Tabela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30</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Ocena aktualności zapisów GPR Włocławka</w:t>
      </w:r>
      <w:bookmarkEnd w:id="48"/>
      <w:r w:rsidRPr="00FC7A83">
        <w:rPr>
          <w:rFonts w:ascii="Arial" w:hAnsi="Arial" w:cs="Arial"/>
          <w:i w:val="0"/>
          <w:color w:val="000000" w:themeColor="text1"/>
          <w:sz w:val="24"/>
          <w:szCs w:val="24"/>
        </w:rPr>
        <w:t xml:space="preserve"> </w:t>
      </w:r>
    </w:p>
    <w:tbl>
      <w:tblPr>
        <w:tblStyle w:val="Tabela-Siatka"/>
        <w:tblW w:w="0" w:type="auto"/>
        <w:tblLook w:val="04A0" w:firstRow="1" w:lastRow="0" w:firstColumn="1" w:lastColumn="0" w:noHBand="0" w:noVBand="1"/>
      </w:tblPr>
      <w:tblGrid>
        <w:gridCol w:w="2830"/>
        <w:gridCol w:w="6232"/>
      </w:tblGrid>
      <w:tr w:rsidR="00770DE6" w:rsidRPr="00FC7A83" w14:paraId="12489685" w14:textId="77777777" w:rsidTr="00770DE6">
        <w:tc>
          <w:tcPr>
            <w:tcW w:w="2830" w:type="dxa"/>
            <w:vAlign w:val="center"/>
          </w:tcPr>
          <w:p w14:paraId="73392957" w14:textId="77777777" w:rsidR="00770DE6" w:rsidRPr="00FC7A83" w:rsidRDefault="00770DE6" w:rsidP="00770DE6">
            <w:pPr>
              <w:pStyle w:val="Default"/>
              <w:spacing w:line="276" w:lineRule="auto"/>
              <w:jc w:val="center"/>
              <w:rPr>
                <w:rFonts w:ascii="Arial" w:hAnsi="Arial" w:cs="Arial"/>
                <w:b/>
              </w:rPr>
            </w:pPr>
            <w:r w:rsidRPr="00FC7A83">
              <w:rPr>
                <w:rFonts w:ascii="Arial" w:hAnsi="Arial" w:cs="Arial"/>
                <w:b/>
              </w:rPr>
              <w:t>Rozdziały w GPR Włocławka</w:t>
            </w:r>
          </w:p>
        </w:tc>
        <w:tc>
          <w:tcPr>
            <w:tcW w:w="6232" w:type="dxa"/>
            <w:vAlign w:val="center"/>
          </w:tcPr>
          <w:p w14:paraId="72F3E943" w14:textId="77777777" w:rsidR="00770DE6" w:rsidRPr="00FC7A83" w:rsidRDefault="00770DE6" w:rsidP="00770DE6">
            <w:pPr>
              <w:pStyle w:val="Default"/>
              <w:spacing w:line="276" w:lineRule="auto"/>
              <w:jc w:val="center"/>
              <w:rPr>
                <w:rFonts w:ascii="Arial" w:hAnsi="Arial" w:cs="Arial"/>
                <w:b/>
              </w:rPr>
            </w:pPr>
            <w:r w:rsidRPr="00FC7A83">
              <w:rPr>
                <w:rFonts w:ascii="Arial" w:hAnsi="Arial" w:cs="Arial"/>
                <w:b/>
              </w:rPr>
              <w:t>Ocena aktualności GPR Włocławka</w:t>
            </w:r>
          </w:p>
        </w:tc>
      </w:tr>
      <w:tr w:rsidR="00770DE6" w:rsidRPr="00FC7A83" w14:paraId="4F04077B" w14:textId="77777777" w:rsidTr="00770DE6">
        <w:tc>
          <w:tcPr>
            <w:tcW w:w="2830" w:type="dxa"/>
          </w:tcPr>
          <w:p w14:paraId="05C32471" w14:textId="77777777" w:rsidR="00770DE6" w:rsidRPr="00FC7A83" w:rsidRDefault="00770DE6" w:rsidP="00770DE6">
            <w:pPr>
              <w:pStyle w:val="Default"/>
              <w:spacing w:line="276" w:lineRule="auto"/>
              <w:rPr>
                <w:rFonts w:ascii="Arial" w:hAnsi="Arial" w:cs="Arial"/>
              </w:rPr>
            </w:pPr>
            <w:r w:rsidRPr="00FC7A83">
              <w:rPr>
                <w:rFonts w:ascii="Arial" w:hAnsi="Arial" w:cs="Arial"/>
              </w:rPr>
              <w:t>2. Uproszczona diagnoza gminy z wnioskami</w:t>
            </w:r>
          </w:p>
        </w:tc>
        <w:tc>
          <w:tcPr>
            <w:tcW w:w="6232" w:type="dxa"/>
            <w:vMerge w:val="restart"/>
          </w:tcPr>
          <w:p w14:paraId="2A59B867" w14:textId="77777777" w:rsidR="00770DE6" w:rsidRPr="00FC7A83" w:rsidRDefault="00770DE6" w:rsidP="00770DE6">
            <w:pPr>
              <w:spacing w:line="276" w:lineRule="auto"/>
              <w:rPr>
                <w:rFonts w:ascii="Arial" w:eastAsia="Times New Roman" w:hAnsi="Arial" w:cs="Arial"/>
                <w:sz w:val="24"/>
                <w:szCs w:val="24"/>
                <w:lang w:eastAsia="pl-PL"/>
              </w:rPr>
            </w:pPr>
            <w:r w:rsidRPr="00FC7A83">
              <w:rPr>
                <w:rFonts w:ascii="Arial" w:eastAsia="Times New Roman" w:hAnsi="Arial" w:cs="Arial"/>
                <w:sz w:val="24"/>
                <w:szCs w:val="24"/>
                <w:lang w:eastAsia="pl-PL"/>
              </w:rPr>
              <w:t xml:space="preserve">Diagnoza szczegółowa obszaru rewitalizacji nie wymaga zmian, gdyż pozostaje aktualna na dzień oceny.  Diagnozy przedstawianej w programach rewitalizacji z zasady się nie aktualizuje, gdyż stanowi ona podstawę do programowania całej interwencji. Aktualna wiedza o </w:t>
            </w:r>
            <w:r w:rsidRPr="00FC7A83">
              <w:rPr>
                <w:rFonts w:ascii="Arial" w:eastAsia="Times New Roman" w:hAnsi="Arial" w:cs="Arial"/>
                <w:sz w:val="24"/>
                <w:szCs w:val="24"/>
                <w:lang w:eastAsia="pl-PL"/>
              </w:rPr>
              <w:lastRenderedPageBreak/>
              <w:t>stanie obszaru rewitalizacji przekazywana jest za pomocą raportów z monitorowania procesu.</w:t>
            </w:r>
          </w:p>
        </w:tc>
      </w:tr>
      <w:tr w:rsidR="00770DE6" w:rsidRPr="00FC7A83" w14:paraId="5D339CA5" w14:textId="77777777" w:rsidTr="00770DE6">
        <w:tc>
          <w:tcPr>
            <w:tcW w:w="2830" w:type="dxa"/>
          </w:tcPr>
          <w:p w14:paraId="689FDF22" w14:textId="77777777" w:rsidR="00770DE6" w:rsidRPr="00FC7A83" w:rsidRDefault="00770DE6" w:rsidP="00770DE6">
            <w:pPr>
              <w:pStyle w:val="Default"/>
              <w:spacing w:line="276" w:lineRule="auto"/>
              <w:rPr>
                <w:rFonts w:ascii="Arial" w:hAnsi="Arial" w:cs="Arial"/>
              </w:rPr>
            </w:pPr>
            <w:r w:rsidRPr="00FC7A83">
              <w:rPr>
                <w:rFonts w:ascii="Arial" w:hAnsi="Arial" w:cs="Arial"/>
              </w:rPr>
              <w:t>3. Szczegółowa diagnoza obszaru rewitalizacji</w:t>
            </w:r>
          </w:p>
          <w:p w14:paraId="5840194E" w14:textId="77777777" w:rsidR="00770DE6" w:rsidRPr="00FC7A83" w:rsidRDefault="00770DE6" w:rsidP="00770DE6">
            <w:pPr>
              <w:pStyle w:val="Default"/>
              <w:spacing w:line="276" w:lineRule="auto"/>
              <w:rPr>
                <w:rFonts w:ascii="Arial" w:hAnsi="Arial" w:cs="Arial"/>
              </w:rPr>
            </w:pPr>
          </w:p>
        </w:tc>
        <w:tc>
          <w:tcPr>
            <w:tcW w:w="6232" w:type="dxa"/>
            <w:vMerge/>
          </w:tcPr>
          <w:p w14:paraId="2E17AC24" w14:textId="77777777" w:rsidR="00770DE6" w:rsidRPr="00FC7A83" w:rsidRDefault="00770DE6" w:rsidP="00770DE6">
            <w:pPr>
              <w:pStyle w:val="Default"/>
              <w:spacing w:line="276" w:lineRule="auto"/>
              <w:jc w:val="both"/>
              <w:rPr>
                <w:rFonts w:ascii="Arial" w:hAnsi="Arial" w:cs="Arial"/>
              </w:rPr>
            </w:pPr>
          </w:p>
        </w:tc>
      </w:tr>
      <w:tr w:rsidR="00770DE6" w:rsidRPr="00FC7A83" w14:paraId="6CD0947A" w14:textId="77777777" w:rsidTr="00770DE6">
        <w:tc>
          <w:tcPr>
            <w:tcW w:w="2830" w:type="dxa"/>
          </w:tcPr>
          <w:p w14:paraId="200D4F4B" w14:textId="77777777" w:rsidR="00770DE6" w:rsidRPr="00FC7A83" w:rsidRDefault="00770DE6" w:rsidP="00770DE6">
            <w:pPr>
              <w:pStyle w:val="Default"/>
              <w:spacing w:line="276" w:lineRule="auto"/>
              <w:rPr>
                <w:rFonts w:ascii="Arial" w:hAnsi="Arial" w:cs="Arial"/>
              </w:rPr>
            </w:pPr>
            <w:r w:rsidRPr="00FC7A83">
              <w:rPr>
                <w:rFonts w:ascii="Arial" w:hAnsi="Arial" w:cs="Arial"/>
              </w:rPr>
              <w:t>4. Partycypacja społeczna w procesie rewitalizacji</w:t>
            </w:r>
          </w:p>
          <w:p w14:paraId="39A7B28F" w14:textId="77777777" w:rsidR="00770DE6" w:rsidRPr="00FC7A83" w:rsidRDefault="00770DE6" w:rsidP="00770DE6">
            <w:pPr>
              <w:pStyle w:val="Default"/>
              <w:spacing w:line="276" w:lineRule="auto"/>
              <w:rPr>
                <w:rFonts w:ascii="Arial" w:hAnsi="Arial" w:cs="Arial"/>
              </w:rPr>
            </w:pPr>
          </w:p>
        </w:tc>
        <w:tc>
          <w:tcPr>
            <w:tcW w:w="6232" w:type="dxa"/>
          </w:tcPr>
          <w:p w14:paraId="7179E845"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Rozdział opisuje metody włączenia społecznego, z jakimi pracowano na etapie opracowywania GPR, a także planowane, dotyczące etapu jego wdrażania. Kluczowymi formami włączenia społecznego na etapie wdrażania procesu jest działalność kawiarni obywatelskiej Śródmieście </w:t>
            </w:r>
            <w:proofErr w:type="spellStart"/>
            <w:r w:rsidRPr="00FC7A83">
              <w:rPr>
                <w:rFonts w:ascii="Arial" w:hAnsi="Arial" w:cs="Arial"/>
              </w:rPr>
              <w:t>Cafe</w:t>
            </w:r>
            <w:proofErr w:type="spellEnd"/>
            <w:r w:rsidRPr="00FC7A83">
              <w:rPr>
                <w:rFonts w:ascii="Arial" w:hAnsi="Arial" w:cs="Arial"/>
              </w:rPr>
              <w:t xml:space="preserve"> oraz Komitetu Rewitalizacji. W tym względzie nie przewiduje się zmian i nie ma potrzeby aktualizacji GPR.</w:t>
            </w:r>
          </w:p>
        </w:tc>
      </w:tr>
      <w:tr w:rsidR="00770DE6" w:rsidRPr="00FC7A83" w14:paraId="07E96C84" w14:textId="77777777" w:rsidTr="00770DE6">
        <w:tc>
          <w:tcPr>
            <w:tcW w:w="2830" w:type="dxa"/>
          </w:tcPr>
          <w:p w14:paraId="18DCFE70" w14:textId="77777777" w:rsidR="00770DE6" w:rsidRPr="00FC7A83" w:rsidRDefault="00770DE6" w:rsidP="00770DE6">
            <w:pPr>
              <w:pStyle w:val="Default"/>
              <w:spacing w:line="276" w:lineRule="auto"/>
              <w:rPr>
                <w:rFonts w:ascii="Arial" w:hAnsi="Arial" w:cs="Arial"/>
              </w:rPr>
            </w:pPr>
            <w:r w:rsidRPr="00FC7A83">
              <w:rPr>
                <w:rFonts w:ascii="Arial" w:hAnsi="Arial" w:cs="Arial"/>
              </w:rPr>
              <w:t>5. Wizja obszaru rewitalizacji</w:t>
            </w:r>
          </w:p>
        </w:tc>
        <w:tc>
          <w:tcPr>
            <w:tcW w:w="6232" w:type="dxa"/>
          </w:tcPr>
          <w:p w14:paraId="7119DABD"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Wizją rozwoju obszaru rewitalizacji Włocławka jest głównie poprawa jakości życia mieszkańców. Horyzont czasowy realizacji tej wizji określono do 2028 r. Jest to perspektywa umożliwiająca osiągnięcie określonych w GPR celów rewitalizacji. Wizja jest aktualna i nie wymaga zmiany. </w:t>
            </w:r>
          </w:p>
        </w:tc>
      </w:tr>
      <w:tr w:rsidR="00770DE6" w:rsidRPr="00FC7A83" w14:paraId="0C0668F8" w14:textId="77777777" w:rsidTr="00770DE6">
        <w:tc>
          <w:tcPr>
            <w:tcW w:w="2830" w:type="dxa"/>
          </w:tcPr>
          <w:p w14:paraId="20F4AE24" w14:textId="77777777" w:rsidR="00770DE6" w:rsidRPr="00FC7A83" w:rsidRDefault="00770DE6" w:rsidP="00770DE6">
            <w:pPr>
              <w:pStyle w:val="Default"/>
              <w:spacing w:line="276" w:lineRule="auto"/>
              <w:rPr>
                <w:rFonts w:ascii="Arial" w:hAnsi="Arial" w:cs="Arial"/>
              </w:rPr>
            </w:pPr>
            <w:r w:rsidRPr="00FC7A83">
              <w:rPr>
                <w:rFonts w:ascii="Arial" w:hAnsi="Arial" w:cs="Arial"/>
              </w:rPr>
              <w:t>6. Cele rewitalizacji oraz kierunki działań</w:t>
            </w:r>
          </w:p>
        </w:tc>
        <w:tc>
          <w:tcPr>
            <w:tcW w:w="6232" w:type="dxa"/>
          </w:tcPr>
          <w:p w14:paraId="65C958AB"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W oparciu o wizję w GPR Włocławka zdefiniowano cztery kluczowe obszary tematyczne procesu, w obrębie których wyznaczono cele:</w:t>
            </w:r>
          </w:p>
          <w:p w14:paraId="785B7DCC" w14:textId="77777777" w:rsidR="00770DE6" w:rsidRPr="00FC7A83" w:rsidRDefault="00770DE6" w:rsidP="007979E3">
            <w:pPr>
              <w:pStyle w:val="Default"/>
              <w:numPr>
                <w:ilvl w:val="0"/>
                <w:numId w:val="41"/>
              </w:numPr>
              <w:spacing w:line="276" w:lineRule="auto"/>
              <w:jc w:val="both"/>
              <w:rPr>
                <w:rFonts w:ascii="Arial" w:hAnsi="Arial" w:cs="Arial"/>
              </w:rPr>
            </w:pPr>
            <w:r w:rsidRPr="00FC7A83">
              <w:rPr>
                <w:rFonts w:ascii="Arial" w:hAnsi="Arial" w:cs="Arial"/>
              </w:rPr>
              <w:t xml:space="preserve">w sferze społecznej Cel strategiczny 1. Przywrócić mieszkańcom poczucie sprawczości. </w:t>
            </w:r>
          </w:p>
          <w:p w14:paraId="68F5E79A" w14:textId="77777777" w:rsidR="00770DE6" w:rsidRPr="00FC7A83" w:rsidRDefault="00770DE6" w:rsidP="007979E3">
            <w:pPr>
              <w:pStyle w:val="Default"/>
              <w:numPr>
                <w:ilvl w:val="0"/>
                <w:numId w:val="41"/>
              </w:numPr>
              <w:spacing w:line="276" w:lineRule="auto"/>
              <w:jc w:val="both"/>
              <w:rPr>
                <w:rFonts w:ascii="Arial" w:hAnsi="Arial" w:cs="Arial"/>
              </w:rPr>
            </w:pPr>
            <w:r w:rsidRPr="00FC7A83">
              <w:rPr>
                <w:rFonts w:ascii="Arial" w:hAnsi="Arial" w:cs="Arial"/>
              </w:rPr>
              <w:t xml:space="preserve">w sferze gospodarczej Cel strategiczny 2. Pobudzić i wesprzeć przedsiębiorczość lokalną. </w:t>
            </w:r>
          </w:p>
          <w:p w14:paraId="3CC2FFBF" w14:textId="77777777" w:rsidR="00770DE6" w:rsidRPr="00FC7A83" w:rsidRDefault="00770DE6" w:rsidP="007979E3">
            <w:pPr>
              <w:pStyle w:val="Default"/>
              <w:numPr>
                <w:ilvl w:val="0"/>
                <w:numId w:val="41"/>
              </w:numPr>
              <w:spacing w:line="276" w:lineRule="auto"/>
              <w:jc w:val="both"/>
              <w:rPr>
                <w:rFonts w:ascii="Arial" w:hAnsi="Arial" w:cs="Arial"/>
              </w:rPr>
            </w:pPr>
            <w:r w:rsidRPr="00FC7A83">
              <w:rPr>
                <w:rFonts w:ascii="Arial" w:hAnsi="Arial" w:cs="Arial"/>
              </w:rPr>
              <w:t xml:space="preserve">w sferze </w:t>
            </w:r>
            <w:proofErr w:type="spellStart"/>
            <w:r w:rsidRPr="00FC7A83">
              <w:rPr>
                <w:rFonts w:ascii="Arial" w:hAnsi="Arial" w:cs="Arial"/>
              </w:rPr>
              <w:t>przestrzenno</w:t>
            </w:r>
            <w:proofErr w:type="spellEnd"/>
            <w:r w:rsidRPr="00FC7A83">
              <w:rPr>
                <w:rFonts w:ascii="Arial" w:hAnsi="Arial" w:cs="Arial"/>
              </w:rPr>
              <w:t xml:space="preserve"> – funkcjonalnej i środowiskowej Cel strategiczny 3. Ukształtować w centrum Włocławka przyjazną przestrzeń. </w:t>
            </w:r>
          </w:p>
          <w:p w14:paraId="1FDA2572" w14:textId="77777777" w:rsidR="00770DE6" w:rsidRPr="00FC7A83" w:rsidRDefault="00770DE6" w:rsidP="007979E3">
            <w:pPr>
              <w:pStyle w:val="Default"/>
              <w:numPr>
                <w:ilvl w:val="0"/>
                <w:numId w:val="41"/>
              </w:numPr>
              <w:spacing w:line="276" w:lineRule="auto"/>
              <w:jc w:val="both"/>
              <w:rPr>
                <w:rFonts w:ascii="Arial" w:hAnsi="Arial" w:cs="Arial"/>
              </w:rPr>
            </w:pPr>
            <w:r w:rsidRPr="00FC7A83">
              <w:rPr>
                <w:rFonts w:ascii="Arial" w:hAnsi="Arial" w:cs="Arial"/>
              </w:rPr>
              <w:t>w sferze technicznej Cel strategiczny 4. Stworzyć godziwy standard techniczny.</w:t>
            </w:r>
          </w:p>
          <w:p w14:paraId="0EDB3ED7"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Tak zdefiniowane cele zabezpieczają wielowymiarową interwencję w ramach procesu rewitalizacji i nie wymagają zmiany. </w:t>
            </w:r>
          </w:p>
        </w:tc>
      </w:tr>
      <w:tr w:rsidR="00770DE6" w:rsidRPr="00FC7A83" w14:paraId="14CC3632" w14:textId="77777777" w:rsidTr="00770DE6">
        <w:tc>
          <w:tcPr>
            <w:tcW w:w="2830" w:type="dxa"/>
          </w:tcPr>
          <w:p w14:paraId="6CF5A1AC" w14:textId="77777777" w:rsidR="00770DE6" w:rsidRPr="00FC7A83" w:rsidRDefault="00770DE6" w:rsidP="00770DE6">
            <w:pPr>
              <w:pStyle w:val="Default"/>
              <w:spacing w:line="276" w:lineRule="auto"/>
              <w:rPr>
                <w:rFonts w:ascii="Arial" w:hAnsi="Arial" w:cs="Arial"/>
              </w:rPr>
            </w:pPr>
            <w:r w:rsidRPr="00FC7A83">
              <w:rPr>
                <w:rFonts w:ascii="Arial" w:hAnsi="Arial" w:cs="Arial"/>
              </w:rPr>
              <w:t>7. Lista planowanych przedsięwzięć rewitalizacyjnych</w:t>
            </w:r>
          </w:p>
          <w:p w14:paraId="26482A70" w14:textId="77777777" w:rsidR="00770DE6" w:rsidRPr="00FC7A83" w:rsidRDefault="00770DE6" w:rsidP="00770DE6">
            <w:pPr>
              <w:pStyle w:val="Default"/>
              <w:spacing w:line="276" w:lineRule="auto"/>
              <w:rPr>
                <w:rFonts w:ascii="Arial" w:hAnsi="Arial" w:cs="Arial"/>
              </w:rPr>
            </w:pPr>
          </w:p>
        </w:tc>
        <w:tc>
          <w:tcPr>
            <w:tcW w:w="6232" w:type="dxa"/>
          </w:tcPr>
          <w:p w14:paraId="3990D458"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Lista zaplanowanych przedsięwzięć rewitalizacyjnych składa się z katalogu projektów podstawowych oraz uzupełniających przedsięwzięć rewitalizacyjnych.</w:t>
            </w:r>
          </w:p>
          <w:p w14:paraId="042EFCA7" w14:textId="36F67B06"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W efekcie analizy informacji dot. realizacji projektów podstawowych stwierdzono rozbieżności pomiędzy stanem planowanym w GPR a bieżącym stanem ich realizacji, wynikające m.in. z urealnienia kosztów oraz czasu ich realizacji, zmiany źródeł i wielkości finansowania. </w:t>
            </w:r>
            <w:r w:rsidR="000148DF" w:rsidRPr="00FC7A83">
              <w:rPr>
                <w:rFonts w:ascii="Arial" w:hAnsi="Arial" w:cs="Arial"/>
              </w:rPr>
              <w:t xml:space="preserve">Realizacja niektórych projektów w ogóle się nie rozpoczęła (np. „Moje podwórko”). </w:t>
            </w:r>
          </w:p>
          <w:p w14:paraId="199F4D7D" w14:textId="13347AA9"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Nie zidentyfikowano </w:t>
            </w:r>
            <w:r w:rsidR="000148DF" w:rsidRPr="00FC7A83">
              <w:rPr>
                <w:rFonts w:ascii="Arial" w:hAnsi="Arial" w:cs="Arial"/>
              </w:rPr>
              <w:t xml:space="preserve">jednak </w:t>
            </w:r>
            <w:r w:rsidRPr="00FC7A83">
              <w:rPr>
                <w:rFonts w:ascii="Arial" w:hAnsi="Arial" w:cs="Arial"/>
              </w:rPr>
              <w:t xml:space="preserve">potrzeby wprowadzenia nowych przedsięwzięć do programu. Kluczowa z punktu </w:t>
            </w:r>
            <w:r w:rsidRPr="00FC7A83">
              <w:rPr>
                <w:rFonts w:ascii="Arial" w:hAnsi="Arial" w:cs="Arial"/>
              </w:rPr>
              <w:lastRenderedPageBreak/>
              <w:t xml:space="preserve">widzenia celów procesu rewitalizacja Włocławka jest przede wszystkim intensyfikacja działań podejmowanych w ramach SSR. </w:t>
            </w:r>
          </w:p>
          <w:p w14:paraId="0F6C7E71" w14:textId="77777777" w:rsidR="00770DE6" w:rsidRPr="00FC7A83" w:rsidRDefault="00770DE6" w:rsidP="00770DE6">
            <w:pPr>
              <w:spacing w:line="276" w:lineRule="auto"/>
              <w:rPr>
                <w:rFonts w:ascii="Arial" w:hAnsi="Arial" w:cs="Arial"/>
                <w:color w:val="000000"/>
                <w:sz w:val="24"/>
                <w:szCs w:val="24"/>
              </w:rPr>
            </w:pPr>
            <w:r w:rsidRPr="00FC7A83">
              <w:rPr>
                <w:rFonts w:ascii="Arial" w:hAnsi="Arial" w:cs="Arial"/>
                <w:color w:val="000000"/>
                <w:sz w:val="24"/>
                <w:szCs w:val="24"/>
              </w:rPr>
              <w:t xml:space="preserve">Badanie aktualności GPR prowadzone jest na wstępnym etapie realizacji procesu, którego charakteryzują niskie wskaźniki realizacji strategicznych celów. Wiele projektów pozostaje jeszcze na etapie przygotowania do wdrożenia.  Tym samym na tak wczesnym etapie działań nie jest wskazane dokonywanie gruntownych korekt projektów, które wymagają czasu na przygotowanie. Niski stopień ich realizacji uniemożliwia obecnie przeprowadzenie ich całościowego wpływu na stan obszaru rewitalizacji, co będzie możliwe dopiero podczas kolejnych badań monitoringowych.  </w:t>
            </w:r>
          </w:p>
          <w:p w14:paraId="503B7A35" w14:textId="77777777" w:rsidR="00770DE6" w:rsidRPr="00FC7A83" w:rsidRDefault="00770DE6" w:rsidP="00770DE6">
            <w:pPr>
              <w:spacing w:line="276" w:lineRule="auto"/>
              <w:rPr>
                <w:rFonts w:ascii="Arial" w:hAnsi="Arial" w:cs="Arial"/>
                <w:color w:val="000000"/>
                <w:sz w:val="24"/>
                <w:szCs w:val="24"/>
              </w:rPr>
            </w:pPr>
            <w:r w:rsidRPr="00FC7A83">
              <w:rPr>
                <w:rFonts w:ascii="Arial" w:hAnsi="Arial" w:cs="Arial"/>
                <w:color w:val="000000"/>
                <w:sz w:val="24"/>
                <w:szCs w:val="24"/>
              </w:rPr>
              <w:t xml:space="preserve">Zaobserwowane odstępstwa od pierwotnych założeń w opisach projektów nie wpływają na strategiczne cele procesu, który może być kontynuowany bez potrzeby aktualizacji GPR w tym względzie. </w:t>
            </w:r>
          </w:p>
        </w:tc>
      </w:tr>
      <w:tr w:rsidR="00770DE6" w:rsidRPr="00FC7A83" w14:paraId="208980FF" w14:textId="77777777" w:rsidTr="00770DE6">
        <w:tc>
          <w:tcPr>
            <w:tcW w:w="2830" w:type="dxa"/>
          </w:tcPr>
          <w:p w14:paraId="7947E810" w14:textId="77777777" w:rsidR="00770DE6" w:rsidRPr="00FC7A83" w:rsidRDefault="00770DE6" w:rsidP="00770DE6">
            <w:pPr>
              <w:pStyle w:val="Default"/>
              <w:spacing w:line="276" w:lineRule="auto"/>
              <w:rPr>
                <w:rFonts w:ascii="Arial" w:hAnsi="Arial" w:cs="Arial"/>
              </w:rPr>
            </w:pPr>
            <w:r w:rsidRPr="00FC7A83">
              <w:rPr>
                <w:rFonts w:ascii="Arial" w:hAnsi="Arial" w:cs="Arial"/>
              </w:rPr>
              <w:lastRenderedPageBreak/>
              <w:t>8. Szacunkowe ramy finansowe przedsięwzięć rewitalizacyjnych</w:t>
            </w:r>
          </w:p>
        </w:tc>
        <w:tc>
          <w:tcPr>
            <w:tcW w:w="6232" w:type="dxa"/>
          </w:tcPr>
          <w:p w14:paraId="569EAE17"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Zmiany szacunkowych ram finansowych wywołuje korekta wartości lub źródeł finansowania przedsięwzięć głównych oraz uzupełniających. Skoro nie stwierdzono konieczności natychmiastowej aktualizacji po stronie projektów, można zakładać, iż ramy finansowe GPR, które z nimi korespondują, są nadal aktualne.  </w:t>
            </w:r>
          </w:p>
        </w:tc>
      </w:tr>
      <w:tr w:rsidR="00770DE6" w:rsidRPr="00FC7A83" w14:paraId="5904D355" w14:textId="77777777" w:rsidTr="00770DE6">
        <w:tc>
          <w:tcPr>
            <w:tcW w:w="2830" w:type="dxa"/>
          </w:tcPr>
          <w:p w14:paraId="56268BE7" w14:textId="77777777" w:rsidR="00770DE6" w:rsidRPr="00FC7A83" w:rsidRDefault="00770DE6" w:rsidP="00770DE6">
            <w:pPr>
              <w:pStyle w:val="Default"/>
              <w:spacing w:line="276" w:lineRule="auto"/>
              <w:rPr>
                <w:rFonts w:ascii="Arial" w:hAnsi="Arial" w:cs="Arial"/>
              </w:rPr>
            </w:pPr>
            <w:r w:rsidRPr="00FC7A83">
              <w:rPr>
                <w:rFonts w:ascii="Arial" w:hAnsi="Arial" w:cs="Arial"/>
              </w:rPr>
              <w:t>9. Mechanizmy integrowania działań oraz przedsięwzięć rewitalizacyjnych</w:t>
            </w:r>
          </w:p>
        </w:tc>
        <w:tc>
          <w:tcPr>
            <w:tcW w:w="6232" w:type="dxa"/>
          </w:tcPr>
          <w:p w14:paraId="1FD211E2"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Aktualizację opisu mechanizmów komplementarności wywołują zmiany na liście przedsięwzięć oraz podmiotów je realizujących. Skoro nie stwierdzono konieczności natychmiastowej aktualizacji po stronie projektów, można zakładać, iż mechanizmy integrowania działań oraz przedsięwzięć, które z nimi korespondują, są nadal aktualne.  </w:t>
            </w:r>
          </w:p>
        </w:tc>
      </w:tr>
      <w:tr w:rsidR="00770DE6" w:rsidRPr="00FC7A83" w14:paraId="620F377E" w14:textId="77777777" w:rsidTr="00770DE6">
        <w:tc>
          <w:tcPr>
            <w:tcW w:w="2830" w:type="dxa"/>
          </w:tcPr>
          <w:p w14:paraId="292C419E"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10. System zarządzania realizacją programu rewitalizacji </w:t>
            </w:r>
          </w:p>
        </w:tc>
        <w:tc>
          <w:tcPr>
            <w:tcW w:w="6232" w:type="dxa"/>
          </w:tcPr>
          <w:p w14:paraId="21DE06CB"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W strukturze zarządzania procesem rewitalizacji Włocławka wyodrębniono: </w:t>
            </w:r>
          </w:p>
          <w:p w14:paraId="5DB75CA8" w14:textId="77777777" w:rsidR="00770DE6" w:rsidRPr="00FC7A83" w:rsidRDefault="00770DE6" w:rsidP="007979E3">
            <w:pPr>
              <w:pStyle w:val="Default"/>
              <w:numPr>
                <w:ilvl w:val="0"/>
                <w:numId w:val="44"/>
              </w:numPr>
              <w:spacing w:line="276" w:lineRule="auto"/>
              <w:rPr>
                <w:rFonts w:ascii="Arial" w:hAnsi="Arial" w:cs="Arial"/>
              </w:rPr>
            </w:pPr>
            <w:r w:rsidRPr="00FC7A83">
              <w:rPr>
                <w:rFonts w:ascii="Arial" w:hAnsi="Arial" w:cs="Arial"/>
              </w:rPr>
              <w:t>Pełnomocnika Prezydenta ds. Rewitalizacji,</w:t>
            </w:r>
          </w:p>
          <w:p w14:paraId="5E6A7ABC" w14:textId="77777777" w:rsidR="00770DE6" w:rsidRPr="00FC7A83" w:rsidRDefault="00770DE6" w:rsidP="007979E3">
            <w:pPr>
              <w:pStyle w:val="Default"/>
              <w:numPr>
                <w:ilvl w:val="0"/>
                <w:numId w:val="44"/>
              </w:numPr>
              <w:spacing w:line="276" w:lineRule="auto"/>
              <w:rPr>
                <w:rFonts w:ascii="Arial" w:hAnsi="Arial" w:cs="Arial"/>
              </w:rPr>
            </w:pPr>
            <w:r w:rsidRPr="00FC7A83">
              <w:rPr>
                <w:rFonts w:ascii="Arial" w:hAnsi="Arial" w:cs="Arial"/>
              </w:rPr>
              <w:t>Biuro Rewitalizacji powołane w ramach struktury organizacyjnej UM,</w:t>
            </w:r>
          </w:p>
          <w:p w14:paraId="35F3791B" w14:textId="77777777" w:rsidR="00770DE6" w:rsidRPr="00FC7A83" w:rsidRDefault="00770DE6" w:rsidP="007979E3">
            <w:pPr>
              <w:pStyle w:val="Default"/>
              <w:numPr>
                <w:ilvl w:val="0"/>
                <w:numId w:val="44"/>
              </w:numPr>
              <w:spacing w:line="276" w:lineRule="auto"/>
              <w:rPr>
                <w:rFonts w:ascii="Arial" w:hAnsi="Arial" w:cs="Arial"/>
              </w:rPr>
            </w:pPr>
            <w:r w:rsidRPr="00FC7A83">
              <w:rPr>
                <w:rFonts w:ascii="Arial" w:hAnsi="Arial" w:cs="Arial"/>
              </w:rPr>
              <w:t>Zespół ds. wdrażania projektów GPR,</w:t>
            </w:r>
          </w:p>
          <w:p w14:paraId="5879CF7B" w14:textId="77777777" w:rsidR="00770DE6" w:rsidRPr="00FC7A83" w:rsidRDefault="00770DE6" w:rsidP="007979E3">
            <w:pPr>
              <w:pStyle w:val="Default"/>
              <w:numPr>
                <w:ilvl w:val="0"/>
                <w:numId w:val="44"/>
              </w:numPr>
              <w:spacing w:line="276" w:lineRule="auto"/>
              <w:rPr>
                <w:rFonts w:ascii="Arial" w:hAnsi="Arial" w:cs="Arial"/>
              </w:rPr>
            </w:pPr>
            <w:r w:rsidRPr="00FC7A83">
              <w:rPr>
                <w:rFonts w:ascii="Arial" w:hAnsi="Arial" w:cs="Arial"/>
              </w:rPr>
              <w:t xml:space="preserve">Komitet Rewitalizacji.  </w:t>
            </w:r>
          </w:p>
          <w:p w14:paraId="5419973F"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Pomimo zmian osobowych struktura ta funkcjonuje w pierwotnym kształcie. Biuro Rewitalizacji, w efekcie zmian organizacyjnych w strukturze funkcjonowania UM, zostało przekształcone w Wydział Rewitalizacji, przy zachowaniu tego samego zakresu odpowiedzialności. </w:t>
            </w:r>
          </w:p>
          <w:p w14:paraId="74CC2580"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lastRenderedPageBreak/>
              <w:t xml:space="preserve">Zmiany te nie zagrażają realizacji strategicznych celów procesu, w związku z tym nie wymagają natychmiastowej aktualizacji GPR. Można więc uznać system zarzadzania procesem za aktualny. </w:t>
            </w:r>
          </w:p>
          <w:p w14:paraId="56C782A1" w14:textId="75862D3B" w:rsidR="00770DE6" w:rsidRPr="00FC7A83" w:rsidRDefault="00770DE6" w:rsidP="00770DE6">
            <w:pPr>
              <w:pStyle w:val="Default"/>
              <w:spacing w:line="276" w:lineRule="auto"/>
              <w:jc w:val="both"/>
              <w:rPr>
                <w:rFonts w:ascii="Arial" w:hAnsi="Arial" w:cs="Arial"/>
              </w:rPr>
            </w:pPr>
            <w:r w:rsidRPr="00FC7A83">
              <w:rPr>
                <w:rFonts w:ascii="Arial" w:hAnsi="Arial" w:cs="Arial"/>
              </w:rPr>
              <w:t>Na etapie kompleksowej zmiany programu należy zaktualizować ramowy harmonogram realizacji GPR Włocławka</w:t>
            </w:r>
            <w:r w:rsidR="00F2096A" w:rsidRPr="00FC7A83">
              <w:rPr>
                <w:rFonts w:ascii="Arial" w:hAnsi="Arial" w:cs="Arial"/>
              </w:rPr>
              <w:t>, na którego zapisy najbardziej wpłynęła epidemia COVID-19, hamująca w części cały proces</w:t>
            </w:r>
            <w:r w:rsidRPr="00FC7A83">
              <w:rPr>
                <w:rFonts w:ascii="Arial" w:hAnsi="Arial" w:cs="Arial"/>
              </w:rPr>
              <w:t xml:space="preserve">. </w:t>
            </w:r>
          </w:p>
          <w:p w14:paraId="3EEB4051"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O ile zapisy GPR nie wymagają pilnej zmiany, o tyle należy rozważyć możliwość aktualizacji uchwały dot. określenia zasad wyznaczania składu i zasad działania Komitetu Rewitalizacji w kontekście skrócenia jego kadencji. Obecnie kadencja Komitetu wynosi 10 lat, co oznacza, iż ciało to powoływane jest na cały okres obowiązywania GPR. Z publikacji „Komitety Rewitalizacji w praktyce (…)”</w:t>
            </w:r>
            <w:r w:rsidRPr="00FC7A83">
              <w:rPr>
                <w:rStyle w:val="Odwoanieprzypisudolnego"/>
                <w:rFonts w:ascii="Arial" w:hAnsi="Arial" w:cs="Arial"/>
              </w:rPr>
              <w:footnoteReference w:id="9"/>
            </w:r>
            <w:r w:rsidRPr="00FC7A83">
              <w:rPr>
                <w:rFonts w:ascii="Arial" w:hAnsi="Arial" w:cs="Arial"/>
              </w:rPr>
              <w:t xml:space="preserve"> wynika, iż rekomendowany przez ekspertów oraz praktyków czas trwania kadencji komitetów powinien wynosić nie więcej niż 4 lata. Opinia ta została również potwierdzona podczas wywiadów pogłębionych z członkami włocławskiego Komitetu Rewitalizacji.  </w:t>
            </w:r>
          </w:p>
        </w:tc>
      </w:tr>
      <w:tr w:rsidR="00770DE6" w:rsidRPr="00FC7A83" w14:paraId="77EE5D08" w14:textId="77777777" w:rsidTr="00770DE6">
        <w:tc>
          <w:tcPr>
            <w:tcW w:w="2830" w:type="dxa"/>
          </w:tcPr>
          <w:p w14:paraId="7CD0D554" w14:textId="77777777" w:rsidR="00770DE6" w:rsidRPr="00FC7A83" w:rsidRDefault="00770DE6" w:rsidP="00770DE6">
            <w:pPr>
              <w:pStyle w:val="Default"/>
              <w:spacing w:line="276" w:lineRule="auto"/>
              <w:rPr>
                <w:rFonts w:ascii="Arial" w:hAnsi="Arial" w:cs="Arial"/>
              </w:rPr>
            </w:pPr>
            <w:r w:rsidRPr="00FC7A83">
              <w:rPr>
                <w:rFonts w:ascii="Arial" w:hAnsi="Arial" w:cs="Arial"/>
              </w:rPr>
              <w:lastRenderedPageBreak/>
              <w:t>11. Ocena wdrażania programu</w:t>
            </w:r>
          </w:p>
        </w:tc>
        <w:tc>
          <w:tcPr>
            <w:tcW w:w="6232" w:type="dxa"/>
          </w:tcPr>
          <w:p w14:paraId="729501AE"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System monitorowania GPR Włocławka wynika m.in. z wymogów określonych w </w:t>
            </w:r>
            <w:r w:rsidRPr="00FC7A83">
              <w:rPr>
                <w:rFonts w:ascii="Arial" w:hAnsi="Arial" w:cs="Arial"/>
                <w:i/>
              </w:rPr>
              <w:t>„Zasadach programowania przedsięwzięć rewitalizacyjnych w celu ubiegania się o środki finansowe w ramach Regionalnego Programu Operacyjnego Województwa Kujawsko-Pomorskiego na lata 2014–2020”.</w:t>
            </w:r>
            <w:r w:rsidRPr="00FC7A83">
              <w:rPr>
                <w:rFonts w:ascii="Arial" w:hAnsi="Arial" w:cs="Arial"/>
              </w:rPr>
              <w:t xml:space="preserve"> Dokument ten odnosił się do programów rewitalizacji tworzonych w celu realizacji przy udziale środków polityki spójności dostępnych w okresie 2014-2020. Z chwilą aktualizacji tych zasad (wynikającej z konieczności ich dostosowania do uwarunkowań nowego okresu programowania 2021-2027) pojawi się również potrzeba analogicznego </w:t>
            </w:r>
            <w:proofErr w:type="spellStart"/>
            <w:r w:rsidRPr="00FC7A83">
              <w:rPr>
                <w:rFonts w:ascii="Arial" w:hAnsi="Arial" w:cs="Arial"/>
              </w:rPr>
              <w:t>uspójnienia</w:t>
            </w:r>
            <w:proofErr w:type="spellEnd"/>
            <w:r w:rsidRPr="00FC7A83">
              <w:rPr>
                <w:rFonts w:ascii="Arial" w:hAnsi="Arial" w:cs="Arial"/>
              </w:rPr>
              <w:t xml:space="preserve"> systemu monitorowania GPR Włocławka. </w:t>
            </w:r>
          </w:p>
          <w:p w14:paraId="596E6E50"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Na etapie korekty systemu monitorowania można rozważyć rezygnację z obowiązku ewaluacji on-</w:t>
            </w:r>
            <w:proofErr w:type="spellStart"/>
            <w:r w:rsidRPr="00FC7A83">
              <w:rPr>
                <w:rFonts w:ascii="Arial" w:hAnsi="Arial" w:cs="Arial"/>
              </w:rPr>
              <w:t>going</w:t>
            </w:r>
            <w:proofErr w:type="spellEnd"/>
            <w:r w:rsidRPr="00FC7A83">
              <w:rPr>
                <w:rFonts w:ascii="Arial" w:hAnsi="Arial" w:cs="Arial"/>
              </w:rPr>
              <w:t xml:space="preserve"> dokumentu GPR, określonej w rozdz. 11.2, która nie powinna być utożsamiana z wynikającą z art. 22 ust. 1 </w:t>
            </w:r>
            <w:r w:rsidRPr="00FC7A83">
              <w:rPr>
                <w:rFonts w:ascii="Arial" w:hAnsi="Arial" w:cs="Arial"/>
              </w:rPr>
              <w:lastRenderedPageBreak/>
              <w:t xml:space="preserve">ustawy o rewitalizacji oceną aktualności i stopnia realizacji GPR. Obecne zapisy GPR wskazują na konieczność łączenia co 3 lata badania ewaluacyjnego z ustawową oceną (aktualności i stopnia realizacji). Wystarczające z punktu widzenia jakości procesu będzie utrzymanie cyklicznych ocen aktualności i stopnia realizacji oraz końcowej ewaluacji ex-post procesu. </w:t>
            </w:r>
          </w:p>
          <w:p w14:paraId="7C8AE7DF"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Gruntownej aktualizacji wymaga rozdz. 11.3. </w:t>
            </w:r>
            <w:r w:rsidRPr="00FC7A83">
              <w:rPr>
                <w:rFonts w:ascii="Arial" w:hAnsi="Arial" w:cs="Arial"/>
                <w:i/>
              </w:rPr>
              <w:t>System wprowadzania niezbędnych zmian w dokumentach</w:t>
            </w:r>
            <w:r w:rsidRPr="00FC7A83">
              <w:rPr>
                <w:rFonts w:ascii="Arial" w:hAnsi="Arial" w:cs="Arial"/>
              </w:rPr>
              <w:t xml:space="preserve">, w którym zadeklarowano konieczność zaktualizowana m.in. uchwał regulujących zasady gospodarowania gminnym zasobem mieszkaniowym, podjęcia uchwały w sprawie zasad wyznaczania składu oraz zasad działania Komitetu Rewitalizacji, aktualizacji </w:t>
            </w:r>
            <w:proofErr w:type="spellStart"/>
            <w:r w:rsidRPr="00FC7A83">
              <w:rPr>
                <w:rFonts w:ascii="Arial" w:hAnsi="Arial" w:cs="Arial"/>
              </w:rPr>
              <w:t>suikzp</w:t>
            </w:r>
            <w:proofErr w:type="spellEnd"/>
            <w:r w:rsidRPr="00FC7A83">
              <w:rPr>
                <w:rFonts w:ascii="Arial" w:hAnsi="Arial" w:cs="Arial"/>
              </w:rPr>
              <w:t xml:space="preserve">, opracowania miejscowego planu rewitalizacji. Deklaracje te w części zostały zrealizowane, w części zmienione, co w szczególności dotyczy odstąpienia od opracowania miejscowego planu rewitalizacji. W to miejsce, aby zabezpieczyć nowy cel publiczny w postaci społecznego budownictwa czynszowego, miasto podejmie działania związane ze zmianą istniejącego miejscowego planu zagospodarowania przestrzennego </w:t>
            </w:r>
            <w:r w:rsidRPr="00FC7A83">
              <w:rPr>
                <w:rFonts w:ascii="Arial" w:hAnsi="Arial" w:cs="Arial"/>
                <w:i/>
              </w:rPr>
              <w:t>opracowanego dla obszaru położonego we Włocławku pomiędzy: brzegiem rzeki Wisły na odcinku od ujścia rz. Zgłowiączki do zachodniej granicy nieruchomości nr 1/26 KM 48, wzdłuż tej granicy i w kierunku zachodnim wzdłuż granicy działki nr 3/6 i 3/1 KM 48, ulicy Ogniowej, Chmielnej, Wroniej, Okrzei do wysokości ulicy Kościuszki, granicy obszarów kolejowych, ulicy Szpitalnej, Okrzei i zachodniej granicy Parku im. H. Sienkiewicza, ulicy Wyszyńskiego oraz zachodnim brzegiem rz. Zgłowiączki z wyłączeniem terenów objętych miejscowymi planami zagospodarowania przestrzennego uchwalonymi po 1 stycznia 1995r</w:t>
            </w:r>
            <w:r w:rsidRPr="00FC7A83">
              <w:rPr>
                <w:rFonts w:ascii="Arial" w:hAnsi="Arial" w:cs="Arial"/>
              </w:rPr>
              <w:t xml:space="preserve">. W rozdziale </w:t>
            </w:r>
            <w:r w:rsidRPr="00FC7A83">
              <w:rPr>
                <w:rFonts w:ascii="Arial" w:hAnsi="Arial" w:cs="Arial"/>
                <w:i/>
              </w:rPr>
              <w:t xml:space="preserve">Wskazanie granic obszarów Miejscowego Planu Rewitalizacji łącznie z procedurą scaleń i podziałów nieruchomości, a także wytyczne w zakresie ustaleń tego planu </w:t>
            </w:r>
            <w:r w:rsidRPr="00FC7A83">
              <w:rPr>
                <w:rFonts w:ascii="Arial" w:hAnsi="Arial" w:cs="Arial"/>
              </w:rPr>
              <w:t>należy jednoznacznie wskazać na brak potrzeb związanych z opracowaniem MPR.</w:t>
            </w:r>
          </w:p>
        </w:tc>
      </w:tr>
      <w:tr w:rsidR="00770DE6" w:rsidRPr="00FC7A83" w14:paraId="0D3518C8" w14:textId="77777777" w:rsidTr="00770DE6">
        <w:tc>
          <w:tcPr>
            <w:tcW w:w="2830" w:type="dxa"/>
          </w:tcPr>
          <w:p w14:paraId="0E73E209" w14:textId="77777777" w:rsidR="00770DE6" w:rsidRPr="00FC7A83" w:rsidRDefault="00770DE6" w:rsidP="00770DE6">
            <w:pPr>
              <w:pStyle w:val="Default"/>
              <w:spacing w:line="276" w:lineRule="auto"/>
              <w:rPr>
                <w:rFonts w:ascii="Arial" w:hAnsi="Arial" w:cs="Arial"/>
              </w:rPr>
            </w:pPr>
            <w:r w:rsidRPr="00FC7A83">
              <w:rPr>
                <w:rFonts w:ascii="Arial" w:hAnsi="Arial" w:cs="Arial"/>
                <w:color w:val="auto"/>
              </w:rPr>
              <w:lastRenderedPageBreak/>
              <w:t>12. Ustanowienie Specjalnej Strefy Rewitalizacji</w:t>
            </w:r>
          </w:p>
        </w:tc>
        <w:tc>
          <w:tcPr>
            <w:tcW w:w="6232" w:type="dxa"/>
          </w:tcPr>
          <w:p w14:paraId="0EB33CED"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Specjalną Strefę Rewitalizacji ustanowiono we Włocławku zgodnie z zapisami GPR oraz na podstawie Uchwały Nr VIII/57/2019 z dnia 9 kwietnia 2019 r. Uchwała została opublikowana w Dzienniku Urzędowym </w:t>
            </w:r>
            <w:r w:rsidRPr="00FC7A83">
              <w:rPr>
                <w:rFonts w:ascii="Arial" w:hAnsi="Arial" w:cs="Arial"/>
              </w:rPr>
              <w:lastRenderedPageBreak/>
              <w:t xml:space="preserve">Woj. Kujawsko-Pomorskiego w dniu 19 kwietnia 2019 r., a weszła w życie po 14 dniach od daty publikacji, tj. w dniu 3 maja 2019 r. Od tego terminu należy liczyć 10-letni okres jej funkcjonowania, zapisany w ww. uchwale, który kończy się 3 maja 2029 r. Perspektywa obowiązywania ocenianego GPR kończy się w 2028 roku, co oznacza iż należy ją wydłużyć co najmniej do końca 2029, aby zabezpieczyć funkcjonowanie Specjalnej Strefy Rewitalizacji w pełnym zakresie. </w:t>
            </w:r>
          </w:p>
        </w:tc>
      </w:tr>
      <w:tr w:rsidR="00770DE6" w:rsidRPr="00FC7A83" w14:paraId="7E86CEDA" w14:textId="77777777" w:rsidTr="00770DE6">
        <w:tc>
          <w:tcPr>
            <w:tcW w:w="2830" w:type="dxa"/>
          </w:tcPr>
          <w:p w14:paraId="49046B7A" w14:textId="77777777" w:rsidR="00770DE6" w:rsidRPr="00FC7A83" w:rsidRDefault="00770DE6" w:rsidP="00770DE6">
            <w:pPr>
              <w:pStyle w:val="Default"/>
              <w:spacing w:line="276" w:lineRule="auto"/>
              <w:rPr>
                <w:rFonts w:ascii="Arial" w:hAnsi="Arial" w:cs="Arial"/>
                <w:color w:val="auto"/>
              </w:rPr>
            </w:pPr>
            <w:r w:rsidRPr="00FC7A83">
              <w:rPr>
                <w:rFonts w:ascii="Arial" w:hAnsi="Arial" w:cs="Arial"/>
                <w:color w:val="auto"/>
              </w:rPr>
              <w:lastRenderedPageBreak/>
              <w:t>13. Spójność z dokumentami strategicznymi i planistycznymi</w:t>
            </w:r>
          </w:p>
        </w:tc>
        <w:tc>
          <w:tcPr>
            <w:tcW w:w="6232" w:type="dxa"/>
          </w:tcPr>
          <w:p w14:paraId="499BF159" w14:textId="77777777" w:rsidR="00770DE6" w:rsidRPr="00FC7A83" w:rsidRDefault="00770DE6" w:rsidP="00770DE6">
            <w:pPr>
              <w:spacing w:line="276" w:lineRule="auto"/>
              <w:rPr>
                <w:rFonts w:ascii="Arial" w:hAnsi="Arial" w:cs="Arial"/>
                <w:sz w:val="24"/>
                <w:szCs w:val="24"/>
              </w:rPr>
            </w:pPr>
            <w:r w:rsidRPr="00FC7A83">
              <w:rPr>
                <w:rFonts w:ascii="Arial" w:hAnsi="Arial" w:cs="Arial"/>
                <w:sz w:val="24"/>
                <w:szCs w:val="24"/>
              </w:rPr>
              <w:t xml:space="preserve">Analizy aktualności otoczenia dokumentów strategicznych procesu rewitalizacji Włocławka dokonano w osobnym zestawieniu poniżej. </w:t>
            </w:r>
          </w:p>
        </w:tc>
      </w:tr>
      <w:tr w:rsidR="00770DE6" w:rsidRPr="00FC7A83" w14:paraId="183CFD0E" w14:textId="77777777" w:rsidTr="00770DE6">
        <w:tc>
          <w:tcPr>
            <w:tcW w:w="2830" w:type="dxa"/>
          </w:tcPr>
          <w:p w14:paraId="14BA7423" w14:textId="77777777" w:rsidR="00770DE6" w:rsidRPr="00FC7A83" w:rsidRDefault="00770DE6" w:rsidP="00770DE6">
            <w:pPr>
              <w:pStyle w:val="Default"/>
              <w:spacing w:line="276" w:lineRule="auto"/>
              <w:rPr>
                <w:rFonts w:ascii="Arial" w:hAnsi="Arial" w:cs="Arial"/>
                <w:color w:val="auto"/>
              </w:rPr>
            </w:pPr>
            <w:r w:rsidRPr="00FC7A83">
              <w:rPr>
                <w:rFonts w:ascii="Arial" w:hAnsi="Arial" w:cs="Arial"/>
                <w:color w:val="auto"/>
              </w:rPr>
              <w:t>14. Obszary spójności wewnętrznej GPR</w:t>
            </w:r>
          </w:p>
        </w:tc>
        <w:tc>
          <w:tcPr>
            <w:tcW w:w="6232" w:type="dxa"/>
          </w:tcPr>
          <w:p w14:paraId="50062EC4" w14:textId="77777777" w:rsidR="00770DE6" w:rsidRPr="00FC7A83" w:rsidRDefault="00770DE6" w:rsidP="00770DE6">
            <w:pPr>
              <w:pStyle w:val="Default"/>
              <w:spacing w:line="276" w:lineRule="auto"/>
              <w:jc w:val="both"/>
              <w:rPr>
                <w:rFonts w:ascii="Arial" w:hAnsi="Arial" w:cs="Arial"/>
              </w:rPr>
            </w:pPr>
            <w:r w:rsidRPr="00FC7A83">
              <w:rPr>
                <w:rFonts w:ascii="Arial" w:hAnsi="Arial" w:cs="Arial"/>
              </w:rPr>
              <w:t xml:space="preserve">Analiza będzie wymagała aktualizacji po tym, jak ukształtuje się otoczenie miejskich dokumentów strategicznych, z których część wygasła/a w 2020 i 2021 roku. </w:t>
            </w:r>
          </w:p>
        </w:tc>
      </w:tr>
    </w:tbl>
    <w:p w14:paraId="76C4D27B"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Źródło: opracowanie własne </w:t>
      </w:r>
    </w:p>
    <w:p w14:paraId="77CBB510" w14:textId="77777777" w:rsidR="00770DE6" w:rsidRPr="00FC7A83" w:rsidRDefault="00770DE6" w:rsidP="00770DE6">
      <w:pPr>
        <w:pStyle w:val="Default"/>
        <w:spacing w:line="276" w:lineRule="auto"/>
        <w:rPr>
          <w:rFonts w:ascii="Arial" w:hAnsi="Arial" w:cs="Arial"/>
        </w:rPr>
      </w:pPr>
    </w:p>
    <w:p w14:paraId="5CEE14BB" w14:textId="77777777" w:rsidR="00770DE6" w:rsidRPr="00FC7A83" w:rsidRDefault="00770DE6" w:rsidP="00770DE6">
      <w:pPr>
        <w:spacing w:after="0" w:line="276" w:lineRule="auto"/>
        <w:rPr>
          <w:rFonts w:ascii="Arial" w:eastAsia="Times New Roman" w:hAnsi="Arial" w:cs="Arial"/>
          <w:sz w:val="24"/>
          <w:szCs w:val="24"/>
          <w:lang w:eastAsia="pl-PL"/>
        </w:rPr>
      </w:pPr>
      <w:r w:rsidRPr="00FC7A83">
        <w:rPr>
          <w:rFonts w:ascii="Arial" w:eastAsia="Times New Roman" w:hAnsi="Arial" w:cs="Arial"/>
          <w:sz w:val="24"/>
          <w:szCs w:val="24"/>
          <w:lang w:eastAsia="pl-PL"/>
        </w:rPr>
        <w:t>Poniżej przeprowadzono analizę aktualności otoczenia dokumentów strategicznych GPR Włocławka.</w:t>
      </w:r>
    </w:p>
    <w:p w14:paraId="349E35C2" w14:textId="77777777" w:rsidR="00770DE6" w:rsidRPr="00FC7A83" w:rsidRDefault="00770DE6" w:rsidP="00770DE6">
      <w:pPr>
        <w:pStyle w:val="Default"/>
        <w:spacing w:line="276" w:lineRule="auto"/>
        <w:rPr>
          <w:rFonts w:ascii="Arial" w:hAnsi="Arial" w:cs="Arial"/>
        </w:rPr>
      </w:pPr>
    </w:p>
    <w:p w14:paraId="34811590" w14:textId="41F11495" w:rsidR="00770DE6" w:rsidRPr="00FC7A83" w:rsidRDefault="00770DE6" w:rsidP="00770DE6">
      <w:pPr>
        <w:pStyle w:val="Legenda"/>
        <w:rPr>
          <w:rFonts w:ascii="Arial" w:hAnsi="Arial" w:cs="Arial"/>
          <w:i w:val="0"/>
          <w:color w:val="000000" w:themeColor="text1"/>
          <w:sz w:val="24"/>
          <w:szCs w:val="24"/>
        </w:rPr>
      </w:pPr>
      <w:bookmarkStart w:id="49" w:name="_Toc83894380"/>
      <w:r w:rsidRPr="00FC7A83">
        <w:rPr>
          <w:rFonts w:ascii="Arial" w:hAnsi="Arial" w:cs="Arial"/>
          <w:i w:val="0"/>
          <w:color w:val="000000" w:themeColor="text1"/>
          <w:sz w:val="24"/>
          <w:szCs w:val="24"/>
        </w:rPr>
        <w:t xml:space="preserve">Tabela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Tabela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31</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Obszary powiązań pomiędzy dokumentami strategicznymi a GPR Włocławka</w:t>
      </w:r>
      <w:bookmarkEnd w:id="49"/>
    </w:p>
    <w:tbl>
      <w:tblPr>
        <w:tblStyle w:val="Tabela-Siatka"/>
        <w:tblW w:w="0" w:type="auto"/>
        <w:tblLook w:val="04A0" w:firstRow="1" w:lastRow="0" w:firstColumn="1" w:lastColumn="0" w:noHBand="0" w:noVBand="1"/>
      </w:tblPr>
      <w:tblGrid>
        <w:gridCol w:w="2830"/>
        <w:gridCol w:w="2835"/>
        <w:gridCol w:w="3397"/>
      </w:tblGrid>
      <w:tr w:rsidR="00770DE6" w:rsidRPr="00FC7A83" w14:paraId="2C7B34DB" w14:textId="77777777" w:rsidTr="00770DE6">
        <w:tc>
          <w:tcPr>
            <w:tcW w:w="2830" w:type="dxa"/>
            <w:vAlign w:val="center"/>
          </w:tcPr>
          <w:p w14:paraId="57251718" w14:textId="77777777" w:rsidR="00770DE6" w:rsidRPr="00FC7A83" w:rsidRDefault="00770DE6" w:rsidP="00770DE6">
            <w:pPr>
              <w:pStyle w:val="Default"/>
              <w:spacing w:line="276" w:lineRule="auto"/>
              <w:jc w:val="center"/>
              <w:rPr>
                <w:rFonts w:ascii="Arial" w:hAnsi="Arial" w:cs="Arial"/>
                <w:b/>
              </w:rPr>
            </w:pPr>
            <w:r w:rsidRPr="00FC7A83">
              <w:rPr>
                <w:rFonts w:ascii="Arial" w:hAnsi="Arial" w:cs="Arial"/>
                <w:b/>
                <w:bCs/>
              </w:rPr>
              <w:t>Nazwa analizowanego dokumentu pod kątem spójności z GPR</w:t>
            </w:r>
          </w:p>
        </w:tc>
        <w:tc>
          <w:tcPr>
            <w:tcW w:w="2835" w:type="dxa"/>
            <w:vAlign w:val="center"/>
          </w:tcPr>
          <w:p w14:paraId="44F3CF22" w14:textId="77777777" w:rsidR="00770DE6" w:rsidRPr="00FC7A83" w:rsidRDefault="00770DE6" w:rsidP="00770DE6">
            <w:pPr>
              <w:pStyle w:val="Default"/>
              <w:spacing w:line="276" w:lineRule="auto"/>
              <w:jc w:val="center"/>
              <w:rPr>
                <w:rFonts w:ascii="Arial" w:hAnsi="Arial" w:cs="Arial"/>
                <w:b/>
              </w:rPr>
            </w:pPr>
            <w:r w:rsidRPr="00FC7A83">
              <w:rPr>
                <w:rFonts w:ascii="Arial" w:hAnsi="Arial" w:cs="Arial"/>
                <w:b/>
                <w:bCs/>
              </w:rPr>
              <w:t>Data przyjęcia dokumentu</w:t>
            </w:r>
          </w:p>
        </w:tc>
        <w:tc>
          <w:tcPr>
            <w:tcW w:w="3397" w:type="dxa"/>
            <w:vAlign w:val="center"/>
          </w:tcPr>
          <w:p w14:paraId="585E15E7" w14:textId="77777777" w:rsidR="00770DE6" w:rsidRPr="00FC7A83" w:rsidRDefault="00770DE6" w:rsidP="00770DE6">
            <w:pPr>
              <w:pStyle w:val="Default"/>
              <w:spacing w:line="276" w:lineRule="auto"/>
              <w:jc w:val="center"/>
              <w:rPr>
                <w:rFonts w:ascii="Arial" w:hAnsi="Arial" w:cs="Arial"/>
                <w:b/>
                <w:bCs/>
              </w:rPr>
            </w:pPr>
            <w:r w:rsidRPr="00FC7A83">
              <w:rPr>
                <w:rFonts w:ascii="Arial" w:hAnsi="Arial" w:cs="Arial"/>
                <w:b/>
                <w:bCs/>
              </w:rPr>
              <w:t>Stan obecny w zakresie aktualności dokumentu</w:t>
            </w:r>
          </w:p>
        </w:tc>
      </w:tr>
      <w:tr w:rsidR="00770DE6" w:rsidRPr="00FC7A83" w14:paraId="56A50E87" w14:textId="77777777" w:rsidTr="00770DE6">
        <w:tc>
          <w:tcPr>
            <w:tcW w:w="2830" w:type="dxa"/>
            <w:vAlign w:val="center"/>
          </w:tcPr>
          <w:p w14:paraId="0DA78BA8"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Strategia rozwoju miasta Włocławek 2020 + </w:t>
            </w:r>
          </w:p>
        </w:tc>
        <w:tc>
          <w:tcPr>
            <w:tcW w:w="2835" w:type="dxa"/>
            <w:vAlign w:val="center"/>
          </w:tcPr>
          <w:p w14:paraId="6FA55431"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XLI/26/2014 Rady Miasta Włocławek z dnia 7 kwietnia 2014 r. </w:t>
            </w:r>
          </w:p>
        </w:tc>
        <w:tc>
          <w:tcPr>
            <w:tcW w:w="3397" w:type="dxa"/>
          </w:tcPr>
          <w:p w14:paraId="349BC36D" w14:textId="22C1FBA3" w:rsidR="00770DE6" w:rsidRPr="00FC7A83" w:rsidRDefault="00770DE6" w:rsidP="005E352B">
            <w:pPr>
              <w:pStyle w:val="Default"/>
              <w:spacing w:line="276" w:lineRule="auto"/>
              <w:rPr>
                <w:rFonts w:ascii="Arial" w:hAnsi="Arial" w:cs="Arial"/>
              </w:rPr>
            </w:pPr>
            <w:r w:rsidRPr="00FC7A83">
              <w:rPr>
                <w:rFonts w:ascii="Arial" w:hAnsi="Arial" w:cs="Arial"/>
              </w:rPr>
              <w:t xml:space="preserve">Dokument </w:t>
            </w:r>
            <w:r w:rsidR="005E352B" w:rsidRPr="00FC7A83">
              <w:rPr>
                <w:rFonts w:ascii="Arial" w:hAnsi="Arial" w:cs="Arial"/>
              </w:rPr>
              <w:t>wymagający aktualizacji</w:t>
            </w:r>
            <w:r w:rsidRPr="00FC7A83">
              <w:rPr>
                <w:rFonts w:ascii="Arial" w:hAnsi="Arial" w:cs="Arial"/>
              </w:rPr>
              <w:t>.</w:t>
            </w:r>
          </w:p>
        </w:tc>
      </w:tr>
      <w:tr w:rsidR="00770DE6" w:rsidRPr="00FC7A83" w14:paraId="14807BFD" w14:textId="77777777" w:rsidTr="00770DE6">
        <w:tc>
          <w:tcPr>
            <w:tcW w:w="2830" w:type="dxa"/>
            <w:vAlign w:val="center"/>
          </w:tcPr>
          <w:p w14:paraId="152B3A65"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Strategia rozwoju Obszaru Strategicznej Interwencji Włocławka i obszaru powiązanego z nim funkcjonalnie </w:t>
            </w:r>
          </w:p>
        </w:tc>
        <w:tc>
          <w:tcPr>
            <w:tcW w:w="2835" w:type="dxa"/>
            <w:vAlign w:val="center"/>
          </w:tcPr>
          <w:p w14:paraId="366BF701"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V Komitetu Sterującego OSI Włocławka z dnia 16 września 2015 r.  </w:t>
            </w:r>
          </w:p>
        </w:tc>
        <w:tc>
          <w:tcPr>
            <w:tcW w:w="3397" w:type="dxa"/>
          </w:tcPr>
          <w:p w14:paraId="66EFB1AF" w14:textId="77777777" w:rsidR="00770DE6" w:rsidRPr="00FC7A83" w:rsidRDefault="00770DE6" w:rsidP="00770DE6">
            <w:pPr>
              <w:pStyle w:val="Default"/>
              <w:spacing w:line="276" w:lineRule="auto"/>
              <w:rPr>
                <w:rFonts w:ascii="Arial" w:hAnsi="Arial" w:cs="Arial"/>
              </w:rPr>
            </w:pPr>
            <w:r w:rsidRPr="00FC7A83">
              <w:rPr>
                <w:rFonts w:ascii="Arial" w:hAnsi="Arial" w:cs="Arial"/>
              </w:rPr>
              <w:t>Zmiana wprowadzona Uchwałą Nr V Komitetu Sterującego OSI Włocławka z dnia 12 lipca 2017 roku. Dokument dedykowany wdrażaniu działań w perspektywie 2014-2020.</w:t>
            </w:r>
          </w:p>
        </w:tc>
      </w:tr>
      <w:tr w:rsidR="00770DE6" w:rsidRPr="00FC7A83" w14:paraId="3D634307" w14:textId="77777777" w:rsidTr="00770DE6">
        <w:tc>
          <w:tcPr>
            <w:tcW w:w="2830" w:type="dxa"/>
            <w:vAlign w:val="center"/>
          </w:tcPr>
          <w:p w14:paraId="20216497"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Strategia Rozwiązywania Problemów Społecznych dla miasta </w:t>
            </w:r>
            <w:r w:rsidRPr="00FC7A83">
              <w:rPr>
                <w:rFonts w:ascii="Arial" w:hAnsi="Arial" w:cs="Arial"/>
                <w:bCs/>
              </w:rPr>
              <w:lastRenderedPageBreak/>
              <w:t xml:space="preserve">Włocławek na lata 2016-2020 </w:t>
            </w:r>
          </w:p>
        </w:tc>
        <w:tc>
          <w:tcPr>
            <w:tcW w:w="2835" w:type="dxa"/>
            <w:vAlign w:val="center"/>
          </w:tcPr>
          <w:p w14:paraId="3C1CB9DD" w14:textId="77777777" w:rsidR="00770DE6" w:rsidRPr="00FC7A83" w:rsidRDefault="00770DE6" w:rsidP="00770DE6">
            <w:pPr>
              <w:pStyle w:val="Default"/>
              <w:spacing w:line="276" w:lineRule="auto"/>
              <w:rPr>
                <w:rFonts w:ascii="Arial" w:hAnsi="Arial" w:cs="Arial"/>
              </w:rPr>
            </w:pPr>
            <w:r w:rsidRPr="00FC7A83">
              <w:rPr>
                <w:rFonts w:ascii="Arial" w:hAnsi="Arial" w:cs="Arial"/>
              </w:rPr>
              <w:lastRenderedPageBreak/>
              <w:t xml:space="preserve">Uchwała Nr XXXI/77/2016 Rady Miasta Włocławek z dnia 23 czerwca 2016 r. </w:t>
            </w:r>
          </w:p>
        </w:tc>
        <w:tc>
          <w:tcPr>
            <w:tcW w:w="3397" w:type="dxa"/>
          </w:tcPr>
          <w:p w14:paraId="3513384A" w14:textId="213DBC06" w:rsidR="00770DE6" w:rsidRPr="00FC7A83" w:rsidRDefault="00770DE6" w:rsidP="00770DE6">
            <w:pPr>
              <w:pStyle w:val="Default"/>
              <w:spacing w:line="276" w:lineRule="auto"/>
              <w:rPr>
                <w:rFonts w:ascii="Arial" w:hAnsi="Arial" w:cs="Arial"/>
              </w:rPr>
            </w:pPr>
            <w:r w:rsidRPr="00FC7A83">
              <w:rPr>
                <w:rFonts w:ascii="Arial" w:hAnsi="Arial" w:cs="Arial"/>
              </w:rPr>
              <w:t xml:space="preserve">Dokument wygasł wraz z upływem okresu, na jaki został uchwalony. </w:t>
            </w:r>
            <w:r w:rsidR="00537510" w:rsidRPr="00FC7A83">
              <w:rPr>
                <w:rFonts w:ascii="Arial" w:hAnsi="Arial" w:cs="Arial"/>
              </w:rPr>
              <w:t>Nowy na lata 2021-2025 w opracowaniu.</w:t>
            </w:r>
          </w:p>
        </w:tc>
      </w:tr>
      <w:tr w:rsidR="00770DE6" w:rsidRPr="00FC7A83" w14:paraId="04852CB1" w14:textId="77777777" w:rsidTr="00770DE6">
        <w:tc>
          <w:tcPr>
            <w:tcW w:w="2830" w:type="dxa"/>
            <w:vAlign w:val="center"/>
          </w:tcPr>
          <w:p w14:paraId="240F3CB6"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Plan Gospodarki Niskoemisyjnej dla Gminy Miasto Włocławek (PGN) </w:t>
            </w:r>
          </w:p>
        </w:tc>
        <w:tc>
          <w:tcPr>
            <w:tcW w:w="2835" w:type="dxa"/>
            <w:vAlign w:val="center"/>
          </w:tcPr>
          <w:p w14:paraId="7798CB6F"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XII/99/2015 Rady Miasta Włocławek z dnia 26 września 2016 r. </w:t>
            </w:r>
          </w:p>
        </w:tc>
        <w:tc>
          <w:tcPr>
            <w:tcW w:w="3397" w:type="dxa"/>
          </w:tcPr>
          <w:p w14:paraId="3BC15FCE"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Zmiana wprowadzona Uchwałą </w:t>
            </w:r>
            <w:r w:rsidRPr="00FC7A83">
              <w:rPr>
                <w:rFonts w:ascii="Arial" w:hAnsi="Arial" w:cs="Arial"/>
              </w:rPr>
              <w:br/>
              <w:t>Nr XXV/109/2020 Rady Miasta Włocławek z dnia 17 sierpnia 2020 r.</w:t>
            </w:r>
          </w:p>
        </w:tc>
      </w:tr>
      <w:tr w:rsidR="00770DE6" w:rsidRPr="00FC7A83" w14:paraId="42946023" w14:textId="77777777" w:rsidTr="00770DE6">
        <w:tc>
          <w:tcPr>
            <w:tcW w:w="2830" w:type="dxa"/>
            <w:vAlign w:val="center"/>
          </w:tcPr>
          <w:p w14:paraId="04104763"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Polityka mobilności dla Miasta Włocławek do roku 2030 </w:t>
            </w:r>
          </w:p>
        </w:tc>
        <w:tc>
          <w:tcPr>
            <w:tcW w:w="2835" w:type="dxa"/>
            <w:vAlign w:val="center"/>
          </w:tcPr>
          <w:p w14:paraId="7F8F6692"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XIX/53/2016 Rady Miasta z dnia 30 maja 2016 r. </w:t>
            </w:r>
          </w:p>
        </w:tc>
        <w:tc>
          <w:tcPr>
            <w:tcW w:w="3397" w:type="dxa"/>
          </w:tcPr>
          <w:p w14:paraId="3B5EE56D" w14:textId="77777777" w:rsidR="00770DE6" w:rsidRPr="00FC7A83" w:rsidRDefault="00770DE6" w:rsidP="00770DE6">
            <w:pPr>
              <w:pStyle w:val="Default"/>
              <w:spacing w:line="276" w:lineRule="auto"/>
              <w:rPr>
                <w:rFonts w:ascii="Arial" w:hAnsi="Arial" w:cs="Arial"/>
              </w:rPr>
            </w:pPr>
            <w:r w:rsidRPr="00FC7A83">
              <w:rPr>
                <w:rFonts w:ascii="Arial" w:hAnsi="Arial" w:cs="Arial"/>
              </w:rPr>
              <w:t>Dokument aktualny.</w:t>
            </w:r>
          </w:p>
        </w:tc>
      </w:tr>
      <w:tr w:rsidR="00770DE6" w:rsidRPr="00FC7A83" w14:paraId="59C0BCA8" w14:textId="77777777" w:rsidTr="00770DE6">
        <w:tc>
          <w:tcPr>
            <w:tcW w:w="2830" w:type="dxa"/>
            <w:vAlign w:val="center"/>
          </w:tcPr>
          <w:p w14:paraId="5138FAE0"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Lokalna Strategia Rozwoju </w:t>
            </w:r>
          </w:p>
        </w:tc>
        <w:tc>
          <w:tcPr>
            <w:tcW w:w="2835" w:type="dxa"/>
            <w:vAlign w:val="center"/>
          </w:tcPr>
          <w:p w14:paraId="11FD4D40"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Przyjęta na Walnym Zebraniu Członków w dniu 24.02.2016 r. </w:t>
            </w:r>
          </w:p>
        </w:tc>
        <w:tc>
          <w:tcPr>
            <w:tcW w:w="3397" w:type="dxa"/>
          </w:tcPr>
          <w:p w14:paraId="3D895CFA" w14:textId="77777777" w:rsidR="00770DE6" w:rsidRPr="00FC7A83" w:rsidRDefault="00770DE6" w:rsidP="00770DE6">
            <w:pPr>
              <w:pStyle w:val="Default"/>
              <w:spacing w:line="276" w:lineRule="auto"/>
              <w:rPr>
                <w:rFonts w:ascii="Arial" w:hAnsi="Arial" w:cs="Arial"/>
              </w:rPr>
            </w:pPr>
            <w:r w:rsidRPr="00FC7A83">
              <w:rPr>
                <w:rFonts w:ascii="Arial" w:hAnsi="Arial" w:cs="Arial"/>
              </w:rPr>
              <w:t>Dokument dedykowany wdrażaniu działań w perspektywie 2014-2020.</w:t>
            </w:r>
          </w:p>
        </w:tc>
      </w:tr>
      <w:tr w:rsidR="00770DE6" w:rsidRPr="00FC7A83" w14:paraId="2334B977" w14:textId="77777777" w:rsidTr="00770DE6">
        <w:tc>
          <w:tcPr>
            <w:tcW w:w="2830" w:type="dxa"/>
            <w:vAlign w:val="center"/>
          </w:tcPr>
          <w:p w14:paraId="52127111" w14:textId="035B32B7" w:rsidR="00770DE6" w:rsidRPr="00FC7A83" w:rsidRDefault="00770DE6" w:rsidP="00770DE6">
            <w:pPr>
              <w:pStyle w:val="Default"/>
              <w:spacing w:line="276" w:lineRule="auto"/>
              <w:rPr>
                <w:rFonts w:ascii="Arial" w:hAnsi="Arial" w:cs="Arial"/>
              </w:rPr>
            </w:pPr>
            <w:r w:rsidRPr="00FC7A83">
              <w:rPr>
                <w:rFonts w:ascii="Arial" w:hAnsi="Arial" w:cs="Arial"/>
                <w:bCs/>
              </w:rPr>
              <w:t xml:space="preserve">Wieloletni program gospodarowania mieszkaniowym zasobem Gminy Miasto Włocławek na lata 2017-2021 </w:t>
            </w:r>
          </w:p>
        </w:tc>
        <w:tc>
          <w:tcPr>
            <w:tcW w:w="2835" w:type="dxa"/>
            <w:vAlign w:val="center"/>
          </w:tcPr>
          <w:p w14:paraId="28887291" w14:textId="34C0E3B2"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XXVI/145/2016 Rady Miasta Włocławek z dnia 26 listopada 2016 r. </w:t>
            </w:r>
          </w:p>
        </w:tc>
        <w:tc>
          <w:tcPr>
            <w:tcW w:w="3397" w:type="dxa"/>
          </w:tcPr>
          <w:p w14:paraId="343653AC" w14:textId="7DF0413D" w:rsidR="00770DE6" w:rsidRPr="00FC7A83" w:rsidRDefault="006E3823" w:rsidP="00612183">
            <w:pPr>
              <w:spacing w:line="276" w:lineRule="auto"/>
              <w:rPr>
                <w:rFonts w:ascii="Arial" w:hAnsi="Arial" w:cs="Arial"/>
                <w:sz w:val="24"/>
                <w:szCs w:val="24"/>
              </w:rPr>
            </w:pPr>
            <w:r w:rsidRPr="00FC7A83">
              <w:rPr>
                <w:rFonts w:ascii="Arial" w:hAnsi="Arial" w:cs="Arial"/>
                <w:sz w:val="24"/>
                <w:szCs w:val="24"/>
              </w:rPr>
              <w:t xml:space="preserve">Obecnie obowiązuje nowy </w:t>
            </w:r>
            <w:r w:rsidRPr="00FC7A83">
              <w:rPr>
                <w:rFonts w:ascii="Arial" w:hAnsi="Arial" w:cs="Arial"/>
                <w:bCs/>
                <w:sz w:val="24"/>
                <w:szCs w:val="24"/>
              </w:rPr>
              <w:t>Wieloletni program gospodarowania mieszkaniowym zasobem Gminy Miasto Włocławek na lata 2021-2025 przyjęty uchwałą Nr XXXII/40/2021 Rady Miasta Włocławek z dnia 20 kwietnia 2021 r.</w:t>
            </w:r>
          </w:p>
        </w:tc>
      </w:tr>
      <w:tr w:rsidR="00770DE6" w:rsidRPr="00FC7A83" w14:paraId="2C41CB32" w14:textId="77777777" w:rsidTr="00770DE6">
        <w:tc>
          <w:tcPr>
            <w:tcW w:w="2830" w:type="dxa"/>
            <w:vAlign w:val="center"/>
          </w:tcPr>
          <w:p w14:paraId="38BBC4C0"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Gminny Program Opieki nad Zabytkami Miasta Włocławek na lata 2016-2019 </w:t>
            </w:r>
          </w:p>
        </w:tc>
        <w:tc>
          <w:tcPr>
            <w:tcW w:w="2835" w:type="dxa"/>
            <w:vAlign w:val="center"/>
          </w:tcPr>
          <w:p w14:paraId="1677CE46"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XXI/72/2016 Rady Miasta Włocławek z dnia 23 czerwca 2016 r. </w:t>
            </w:r>
          </w:p>
        </w:tc>
        <w:tc>
          <w:tcPr>
            <w:tcW w:w="3397" w:type="dxa"/>
          </w:tcPr>
          <w:p w14:paraId="0D3102B6" w14:textId="77777777" w:rsidR="00770DE6" w:rsidRPr="00FC7A83" w:rsidRDefault="00770DE6" w:rsidP="00770DE6">
            <w:pPr>
              <w:pStyle w:val="Default"/>
              <w:spacing w:line="276" w:lineRule="auto"/>
              <w:rPr>
                <w:rFonts w:ascii="Arial" w:hAnsi="Arial" w:cs="Arial"/>
              </w:rPr>
            </w:pPr>
            <w:r w:rsidRPr="00FC7A83">
              <w:rPr>
                <w:rFonts w:ascii="Arial" w:hAnsi="Arial" w:cs="Arial"/>
              </w:rPr>
              <w:t>Obecnie obowiązuje nowy Gminny Program Opieki nad Zabytkami Miasta Włocławek na lata 2020-2023 przyjęty Uchwałą nr XXII/61/2020 Rady Miasta Włocławek z dnia 19 maja 2020 r.</w:t>
            </w:r>
          </w:p>
        </w:tc>
      </w:tr>
      <w:tr w:rsidR="00770DE6" w:rsidRPr="00FC7A83" w14:paraId="55372C40" w14:textId="77777777" w:rsidTr="00770DE6">
        <w:tc>
          <w:tcPr>
            <w:tcW w:w="2830" w:type="dxa"/>
            <w:vAlign w:val="center"/>
          </w:tcPr>
          <w:p w14:paraId="731D1726"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Program współpracy Gminy Miasto Włocławek z organizacjami pozarządowymi oraz podmiotami, o których mowa w art. 3 ust. 3 ustawy z dnia 24 kwietnia 2003 r. </w:t>
            </w:r>
          </w:p>
          <w:p w14:paraId="3E0E12C7"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o działalności pożytku publicznego i o wolontariacie. </w:t>
            </w:r>
          </w:p>
        </w:tc>
        <w:tc>
          <w:tcPr>
            <w:tcW w:w="2835" w:type="dxa"/>
            <w:vAlign w:val="center"/>
          </w:tcPr>
          <w:p w14:paraId="3CF32D71"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XXXIV/133/2017 Rady Miasta Włocławek z dnia 24 października 2017 r. </w:t>
            </w:r>
          </w:p>
        </w:tc>
        <w:tc>
          <w:tcPr>
            <w:tcW w:w="3397" w:type="dxa"/>
          </w:tcPr>
          <w:p w14:paraId="58231706"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Obecnie obowiązuje Roczny Program współpracy Gminy Miasto Włocławek z organizacjami pozarządowymi oraz podmiotami wymienionymi w art. 3 ust 3 ustawy zdnia24 kwietnia 2003 r. o działalności pożytku publicznego i o wolontariacie, przyjęty Uchwałą nr XXVIII/166/2020 Rady Miasta Włocławek z dnia 30 </w:t>
            </w:r>
            <w:r w:rsidRPr="00FC7A83">
              <w:rPr>
                <w:rFonts w:ascii="Arial" w:hAnsi="Arial" w:cs="Arial"/>
              </w:rPr>
              <w:lastRenderedPageBreak/>
              <w:t xml:space="preserve">listopada 2020 r. Obszary spójności z GPR nadal aktualne.  </w:t>
            </w:r>
          </w:p>
        </w:tc>
      </w:tr>
      <w:tr w:rsidR="00770DE6" w:rsidRPr="00FC7A83" w14:paraId="677DC11D" w14:textId="77777777" w:rsidTr="00770DE6">
        <w:tc>
          <w:tcPr>
            <w:tcW w:w="2830" w:type="dxa"/>
            <w:vAlign w:val="center"/>
          </w:tcPr>
          <w:p w14:paraId="40A982BE" w14:textId="77777777" w:rsidR="00770DE6" w:rsidRPr="00FC7A83" w:rsidRDefault="00770DE6" w:rsidP="00770DE6">
            <w:pPr>
              <w:pStyle w:val="Default"/>
              <w:spacing w:line="276" w:lineRule="auto"/>
              <w:rPr>
                <w:rFonts w:ascii="Arial" w:hAnsi="Arial" w:cs="Arial"/>
              </w:rPr>
            </w:pPr>
            <w:r w:rsidRPr="00FC7A83">
              <w:rPr>
                <w:rFonts w:ascii="Arial" w:hAnsi="Arial" w:cs="Arial"/>
                <w:bCs/>
              </w:rPr>
              <w:lastRenderedPageBreak/>
              <w:t xml:space="preserve">Program usuwania wyrobów zawierających azbest </w:t>
            </w:r>
          </w:p>
          <w:p w14:paraId="420997A7" w14:textId="5A0A0476" w:rsidR="00770DE6" w:rsidRPr="00FC7A83" w:rsidRDefault="00770DE6" w:rsidP="00770DE6">
            <w:pPr>
              <w:pStyle w:val="Default"/>
              <w:spacing w:line="276" w:lineRule="auto"/>
              <w:rPr>
                <w:rFonts w:ascii="Arial" w:hAnsi="Arial" w:cs="Arial"/>
              </w:rPr>
            </w:pPr>
            <w:r w:rsidRPr="00FC7A83">
              <w:rPr>
                <w:rFonts w:ascii="Arial" w:hAnsi="Arial" w:cs="Arial"/>
                <w:bCs/>
              </w:rPr>
              <w:t>z terenu Miasta</w:t>
            </w:r>
            <w:r w:rsidR="004D5B66" w:rsidRPr="00FC7A83">
              <w:rPr>
                <w:rFonts w:ascii="Arial" w:hAnsi="Arial" w:cs="Arial"/>
                <w:bCs/>
              </w:rPr>
              <w:t xml:space="preserve"> Włocławek na lata 2017 – 2032</w:t>
            </w:r>
          </w:p>
        </w:tc>
        <w:tc>
          <w:tcPr>
            <w:tcW w:w="2835" w:type="dxa"/>
            <w:vAlign w:val="center"/>
          </w:tcPr>
          <w:p w14:paraId="050BB957"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XXXVI/175/2017 Rady Miasta Włocławek z dnia 27 listopada 2017 r. </w:t>
            </w:r>
          </w:p>
        </w:tc>
        <w:tc>
          <w:tcPr>
            <w:tcW w:w="3397" w:type="dxa"/>
          </w:tcPr>
          <w:p w14:paraId="2DD1DFA6"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Dokument aktualny. </w:t>
            </w:r>
          </w:p>
        </w:tc>
      </w:tr>
      <w:tr w:rsidR="00770DE6" w:rsidRPr="00FC7A83" w14:paraId="43823376" w14:textId="77777777" w:rsidTr="00770DE6">
        <w:tc>
          <w:tcPr>
            <w:tcW w:w="2830" w:type="dxa"/>
            <w:vAlign w:val="center"/>
          </w:tcPr>
          <w:p w14:paraId="5E665F42"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Studium uwarunkowań i kierunków zagospodarowania przestrzennego Włocławka </w:t>
            </w:r>
          </w:p>
        </w:tc>
        <w:tc>
          <w:tcPr>
            <w:tcW w:w="2835" w:type="dxa"/>
            <w:vAlign w:val="center"/>
          </w:tcPr>
          <w:p w14:paraId="18614C22"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103/XI/2007 Rady Miasta Włocławek z dnia 29 października 2007 r. </w:t>
            </w:r>
          </w:p>
        </w:tc>
        <w:tc>
          <w:tcPr>
            <w:tcW w:w="3397" w:type="dxa"/>
          </w:tcPr>
          <w:p w14:paraId="67B27011" w14:textId="77777777" w:rsidR="00770DE6" w:rsidRPr="00FC7A83" w:rsidRDefault="00770DE6" w:rsidP="00770DE6">
            <w:pPr>
              <w:pStyle w:val="Default"/>
              <w:spacing w:line="276" w:lineRule="auto"/>
              <w:rPr>
                <w:rFonts w:ascii="Arial" w:hAnsi="Arial" w:cs="Arial"/>
              </w:rPr>
            </w:pPr>
            <w:r w:rsidRPr="00FC7A83">
              <w:rPr>
                <w:rFonts w:ascii="Arial" w:hAnsi="Arial" w:cs="Arial"/>
              </w:rPr>
              <w:t>Od marca 2014 roku trwają prace nad zmianą studium. Do jego aktualizacji przystąpiono Uchwałą Nr XXX/4/2021 Rady Miasta Włocławek z dnia 2 marca 2021r.</w:t>
            </w:r>
          </w:p>
        </w:tc>
      </w:tr>
      <w:tr w:rsidR="00770DE6" w:rsidRPr="00FC7A83" w14:paraId="63D443B8" w14:textId="77777777" w:rsidTr="00770DE6">
        <w:tc>
          <w:tcPr>
            <w:tcW w:w="2830" w:type="dxa"/>
            <w:vAlign w:val="center"/>
          </w:tcPr>
          <w:p w14:paraId="74FD164C" w14:textId="77777777" w:rsidR="00770DE6" w:rsidRPr="00FC7A83" w:rsidRDefault="00770DE6" w:rsidP="00770DE6">
            <w:pPr>
              <w:pStyle w:val="Default"/>
              <w:spacing w:line="276" w:lineRule="auto"/>
              <w:rPr>
                <w:rFonts w:ascii="Arial" w:hAnsi="Arial" w:cs="Arial"/>
              </w:rPr>
            </w:pPr>
            <w:r w:rsidRPr="00FC7A83">
              <w:rPr>
                <w:rFonts w:ascii="Arial" w:hAnsi="Arial" w:cs="Arial"/>
                <w:bCs/>
              </w:rPr>
              <w:t xml:space="preserve">Miejscowy plan zagospodarowania przestrzennego miasta Włocławek </w:t>
            </w:r>
          </w:p>
        </w:tc>
        <w:tc>
          <w:tcPr>
            <w:tcW w:w="2835" w:type="dxa"/>
            <w:vAlign w:val="center"/>
          </w:tcPr>
          <w:p w14:paraId="2C4D590C"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Uchwała Nr IX/73/11 Rady Miasta Włocławek z dnia 9 maja 2011 r. </w:t>
            </w:r>
          </w:p>
        </w:tc>
        <w:tc>
          <w:tcPr>
            <w:tcW w:w="3397" w:type="dxa"/>
          </w:tcPr>
          <w:p w14:paraId="2E5DE984" w14:textId="66FD451A" w:rsidR="00B934D9" w:rsidRPr="00FC7A83" w:rsidRDefault="00770DE6" w:rsidP="00034815">
            <w:pPr>
              <w:pStyle w:val="Default"/>
              <w:spacing w:line="276" w:lineRule="auto"/>
              <w:rPr>
                <w:rFonts w:ascii="Arial" w:hAnsi="Arial" w:cs="Arial"/>
              </w:rPr>
            </w:pPr>
            <w:r w:rsidRPr="00FC7A83">
              <w:rPr>
                <w:rFonts w:ascii="Arial" w:hAnsi="Arial" w:cs="Arial"/>
              </w:rPr>
              <w:t>Wymaga zmiany w związku z koniecznością wprowadzenia nowego</w:t>
            </w:r>
            <w:r w:rsidR="00B934D9" w:rsidRPr="00FC7A83">
              <w:rPr>
                <w:rFonts w:ascii="Arial" w:hAnsi="Arial" w:cs="Arial"/>
              </w:rPr>
              <w:t xml:space="preserve"> celu publicznego w postaci SBC</w:t>
            </w:r>
            <w:r w:rsidR="002C78EE" w:rsidRPr="00FC7A83">
              <w:rPr>
                <w:rFonts w:ascii="Arial" w:hAnsi="Arial" w:cs="Arial"/>
              </w:rPr>
              <w:t>.</w:t>
            </w:r>
          </w:p>
        </w:tc>
      </w:tr>
    </w:tbl>
    <w:p w14:paraId="6136D0B8" w14:textId="77777777" w:rsidR="00770DE6" w:rsidRPr="00FC7A83" w:rsidRDefault="00770DE6" w:rsidP="00770DE6">
      <w:pPr>
        <w:pStyle w:val="Default"/>
        <w:spacing w:line="276" w:lineRule="auto"/>
        <w:rPr>
          <w:rFonts w:ascii="Arial" w:hAnsi="Arial" w:cs="Arial"/>
        </w:rPr>
      </w:pPr>
      <w:r w:rsidRPr="00FC7A83">
        <w:rPr>
          <w:rFonts w:ascii="Arial" w:hAnsi="Arial" w:cs="Arial"/>
        </w:rPr>
        <w:t xml:space="preserve">Źródło: opracowanie własne </w:t>
      </w:r>
    </w:p>
    <w:p w14:paraId="0EF20BBF" w14:textId="77777777" w:rsidR="00770DE6" w:rsidRPr="00FC7A83" w:rsidRDefault="00770DE6" w:rsidP="00770DE6">
      <w:pPr>
        <w:pStyle w:val="Default"/>
        <w:spacing w:line="276" w:lineRule="auto"/>
        <w:rPr>
          <w:rFonts w:ascii="Arial" w:hAnsi="Arial" w:cs="Arial"/>
        </w:rPr>
      </w:pPr>
    </w:p>
    <w:p w14:paraId="76B95D40" w14:textId="77777777" w:rsidR="00770DE6" w:rsidRPr="00FC7A83" w:rsidRDefault="00770DE6" w:rsidP="00770DE6">
      <w:pPr>
        <w:spacing w:after="0" w:line="276" w:lineRule="auto"/>
        <w:rPr>
          <w:rFonts w:ascii="Arial" w:hAnsi="Arial" w:cs="Arial"/>
          <w:sz w:val="24"/>
          <w:szCs w:val="24"/>
        </w:rPr>
      </w:pPr>
      <w:r w:rsidRPr="00FC7A83">
        <w:rPr>
          <w:rFonts w:ascii="Arial" w:eastAsia="Times New Roman" w:hAnsi="Arial" w:cs="Arial"/>
          <w:sz w:val="24"/>
          <w:szCs w:val="24"/>
          <w:lang w:eastAsia="pl-PL"/>
        </w:rPr>
        <w:t xml:space="preserve">Jak wynika z ww. zestawienia otoczenie dokumentów strategicznych procesu rewitalizacji Włocławka jest w trakcie większej zmiany, spowodowanej wygaśnięciem horyzontu obowiązywania lub brakiem aktualności kluczowych opracowań: </w:t>
      </w:r>
    </w:p>
    <w:p w14:paraId="403B494D" w14:textId="77777777" w:rsidR="00770DE6" w:rsidRPr="00FC7A83" w:rsidRDefault="00770DE6" w:rsidP="007979E3">
      <w:pPr>
        <w:numPr>
          <w:ilvl w:val="0"/>
          <w:numId w:val="42"/>
        </w:numPr>
        <w:spacing w:after="0" w:line="276" w:lineRule="auto"/>
        <w:rPr>
          <w:rFonts w:ascii="Arial" w:hAnsi="Arial" w:cs="Arial"/>
          <w:sz w:val="24"/>
          <w:szCs w:val="24"/>
        </w:rPr>
      </w:pPr>
      <w:r w:rsidRPr="00FC7A83">
        <w:rPr>
          <w:rFonts w:ascii="Arial" w:hAnsi="Arial" w:cs="Arial"/>
          <w:bCs/>
          <w:sz w:val="24"/>
          <w:szCs w:val="24"/>
        </w:rPr>
        <w:t>Strategii rozwoju miasta Włocławek 2020+;</w:t>
      </w:r>
    </w:p>
    <w:p w14:paraId="3D77DBED" w14:textId="77777777" w:rsidR="00770DE6" w:rsidRPr="00FC7A83" w:rsidRDefault="00770DE6" w:rsidP="007979E3">
      <w:pPr>
        <w:numPr>
          <w:ilvl w:val="0"/>
          <w:numId w:val="42"/>
        </w:numPr>
        <w:spacing w:after="0" w:line="276" w:lineRule="auto"/>
        <w:rPr>
          <w:rFonts w:ascii="Arial" w:hAnsi="Arial" w:cs="Arial"/>
          <w:sz w:val="24"/>
          <w:szCs w:val="24"/>
        </w:rPr>
      </w:pPr>
      <w:r w:rsidRPr="00FC7A83">
        <w:rPr>
          <w:rFonts w:ascii="Arial" w:hAnsi="Arial" w:cs="Arial"/>
          <w:bCs/>
          <w:sz w:val="24"/>
          <w:szCs w:val="24"/>
        </w:rPr>
        <w:t>Strategii Rozwiązywania Problemów Społecznych dla miasta Włocławek na lata 2016-2020;</w:t>
      </w:r>
    </w:p>
    <w:p w14:paraId="3A3CDB7B" w14:textId="0503CEA2" w:rsidR="00770DE6" w:rsidRPr="00FC7A83" w:rsidRDefault="00AB0EE5" w:rsidP="007979E3">
      <w:pPr>
        <w:numPr>
          <w:ilvl w:val="0"/>
          <w:numId w:val="42"/>
        </w:numPr>
        <w:spacing w:after="0" w:line="276" w:lineRule="auto"/>
        <w:rPr>
          <w:rFonts w:ascii="Arial" w:hAnsi="Arial" w:cs="Arial"/>
          <w:sz w:val="24"/>
          <w:szCs w:val="24"/>
        </w:rPr>
      </w:pPr>
      <w:r w:rsidRPr="00FC7A83">
        <w:rPr>
          <w:rFonts w:ascii="Arial" w:hAnsi="Arial" w:cs="Arial"/>
          <w:bCs/>
          <w:sz w:val="24"/>
          <w:szCs w:val="24"/>
        </w:rPr>
        <w:t>Studium uwarunkowań i kierunków zagospodarowania przestrzennego miasta Włocławek dla obszaru w granicach administracyjnych miasta</w:t>
      </w:r>
      <w:r w:rsidR="00770DE6" w:rsidRPr="00FC7A83">
        <w:rPr>
          <w:rFonts w:ascii="Arial" w:hAnsi="Arial" w:cs="Arial"/>
          <w:bCs/>
          <w:sz w:val="24"/>
          <w:szCs w:val="24"/>
        </w:rPr>
        <w:t>;</w:t>
      </w:r>
    </w:p>
    <w:p w14:paraId="4BBCC2FE" w14:textId="1FC819B0" w:rsidR="00770DE6" w:rsidRPr="00FC7A83" w:rsidRDefault="00117E5C" w:rsidP="007979E3">
      <w:pPr>
        <w:numPr>
          <w:ilvl w:val="0"/>
          <w:numId w:val="42"/>
        </w:numPr>
        <w:spacing w:after="0" w:line="276" w:lineRule="auto"/>
        <w:rPr>
          <w:rFonts w:ascii="Arial" w:hAnsi="Arial" w:cs="Arial"/>
          <w:sz w:val="24"/>
          <w:szCs w:val="24"/>
        </w:rPr>
      </w:pPr>
      <w:r w:rsidRPr="00FC7A83">
        <w:rPr>
          <w:rFonts w:ascii="Arial" w:hAnsi="Arial" w:cs="Arial"/>
          <w:bCs/>
          <w:sz w:val="24"/>
          <w:szCs w:val="24"/>
        </w:rPr>
        <w:t>m</w:t>
      </w:r>
      <w:r w:rsidR="00770DE6" w:rsidRPr="00FC7A83">
        <w:rPr>
          <w:rFonts w:ascii="Arial" w:hAnsi="Arial" w:cs="Arial"/>
          <w:bCs/>
          <w:sz w:val="24"/>
          <w:szCs w:val="24"/>
        </w:rPr>
        <w:t xml:space="preserve">iejscowego planu zagospodarowania przestrzennego miasta Włocławek, przyjętego </w:t>
      </w:r>
      <w:r w:rsidR="00770DE6" w:rsidRPr="00FC7A83">
        <w:rPr>
          <w:rFonts w:ascii="Arial" w:hAnsi="Arial" w:cs="Arial"/>
          <w:sz w:val="24"/>
          <w:szCs w:val="24"/>
        </w:rPr>
        <w:t xml:space="preserve">Uchwałą Nr IX/73/11 z dnia 9 maja 2011 r. </w:t>
      </w:r>
      <w:r w:rsidR="00770DE6" w:rsidRPr="00FC7A83">
        <w:rPr>
          <w:rFonts w:ascii="Arial" w:hAnsi="Arial" w:cs="Arial"/>
          <w:bCs/>
          <w:sz w:val="24"/>
          <w:szCs w:val="24"/>
        </w:rPr>
        <w:t xml:space="preserve"> </w:t>
      </w:r>
    </w:p>
    <w:p w14:paraId="239164CA" w14:textId="77777777" w:rsidR="00770DE6" w:rsidRPr="00FC7A83" w:rsidRDefault="00770DE6" w:rsidP="00770DE6">
      <w:pPr>
        <w:spacing w:after="0" w:line="276" w:lineRule="auto"/>
        <w:rPr>
          <w:rFonts w:ascii="Arial" w:eastAsia="Times New Roman" w:hAnsi="Arial" w:cs="Arial"/>
          <w:sz w:val="24"/>
          <w:szCs w:val="24"/>
          <w:lang w:eastAsia="pl-PL"/>
        </w:rPr>
      </w:pPr>
    </w:p>
    <w:p w14:paraId="1BD45D0C" w14:textId="23AA7153" w:rsidR="00770DE6" w:rsidRPr="00FC7A83" w:rsidRDefault="005A7CB4" w:rsidP="00770DE6">
      <w:pPr>
        <w:pStyle w:val="Default"/>
        <w:spacing w:after="240" w:line="276" w:lineRule="auto"/>
        <w:jc w:val="both"/>
        <w:rPr>
          <w:rFonts w:ascii="Arial" w:eastAsia="Calibri" w:hAnsi="Arial" w:cs="Arial"/>
          <w:bCs/>
          <w:color w:val="00000A"/>
        </w:rPr>
      </w:pPr>
      <w:r w:rsidRPr="00FC7A83">
        <w:rPr>
          <w:rFonts w:ascii="Arial" w:eastAsia="Calibri" w:hAnsi="Arial" w:cs="Arial"/>
          <w:bCs/>
          <w:color w:val="00000A"/>
        </w:rPr>
        <w:t>Z</w:t>
      </w:r>
      <w:r w:rsidR="00770DE6" w:rsidRPr="00FC7A83">
        <w:rPr>
          <w:rFonts w:ascii="Arial" w:eastAsia="Calibri" w:hAnsi="Arial" w:cs="Arial"/>
          <w:bCs/>
          <w:color w:val="00000A"/>
        </w:rPr>
        <w:t xml:space="preserve"> art. 15 ust. 1 pkt 2 ustawy o rewitalizacji </w:t>
      </w:r>
      <w:r w:rsidRPr="00FC7A83">
        <w:rPr>
          <w:rFonts w:ascii="Arial" w:eastAsia="Calibri" w:hAnsi="Arial" w:cs="Arial"/>
          <w:bCs/>
          <w:color w:val="00000A"/>
        </w:rPr>
        <w:t xml:space="preserve">wynika, iż </w:t>
      </w:r>
      <w:r w:rsidR="00770DE6" w:rsidRPr="00FC7A83">
        <w:rPr>
          <w:rFonts w:ascii="Arial" w:eastAsia="Calibri" w:hAnsi="Arial" w:cs="Arial"/>
          <w:bCs/>
          <w:color w:val="00000A"/>
        </w:rPr>
        <w:t>ww. dokumenty są obligatoryjne do uwzględnienia w opisie powiązań polityki rewitalizacyjnej z polityką rozwoju lokalnego (strategia rozwoju), polityką społeczną (strategia rozwiązywania problemów społecznych) oraz polityką planowania przestrzennego (</w:t>
      </w:r>
      <w:proofErr w:type="spellStart"/>
      <w:r w:rsidR="00770DE6" w:rsidRPr="00FC7A83">
        <w:rPr>
          <w:rFonts w:ascii="Arial" w:eastAsia="Calibri" w:hAnsi="Arial" w:cs="Arial"/>
          <w:bCs/>
          <w:color w:val="00000A"/>
        </w:rPr>
        <w:t>suikzp</w:t>
      </w:r>
      <w:proofErr w:type="spellEnd"/>
      <w:r w:rsidR="00770DE6" w:rsidRPr="00FC7A83">
        <w:rPr>
          <w:rFonts w:ascii="Arial" w:eastAsia="Calibri" w:hAnsi="Arial" w:cs="Arial"/>
          <w:bCs/>
          <w:color w:val="00000A"/>
        </w:rPr>
        <w:t xml:space="preserve"> oraz </w:t>
      </w:r>
      <w:proofErr w:type="spellStart"/>
      <w:r w:rsidR="00770DE6" w:rsidRPr="00FC7A83">
        <w:rPr>
          <w:rFonts w:ascii="Arial" w:eastAsia="Calibri" w:hAnsi="Arial" w:cs="Arial"/>
          <w:bCs/>
          <w:color w:val="00000A"/>
        </w:rPr>
        <w:t>mpzp</w:t>
      </w:r>
      <w:proofErr w:type="spellEnd"/>
      <w:r w:rsidR="00770DE6" w:rsidRPr="00FC7A83">
        <w:rPr>
          <w:rFonts w:ascii="Arial" w:eastAsia="Calibri" w:hAnsi="Arial" w:cs="Arial"/>
          <w:bCs/>
          <w:color w:val="00000A"/>
        </w:rPr>
        <w:t xml:space="preserve">). Pozostałe opracowania mają charakter fakultatywny, co oznacza, iż można zrezygnować z analizy ich powiązań z GPR. </w:t>
      </w:r>
    </w:p>
    <w:p w14:paraId="3D0249A9" w14:textId="33C71366" w:rsidR="00770DE6" w:rsidRPr="00FC7A83" w:rsidRDefault="00770DE6" w:rsidP="00B650A4">
      <w:pPr>
        <w:autoSpaceDE w:val="0"/>
        <w:autoSpaceDN w:val="0"/>
        <w:adjustRightInd w:val="0"/>
        <w:spacing w:line="276" w:lineRule="auto"/>
        <w:rPr>
          <w:rFonts w:ascii="Arial" w:hAnsi="Arial" w:cs="Arial"/>
          <w:bCs/>
          <w:sz w:val="24"/>
          <w:szCs w:val="24"/>
        </w:rPr>
      </w:pPr>
      <w:r w:rsidRPr="00FC7A83">
        <w:rPr>
          <w:rFonts w:ascii="Arial" w:hAnsi="Arial" w:cs="Arial"/>
          <w:bCs/>
          <w:sz w:val="24"/>
          <w:szCs w:val="24"/>
        </w:rPr>
        <w:t>Strategia rozwoju miasta Włocławek oraz Strategia Rozwiązywania Problemów Społecznych dla miasta Włocławek będą</w:t>
      </w:r>
      <w:r w:rsidRPr="00FC7A83">
        <w:rPr>
          <w:rFonts w:ascii="Arial" w:hAnsi="Arial" w:cs="Arial"/>
          <w:bCs/>
          <w:color w:val="00000A"/>
          <w:sz w:val="24"/>
          <w:szCs w:val="24"/>
        </w:rPr>
        <w:t xml:space="preserve"> kontynuowane w postaci nowych dokumentów. </w:t>
      </w:r>
      <w:r w:rsidRPr="00FC7A83">
        <w:rPr>
          <w:rFonts w:ascii="Arial" w:hAnsi="Arial" w:cs="Arial"/>
          <w:bCs/>
          <w:sz w:val="24"/>
          <w:szCs w:val="24"/>
        </w:rPr>
        <w:t xml:space="preserve">W trakcie opracowywania jest również zmiana </w:t>
      </w:r>
      <w:r w:rsidR="00976551" w:rsidRPr="00FC7A83">
        <w:rPr>
          <w:rFonts w:ascii="Arial" w:hAnsi="Arial" w:cs="Arial"/>
          <w:bCs/>
          <w:sz w:val="24"/>
          <w:szCs w:val="24"/>
        </w:rPr>
        <w:t xml:space="preserve">Studium uwarunkowań i </w:t>
      </w:r>
      <w:r w:rsidR="00976551" w:rsidRPr="00FC7A83">
        <w:rPr>
          <w:rFonts w:ascii="Arial" w:hAnsi="Arial" w:cs="Arial"/>
          <w:bCs/>
          <w:sz w:val="24"/>
          <w:szCs w:val="24"/>
        </w:rPr>
        <w:lastRenderedPageBreak/>
        <w:t>kierunków zagospodarowania przestrzennego miasta Włocławek dla obszaru w granicach administracyjnych miasta</w:t>
      </w:r>
      <w:r w:rsidRPr="00FC7A83">
        <w:rPr>
          <w:rFonts w:ascii="Arial" w:hAnsi="Arial" w:cs="Arial"/>
          <w:bCs/>
          <w:sz w:val="24"/>
          <w:szCs w:val="24"/>
        </w:rPr>
        <w:t xml:space="preserve">. Aktualizację GPR należy podjąć </w:t>
      </w:r>
      <w:r w:rsidR="00B650A4" w:rsidRPr="00FC7A83">
        <w:rPr>
          <w:rFonts w:ascii="Arial" w:hAnsi="Arial" w:cs="Arial"/>
          <w:bCs/>
          <w:sz w:val="24"/>
          <w:szCs w:val="24"/>
        </w:rPr>
        <w:t xml:space="preserve">najwcześniej </w:t>
      </w:r>
      <w:r w:rsidRPr="00FC7A83">
        <w:rPr>
          <w:rFonts w:ascii="Arial" w:hAnsi="Arial" w:cs="Arial"/>
          <w:bCs/>
          <w:sz w:val="24"/>
          <w:szCs w:val="24"/>
        </w:rPr>
        <w:t xml:space="preserve">z chwilą wejścia do obrotu prawnego </w:t>
      </w:r>
      <w:r w:rsidR="00B650A4" w:rsidRPr="00FC7A83">
        <w:rPr>
          <w:rFonts w:ascii="Arial" w:hAnsi="Arial" w:cs="Arial"/>
          <w:bCs/>
          <w:sz w:val="24"/>
          <w:szCs w:val="24"/>
        </w:rPr>
        <w:t xml:space="preserve">nowej Strategii rozwoju miasta, </w:t>
      </w:r>
      <w:r w:rsidR="007C6E58" w:rsidRPr="00FC7A83">
        <w:rPr>
          <w:rFonts w:ascii="Arial" w:hAnsi="Arial" w:cs="Arial"/>
          <w:bCs/>
          <w:sz w:val="24"/>
          <w:szCs w:val="24"/>
        </w:rPr>
        <w:t>kształtującej wyzwania</w:t>
      </w:r>
      <w:r w:rsidRPr="00FC7A83">
        <w:rPr>
          <w:rFonts w:ascii="Arial" w:hAnsi="Arial" w:cs="Arial"/>
          <w:bCs/>
          <w:sz w:val="24"/>
          <w:szCs w:val="24"/>
        </w:rPr>
        <w:t xml:space="preserve"> rozwojowe Włocławka na kolejny okres programowania. </w:t>
      </w:r>
    </w:p>
    <w:p w14:paraId="1BD0A9FE" w14:textId="77777777" w:rsidR="00770DE6" w:rsidRPr="00FC7A83" w:rsidRDefault="00770DE6" w:rsidP="00770DE6">
      <w:pPr>
        <w:spacing w:after="0" w:line="276" w:lineRule="auto"/>
        <w:rPr>
          <w:rFonts w:ascii="Arial" w:eastAsia="Times New Roman" w:hAnsi="Arial" w:cs="Arial"/>
          <w:sz w:val="24"/>
          <w:szCs w:val="24"/>
          <w:lang w:eastAsia="pl-PL"/>
        </w:rPr>
      </w:pPr>
      <w:r w:rsidRPr="00FC7A83">
        <w:rPr>
          <w:rFonts w:ascii="Arial" w:eastAsia="Times New Roman" w:hAnsi="Arial" w:cs="Arial"/>
          <w:sz w:val="24"/>
          <w:szCs w:val="24"/>
          <w:lang w:eastAsia="pl-PL"/>
        </w:rPr>
        <w:t xml:space="preserve">Dokumenty związane stricte z polityka spójności dostępną w perspektywie 2014-2020, tj. </w:t>
      </w:r>
      <w:r w:rsidRPr="00FC7A83">
        <w:rPr>
          <w:rFonts w:ascii="Arial" w:hAnsi="Arial" w:cs="Arial"/>
          <w:bCs/>
          <w:sz w:val="24"/>
          <w:szCs w:val="24"/>
        </w:rPr>
        <w:t xml:space="preserve">Strategia rozwoju Obszaru Strategicznej Interwencji Włocławka i obszaru powiązanego z nim funkcjonalnie oraz Lokalna Strategia Rozwoju przestaną obowiązywać z chwilą zakończenia działań wdrożeniowych realizowanych z udziałem instrumentów RPO WK-P na lata 2014-2020. W ich miejsce pojawią się nowe dokumenty wymagane przez zasady definiowane obecnie dla nowej perspektywy 2021-2027. </w:t>
      </w:r>
    </w:p>
    <w:p w14:paraId="2F1647B2" w14:textId="77777777" w:rsidR="00770DE6" w:rsidRPr="00FC7A83" w:rsidRDefault="00770DE6" w:rsidP="00770DE6">
      <w:pPr>
        <w:spacing w:after="0" w:line="276" w:lineRule="auto"/>
        <w:rPr>
          <w:rFonts w:ascii="Arial" w:eastAsia="Calibri" w:hAnsi="Arial" w:cs="Arial"/>
          <w:bCs/>
          <w:sz w:val="24"/>
          <w:szCs w:val="24"/>
        </w:rPr>
      </w:pPr>
      <w:r w:rsidRPr="00FC7A83">
        <w:rPr>
          <w:rFonts w:ascii="Arial" w:hAnsi="Arial" w:cs="Arial"/>
          <w:bCs/>
          <w:sz w:val="24"/>
          <w:szCs w:val="24"/>
        </w:rPr>
        <w:t xml:space="preserve">Nowe dokumenty strategiczne </w:t>
      </w:r>
      <w:r w:rsidRPr="00FC7A83">
        <w:rPr>
          <w:rFonts w:ascii="Arial" w:eastAsia="Calibri" w:hAnsi="Arial" w:cs="Arial"/>
          <w:bCs/>
          <w:sz w:val="24"/>
          <w:szCs w:val="24"/>
        </w:rPr>
        <w:t xml:space="preserve">wymagają ujawnienia w rozdziale </w:t>
      </w:r>
      <w:r w:rsidRPr="00FC7A83">
        <w:rPr>
          <w:rFonts w:ascii="Arial" w:hAnsi="Arial" w:cs="Arial"/>
          <w:bCs/>
          <w:sz w:val="24"/>
          <w:szCs w:val="24"/>
        </w:rPr>
        <w:t>13</w:t>
      </w:r>
      <w:r w:rsidRPr="00FC7A83">
        <w:rPr>
          <w:rFonts w:ascii="Arial" w:eastAsia="Calibri" w:hAnsi="Arial" w:cs="Arial"/>
          <w:bCs/>
          <w:sz w:val="24"/>
          <w:szCs w:val="24"/>
        </w:rPr>
        <w:t xml:space="preserve"> GPR i ponownego wskazania powiązań z procesem rewitalizacji miasta.</w:t>
      </w:r>
    </w:p>
    <w:p w14:paraId="04C94A04" w14:textId="77777777" w:rsidR="00770DE6" w:rsidRPr="00FC7A83" w:rsidRDefault="00770DE6" w:rsidP="00770DE6">
      <w:pPr>
        <w:spacing w:after="0" w:line="276" w:lineRule="auto"/>
        <w:rPr>
          <w:rFonts w:ascii="Arial" w:eastAsia="Times New Roman" w:hAnsi="Arial" w:cs="Arial"/>
          <w:sz w:val="24"/>
          <w:szCs w:val="24"/>
          <w:lang w:eastAsia="pl-PL"/>
        </w:rPr>
      </w:pPr>
    </w:p>
    <w:p w14:paraId="39292078" w14:textId="77777777" w:rsidR="00770DE6" w:rsidRPr="00FC7A83" w:rsidRDefault="00770DE6" w:rsidP="00520CDA">
      <w:pPr>
        <w:pStyle w:val="Default"/>
        <w:spacing w:after="240" w:line="276" w:lineRule="auto"/>
        <w:jc w:val="both"/>
        <w:rPr>
          <w:rFonts w:ascii="Arial" w:hAnsi="Arial" w:cs="Arial"/>
        </w:rPr>
      </w:pPr>
      <w:r w:rsidRPr="00FC7A83">
        <w:rPr>
          <w:rFonts w:ascii="Arial" w:hAnsi="Arial" w:cs="Arial"/>
        </w:rPr>
        <w:t xml:space="preserve">GPR jest dokumentem długoterminowym. Pierwsza ocena efektów jego funkcjonowania przypada na początkowy etap organizacji wielu zadań oraz testowania pierwotnych założeń GPR. Z powodu upływającego czasu oraz zmiany uwarunkowań zewnętrznych część z zapisów GPR odbiega od stanu faktycznego, w jakim znajduje się proces. Charakter tych zmian nie wpływa negatywnie na stan wdrażania działań, w związku z czym w ujęciu całościowym nie stwierdzono pilnej konieczności podjęcia aktualizacji GPR w celu </w:t>
      </w:r>
      <w:proofErr w:type="spellStart"/>
      <w:r w:rsidRPr="00FC7A83">
        <w:rPr>
          <w:rFonts w:ascii="Arial" w:hAnsi="Arial" w:cs="Arial"/>
        </w:rPr>
        <w:t>uspójnienia</w:t>
      </w:r>
      <w:proofErr w:type="spellEnd"/>
      <w:r w:rsidRPr="00FC7A83">
        <w:rPr>
          <w:rFonts w:ascii="Arial" w:hAnsi="Arial" w:cs="Arial"/>
        </w:rPr>
        <w:t xml:space="preserve"> pierwotnych założeń w odniesieniu do stanu faktycznego. Stwierdzone rozbieżności wymagają jednak korekty w przyszłości, która w ujęciu całościowym powinna zostać wywołana w efekcie wystąpienia strategicznych przesłanek, obejmujących przykładowo:</w:t>
      </w:r>
    </w:p>
    <w:p w14:paraId="79CF6B17" w14:textId="77777777" w:rsidR="00770DE6" w:rsidRPr="00FC7A83" w:rsidRDefault="00770DE6" w:rsidP="007979E3">
      <w:pPr>
        <w:pStyle w:val="Default"/>
        <w:numPr>
          <w:ilvl w:val="0"/>
          <w:numId w:val="43"/>
        </w:numPr>
        <w:spacing w:after="240" w:line="276" w:lineRule="auto"/>
        <w:jc w:val="both"/>
        <w:rPr>
          <w:rFonts w:ascii="Arial" w:hAnsi="Arial" w:cs="Arial"/>
        </w:rPr>
      </w:pPr>
      <w:r w:rsidRPr="00FC7A83">
        <w:rPr>
          <w:rFonts w:ascii="Arial" w:hAnsi="Arial" w:cs="Arial"/>
        </w:rPr>
        <w:t>konieczność zabezpieczenia funkcjonowania SSR w 2029 roku wymaga wydłużenia perspektywy obecnego GPR o co najmniej jeden rok,</w:t>
      </w:r>
    </w:p>
    <w:p w14:paraId="254C46D8" w14:textId="77777777" w:rsidR="00770DE6" w:rsidRPr="00FC7A83" w:rsidRDefault="00770DE6" w:rsidP="007979E3">
      <w:pPr>
        <w:pStyle w:val="Default"/>
        <w:numPr>
          <w:ilvl w:val="0"/>
          <w:numId w:val="43"/>
        </w:numPr>
        <w:spacing w:after="240" w:line="276" w:lineRule="auto"/>
        <w:jc w:val="both"/>
        <w:rPr>
          <w:rFonts w:ascii="Arial" w:hAnsi="Arial" w:cs="Arial"/>
        </w:rPr>
      </w:pPr>
      <w:r w:rsidRPr="00FC7A83">
        <w:rPr>
          <w:rFonts w:ascii="Arial" w:hAnsi="Arial" w:cs="Arial"/>
        </w:rPr>
        <w:t>zmianę perspektywy budżetowej polityki spójności UE – GPR Włocławka został opracowany w oparciu o założenia współfinansowania części zadań ze środków polityki spójności dostępnych w latach 2014-2020. Z wywiadów pogłębionych z interesariuszami wynika, iż podstawowym ograniczeniem procesu rewitalizacji Włocławka jest niewystarczające w stosunku do potrzeb zaangażowanie środków zewnętrznych do finansowania projektów. Z tego względu priorytetem jest poszerzenie źródeł finansowania projektów rewitalizacyjnych zaplanowanych w GPR o środki UE dostępne w nowym okresie budżetowym 2021-2027. GPR należy więc zaktualizować wtedy, kiedy znane już będą nowe warunki finansowania rewitalizacji w woj. kujawsko-pomorskim,</w:t>
      </w:r>
    </w:p>
    <w:p w14:paraId="7A469F1D" w14:textId="77777777" w:rsidR="00770DE6" w:rsidRPr="00FC7A83" w:rsidRDefault="00770DE6" w:rsidP="007979E3">
      <w:pPr>
        <w:pStyle w:val="Default"/>
        <w:numPr>
          <w:ilvl w:val="0"/>
          <w:numId w:val="43"/>
        </w:numPr>
        <w:spacing w:after="240" w:line="276" w:lineRule="auto"/>
        <w:jc w:val="both"/>
        <w:rPr>
          <w:rFonts w:ascii="Arial" w:hAnsi="Arial" w:cs="Arial"/>
        </w:rPr>
      </w:pPr>
      <w:r w:rsidRPr="00FC7A83">
        <w:rPr>
          <w:rFonts w:ascii="Arial" w:hAnsi="Arial" w:cs="Arial"/>
        </w:rPr>
        <w:t xml:space="preserve">zmianę uwarunkowań prawnych procesu rewitalizacji – wygaśnięcie </w:t>
      </w:r>
      <w:r w:rsidRPr="00FC7A83">
        <w:rPr>
          <w:rFonts w:ascii="Arial" w:hAnsi="Arial" w:cs="Arial"/>
          <w:i/>
        </w:rPr>
        <w:t>Wytycznych w zakresie rewitalizacji w programach operacyjnych na lata 2014-2020</w:t>
      </w:r>
      <w:r w:rsidRPr="00FC7A83">
        <w:rPr>
          <w:rFonts w:ascii="Arial" w:hAnsi="Arial" w:cs="Arial"/>
        </w:rPr>
        <w:t xml:space="preserve"> wywołuje dyskusję dotyczącą konieczności aktualizacji ustawy o rewitalizacji. Efektem tych zmian ma być m.in. umocowanie roli Instytucji </w:t>
      </w:r>
      <w:r w:rsidRPr="00FC7A83">
        <w:rPr>
          <w:rFonts w:ascii="Arial" w:hAnsi="Arial" w:cs="Arial"/>
        </w:rPr>
        <w:lastRenderedPageBreak/>
        <w:t>Zarządzających regionalnymi programami operacyjnymi, z których finansowana jest rewitalizacja w Polsce. Dotychczasowa procedura weryfikacji programów rewitalizacji, prowadzona przez regionalne Zespoły ds. rewitalizacji - w celu umożliwienia gminom ubiegania się o finansowanie ze środków UE w latach 2021-2027 - nie będzie już miała zastosowania. Niepewność toczenia prawnego wskazuje na konieczność wstrzymania decyzji związanych z korektą GPR do czasu nowelizacji ustawy o rewitalizacji lub wejścia w życie nowych Wytycznych dotyczących finansowania rewitalizacji dla perspektywy 2021-2027,</w:t>
      </w:r>
    </w:p>
    <w:p w14:paraId="025302CA" w14:textId="3E8D735F" w:rsidR="00770DE6" w:rsidRPr="00FC7A83" w:rsidRDefault="00770DE6" w:rsidP="007979E3">
      <w:pPr>
        <w:pStyle w:val="Default"/>
        <w:numPr>
          <w:ilvl w:val="0"/>
          <w:numId w:val="43"/>
        </w:numPr>
        <w:spacing w:line="276" w:lineRule="auto"/>
        <w:jc w:val="both"/>
        <w:rPr>
          <w:rFonts w:ascii="Arial" w:hAnsi="Arial" w:cs="Arial"/>
        </w:rPr>
      </w:pPr>
      <w:r w:rsidRPr="00FC7A83">
        <w:rPr>
          <w:rFonts w:ascii="Arial" w:hAnsi="Arial" w:cs="Arial"/>
        </w:rPr>
        <w:t>zmianę otoczenia kluczowych dokumentów strategicznych dla procesu rewitalizacji, tj. wejście w życie nowych: strategii rozwoju miasta, strategii rozwiązywania problemów społecznych</w:t>
      </w:r>
      <w:r w:rsidR="00C0224E" w:rsidRPr="00FC7A83">
        <w:rPr>
          <w:rFonts w:ascii="Arial" w:hAnsi="Arial" w:cs="Arial"/>
        </w:rPr>
        <w:t xml:space="preserve"> lub </w:t>
      </w:r>
      <w:r w:rsidRPr="00FC7A83">
        <w:rPr>
          <w:rFonts w:ascii="Arial" w:hAnsi="Arial" w:cs="Arial"/>
        </w:rPr>
        <w:t xml:space="preserve"> zaktualizowanego studium uwarunkowań i kierunków zagospodarowania przestrzennego. </w:t>
      </w:r>
    </w:p>
    <w:p w14:paraId="459EBE8C" w14:textId="77777777" w:rsidR="00770DE6" w:rsidRPr="00FC7A83" w:rsidRDefault="00770DE6" w:rsidP="00770DE6">
      <w:pPr>
        <w:pStyle w:val="Default"/>
        <w:spacing w:line="276" w:lineRule="auto"/>
        <w:jc w:val="both"/>
        <w:rPr>
          <w:rFonts w:ascii="Arial" w:hAnsi="Arial" w:cs="Arial"/>
        </w:rPr>
      </w:pPr>
    </w:p>
    <w:p w14:paraId="7600DF6B" w14:textId="1E15B4CC" w:rsidR="00770DE6" w:rsidRPr="00FC7A83" w:rsidRDefault="00770DE6" w:rsidP="00770DE6">
      <w:pPr>
        <w:spacing w:after="0" w:line="276" w:lineRule="auto"/>
        <w:rPr>
          <w:rFonts w:ascii="Arial" w:hAnsi="Arial" w:cs="Arial"/>
          <w:color w:val="000000"/>
          <w:sz w:val="24"/>
          <w:szCs w:val="24"/>
        </w:rPr>
      </w:pPr>
      <w:r w:rsidRPr="00FC7A83">
        <w:rPr>
          <w:rFonts w:ascii="Arial" w:hAnsi="Arial" w:cs="Arial"/>
          <w:color w:val="000000"/>
          <w:sz w:val="24"/>
          <w:szCs w:val="24"/>
        </w:rPr>
        <w:t xml:space="preserve">Stwierdzone drobne odstępstwa bieżącego stanu procesu od planów wynikających z GPR nie są w stanie zagrozić jego strategicznym założeniom, z czego wynika wniosek o braku potrzeby pilnej aktualizacji GPR Włocławka. </w:t>
      </w:r>
    </w:p>
    <w:p w14:paraId="7687D303" w14:textId="3494A10E" w:rsidR="00E803FF" w:rsidRPr="00FC7A83" w:rsidRDefault="00E803FF" w:rsidP="0080378D">
      <w:pPr>
        <w:rPr>
          <w:rFonts w:ascii="Arial" w:hAnsi="Arial" w:cs="Arial"/>
          <w:sz w:val="24"/>
          <w:szCs w:val="24"/>
        </w:rPr>
      </w:pPr>
      <w:r w:rsidRPr="00FC7A83">
        <w:rPr>
          <w:rFonts w:ascii="Arial" w:hAnsi="Arial" w:cs="Arial"/>
          <w:sz w:val="24"/>
          <w:szCs w:val="24"/>
        </w:rPr>
        <w:br w:type="page"/>
      </w:r>
    </w:p>
    <w:p w14:paraId="5F0F7100" w14:textId="035F38F5" w:rsidR="00827316" w:rsidRPr="00FC7A83" w:rsidRDefault="00827316" w:rsidP="00945271">
      <w:pPr>
        <w:pStyle w:val="Nagwek1"/>
        <w:numPr>
          <w:ilvl w:val="0"/>
          <w:numId w:val="1"/>
        </w:numPr>
        <w:spacing w:line="276" w:lineRule="auto"/>
        <w:ind w:left="426" w:hanging="426"/>
        <w:rPr>
          <w:rFonts w:ascii="Arial" w:hAnsi="Arial" w:cs="Arial"/>
          <w:sz w:val="24"/>
          <w:szCs w:val="24"/>
        </w:rPr>
      </w:pPr>
      <w:bookmarkStart w:id="50" w:name="_Toc83894407"/>
      <w:r w:rsidRPr="00FC7A83">
        <w:rPr>
          <w:rFonts w:ascii="Arial" w:hAnsi="Arial" w:cs="Arial"/>
          <w:sz w:val="24"/>
          <w:szCs w:val="24"/>
        </w:rPr>
        <w:lastRenderedPageBreak/>
        <w:t>Ocena narzędzi SSR</w:t>
      </w:r>
      <w:bookmarkEnd w:id="50"/>
    </w:p>
    <w:p w14:paraId="1DC431E9" w14:textId="2C07BC59" w:rsidR="00827316" w:rsidRPr="00FC7A83" w:rsidRDefault="00827316" w:rsidP="007979E3">
      <w:pPr>
        <w:pStyle w:val="Nagwek2"/>
        <w:numPr>
          <w:ilvl w:val="0"/>
          <w:numId w:val="8"/>
        </w:numPr>
        <w:spacing w:line="276" w:lineRule="auto"/>
        <w:ind w:left="426" w:hanging="426"/>
        <w:rPr>
          <w:rFonts w:ascii="Arial" w:hAnsi="Arial" w:cs="Arial"/>
          <w:sz w:val="24"/>
          <w:szCs w:val="24"/>
        </w:rPr>
      </w:pPr>
      <w:bookmarkStart w:id="51" w:name="_Toc83894408"/>
      <w:r w:rsidRPr="00FC7A83">
        <w:rPr>
          <w:rFonts w:ascii="Arial" w:hAnsi="Arial" w:cs="Arial"/>
          <w:sz w:val="24"/>
          <w:szCs w:val="24"/>
        </w:rPr>
        <w:t>Analiza wykorzystania narzędzi SSR na terenie Włocławka</w:t>
      </w:r>
      <w:bookmarkEnd w:id="51"/>
      <w:r w:rsidRPr="00FC7A83">
        <w:rPr>
          <w:rFonts w:ascii="Arial" w:hAnsi="Arial" w:cs="Arial"/>
          <w:sz w:val="24"/>
          <w:szCs w:val="24"/>
        </w:rPr>
        <w:t xml:space="preserve"> </w:t>
      </w:r>
    </w:p>
    <w:p w14:paraId="3FD17474" w14:textId="3BE80216" w:rsidR="00520CDA" w:rsidRPr="00FC7A83" w:rsidRDefault="00520CDA" w:rsidP="00520CDA">
      <w:pPr>
        <w:rPr>
          <w:rFonts w:ascii="Arial" w:hAnsi="Arial" w:cs="Arial"/>
          <w:sz w:val="24"/>
          <w:szCs w:val="24"/>
        </w:rPr>
      </w:pPr>
    </w:p>
    <w:p w14:paraId="4EA4CF1F" w14:textId="002257EB" w:rsidR="00464697" w:rsidRPr="00FC7A83" w:rsidRDefault="00464697" w:rsidP="00520CDA">
      <w:pPr>
        <w:rPr>
          <w:rFonts w:ascii="Arial" w:hAnsi="Arial" w:cs="Arial"/>
          <w:b/>
          <w:sz w:val="24"/>
          <w:szCs w:val="24"/>
        </w:rPr>
      </w:pPr>
      <w:r w:rsidRPr="00FC7A83">
        <w:rPr>
          <w:rFonts w:ascii="Arial" w:hAnsi="Arial" w:cs="Arial"/>
          <w:b/>
          <w:sz w:val="24"/>
          <w:szCs w:val="24"/>
        </w:rPr>
        <w:t>Program dotacji do remontów</w:t>
      </w:r>
    </w:p>
    <w:p w14:paraId="121825ED" w14:textId="50AB9EED" w:rsidR="00BE44E8" w:rsidRPr="00FC7A83" w:rsidRDefault="00BE44E8" w:rsidP="00BE44E8">
      <w:pPr>
        <w:spacing w:line="276" w:lineRule="auto"/>
        <w:rPr>
          <w:rFonts w:ascii="Arial" w:hAnsi="Arial" w:cs="Arial"/>
          <w:sz w:val="24"/>
          <w:szCs w:val="24"/>
        </w:rPr>
      </w:pPr>
      <w:r w:rsidRPr="00FC7A83">
        <w:rPr>
          <w:rFonts w:ascii="Arial" w:hAnsi="Arial" w:cs="Arial"/>
          <w:sz w:val="24"/>
          <w:szCs w:val="24"/>
        </w:rPr>
        <w:t xml:space="preserve">Specjalną Strefę Rewitalizacji ustanowiono we Włocławku </w:t>
      </w:r>
      <w:r w:rsidR="005479C0" w:rsidRPr="00FC7A83">
        <w:rPr>
          <w:rFonts w:ascii="Arial" w:hAnsi="Arial" w:cs="Arial"/>
          <w:sz w:val="24"/>
          <w:szCs w:val="24"/>
        </w:rPr>
        <w:t xml:space="preserve">Uchwałą Nr VIII/57/2019 z dnia 9 kwietnia 2019 r. </w:t>
      </w:r>
      <w:r w:rsidRPr="00FC7A83">
        <w:rPr>
          <w:rFonts w:ascii="Arial" w:hAnsi="Arial" w:cs="Arial"/>
          <w:sz w:val="24"/>
          <w:szCs w:val="24"/>
        </w:rPr>
        <w:t>na całym obszarze rewitalizacji na okres 10 lat</w:t>
      </w:r>
      <w:r w:rsidR="005479C0" w:rsidRPr="00FC7A83">
        <w:rPr>
          <w:rFonts w:ascii="Arial" w:hAnsi="Arial" w:cs="Arial"/>
          <w:sz w:val="24"/>
          <w:szCs w:val="24"/>
        </w:rPr>
        <w:t>.</w:t>
      </w:r>
      <w:r w:rsidRPr="00FC7A83">
        <w:rPr>
          <w:rFonts w:ascii="Arial" w:hAnsi="Arial" w:cs="Arial"/>
          <w:sz w:val="24"/>
          <w:szCs w:val="24"/>
        </w:rPr>
        <w:t xml:space="preserve"> Jednym z </w:t>
      </w:r>
      <w:r w:rsidR="005479C0" w:rsidRPr="00FC7A83">
        <w:rPr>
          <w:rFonts w:ascii="Arial" w:hAnsi="Arial" w:cs="Arial"/>
          <w:sz w:val="24"/>
          <w:szCs w:val="24"/>
        </w:rPr>
        <w:t xml:space="preserve">głównych </w:t>
      </w:r>
      <w:r w:rsidRPr="00FC7A83">
        <w:rPr>
          <w:rFonts w:ascii="Arial" w:hAnsi="Arial" w:cs="Arial"/>
          <w:sz w:val="24"/>
          <w:szCs w:val="24"/>
        </w:rPr>
        <w:t>narzędzi</w:t>
      </w:r>
      <w:r w:rsidR="005479C0" w:rsidRPr="00FC7A83">
        <w:rPr>
          <w:rFonts w:ascii="Arial" w:hAnsi="Arial" w:cs="Arial"/>
          <w:sz w:val="24"/>
          <w:szCs w:val="24"/>
        </w:rPr>
        <w:t xml:space="preserve"> SSR używanych we Włocławku </w:t>
      </w:r>
      <w:r w:rsidRPr="00FC7A83">
        <w:rPr>
          <w:rFonts w:ascii="Arial" w:hAnsi="Arial" w:cs="Arial"/>
          <w:sz w:val="24"/>
          <w:szCs w:val="24"/>
        </w:rPr>
        <w:t>są dotacje do remontów</w:t>
      </w:r>
      <w:r w:rsidR="005479C0" w:rsidRPr="00FC7A83">
        <w:rPr>
          <w:rFonts w:ascii="Arial" w:hAnsi="Arial" w:cs="Arial"/>
          <w:sz w:val="24"/>
          <w:szCs w:val="24"/>
        </w:rPr>
        <w:t xml:space="preserve"> nieruchomości prywatnych</w:t>
      </w:r>
      <w:r w:rsidRPr="00FC7A83">
        <w:rPr>
          <w:rFonts w:ascii="Arial" w:hAnsi="Arial" w:cs="Arial"/>
          <w:sz w:val="24"/>
          <w:szCs w:val="24"/>
        </w:rPr>
        <w:t>. Zgodnie z ustawą o rewitalizacji dotacje mogą zostać udzielone na:</w:t>
      </w:r>
    </w:p>
    <w:p w14:paraId="4373AF18" w14:textId="77777777" w:rsidR="00BE44E8" w:rsidRPr="00FC7A83" w:rsidRDefault="00BE44E8" w:rsidP="007979E3">
      <w:pPr>
        <w:pStyle w:val="Akapitzlist"/>
        <w:numPr>
          <w:ilvl w:val="0"/>
          <w:numId w:val="45"/>
        </w:numPr>
        <w:spacing w:line="276" w:lineRule="auto"/>
        <w:rPr>
          <w:rFonts w:ascii="Arial" w:hAnsi="Arial" w:cs="Arial"/>
          <w:sz w:val="24"/>
          <w:szCs w:val="24"/>
        </w:rPr>
      </w:pPr>
      <w:r w:rsidRPr="00FC7A83">
        <w:rPr>
          <w:rFonts w:ascii="Arial" w:hAnsi="Arial" w:cs="Arial"/>
          <w:sz w:val="24"/>
          <w:szCs w:val="24"/>
        </w:rPr>
        <w:t>roboty budowlane polegające na remoncie lub przebudowie,</w:t>
      </w:r>
    </w:p>
    <w:p w14:paraId="4810F5D3" w14:textId="77777777" w:rsidR="00BE44E8" w:rsidRPr="00FC7A83" w:rsidRDefault="00BE44E8" w:rsidP="007979E3">
      <w:pPr>
        <w:pStyle w:val="Akapitzlist"/>
        <w:numPr>
          <w:ilvl w:val="0"/>
          <w:numId w:val="45"/>
        </w:numPr>
        <w:spacing w:line="276" w:lineRule="auto"/>
        <w:rPr>
          <w:rFonts w:ascii="Arial" w:hAnsi="Arial" w:cs="Arial"/>
          <w:sz w:val="24"/>
          <w:szCs w:val="24"/>
        </w:rPr>
      </w:pPr>
      <w:r w:rsidRPr="00FC7A83">
        <w:rPr>
          <w:rFonts w:ascii="Arial" w:hAnsi="Arial" w:cs="Arial"/>
          <w:sz w:val="24"/>
          <w:szCs w:val="24"/>
        </w:rPr>
        <w:t>prace konserwatorskie i restauratorskie w rozumieniu art.3 pkt 6 i 7 ustawy z dnia 23 lipca 2003 r, o ochronie zabytków i opiece nad zabytkami (Dz. U.22018 t. poz.2067) w odniesieniu do nieruchomości niewpisanych do rejestru zabytków.</w:t>
      </w:r>
    </w:p>
    <w:p w14:paraId="4DB36BC7" w14:textId="2533B1FB" w:rsidR="00BE44E8" w:rsidRPr="00FC7A83" w:rsidRDefault="00331B20" w:rsidP="00BE44E8">
      <w:pPr>
        <w:spacing w:line="276" w:lineRule="auto"/>
        <w:rPr>
          <w:rFonts w:ascii="Arial" w:hAnsi="Arial" w:cs="Arial"/>
          <w:sz w:val="24"/>
          <w:szCs w:val="24"/>
        </w:rPr>
      </w:pPr>
      <w:r w:rsidRPr="00FC7A83">
        <w:rPr>
          <w:rFonts w:ascii="Arial" w:hAnsi="Arial" w:cs="Arial"/>
          <w:sz w:val="24"/>
          <w:szCs w:val="24"/>
        </w:rPr>
        <w:t xml:space="preserve">We Włocławku </w:t>
      </w:r>
      <w:r w:rsidR="00BE44E8" w:rsidRPr="00FC7A83">
        <w:rPr>
          <w:rFonts w:ascii="Arial" w:hAnsi="Arial" w:cs="Arial"/>
          <w:sz w:val="24"/>
          <w:szCs w:val="24"/>
        </w:rPr>
        <w:t xml:space="preserve">przyjęto oryginalne podejście do dotacji proponując </w:t>
      </w:r>
      <w:r w:rsidRPr="00FC7A83">
        <w:rPr>
          <w:rFonts w:ascii="Arial" w:hAnsi="Arial" w:cs="Arial"/>
          <w:sz w:val="24"/>
          <w:szCs w:val="24"/>
        </w:rPr>
        <w:t xml:space="preserve">właścicielom nieruchomości cztery </w:t>
      </w:r>
      <w:r w:rsidR="00BE44E8" w:rsidRPr="00FC7A83">
        <w:rPr>
          <w:rFonts w:ascii="Arial" w:hAnsi="Arial" w:cs="Arial"/>
          <w:sz w:val="24"/>
          <w:szCs w:val="24"/>
        </w:rPr>
        <w:t>różne formy</w:t>
      </w:r>
      <w:r w:rsidRPr="00FC7A83">
        <w:rPr>
          <w:rFonts w:ascii="Arial" w:hAnsi="Arial" w:cs="Arial"/>
          <w:sz w:val="24"/>
          <w:szCs w:val="24"/>
        </w:rPr>
        <w:t xml:space="preserve"> wsparcia</w:t>
      </w:r>
      <w:r w:rsidR="00BE44E8" w:rsidRPr="00FC7A83">
        <w:rPr>
          <w:rFonts w:ascii="Arial" w:hAnsi="Arial" w:cs="Arial"/>
          <w:sz w:val="24"/>
          <w:szCs w:val="24"/>
        </w:rPr>
        <w:t>:</w:t>
      </w:r>
    </w:p>
    <w:p w14:paraId="773AA01C" w14:textId="205DA458" w:rsidR="00BE44E8" w:rsidRPr="00FC7A83" w:rsidRDefault="00BE44E8" w:rsidP="007979E3">
      <w:pPr>
        <w:pStyle w:val="Akapitzlist"/>
        <w:numPr>
          <w:ilvl w:val="0"/>
          <w:numId w:val="46"/>
        </w:numPr>
        <w:spacing w:line="276" w:lineRule="auto"/>
        <w:rPr>
          <w:rFonts w:ascii="Arial" w:hAnsi="Arial" w:cs="Arial"/>
          <w:sz w:val="24"/>
          <w:szCs w:val="24"/>
        </w:rPr>
      </w:pPr>
      <w:r w:rsidRPr="00FC7A83">
        <w:rPr>
          <w:rFonts w:ascii="Arial" w:hAnsi="Arial" w:cs="Arial"/>
          <w:b/>
          <w:sz w:val="24"/>
          <w:szCs w:val="24"/>
        </w:rPr>
        <w:t>„Inwestycja z klasą”</w:t>
      </w:r>
      <w:r w:rsidR="00E325D3" w:rsidRPr="00FC7A83">
        <w:rPr>
          <w:rFonts w:ascii="Arial" w:hAnsi="Arial" w:cs="Arial"/>
          <w:b/>
          <w:sz w:val="24"/>
          <w:szCs w:val="24"/>
        </w:rPr>
        <w:t xml:space="preserve">, </w:t>
      </w:r>
      <w:r w:rsidR="00E325D3" w:rsidRPr="00FC7A83">
        <w:rPr>
          <w:rFonts w:ascii="Arial" w:hAnsi="Arial" w:cs="Arial"/>
          <w:sz w:val="24"/>
          <w:szCs w:val="24"/>
        </w:rPr>
        <w:t xml:space="preserve">gdzie sfinansować można do </w:t>
      </w:r>
      <w:r w:rsidRPr="00FC7A83">
        <w:rPr>
          <w:rFonts w:ascii="Arial" w:hAnsi="Arial" w:cs="Arial"/>
          <w:sz w:val="24"/>
          <w:szCs w:val="24"/>
        </w:rPr>
        <w:t xml:space="preserve">50% nakładów koniecznych, </w:t>
      </w:r>
      <w:r w:rsidR="00E325D3" w:rsidRPr="00FC7A83">
        <w:rPr>
          <w:rFonts w:ascii="Arial" w:hAnsi="Arial" w:cs="Arial"/>
          <w:sz w:val="24"/>
          <w:szCs w:val="24"/>
        </w:rPr>
        <w:t xml:space="preserve">poniesionych </w:t>
      </w:r>
      <w:r w:rsidRPr="00FC7A83">
        <w:rPr>
          <w:rFonts w:ascii="Arial" w:hAnsi="Arial" w:cs="Arial"/>
          <w:sz w:val="24"/>
          <w:szCs w:val="24"/>
        </w:rPr>
        <w:t xml:space="preserve">na prace lub roboty dotyczące części wspólnych budynku, zgodnie z </w:t>
      </w:r>
      <w:r w:rsidR="00E325D3" w:rsidRPr="00FC7A83">
        <w:rPr>
          <w:rFonts w:ascii="Arial" w:hAnsi="Arial" w:cs="Arial"/>
          <w:sz w:val="24"/>
          <w:szCs w:val="24"/>
        </w:rPr>
        <w:t>§</w:t>
      </w:r>
      <w:r w:rsidRPr="00FC7A83">
        <w:rPr>
          <w:rFonts w:ascii="Arial" w:hAnsi="Arial" w:cs="Arial"/>
          <w:sz w:val="24"/>
          <w:szCs w:val="24"/>
        </w:rPr>
        <w:t>7 pkt 1 Zasad udzielania dotacji</w:t>
      </w:r>
      <w:r w:rsidRPr="00FC7A83">
        <w:rPr>
          <w:rStyle w:val="Odwoanieprzypisudolnego"/>
          <w:rFonts w:ascii="Arial" w:hAnsi="Arial" w:cs="Arial"/>
          <w:sz w:val="24"/>
          <w:szCs w:val="24"/>
        </w:rPr>
        <w:footnoteReference w:id="10"/>
      </w:r>
      <w:r w:rsidRPr="00FC7A83">
        <w:rPr>
          <w:rFonts w:ascii="Arial" w:hAnsi="Arial" w:cs="Arial"/>
          <w:sz w:val="24"/>
          <w:szCs w:val="24"/>
        </w:rPr>
        <w:t>,</w:t>
      </w:r>
    </w:p>
    <w:p w14:paraId="1F1D44D1" w14:textId="6FE81B98" w:rsidR="00BE44E8" w:rsidRPr="00FC7A83" w:rsidRDefault="00BE44E8" w:rsidP="007979E3">
      <w:pPr>
        <w:pStyle w:val="Akapitzlist"/>
        <w:numPr>
          <w:ilvl w:val="0"/>
          <w:numId w:val="46"/>
        </w:numPr>
        <w:spacing w:line="276" w:lineRule="auto"/>
        <w:rPr>
          <w:rFonts w:ascii="Arial" w:hAnsi="Arial" w:cs="Arial"/>
          <w:sz w:val="24"/>
          <w:szCs w:val="24"/>
        </w:rPr>
      </w:pPr>
      <w:r w:rsidRPr="00FC7A83">
        <w:rPr>
          <w:rFonts w:ascii="Arial" w:hAnsi="Arial" w:cs="Arial"/>
          <w:b/>
          <w:sz w:val="24"/>
          <w:szCs w:val="24"/>
        </w:rPr>
        <w:t>„Remont krok po kroku”</w:t>
      </w:r>
      <w:r w:rsidR="00A626DB" w:rsidRPr="00FC7A83">
        <w:rPr>
          <w:rFonts w:ascii="Arial" w:hAnsi="Arial" w:cs="Arial"/>
          <w:b/>
          <w:sz w:val="24"/>
          <w:szCs w:val="24"/>
        </w:rPr>
        <w:t>,</w:t>
      </w:r>
      <w:r w:rsidRPr="00FC7A83">
        <w:rPr>
          <w:rFonts w:ascii="Arial" w:hAnsi="Arial" w:cs="Arial"/>
          <w:sz w:val="24"/>
          <w:szCs w:val="24"/>
        </w:rPr>
        <w:t xml:space="preserve"> </w:t>
      </w:r>
      <w:r w:rsidR="00A626DB" w:rsidRPr="00FC7A83">
        <w:rPr>
          <w:rFonts w:ascii="Arial" w:hAnsi="Arial" w:cs="Arial"/>
          <w:sz w:val="24"/>
          <w:szCs w:val="24"/>
        </w:rPr>
        <w:t xml:space="preserve">gdzie sfinansować można do </w:t>
      </w:r>
      <w:r w:rsidRPr="00FC7A83">
        <w:rPr>
          <w:rFonts w:ascii="Arial" w:hAnsi="Arial" w:cs="Arial"/>
          <w:sz w:val="24"/>
          <w:szCs w:val="24"/>
        </w:rPr>
        <w:t xml:space="preserve">30% nakładów koniecznych, </w:t>
      </w:r>
      <w:r w:rsidR="00A626DB" w:rsidRPr="00FC7A83">
        <w:rPr>
          <w:rFonts w:ascii="Arial" w:hAnsi="Arial" w:cs="Arial"/>
          <w:sz w:val="24"/>
          <w:szCs w:val="24"/>
        </w:rPr>
        <w:t xml:space="preserve">poniesionych </w:t>
      </w:r>
      <w:r w:rsidRPr="00FC7A83">
        <w:rPr>
          <w:rFonts w:ascii="Arial" w:hAnsi="Arial" w:cs="Arial"/>
          <w:sz w:val="24"/>
          <w:szCs w:val="24"/>
        </w:rPr>
        <w:t>na prace lub roboty</w:t>
      </w:r>
      <w:r w:rsidR="00A626DB" w:rsidRPr="00FC7A83">
        <w:rPr>
          <w:rFonts w:ascii="Arial" w:hAnsi="Arial" w:cs="Arial"/>
          <w:sz w:val="24"/>
          <w:szCs w:val="24"/>
        </w:rPr>
        <w:t xml:space="preserve"> dotyczące </w:t>
      </w:r>
      <w:r w:rsidRPr="00FC7A83">
        <w:rPr>
          <w:rFonts w:ascii="Arial" w:hAnsi="Arial" w:cs="Arial"/>
          <w:sz w:val="24"/>
          <w:szCs w:val="24"/>
        </w:rPr>
        <w:t xml:space="preserve">części wspólnych budynku lub lokali usługowych, zgodnie z </w:t>
      </w:r>
      <w:r w:rsidR="00A626DB" w:rsidRPr="00FC7A83">
        <w:rPr>
          <w:rFonts w:ascii="Arial" w:hAnsi="Arial" w:cs="Arial"/>
          <w:sz w:val="24"/>
          <w:szCs w:val="24"/>
        </w:rPr>
        <w:t>§</w:t>
      </w:r>
      <w:r w:rsidRPr="00FC7A83">
        <w:rPr>
          <w:rFonts w:ascii="Arial" w:hAnsi="Arial" w:cs="Arial"/>
          <w:sz w:val="24"/>
          <w:szCs w:val="24"/>
        </w:rPr>
        <w:t>7 pkt 2 Zasad udzielania dotacji,</w:t>
      </w:r>
    </w:p>
    <w:p w14:paraId="40E5B61B" w14:textId="474314EC" w:rsidR="00BE44E8" w:rsidRPr="00FC7A83" w:rsidRDefault="00BE44E8" w:rsidP="007979E3">
      <w:pPr>
        <w:pStyle w:val="Akapitzlist"/>
        <w:numPr>
          <w:ilvl w:val="0"/>
          <w:numId w:val="46"/>
        </w:numPr>
        <w:spacing w:line="276" w:lineRule="auto"/>
        <w:rPr>
          <w:rFonts w:ascii="Arial" w:hAnsi="Arial" w:cs="Arial"/>
          <w:sz w:val="24"/>
          <w:szCs w:val="24"/>
        </w:rPr>
      </w:pPr>
      <w:r w:rsidRPr="00FC7A83">
        <w:rPr>
          <w:rFonts w:ascii="Arial" w:hAnsi="Arial" w:cs="Arial"/>
          <w:b/>
          <w:sz w:val="24"/>
          <w:szCs w:val="24"/>
        </w:rPr>
        <w:t>„Witryna +”</w:t>
      </w:r>
      <w:r w:rsidR="006D444A" w:rsidRPr="00FC7A83">
        <w:rPr>
          <w:rFonts w:ascii="Arial" w:hAnsi="Arial" w:cs="Arial"/>
          <w:b/>
          <w:sz w:val="24"/>
          <w:szCs w:val="24"/>
        </w:rPr>
        <w:t xml:space="preserve">, </w:t>
      </w:r>
      <w:r w:rsidR="006D444A" w:rsidRPr="00FC7A83">
        <w:rPr>
          <w:rFonts w:ascii="Arial" w:hAnsi="Arial" w:cs="Arial"/>
          <w:sz w:val="24"/>
          <w:szCs w:val="24"/>
        </w:rPr>
        <w:t>gdzie sfinansować można do</w:t>
      </w:r>
      <w:r w:rsidRPr="00FC7A83">
        <w:rPr>
          <w:rFonts w:ascii="Arial" w:hAnsi="Arial" w:cs="Arial"/>
          <w:sz w:val="24"/>
          <w:szCs w:val="24"/>
        </w:rPr>
        <w:t xml:space="preserve"> 30% nakładów koniecznych, </w:t>
      </w:r>
      <w:r w:rsidR="006D444A" w:rsidRPr="00FC7A83">
        <w:rPr>
          <w:rFonts w:ascii="Arial" w:hAnsi="Arial" w:cs="Arial"/>
          <w:sz w:val="24"/>
          <w:szCs w:val="24"/>
        </w:rPr>
        <w:t xml:space="preserve">poniesionych </w:t>
      </w:r>
      <w:r w:rsidRPr="00FC7A83">
        <w:rPr>
          <w:rFonts w:ascii="Arial" w:hAnsi="Arial" w:cs="Arial"/>
          <w:sz w:val="24"/>
          <w:szCs w:val="24"/>
        </w:rPr>
        <w:t xml:space="preserve">na prace lub roboty obejmujące opracowanie projektu budowlanego oraz graficznego na wykonanie witryny i reklamy lokalu usługowego, zgodnie z </w:t>
      </w:r>
      <w:r w:rsidR="00A626DB" w:rsidRPr="00FC7A83">
        <w:rPr>
          <w:rFonts w:ascii="Arial" w:hAnsi="Arial" w:cs="Arial"/>
          <w:sz w:val="24"/>
          <w:szCs w:val="24"/>
        </w:rPr>
        <w:t>§</w:t>
      </w:r>
      <w:r w:rsidRPr="00FC7A83">
        <w:rPr>
          <w:rFonts w:ascii="Arial" w:hAnsi="Arial" w:cs="Arial"/>
          <w:sz w:val="24"/>
          <w:szCs w:val="24"/>
        </w:rPr>
        <w:t>7 pkt 3 Zasad udzielania dotacji,</w:t>
      </w:r>
    </w:p>
    <w:p w14:paraId="4787FBC8" w14:textId="388E71FE" w:rsidR="00BE44E8" w:rsidRPr="00FC7A83" w:rsidRDefault="00BE44E8" w:rsidP="007979E3">
      <w:pPr>
        <w:pStyle w:val="Akapitzlist"/>
        <w:numPr>
          <w:ilvl w:val="0"/>
          <w:numId w:val="46"/>
        </w:numPr>
        <w:spacing w:line="276" w:lineRule="auto"/>
        <w:rPr>
          <w:rFonts w:ascii="Arial" w:hAnsi="Arial" w:cs="Arial"/>
          <w:sz w:val="24"/>
          <w:szCs w:val="24"/>
        </w:rPr>
      </w:pPr>
      <w:r w:rsidRPr="00FC7A83">
        <w:rPr>
          <w:rFonts w:ascii="Arial" w:hAnsi="Arial" w:cs="Arial"/>
          <w:sz w:val="24"/>
          <w:szCs w:val="24"/>
        </w:rPr>
        <w:t>„</w:t>
      </w:r>
      <w:r w:rsidRPr="00FC7A83">
        <w:rPr>
          <w:rFonts w:ascii="Arial" w:hAnsi="Arial" w:cs="Arial"/>
          <w:b/>
          <w:sz w:val="24"/>
          <w:szCs w:val="24"/>
        </w:rPr>
        <w:t>Historia się opłaca”</w:t>
      </w:r>
      <w:r w:rsidR="006D444A" w:rsidRPr="00FC7A83">
        <w:rPr>
          <w:rFonts w:ascii="Arial" w:hAnsi="Arial" w:cs="Arial"/>
          <w:b/>
          <w:sz w:val="24"/>
          <w:szCs w:val="24"/>
        </w:rPr>
        <w:t xml:space="preserve">, </w:t>
      </w:r>
      <w:r w:rsidR="006D444A" w:rsidRPr="00FC7A83">
        <w:rPr>
          <w:rFonts w:ascii="Arial" w:hAnsi="Arial" w:cs="Arial"/>
          <w:sz w:val="24"/>
          <w:szCs w:val="24"/>
        </w:rPr>
        <w:t>gdzie sfinansować można do</w:t>
      </w:r>
      <w:r w:rsidRPr="00FC7A83">
        <w:rPr>
          <w:rFonts w:ascii="Arial" w:hAnsi="Arial" w:cs="Arial"/>
          <w:sz w:val="24"/>
          <w:szCs w:val="24"/>
        </w:rPr>
        <w:t xml:space="preserve"> 50% nakładów koniecznych, </w:t>
      </w:r>
      <w:r w:rsidR="006D444A" w:rsidRPr="00FC7A83">
        <w:rPr>
          <w:rFonts w:ascii="Arial" w:hAnsi="Arial" w:cs="Arial"/>
          <w:sz w:val="24"/>
          <w:szCs w:val="24"/>
        </w:rPr>
        <w:t xml:space="preserve">poniesionych </w:t>
      </w:r>
      <w:r w:rsidRPr="00FC7A83">
        <w:rPr>
          <w:rFonts w:ascii="Arial" w:hAnsi="Arial" w:cs="Arial"/>
          <w:sz w:val="24"/>
          <w:szCs w:val="24"/>
        </w:rPr>
        <w:t>na prace konserwatorskie i restauratorskie, wymienione w art.77 ustawy z dnia 23 lipca 2003 r. o ochronie zabytków i opiece nad zabytkami</w:t>
      </w:r>
      <w:r w:rsidR="006D444A" w:rsidRPr="00FC7A83">
        <w:rPr>
          <w:rFonts w:ascii="Arial" w:hAnsi="Arial" w:cs="Arial"/>
          <w:sz w:val="24"/>
          <w:szCs w:val="24"/>
        </w:rPr>
        <w:t>; podprogram</w:t>
      </w:r>
      <w:r w:rsidRPr="00FC7A83">
        <w:rPr>
          <w:rFonts w:ascii="Arial" w:hAnsi="Arial" w:cs="Arial"/>
          <w:sz w:val="24"/>
          <w:szCs w:val="24"/>
        </w:rPr>
        <w:t xml:space="preserve"> dotyczy budynków ujętych w Gminnej Ewidencji Zabytków Miasta Włocławek, zgodnie z </w:t>
      </w:r>
      <w:r w:rsidR="00A626DB" w:rsidRPr="00FC7A83">
        <w:rPr>
          <w:rFonts w:ascii="Arial" w:hAnsi="Arial" w:cs="Arial"/>
          <w:sz w:val="24"/>
          <w:szCs w:val="24"/>
        </w:rPr>
        <w:t>§</w:t>
      </w:r>
      <w:r w:rsidRPr="00FC7A83">
        <w:rPr>
          <w:rFonts w:ascii="Arial" w:hAnsi="Arial" w:cs="Arial"/>
          <w:sz w:val="24"/>
          <w:szCs w:val="24"/>
        </w:rPr>
        <w:t>8 Zasad udzielania dotacji.</w:t>
      </w:r>
    </w:p>
    <w:p w14:paraId="46D2F68E" w14:textId="39187FE6" w:rsidR="00BE44E8" w:rsidRPr="00FC7A83" w:rsidRDefault="00BE44E8" w:rsidP="00BE44E8">
      <w:pPr>
        <w:spacing w:line="276" w:lineRule="auto"/>
        <w:rPr>
          <w:rFonts w:ascii="Arial" w:hAnsi="Arial" w:cs="Arial"/>
          <w:sz w:val="24"/>
          <w:szCs w:val="24"/>
        </w:rPr>
      </w:pPr>
      <w:r w:rsidRPr="00FC7A83">
        <w:rPr>
          <w:rFonts w:ascii="Arial" w:hAnsi="Arial" w:cs="Arial"/>
          <w:sz w:val="24"/>
          <w:szCs w:val="24"/>
        </w:rPr>
        <w:lastRenderedPageBreak/>
        <w:t xml:space="preserve">Program dotacji cieszy się w mieście </w:t>
      </w:r>
      <w:r w:rsidR="006D444A" w:rsidRPr="00FC7A83">
        <w:rPr>
          <w:rFonts w:ascii="Arial" w:hAnsi="Arial" w:cs="Arial"/>
          <w:sz w:val="24"/>
          <w:szCs w:val="24"/>
        </w:rPr>
        <w:t>dużą</w:t>
      </w:r>
      <w:r w:rsidRPr="00FC7A83">
        <w:rPr>
          <w:rFonts w:ascii="Arial" w:hAnsi="Arial" w:cs="Arial"/>
          <w:sz w:val="24"/>
          <w:szCs w:val="24"/>
        </w:rPr>
        <w:t xml:space="preserve"> popularnością. </w:t>
      </w:r>
      <w:r w:rsidR="00706625" w:rsidRPr="00FC7A83">
        <w:rPr>
          <w:rFonts w:ascii="Arial" w:hAnsi="Arial" w:cs="Arial"/>
          <w:sz w:val="24"/>
          <w:szCs w:val="24"/>
        </w:rPr>
        <w:t xml:space="preserve">Jest to </w:t>
      </w:r>
      <w:r w:rsidRPr="00FC7A83">
        <w:rPr>
          <w:rFonts w:ascii="Arial" w:hAnsi="Arial" w:cs="Arial"/>
          <w:sz w:val="24"/>
          <w:szCs w:val="24"/>
        </w:rPr>
        <w:t xml:space="preserve">działanie, w które </w:t>
      </w:r>
      <w:r w:rsidR="00706625" w:rsidRPr="00FC7A83">
        <w:rPr>
          <w:rFonts w:ascii="Arial" w:hAnsi="Arial" w:cs="Arial"/>
          <w:sz w:val="24"/>
          <w:szCs w:val="24"/>
        </w:rPr>
        <w:t xml:space="preserve">realnie </w:t>
      </w:r>
      <w:r w:rsidRPr="00FC7A83">
        <w:rPr>
          <w:rFonts w:ascii="Arial" w:hAnsi="Arial" w:cs="Arial"/>
          <w:sz w:val="24"/>
          <w:szCs w:val="24"/>
        </w:rPr>
        <w:t xml:space="preserve">włączają się podmioty prywatne </w:t>
      </w:r>
      <w:r w:rsidR="00706625" w:rsidRPr="00FC7A83">
        <w:rPr>
          <w:rFonts w:ascii="Arial" w:hAnsi="Arial" w:cs="Arial"/>
          <w:sz w:val="24"/>
          <w:szCs w:val="24"/>
        </w:rPr>
        <w:t xml:space="preserve">angażujące znaczące </w:t>
      </w:r>
      <w:r w:rsidRPr="00FC7A83">
        <w:rPr>
          <w:rFonts w:ascii="Arial" w:hAnsi="Arial" w:cs="Arial"/>
          <w:sz w:val="24"/>
          <w:szCs w:val="24"/>
        </w:rPr>
        <w:t>środk</w:t>
      </w:r>
      <w:r w:rsidR="00706625" w:rsidRPr="00FC7A83">
        <w:rPr>
          <w:rFonts w:ascii="Arial" w:hAnsi="Arial" w:cs="Arial"/>
          <w:sz w:val="24"/>
          <w:szCs w:val="24"/>
        </w:rPr>
        <w:t>i prywatne w remonty kamienic położnych na terenie Strefy</w:t>
      </w:r>
      <w:r w:rsidRPr="00FC7A83">
        <w:rPr>
          <w:rFonts w:ascii="Arial" w:hAnsi="Arial" w:cs="Arial"/>
          <w:sz w:val="24"/>
          <w:szCs w:val="24"/>
        </w:rPr>
        <w:t xml:space="preserve">. </w:t>
      </w:r>
    </w:p>
    <w:p w14:paraId="264989B1" w14:textId="1DA1BFC9" w:rsidR="00BE44E8" w:rsidRPr="00FC7A83" w:rsidRDefault="00BE44E8" w:rsidP="00BE44E8">
      <w:pPr>
        <w:spacing w:line="276" w:lineRule="auto"/>
        <w:rPr>
          <w:rFonts w:ascii="Arial" w:hAnsi="Arial" w:cs="Arial"/>
          <w:sz w:val="24"/>
          <w:szCs w:val="24"/>
        </w:rPr>
      </w:pPr>
      <w:r w:rsidRPr="00FC7A83">
        <w:rPr>
          <w:rFonts w:ascii="Arial" w:hAnsi="Arial" w:cs="Arial"/>
          <w:sz w:val="24"/>
          <w:szCs w:val="24"/>
        </w:rPr>
        <w:t>Pierwsze dotacje przyznano w roku 2019</w:t>
      </w:r>
      <w:r w:rsidR="0079596B" w:rsidRPr="00FC7A83">
        <w:rPr>
          <w:rFonts w:ascii="Arial" w:hAnsi="Arial" w:cs="Arial"/>
          <w:sz w:val="24"/>
          <w:szCs w:val="24"/>
        </w:rPr>
        <w:t xml:space="preserve">. Do chwili obecnej uruchomiono dwie edycje programu dotacyjnego w SSR. </w:t>
      </w:r>
      <w:r w:rsidRPr="00FC7A83">
        <w:rPr>
          <w:rFonts w:ascii="Arial" w:hAnsi="Arial" w:cs="Arial"/>
          <w:sz w:val="24"/>
          <w:szCs w:val="24"/>
        </w:rPr>
        <w:t>Szczegółowe dane dotyczące dotacji przedstawia poniższa tabela.</w:t>
      </w:r>
    </w:p>
    <w:p w14:paraId="6E34188D" w14:textId="113C4C15" w:rsidR="00BE44E8" w:rsidRPr="00FC7A83" w:rsidRDefault="00BE44E8" w:rsidP="00BE44E8">
      <w:pPr>
        <w:pStyle w:val="Legenda"/>
        <w:keepNext/>
        <w:spacing w:after="0"/>
        <w:rPr>
          <w:rFonts w:ascii="Arial" w:hAnsi="Arial" w:cs="Arial"/>
          <w:i w:val="0"/>
          <w:iCs w:val="0"/>
          <w:color w:val="auto"/>
          <w:sz w:val="24"/>
          <w:szCs w:val="24"/>
        </w:rPr>
      </w:pPr>
      <w:bookmarkStart w:id="52" w:name="_Toc83894381"/>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32</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.Szczegółowe dane z rejestru dotacji SSR</w:t>
      </w:r>
      <w:bookmarkEnd w:id="52"/>
    </w:p>
    <w:tbl>
      <w:tblPr>
        <w:tblW w:w="8700" w:type="dxa"/>
        <w:tblInd w:w="75" w:type="dxa"/>
        <w:tblCellMar>
          <w:left w:w="70" w:type="dxa"/>
          <w:right w:w="70" w:type="dxa"/>
        </w:tblCellMar>
        <w:tblLook w:val="04A0" w:firstRow="1" w:lastRow="0" w:firstColumn="1" w:lastColumn="0" w:noHBand="0" w:noVBand="1"/>
      </w:tblPr>
      <w:tblGrid>
        <w:gridCol w:w="1485"/>
        <w:gridCol w:w="1375"/>
        <w:gridCol w:w="899"/>
        <w:gridCol w:w="1307"/>
        <w:gridCol w:w="1307"/>
        <w:gridCol w:w="1307"/>
        <w:gridCol w:w="1307"/>
      </w:tblGrid>
      <w:tr w:rsidR="00BE44E8" w:rsidRPr="00FC7A83" w14:paraId="106F7D8E" w14:textId="77777777" w:rsidTr="00AC38ED">
        <w:trPr>
          <w:trHeight w:val="290"/>
        </w:trPr>
        <w:tc>
          <w:tcPr>
            <w:tcW w:w="3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9EBD7A"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Dotacja do remontu</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D7CCA8"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Inwestycja z klasą</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332FA"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Remont krok po kroku</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579AE1"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Witryna +</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DD7F76"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Historia się opłaca</w:t>
            </w:r>
          </w:p>
        </w:tc>
      </w:tr>
      <w:tr w:rsidR="00BE44E8" w:rsidRPr="00FC7A83" w14:paraId="495B5DA5" w14:textId="77777777" w:rsidTr="00AC38ED">
        <w:trPr>
          <w:trHeight w:val="290"/>
        </w:trPr>
        <w:tc>
          <w:tcPr>
            <w:tcW w:w="31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6018"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Rok</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AE33256"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90F013A"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FAF152A"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ACBD948"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r>
      <w:tr w:rsidR="00BE44E8" w:rsidRPr="00FC7A83" w14:paraId="6D3A8E97" w14:textId="77777777" w:rsidTr="00AC38ED">
        <w:trPr>
          <w:trHeight w:val="360"/>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46F83"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złożonych wniosków</w:t>
            </w:r>
          </w:p>
        </w:tc>
        <w:tc>
          <w:tcPr>
            <w:tcW w:w="960" w:type="dxa"/>
            <w:tcBorders>
              <w:top w:val="nil"/>
              <w:left w:val="nil"/>
              <w:bottom w:val="single" w:sz="4" w:space="0" w:color="auto"/>
              <w:right w:val="single" w:sz="4" w:space="0" w:color="auto"/>
            </w:tcBorders>
            <w:shd w:val="clear" w:color="auto" w:fill="auto"/>
            <w:noWrap/>
            <w:vAlign w:val="center"/>
            <w:hideMark/>
          </w:tcPr>
          <w:p w14:paraId="7DD6D5F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noWrap/>
            <w:vAlign w:val="center"/>
            <w:hideMark/>
          </w:tcPr>
          <w:p w14:paraId="35DC7692"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1400" w:type="dxa"/>
            <w:tcBorders>
              <w:top w:val="nil"/>
              <w:left w:val="nil"/>
              <w:bottom w:val="single" w:sz="4" w:space="0" w:color="auto"/>
              <w:right w:val="single" w:sz="4" w:space="0" w:color="auto"/>
            </w:tcBorders>
            <w:shd w:val="clear" w:color="auto" w:fill="auto"/>
            <w:noWrap/>
            <w:vAlign w:val="center"/>
            <w:hideMark/>
          </w:tcPr>
          <w:p w14:paraId="65BD9E45"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p>
        </w:tc>
        <w:tc>
          <w:tcPr>
            <w:tcW w:w="1400" w:type="dxa"/>
            <w:tcBorders>
              <w:top w:val="nil"/>
              <w:left w:val="nil"/>
              <w:bottom w:val="single" w:sz="4" w:space="0" w:color="auto"/>
              <w:right w:val="single" w:sz="4" w:space="0" w:color="auto"/>
            </w:tcBorders>
            <w:shd w:val="clear" w:color="auto" w:fill="auto"/>
            <w:noWrap/>
            <w:vAlign w:val="center"/>
            <w:hideMark/>
          </w:tcPr>
          <w:p w14:paraId="366DB819"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00" w:type="dxa"/>
            <w:tcBorders>
              <w:top w:val="nil"/>
              <w:left w:val="nil"/>
              <w:bottom w:val="single" w:sz="4" w:space="0" w:color="auto"/>
              <w:right w:val="single" w:sz="4" w:space="0" w:color="auto"/>
            </w:tcBorders>
            <w:shd w:val="clear" w:color="auto" w:fill="auto"/>
            <w:noWrap/>
            <w:vAlign w:val="center"/>
            <w:hideMark/>
          </w:tcPr>
          <w:p w14:paraId="2A3C7AAA"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r>
      <w:tr w:rsidR="00BE44E8" w:rsidRPr="00FC7A83" w14:paraId="5E21889E" w14:textId="77777777" w:rsidTr="00AC38ED">
        <w:trPr>
          <w:trHeight w:val="36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7A7D37F4"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30D88AA5"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noWrap/>
            <w:vAlign w:val="center"/>
            <w:hideMark/>
          </w:tcPr>
          <w:p w14:paraId="7E4BB14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1400" w:type="dxa"/>
            <w:tcBorders>
              <w:top w:val="nil"/>
              <w:left w:val="nil"/>
              <w:bottom w:val="single" w:sz="4" w:space="0" w:color="auto"/>
              <w:right w:val="single" w:sz="4" w:space="0" w:color="auto"/>
            </w:tcBorders>
            <w:shd w:val="clear" w:color="auto" w:fill="auto"/>
            <w:noWrap/>
            <w:vAlign w:val="center"/>
            <w:hideMark/>
          </w:tcPr>
          <w:p w14:paraId="38DD1317"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w:t>
            </w:r>
          </w:p>
        </w:tc>
        <w:tc>
          <w:tcPr>
            <w:tcW w:w="1400" w:type="dxa"/>
            <w:tcBorders>
              <w:top w:val="nil"/>
              <w:left w:val="nil"/>
              <w:bottom w:val="single" w:sz="4" w:space="0" w:color="auto"/>
              <w:right w:val="single" w:sz="4" w:space="0" w:color="auto"/>
            </w:tcBorders>
            <w:shd w:val="clear" w:color="auto" w:fill="auto"/>
            <w:noWrap/>
            <w:vAlign w:val="center"/>
            <w:hideMark/>
          </w:tcPr>
          <w:p w14:paraId="14321D9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00" w:type="dxa"/>
            <w:tcBorders>
              <w:top w:val="nil"/>
              <w:left w:val="nil"/>
              <w:bottom w:val="single" w:sz="4" w:space="0" w:color="auto"/>
              <w:right w:val="single" w:sz="4" w:space="0" w:color="auto"/>
            </w:tcBorders>
            <w:shd w:val="clear" w:color="auto" w:fill="auto"/>
            <w:noWrap/>
            <w:vAlign w:val="center"/>
            <w:hideMark/>
          </w:tcPr>
          <w:p w14:paraId="61A6FC14"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r>
      <w:tr w:rsidR="00BE44E8" w:rsidRPr="00FC7A83" w14:paraId="2AAD6510" w14:textId="77777777" w:rsidTr="00AC38ED">
        <w:trPr>
          <w:trHeight w:val="360"/>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3112E"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Całkowita wartość projektów, dla których starano się o dotację</w:t>
            </w:r>
          </w:p>
        </w:tc>
        <w:tc>
          <w:tcPr>
            <w:tcW w:w="960" w:type="dxa"/>
            <w:tcBorders>
              <w:top w:val="nil"/>
              <w:left w:val="nil"/>
              <w:bottom w:val="single" w:sz="4" w:space="0" w:color="auto"/>
              <w:right w:val="single" w:sz="4" w:space="0" w:color="auto"/>
            </w:tcBorders>
            <w:shd w:val="clear" w:color="auto" w:fill="auto"/>
            <w:noWrap/>
            <w:vAlign w:val="center"/>
            <w:hideMark/>
          </w:tcPr>
          <w:p w14:paraId="0A36EE40"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vAlign w:val="center"/>
            <w:hideMark/>
          </w:tcPr>
          <w:p w14:paraId="785ECD3C"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1 506 362,54</w:t>
            </w:r>
          </w:p>
        </w:tc>
        <w:tc>
          <w:tcPr>
            <w:tcW w:w="1400" w:type="dxa"/>
            <w:tcBorders>
              <w:top w:val="nil"/>
              <w:left w:val="nil"/>
              <w:bottom w:val="single" w:sz="4" w:space="0" w:color="auto"/>
              <w:right w:val="single" w:sz="4" w:space="0" w:color="auto"/>
            </w:tcBorders>
            <w:shd w:val="clear" w:color="auto" w:fill="auto"/>
            <w:vAlign w:val="center"/>
            <w:hideMark/>
          </w:tcPr>
          <w:p w14:paraId="67F47BA5"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595 853,22</w:t>
            </w:r>
          </w:p>
        </w:tc>
        <w:tc>
          <w:tcPr>
            <w:tcW w:w="1400" w:type="dxa"/>
            <w:tcBorders>
              <w:top w:val="nil"/>
              <w:left w:val="nil"/>
              <w:bottom w:val="single" w:sz="4" w:space="0" w:color="auto"/>
              <w:right w:val="single" w:sz="4" w:space="0" w:color="auto"/>
            </w:tcBorders>
            <w:shd w:val="clear" w:color="auto" w:fill="auto"/>
            <w:noWrap/>
            <w:vAlign w:val="center"/>
            <w:hideMark/>
          </w:tcPr>
          <w:p w14:paraId="293844BB"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vAlign w:val="center"/>
            <w:hideMark/>
          </w:tcPr>
          <w:p w14:paraId="6EB180F7"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476 342,81</w:t>
            </w:r>
          </w:p>
        </w:tc>
      </w:tr>
      <w:tr w:rsidR="00BE44E8" w:rsidRPr="00FC7A83" w14:paraId="524014B8" w14:textId="77777777" w:rsidTr="00AC38ED">
        <w:trPr>
          <w:trHeight w:val="36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590AEEDA"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137A0B72"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vAlign w:val="center"/>
            <w:hideMark/>
          </w:tcPr>
          <w:p w14:paraId="4C15DD9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3 025 391,42</w:t>
            </w:r>
          </w:p>
        </w:tc>
        <w:tc>
          <w:tcPr>
            <w:tcW w:w="1400" w:type="dxa"/>
            <w:tcBorders>
              <w:top w:val="nil"/>
              <w:left w:val="nil"/>
              <w:bottom w:val="single" w:sz="4" w:space="0" w:color="auto"/>
              <w:right w:val="single" w:sz="4" w:space="0" w:color="auto"/>
            </w:tcBorders>
            <w:shd w:val="clear" w:color="auto" w:fill="auto"/>
            <w:vAlign w:val="center"/>
            <w:hideMark/>
          </w:tcPr>
          <w:p w14:paraId="7DE3E1F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1 475 015,72</w:t>
            </w:r>
          </w:p>
        </w:tc>
        <w:tc>
          <w:tcPr>
            <w:tcW w:w="1400" w:type="dxa"/>
            <w:tcBorders>
              <w:top w:val="nil"/>
              <w:left w:val="nil"/>
              <w:bottom w:val="single" w:sz="4" w:space="0" w:color="auto"/>
              <w:right w:val="single" w:sz="4" w:space="0" w:color="auto"/>
            </w:tcBorders>
            <w:shd w:val="clear" w:color="auto" w:fill="auto"/>
            <w:noWrap/>
            <w:vAlign w:val="center"/>
            <w:hideMark/>
          </w:tcPr>
          <w:p w14:paraId="2A61C72F"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vAlign w:val="center"/>
            <w:hideMark/>
          </w:tcPr>
          <w:p w14:paraId="04231DEF"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1 246 925,03</w:t>
            </w:r>
          </w:p>
        </w:tc>
      </w:tr>
      <w:tr w:rsidR="00BE44E8" w:rsidRPr="00FC7A83" w14:paraId="5FDBE71C" w14:textId="77777777" w:rsidTr="00AC38ED">
        <w:trPr>
          <w:trHeight w:val="360"/>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7A7D6"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Liczba przyznanych dotacji</w:t>
            </w:r>
          </w:p>
        </w:tc>
        <w:tc>
          <w:tcPr>
            <w:tcW w:w="960" w:type="dxa"/>
            <w:tcBorders>
              <w:top w:val="nil"/>
              <w:left w:val="nil"/>
              <w:bottom w:val="single" w:sz="4" w:space="0" w:color="auto"/>
              <w:right w:val="single" w:sz="4" w:space="0" w:color="auto"/>
            </w:tcBorders>
            <w:shd w:val="clear" w:color="auto" w:fill="auto"/>
            <w:noWrap/>
            <w:vAlign w:val="center"/>
            <w:hideMark/>
          </w:tcPr>
          <w:p w14:paraId="469ECA82"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noWrap/>
            <w:vAlign w:val="center"/>
            <w:hideMark/>
          </w:tcPr>
          <w:p w14:paraId="54CBAA2D"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c>
          <w:tcPr>
            <w:tcW w:w="1400" w:type="dxa"/>
            <w:tcBorders>
              <w:top w:val="nil"/>
              <w:left w:val="nil"/>
              <w:bottom w:val="single" w:sz="4" w:space="0" w:color="auto"/>
              <w:right w:val="single" w:sz="4" w:space="0" w:color="auto"/>
            </w:tcBorders>
            <w:shd w:val="clear" w:color="auto" w:fill="auto"/>
            <w:noWrap/>
            <w:vAlign w:val="center"/>
            <w:hideMark/>
          </w:tcPr>
          <w:p w14:paraId="244C6F1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w:t>
            </w:r>
          </w:p>
        </w:tc>
        <w:tc>
          <w:tcPr>
            <w:tcW w:w="1400" w:type="dxa"/>
            <w:tcBorders>
              <w:top w:val="nil"/>
              <w:left w:val="nil"/>
              <w:bottom w:val="single" w:sz="4" w:space="0" w:color="auto"/>
              <w:right w:val="single" w:sz="4" w:space="0" w:color="auto"/>
            </w:tcBorders>
            <w:shd w:val="clear" w:color="auto" w:fill="auto"/>
            <w:noWrap/>
            <w:vAlign w:val="center"/>
            <w:hideMark/>
          </w:tcPr>
          <w:p w14:paraId="234EB10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00" w:type="dxa"/>
            <w:tcBorders>
              <w:top w:val="nil"/>
              <w:left w:val="nil"/>
              <w:bottom w:val="single" w:sz="4" w:space="0" w:color="auto"/>
              <w:right w:val="single" w:sz="4" w:space="0" w:color="auto"/>
            </w:tcBorders>
            <w:shd w:val="clear" w:color="auto" w:fill="auto"/>
            <w:noWrap/>
            <w:vAlign w:val="center"/>
            <w:hideMark/>
          </w:tcPr>
          <w:p w14:paraId="1CEA340F"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w:t>
            </w:r>
          </w:p>
        </w:tc>
      </w:tr>
      <w:tr w:rsidR="00BE44E8" w:rsidRPr="00FC7A83" w14:paraId="3D4F2300" w14:textId="77777777" w:rsidTr="00AC38ED">
        <w:trPr>
          <w:trHeight w:val="36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123DF7D7"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6E599E56"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noWrap/>
            <w:vAlign w:val="center"/>
            <w:hideMark/>
          </w:tcPr>
          <w:p w14:paraId="7F1C4206"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400" w:type="dxa"/>
            <w:tcBorders>
              <w:top w:val="nil"/>
              <w:left w:val="nil"/>
              <w:bottom w:val="single" w:sz="4" w:space="0" w:color="auto"/>
              <w:right w:val="single" w:sz="4" w:space="0" w:color="auto"/>
            </w:tcBorders>
            <w:shd w:val="clear" w:color="auto" w:fill="auto"/>
            <w:noWrap/>
            <w:vAlign w:val="center"/>
            <w:hideMark/>
          </w:tcPr>
          <w:p w14:paraId="7A1DD8E3"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p>
        </w:tc>
        <w:tc>
          <w:tcPr>
            <w:tcW w:w="1400" w:type="dxa"/>
            <w:tcBorders>
              <w:top w:val="nil"/>
              <w:left w:val="nil"/>
              <w:bottom w:val="single" w:sz="4" w:space="0" w:color="auto"/>
              <w:right w:val="single" w:sz="4" w:space="0" w:color="auto"/>
            </w:tcBorders>
            <w:shd w:val="clear" w:color="auto" w:fill="auto"/>
            <w:noWrap/>
            <w:vAlign w:val="center"/>
            <w:hideMark/>
          </w:tcPr>
          <w:p w14:paraId="66166E47"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1400" w:type="dxa"/>
            <w:tcBorders>
              <w:top w:val="nil"/>
              <w:left w:val="nil"/>
              <w:bottom w:val="single" w:sz="4" w:space="0" w:color="auto"/>
              <w:right w:val="single" w:sz="4" w:space="0" w:color="auto"/>
            </w:tcBorders>
            <w:shd w:val="clear" w:color="auto" w:fill="auto"/>
            <w:noWrap/>
            <w:vAlign w:val="center"/>
            <w:hideMark/>
          </w:tcPr>
          <w:p w14:paraId="059196B4"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r>
      <w:tr w:rsidR="00BE44E8" w:rsidRPr="00FC7A83" w14:paraId="0897F786" w14:textId="77777777" w:rsidTr="00AC38ED">
        <w:trPr>
          <w:trHeight w:val="36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FFE85E7"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Wartość przyznanych dotacji</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0263ACAA"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 xml:space="preserve">wkład własny prywatnych właścicieli </w:t>
            </w:r>
          </w:p>
        </w:tc>
        <w:tc>
          <w:tcPr>
            <w:tcW w:w="960" w:type="dxa"/>
            <w:tcBorders>
              <w:top w:val="nil"/>
              <w:left w:val="nil"/>
              <w:bottom w:val="single" w:sz="4" w:space="0" w:color="auto"/>
              <w:right w:val="single" w:sz="4" w:space="0" w:color="auto"/>
            </w:tcBorders>
            <w:shd w:val="clear" w:color="auto" w:fill="auto"/>
            <w:noWrap/>
            <w:vAlign w:val="center"/>
            <w:hideMark/>
          </w:tcPr>
          <w:p w14:paraId="44E39CA5"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noWrap/>
            <w:vAlign w:val="center"/>
            <w:hideMark/>
          </w:tcPr>
          <w:p w14:paraId="6AFD4A32"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550 124,48</w:t>
            </w:r>
          </w:p>
        </w:tc>
        <w:tc>
          <w:tcPr>
            <w:tcW w:w="1400" w:type="dxa"/>
            <w:tcBorders>
              <w:top w:val="nil"/>
              <w:left w:val="nil"/>
              <w:bottom w:val="single" w:sz="4" w:space="0" w:color="auto"/>
              <w:right w:val="single" w:sz="4" w:space="0" w:color="auto"/>
            </w:tcBorders>
            <w:shd w:val="clear" w:color="auto" w:fill="auto"/>
            <w:noWrap/>
            <w:vAlign w:val="center"/>
            <w:hideMark/>
          </w:tcPr>
          <w:p w14:paraId="1214525C"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190 387,01</w:t>
            </w:r>
          </w:p>
        </w:tc>
        <w:tc>
          <w:tcPr>
            <w:tcW w:w="1400" w:type="dxa"/>
            <w:tcBorders>
              <w:top w:val="nil"/>
              <w:left w:val="nil"/>
              <w:bottom w:val="single" w:sz="4" w:space="0" w:color="auto"/>
              <w:right w:val="single" w:sz="4" w:space="0" w:color="auto"/>
            </w:tcBorders>
            <w:shd w:val="clear" w:color="auto" w:fill="auto"/>
            <w:noWrap/>
            <w:vAlign w:val="center"/>
            <w:hideMark/>
          </w:tcPr>
          <w:p w14:paraId="30A84001"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41AC4320"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241 253,85</w:t>
            </w:r>
          </w:p>
        </w:tc>
      </w:tr>
      <w:tr w:rsidR="00BE44E8" w:rsidRPr="00FC7A83" w14:paraId="7910B49B" w14:textId="77777777" w:rsidTr="00AC38ED">
        <w:trPr>
          <w:trHeight w:val="360"/>
        </w:trPr>
        <w:tc>
          <w:tcPr>
            <w:tcW w:w="1100" w:type="dxa"/>
            <w:vMerge/>
            <w:tcBorders>
              <w:top w:val="nil"/>
              <w:left w:val="single" w:sz="4" w:space="0" w:color="auto"/>
              <w:bottom w:val="single" w:sz="4" w:space="0" w:color="auto"/>
              <w:right w:val="single" w:sz="4" w:space="0" w:color="auto"/>
            </w:tcBorders>
            <w:vAlign w:val="center"/>
            <w:hideMark/>
          </w:tcPr>
          <w:p w14:paraId="48FF7B70"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040" w:type="dxa"/>
            <w:vMerge/>
            <w:tcBorders>
              <w:top w:val="nil"/>
              <w:left w:val="single" w:sz="4" w:space="0" w:color="auto"/>
              <w:bottom w:val="single" w:sz="4" w:space="0" w:color="auto"/>
              <w:right w:val="single" w:sz="4" w:space="0" w:color="auto"/>
            </w:tcBorders>
            <w:vAlign w:val="center"/>
            <w:hideMark/>
          </w:tcPr>
          <w:p w14:paraId="0C2F5487"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0ECA748C"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noWrap/>
            <w:vAlign w:val="center"/>
            <w:hideMark/>
          </w:tcPr>
          <w:p w14:paraId="07E5C680"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710 232,80</w:t>
            </w:r>
          </w:p>
        </w:tc>
        <w:tc>
          <w:tcPr>
            <w:tcW w:w="1400" w:type="dxa"/>
            <w:tcBorders>
              <w:top w:val="nil"/>
              <w:left w:val="nil"/>
              <w:bottom w:val="single" w:sz="4" w:space="0" w:color="auto"/>
              <w:right w:val="single" w:sz="4" w:space="0" w:color="auto"/>
            </w:tcBorders>
            <w:shd w:val="clear" w:color="auto" w:fill="auto"/>
            <w:noWrap/>
            <w:vAlign w:val="center"/>
            <w:hideMark/>
          </w:tcPr>
          <w:p w14:paraId="14FCD35A"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1 002 004,34</w:t>
            </w:r>
          </w:p>
        </w:tc>
        <w:tc>
          <w:tcPr>
            <w:tcW w:w="1400" w:type="dxa"/>
            <w:tcBorders>
              <w:top w:val="nil"/>
              <w:left w:val="nil"/>
              <w:bottom w:val="single" w:sz="4" w:space="0" w:color="auto"/>
              <w:right w:val="single" w:sz="4" w:space="0" w:color="auto"/>
            </w:tcBorders>
            <w:shd w:val="clear" w:color="auto" w:fill="auto"/>
            <w:noWrap/>
            <w:vAlign w:val="center"/>
            <w:hideMark/>
          </w:tcPr>
          <w:p w14:paraId="4244D5AC"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65C6073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705 043,84</w:t>
            </w:r>
          </w:p>
        </w:tc>
      </w:tr>
      <w:tr w:rsidR="00BE44E8" w:rsidRPr="00FC7A83" w14:paraId="093B5BEA" w14:textId="77777777" w:rsidTr="00AC38ED">
        <w:trPr>
          <w:trHeight w:val="360"/>
        </w:trPr>
        <w:tc>
          <w:tcPr>
            <w:tcW w:w="1100" w:type="dxa"/>
            <w:vMerge/>
            <w:tcBorders>
              <w:top w:val="nil"/>
              <w:left w:val="single" w:sz="4" w:space="0" w:color="auto"/>
              <w:bottom w:val="single" w:sz="4" w:space="0" w:color="auto"/>
              <w:right w:val="single" w:sz="4" w:space="0" w:color="auto"/>
            </w:tcBorders>
            <w:vAlign w:val="center"/>
            <w:hideMark/>
          </w:tcPr>
          <w:p w14:paraId="10ED8B68"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0409DA3E"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wkład miasta</w:t>
            </w:r>
          </w:p>
        </w:tc>
        <w:tc>
          <w:tcPr>
            <w:tcW w:w="960" w:type="dxa"/>
            <w:tcBorders>
              <w:top w:val="nil"/>
              <w:left w:val="nil"/>
              <w:bottom w:val="single" w:sz="4" w:space="0" w:color="auto"/>
              <w:right w:val="single" w:sz="4" w:space="0" w:color="auto"/>
            </w:tcBorders>
            <w:shd w:val="clear" w:color="auto" w:fill="auto"/>
            <w:noWrap/>
            <w:vAlign w:val="center"/>
            <w:hideMark/>
          </w:tcPr>
          <w:p w14:paraId="09063E9D"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noWrap/>
            <w:vAlign w:val="center"/>
            <w:hideMark/>
          </w:tcPr>
          <w:p w14:paraId="4F9CC874"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531 422,07</w:t>
            </w:r>
          </w:p>
        </w:tc>
        <w:tc>
          <w:tcPr>
            <w:tcW w:w="1400" w:type="dxa"/>
            <w:tcBorders>
              <w:top w:val="nil"/>
              <w:left w:val="nil"/>
              <w:bottom w:val="single" w:sz="4" w:space="0" w:color="auto"/>
              <w:right w:val="single" w:sz="4" w:space="0" w:color="auto"/>
            </w:tcBorders>
            <w:shd w:val="clear" w:color="auto" w:fill="auto"/>
            <w:noWrap/>
            <w:vAlign w:val="center"/>
            <w:hideMark/>
          </w:tcPr>
          <w:p w14:paraId="4CC2E58D"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70 016,34</w:t>
            </w:r>
          </w:p>
        </w:tc>
        <w:tc>
          <w:tcPr>
            <w:tcW w:w="1400" w:type="dxa"/>
            <w:tcBorders>
              <w:top w:val="nil"/>
              <w:left w:val="nil"/>
              <w:bottom w:val="single" w:sz="4" w:space="0" w:color="auto"/>
              <w:right w:val="single" w:sz="4" w:space="0" w:color="auto"/>
            </w:tcBorders>
            <w:shd w:val="clear" w:color="auto" w:fill="auto"/>
            <w:noWrap/>
            <w:vAlign w:val="center"/>
            <w:hideMark/>
          </w:tcPr>
          <w:p w14:paraId="6BED4323"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08358BA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238 171,39</w:t>
            </w:r>
          </w:p>
        </w:tc>
      </w:tr>
      <w:tr w:rsidR="00BE44E8" w:rsidRPr="00FC7A83" w14:paraId="35BE6EE3" w14:textId="77777777" w:rsidTr="00AC38ED">
        <w:trPr>
          <w:trHeight w:val="360"/>
        </w:trPr>
        <w:tc>
          <w:tcPr>
            <w:tcW w:w="1100" w:type="dxa"/>
            <w:vMerge/>
            <w:tcBorders>
              <w:top w:val="nil"/>
              <w:left w:val="single" w:sz="4" w:space="0" w:color="auto"/>
              <w:bottom w:val="single" w:sz="4" w:space="0" w:color="auto"/>
              <w:right w:val="single" w:sz="4" w:space="0" w:color="auto"/>
            </w:tcBorders>
            <w:vAlign w:val="center"/>
            <w:hideMark/>
          </w:tcPr>
          <w:p w14:paraId="4541D61B"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040" w:type="dxa"/>
            <w:vMerge/>
            <w:tcBorders>
              <w:top w:val="nil"/>
              <w:left w:val="single" w:sz="4" w:space="0" w:color="auto"/>
              <w:bottom w:val="single" w:sz="4" w:space="0" w:color="auto"/>
              <w:right w:val="single" w:sz="4" w:space="0" w:color="auto"/>
            </w:tcBorders>
            <w:vAlign w:val="center"/>
            <w:hideMark/>
          </w:tcPr>
          <w:p w14:paraId="09BFA932"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18CA9F69"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noWrap/>
            <w:vAlign w:val="center"/>
            <w:hideMark/>
          </w:tcPr>
          <w:p w14:paraId="3052341F"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492 429,57</w:t>
            </w:r>
          </w:p>
        </w:tc>
        <w:tc>
          <w:tcPr>
            <w:tcW w:w="1400" w:type="dxa"/>
            <w:tcBorders>
              <w:top w:val="nil"/>
              <w:left w:val="nil"/>
              <w:bottom w:val="single" w:sz="4" w:space="0" w:color="auto"/>
              <w:right w:val="single" w:sz="4" w:space="0" w:color="auto"/>
            </w:tcBorders>
            <w:shd w:val="clear" w:color="auto" w:fill="auto"/>
            <w:noWrap/>
            <w:vAlign w:val="center"/>
            <w:hideMark/>
          </w:tcPr>
          <w:p w14:paraId="5CA64CD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354 918,61</w:t>
            </w:r>
          </w:p>
        </w:tc>
        <w:tc>
          <w:tcPr>
            <w:tcW w:w="1400" w:type="dxa"/>
            <w:tcBorders>
              <w:top w:val="nil"/>
              <w:left w:val="nil"/>
              <w:bottom w:val="single" w:sz="4" w:space="0" w:color="auto"/>
              <w:right w:val="single" w:sz="4" w:space="0" w:color="auto"/>
            </w:tcBorders>
            <w:shd w:val="clear" w:color="auto" w:fill="auto"/>
            <w:noWrap/>
            <w:vAlign w:val="center"/>
            <w:hideMark/>
          </w:tcPr>
          <w:p w14:paraId="72DEF486"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6E57B4C2"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590 541,67</w:t>
            </w:r>
          </w:p>
        </w:tc>
      </w:tr>
      <w:tr w:rsidR="00BE44E8" w:rsidRPr="00FC7A83" w14:paraId="170FD391" w14:textId="77777777" w:rsidTr="00AC38ED">
        <w:trPr>
          <w:trHeight w:val="360"/>
        </w:trPr>
        <w:tc>
          <w:tcPr>
            <w:tcW w:w="1100" w:type="dxa"/>
            <w:vMerge/>
            <w:tcBorders>
              <w:top w:val="nil"/>
              <w:left w:val="single" w:sz="4" w:space="0" w:color="auto"/>
              <w:bottom w:val="single" w:sz="4" w:space="0" w:color="auto"/>
              <w:right w:val="single" w:sz="4" w:space="0" w:color="auto"/>
            </w:tcBorders>
            <w:vAlign w:val="center"/>
            <w:hideMark/>
          </w:tcPr>
          <w:p w14:paraId="65B0D068"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4B380CBB"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razem</w:t>
            </w:r>
          </w:p>
        </w:tc>
        <w:tc>
          <w:tcPr>
            <w:tcW w:w="960" w:type="dxa"/>
            <w:tcBorders>
              <w:top w:val="nil"/>
              <w:left w:val="nil"/>
              <w:bottom w:val="single" w:sz="4" w:space="0" w:color="auto"/>
              <w:right w:val="single" w:sz="4" w:space="0" w:color="auto"/>
            </w:tcBorders>
            <w:shd w:val="clear" w:color="auto" w:fill="auto"/>
            <w:noWrap/>
            <w:vAlign w:val="center"/>
            <w:hideMark/>
          </w:tcPr>
          <w:p w14:paraId="404D51CD"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400" w:type="dxa"/>
            <w:tcBorders>
              <w:top w:val="nil"/>
              <w:left w:val="nil"/>
              <w:bottom w:val="single" w:sz="4" w:space="0" w:color="auto"/>
              <w:right w:val="single" w:sz="4" w:space="0" w:color="auto"/>
            </w:tcBorders>
            <w:shd w:val="clear" w:color="auto" w:fill="auto"/>
            <w:noWrap/>
            <w:vAlign w:val="center"/>
            <w:hideMark/>
          </w:tcPr>
          <w:p w14:paraId="71480694"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1 081 546,55</w:t>
            </w:r>
          </w:p>
        </w:tc>
        <w:tc>
          <w:tcPr>
            <w:tcW w:w="1400" w:type="dxa"/>
            <w:tcBorders>
              <w:top w:val="nil"/>
              <w:left w:val="nil"/>
              <w:bottom w:val="single" w:sz="4" w:space="0" w:color="auto"/>
              <w:right w:val="single" w:sz="4" w:space="0" w:color="auto"/>
            </w:tcBorders>
            <w:shd w:val="clear" w:color="auto" w:fill="auto"/>
            <w:noWrap/>
            <w:vAlign w:val="center"/>
            <w:hideMark/>
          </w:tcPr>
          <w:p w14:paraId="73314530"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260 403,35</w:t>
            </w:r>
          </w:p>
        </w:tc>
        <w:tc>
          <w:tcPr>
            <w:tcW w:w="1400" w:type="dxa"/>
            <w:tcBorders>
              <w:top w:val="nil"/>
              <w:left w:val="nil"/>
              <w:bottom w:val="single" w:sz="4" w:space="0" w:color="auto"/>
              <w:right w:val="single" w:sz="4" w:space="0" w:color="auto"/>
            </w:tcBorders>
            <w:shd w:val="clear" w:color="auto" w:fill="auto"/>
            <w:noWrap/>
            <w:vAlign w:val="center"/>
            <w:hideMark/>
          </w:tcPr>
          <w:p w14:paraId="4438322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3AE8FBC7"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479 425,24</w:t>
            </w:r>
          </w:p>
        </w:tc>
      </w:tr>
      <w:tr w:rsidR="00BE44E8" w:rsidRPr="00FC7A83" w14:paraId="00139B3B" w14:textId="77777777" w:rsidTr="00AC38ED">
        <w:trPr>
          <w:trHeight w:val="360"/>
        </w:trPr>
        <w:tc>
          <w:tcPr>
            <w:tcW w:w="1100" w:type="dxa"/>
            <w:vMerge/>
            <w:tcBorders>
              <w:top w:val="nil"/>
              <w:left w:val="single" w:sz="4" w:space="0" w:color="auto"/>
              <w:bottom w:val="single" w:sz="4" w:space="0" w:color="auto"/>
              <w:right w:val="single" w:sz="4" w:space="0" w:color="auto"/>
            </w:tcBorders>
            <w:vAlign w:val="center"/>
            <w:hideMark/>
          </w:tcPr>
          <w:p w14:paraId="55342616"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1040" w:type="dxa"/>
            <w:vMerge/>
            <w:tcBorders>
              <w:top w:val="nil"/>
              <w:left w:val="single" w:sz="4" w:space="0" w:color="auto"/>
              <w:bottom w:val="single" w:sz="4" w:space="0" w:color="auto"/>
              <w:right w:val="single" w:sz="4" w:space="0" w:color="auto"/>
            </w:tcBorders>
            <w:vAlign w:val="center"/>
            <w:hideMark/>
          </w:tcPr>
          <w:p w14:paraId="4CA5ED9D"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14:paraId="14996ECA"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400" w:type="dxa"/>
            <w:tcBorders>
              <w:top w:val="nil"/>
              <w:left w:val="nil"/>
              <w:bottom w:val="single" w:sz="4" w:space="0" w:color="auto"/>
              <w:right w:val="single" w:sz="4" w:space="0" w:color="auto"/>
            </w:tcBorders>
            <w:shd w:val="clear" w:color="auto" w:fill="auto"/>
            <w:noWrap/>
            <w:vAlign w:val="center"/>
            <w:hideMark/>
          </w:tcPr>
          <w:p w14:paraId="5D3BEB30"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1 202 662,37</w:t>
            </w:r>
          </w:p>
        </w:tc>
        <w:tc>
          <w:tcPr>
            <w:tcW w:w="1400" w:type="dxa"/>
            <w:tcBorders>
              <w:top w:val="nil"/>
              <w:left w:val="nil"/>
              <w:bottom w:val="single" w:sz="4" w:space="0" w:color="auto"/>
              <w:right w:val="single" w:sz="4" w:space="0" w:color="auto"/>
            </w:tcBorders>
            <w:shd w:val="clear" w:color="auto" w:fill="auto"/>
            <w:noWrap/>
            <w:vAlign w:val="center"/>
            <w:hideMark/>
          </w:tcPr>
          <w:p w14:paraId="5EBA65EE"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1 356 922,95</w:t>
            </w:r>
          </w:p>
        </w:tc>
        <w:tc>
          <w:tcPr>
            <w:tcW w:w="1400" w:type="dxa"/>
            <w:tcBorders>
              <w:top w:val="nil"/>
              <w:left w:val="nil"/>
              <w:bottom w:val="single" w:sz="4" w:space="0" w:color="auto"/>
              <w:right w:val="single" w:sz="4" w:space="0" w:color="auto"/>
            </w:tcBorders>
            <w:shd w:val="clear" w:color="auto" w:fill="auto"/>
            <w:noWrap/>
            <w:vAlign w:val="center"/>
            <w:hideMark/>
          </w:tcPr>
          <w:p w14:paraId="2FE53EF8"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08AD6BF7" w14:textId="77777777" w:rsidR="00BE44E8" w:rsidRPr="00FC7A83" w:rsidRDefault="00BE44E8" w:rsidP="00AC38ED">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1 295 585,51</w:t>
            </w:r>
          </w:p>
        </w:tc>
      </w:tr>
      <w:tr w:rsidR="00BE44E8" w:rsidRPr="00FC7A83" w14:paraId="7AAE5B8C" w14:textId="77777777" w:rsidTr="00AC38ED">
        <w:trPr>
          <w:trHeight w:val="480"/>
        </w:trPr>
        <w:tc>
          <w:tcPr>
            <w:tcW w:w="1100" w:type="dxa"/>
            <w:vMerge/>
            <w:tcBorders>
              <w:top w:val="nil"/>
              <w:left w:val="single" w:sz="4" w:space="0" w:color="auto"/>
              <w:bottom w:val="single" w:sz="4" w:space="0" w:color="auto"/>
              <w:right w:val="single" w:sz="4" w:space="0" w:color="auto"/>
            </w:tcBorders>
            <w:vAlign w:val="center"/>
            <w:hideMark/>
          </w:tcPr>
          <w:p w14:paraId="0B36D844" w14:textId="77777777" w:rsidR="00BE44E8" w:rsidRPr="00FC7A83" w:rsidRDefault="00BE44E8" w:rsidP="00AC38ED">
            <w:pPr>
              <w:spacing w:after="0" w:line="240" w:lineRule="auto"/>
              <w:rPr>
                <w:rFonts w:ascii="Arial" w:eastAsia="Times New Roman" w:hAnsi="Arial" w:cs="Arial"/>
                <w:b/>
                <w:bCs/>
                <w:color w:val="000000"/>
                <w:sz w:val="24"/>
                <w:szCs w:val="24"/>
                <w:lang w:eastAsia="pl-PL"/>
              </w:rPr>
            </w:pP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14:paraId="5213542A"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razem w latach 2019-2020</w:t>
            </w:r>
          </w:p>
        </w:tc>
        <w:tc>
          <w:tcPr>
            <w:tcW w:w="1400" w:type="dxa"/>
            <w:tcBorders>
              <w:top w:val="nil"/>
              <w:left w:val="nil"/>
              <w:bottom w:val="single" w:sz="4" w:space="0" w:color="auto"/>
              <w:right w:val="single" w:sz="4" w:space="0" w:color="auto"/>
            </w:tcBorders>
            <w:shd w:val="clear" w:color="auto" w:fill="auto"/>
            <w:noWrap/>
            <w:vAlign w:val="center"/>
            <w:hideMark/>
          </w:tcPr>
          <w:p w14:paraId="4A909DE0"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2 284 208,92</w:t>
            </w:r>
          </w:p>
        </w:tc>
        <w:tc>
          <w:tcPr>
            <w:tcW w:w="1400" w:type="dxa"/>
            <w:tcBorders>
              <w:top w:val="nil"/>
              <w:left w:val="nil"/>
              <w:bottom w:val="single" w:sz="4" w:space="0" w:color="auto"/>
              <w:right w:val="single" w:sz="4" w:space="0" w:color="auto"/>
            </w:tcBorders>
            <w:shd w:val="clear" w:color="auto" w:fill="auto"/>
            <w:noWrap/>
            <w:vAlign w:val="center"/>
            <w:hideMark/>
          </w:tcPr>
          <w:p w14:paraId="2905811A"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1 617 326,30</w:t>
            </w:r>
          </w:p>
        </w:tc>
        <w:tc>
          <w:tcPr>
            <w:tcW w:w="1400" w:type="dxa"/>
            <w:tcBorders>
              <w:top w:val="nil"/>
              <w:left w:val="nil"/>
              <w:bottom w:val="single" w:sz="4" w:space="0" w:color="auto"/>
              <w:right w:val="single" w:sz="4" w:space="0" w:color="auto"/>
            </w:tcBorders>
            <w:shd w:val="clear" w:color="auto" w:fill="auto"/>
            <w:noWrap/>
            <w:vAlign w:val="center"/>
            <w:hideMark/>
          </w:tcPr>
          <w:p w14:paraId="53369D68"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71418C40" w14:textId="77777777" w:rsidR="00BE44E8" w:rsidRPr="00FC7A83" w:rsidRDefault="00BE44E8" w:rsidP="00AC38E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1 775 010,75</w:t>
            </w:r>
          </w:p>
        </w:tc>
      </w:tr>
    </w:tbl>
    <w:p w14:paraId="0DFB0412" w14:textId="77777777" w:rsidR="00BE44E8" w:rsidRPr="00FC7A83" w:rsidRDefault="00BE44E8" w:rsidP="00BE44E8">
      <w:pPr>
        <w:rPr>
          <w:rFonts w:ascii="Arial" w:hAnsi="Arial" w:cs="Arial"/>
          <w:sz w:val="24"/>
          <w:szCs w:val="24"/>
        </w:rPr>
      </w:pPr>
      <w:r w:rsidRPr="00FC7A83">
        <w:rPr>
          <w:rFonts w:ascii="Arial" w:hAnsi="Arial" w:cs="Arial"/>
          <w:sz w:val="24"/>
          <w:szCs w:val="24"/>
        </w:rPr>
        <w:t>Źródło: opracowanie własne.</w:t>
      </w:r>
    </w:p>
    <w:p w14:paraId="71D7E3E7" w14:textId="492031DC" w:rsidR="00BE44E8" w:rsidRPr="00FC7A83" w:rsidRDefault="00BE44E8" w:rsidP="00700388">
      <w:pPr>
        <w:spacing w:line="276" w:lineRule="auto"/>
        <w:rPr>
          <w:rFonts w:ascii="Arial" w:hAnsi="Arial" w:cs="Arial"/>
          <w:sz w:val="24"/>
          <w:szCs w:val="24"/>
        </w:rPr>
      </w:pPr>
      <w:r w:rsidRPr="00FC7A83">
        <w:rPr>
          <w:rFonts w:ascii="Arial" w:hAnsi="Arial" w:cs="Arial"/>
          <w:sz w:val="24"/>
          <w:szCs w:val="24"/>
        </w:rPr>
        <w:t>Należy zauważyć trend wzrostowy w</w:t>
      </w:r>
      <w:r w:rsidR="00E94E2C" w:rsidRPr="00FC7A83">
        <w:rPr>
          <w:rFonts w:ascii="Arial" w:hAnsi="Arial" w:cs="Arial"/>
          <w:sz w:val="24"/>
          <w:szCs w:val="24"/>
        </w:rPr>
        <w:t xml:space="preserve"> zakresie</w:t>
      </w:r>
      <w:r w:rsidRPr="00FC7A83">
        <w:rPr>
          <w:rFonts w:ascii="Arial" w:hAnsi="Arial" w:cs="Arial"/>
          <w:sz w:val="24"/>
          <w:szCs w:val="24"/>
        </w:rPr>
        <w:t xml:space="preserve"> liczb</w:t>
      </w:r>
      <w:r w:rsidR="00E94E2C" w:rsidRPr="00FC7A83">
        <w:rPr>
          <w:rFonts w:ascii="Arial" w:hAnsi="Arial" w:cs="Arial"/>
          <w:sz w:val="24"/>
          <w:szCs w:val="24"/>
        </w:rPr>
        <w:t>y</w:t>
      </w:r>
      <w:r w:rsidRPr="00FC7A83">
        <w:rPr>
          <w:rFonts w:ascii="Arial" w:hAnsi="Arial" w:cs="Arial"/>
          <w:sz w:val="24"/>
          <w:szCs w:val="24"/>
        </w:rPr>
        <w:t xml:space="preserve"> wniosków o przyznanie dotacji</w:t>
      </w:r>
      <w:r w:rsidR="00E92827" w:rsidRPr="00FC7A83">
        <w:rPr>
          <w:rFonts w:ascii="Arial" w:hAnsi="Arial" w:cs="Arial"/>
          <w:sz w:val="24"/>
          <w:szCs w:val="24"/>
        </w:rPr>
        <w:t>, których w 2020 r. było znacząco więcej w każdym z podprogramów</w:t>
      </w:r>
      <w:r w:rsidR="00120135" w:rsidRPr="00FC7A83">
        <w:rPr>
          <w:rFonts w:ascii="Arial" w:hAnsi="Arial" w:cs="Arial"/>
          <w:sz w:val="24"/>
          <w:szCs w:val="24"/>
        </w:rPr>
        <w:t xml:space="preserve"> niż w roku 2019</w:t>
      </w:r>
      <w:r w:rsidRPr="00FC7A83">
        <w:rPr>
          <w:rFonts w:ascii="Arial" w:hAnsi="Arial" w:cs="Arial"/>
          <w:sz w:val="24"/>
          <w:szCs w:val="24"/>
        </w:rPr>
        <w:t xml:space="preserve">. </w:t>
      </w:r>
      <w:r w:rsidR="00120135" w:rsidRPr="00FC7A83">
        <w:rPr>
          <w:rFonts w:ascii="Arial" w:hAnsi="Arial" w:cs="Arial"/>
          <w:sz w:val="24"/>
          <w:szCs w:val="24"/>
        </w:rPr>
        <w:t>Zdecydowanie n</w:t>
      </w:r>
      <w:r w:rsidRPr="00FC7A83">
        <w:rPr>
          <w:rFonts w:ascii="Arial" w:hAnsi="Arial" w:cs="Arial"/>
          <w:sz w:val="24"/>
          <w:szCs w:val="24"/>
        </w:rPr>
        <w:t>ajwiększym zainteresowaniem ciesz</w:t>
      </w:r>
      <w:r w:rsidR="00E94E2C" w:rsidRPr="00FC7A83">
        <w:rPr>
          <w:rFonts w:ascii="Arial" w:hAnsi="Arial" w:cs="Arial"/>
          <w:sz w:val="24"/>
          <w:szCs w:val="24"/>
        </w:rPr>
        <w:t xml:space="preserve">y się program </w:t>
      </w:r>
      <w:r w:rsidRPr="00FC7A83">
        <w:rPr>
          <w:rFonts w:ascii="Arial" w:hAnsi="Arial" w:cs="Arial"/>
          <w:sz w:val="24"/>
          <w:szCs w:val="24"/>
        </w:rPr>
        <w:t>„</w:t>
      </w:r>
      <w:r w:rsidR="00E94E2C" w:rsidRPr="00FC7A83">
        <w:rPr>
          <w:rFonts w:ascii="Arial" w:hAnsi="Arial" w:cs="Arial"/>
          <w:sz w:val="24"/>
          <w:szCs w:val="24"/>
        </w:rPr>
        <w:t>R</w:t>
      </w:r>
      <w:r w:rsidRPr="00FC7A83">
        <w:rPr>
          <w:rFonts w:ascii="Arial" w:hAnsi="Arial" w:cs="Arial"/>
          <w:sz w:val="24"/>
          <w:szCs w:val="24"/>
        </w:rPr>
        <w:t>emont krok po kroku”</w:t>
      </w:r>
      <w:r w:rsidR="00120135" w:rsidRPr="00FC7A83">
        <w:rPr>
          <w:rFonts w:ascii="Arial" w:hAnsi="Arial" w:cs="Arial"/>
          <w:sz w:val="24"/>
          <w:szCs w:val="24"/>
        </w:rPr>
        <w:t xml:space="preserve">, do którego w ramach obu naborów </w:t>
      </w:r>
      <w:r w:rsidRPr="00FC7A83">
        <w:rPr>
          <w:rFonts w:ascii="Arial" w:hAnsi="Arial" w:cs="Arial"/>
          <w:sz w:val="24"/>
          <w:szCs w:val="24"/>
        </w:rPr>
        <w:t xml:space="preserve">złożono </w:t>
      </w:r>
      <w:r w:rsidR="00120135" w:rsidRPr="00FC7A83">
        <w:rPr>
          <w:rFonts w:ascii="Arial" w:hAnsi="Arial" w:cs="Arial"/>
          <w:sz w:val="24"/>
          <w:szCs w:val="24"/>
        </w:rPr>
        <w:t xml:space="preserve">łącznie </w:t>
      </w:r>
      <w:r w:rsidRPr="00FC7A83">
        <w:rPr>
          <w:rFonts w:ascii="Arial" w:hAnsi="Arial" w:cs="Arial"/>
          <w:sz w:val="24"/>
          <w:szCs w:val="24"/>
        </w:rPr>
        <w:t xml:space="preserve">12 wniosków, a </w:t>
      </w:r>
      <w:r w:rsidR="00120135" w:rsidRPr="00FC7A83">
        <w:rPr>
          <w:rFonts w:ascii="Arial" w:hAnsi="Arial" w:cs="Arial"/>
          <w:sz w:val="24"/>
          <w:szCs w:val="24"/>
        </w:rPr>
        <w:t xml:space="preserve">w sumie </w:t>
      </w:r>
      <w:r w:rsidRPr="00FC7A83">
        <w:rPr>
          <w:rFonts w:ascii="Arial" w:hAnsi="Arial" w:cs="Arial"/>
          <w:sz w:val="24"/>
          <w:szCs w:val="24"/>
        </w:rPr>
        <w:t>przyznano dziewięć dotacji o wartości 424 934,95 zł</w:t>
      </w:r>
      <w:r w:rsidR="00346212" w:rsidRPr="00FC7A83">
        <w:rPr>
          <w:rFonts w:ascii="Arial" w:hAnsi="Arial" w:cs="Arial"/>
          <w:sz w:val="24"/>
          <w:szCs w:val="24"/>
        </w:rPr>
        <w:t xml:space="preserve">. Udział finansowy </w:t>
      </w:r>
      <w:r w:rsidRPr="00FC7A83">
        <w:rPr>
          <w:rFonts w:ascii="Arial" w:hAnsi="Arial" w:cs="Arial"/>
          <w:sz w:val="24"/>
          <w:szCs w:val="24"/>
        </w:rPr>
        <w:t xml:space="preserve">właścicieli </w:t>
      </w:r>
      <w:r w:rsidR="00346212" w:rsidRPr="00FC7A83">
        <w:rPr>
          <w:rFonts w:ascii="Arial" w:hAnsi="Arial" w:cs="Arial"/>
          <w:sz w:val="24"/>
          <w:szCs w:val="24"/>
        </w:rPr>
        <w:t xml:space="preserve">wspieranych </w:t>
      </w:r>
      <w:r w:rsidRPr="00FC7A83">
        <w:rPr>
          <w:rFonts w:ascii="Arial" w:hAnsi="Arial" w:cs="Arial"/>
          <w:sz w:val="24"/>
          <w:szCs w:val="24"/>
        </w:rPr>
        <w:t xml:space="preserve">nieruchomości </w:t>
      </w:r>
      <w:r w:rsidR="00346212" w:rsidRPr="00FC7A83">
        <w:rPr>
          <w:rFonts w:ascii="Arial" w:hAnsi="Arial" w:cs="Arial"/>
          <w:sz w:val="24"/>
          <w:szCs w:val="24"/>
        </w:rPr>
        <w:t xml:space="preserve">wyniósł łącznie </w:t>
      </w:r>
      <w:r w:rsidRPr="00FC7A83">
        <w:rPr>
          <w:rFonts w:ascii="Arial" w:hAnsi="Arial" w:cs="Arial"/>
          <w:sz w:val="24"/>
          <w:szCs w:val="24"/>
        </w:rPr>
        <w:t>1 192 391,35 zł, co stanowi ponad 73% całkowitej wartości projektów.</w:t>
      </w:r>
    </w:p>
    <w:p w14:paraId="024F0C0F" w14:textId="7C85D771" w:rsidR="00BE44E8" w:rsidRPr="00FC7A83" w:rsidRDefault="00C60B3A" w:rsidP="009958AF">
      <w:pPr>
        <w:spacing w:line="276" w:lineRule="auto"/>
        <w:rPr>
          <w:rFonts w:ascii="Arial" w:hAnsi="Arial" w:cs="Arial"/>
          <w:sz w:val="24"/>
          <w:szCs w:val="24"/>
        </w:rPr>
      </w:pPr>
      <w:r w:rsidRPr="00FC7A83">
        <w:rPr>
          <w:rFonts w:ascii="Arial" w:hAnsi="Arial" w:cs="Arial"/>
          <w:sz w:val="24"/>
          <w:szCs w:val="24"/>
        </w:rPr>
        <w:t xml:space="preserve">Drugim pod względem atrakcyjności podprogramem jest </w:t>
      </w:r>
      <w:r w:rsidR="00A95218" w:rsidRPr="00FC7A83">
        <w:rPr>
          <w:rFonts w:ascii="Arial" w:hAnsi="Arial" w:cs="Arial"/>
          <w:sz w:val="24"/>
          <w:szCs w:val="24"/>
        </w:rPr>
        <w:t>„H</w:t>
      </w:r>
      <w:r w:rsidR="00BE44E8" w:rsidRPr="00FC7A83">
        <w:rPr>
          <w:rFonts w:ascii="Arial" w:hAnsi="Arial" w:cs="Arial"/>
          <w:sz w:val="24"/>
          <w:szCs w:val="24"/>
        </w:rPr>
        <w:t>istoria się opłaca”</w:t>
      </w:r>
      <w:r w:rsidRPr="00FC7A83">
        <w:rPr>
          <w:rFonts w:ascii="Arial" w:hAnsi="Arial" w:cs="Arial"/>
          <w:sz w:val="24"/>
          <w:szCs w:val="24"/>
        </w:rPr>
        <w:t xml:space="preserve">, do którego </w:t>
      </w:r>
      <w:r w:rsidR="00BE44E8" w:rsidRPr="00FC7A83">
        <w:rPr>
          <w:rFonts w:ascii="Arial" w:hAnsi="Arial" w:cs="Arial"/>
          <w:sz w:val="24"/>
          <w:szCs w:val="24"/>
        </w:rPr>
        <w:t xml:space="preserve">w latach 2019-2020 złożono </w:t>
      </w:r>
      <w:r w:rsidRPr="00FC7A83">
        <w:rPr>
          <w:rFonts w:ascii="Arial" w:hAnsi="Arial" w:cs="Arial"/>
          <w:sz w:val="24"/>
          <w:szCs w:val="24"/>
        </w:rPr>
        <w:t xml:space="preserve">łącznie </w:t>
      </w:r>
      <w:r w:rsidR="00BE44E8" w:rsidRPr="00FC7A83">
        <w:rPr>
          <w:rFonts w:ascii="Arial" w:hAnsi="Arial" w:cs="Arial"/>
          <w:sz w:val="24"/>
          <w:szCs w:val="24"/>
        </w:rPr>
        <w:t xml:space="preserve">pięć wniosków, z których przyznano </w:t>
      </w:r>
      <w:r w:rsidR="00BE44E8" w:rsidRPr="00FC7A83">
        <w:rPr>
          <w:rFonts w:ascii="Arial" w:hAnsi="Arial" w:cs="Arial"/>
          <w:sz w:val="24"/>
          <w:szCs w:val="24"/>
        </w:rPr>
        <w:lastRenderedPageBreak/>
        <w:t xml:space="preserve">cztery dotacje o wartości 828 713,06 zł, </w:t>
      </w:r>
      <w:r w:rsidRPr="00FC7A83">
        <w:rPr>
          <w:rFonts w:ascii="Arial" w:hAnsi="Arial" w:cs="Arial"/>
          <w:sz w:val="24"/>
          <w:szCs w:val="24"/>
        </w:rPr>
        <w:t xml:space="preserve">przy wkładzie </w:t>
      </w:r>
      <w:r w:rsidR="00BE44E8" w:rsidRPr="00FC7A83">
        <w:rPr>
          <w:rFonts w:ascii="Arial" w:hAnsi="Arial" w:cs="Arial"/>
          <w:sz w:val="24"/>
          <w:szCs w:val="24"/>
        </w:rPr>
        <w:t xml:space="preserve">właścicieli nieruchomości </w:t>
      </w:r>
      <w:r w:rsidRPr="00FC7A83">
        <w:rPr>
          <w:rFonts w:ascii="Arial" w:hAnsi="Arial" w:cs="Arial"/>
          <w:sz w:val="24"/>
          <w:szCs w:val="24"/>
        </w:rPr>
        <w:t xml:space="preserve">na poziomie </w:t>
      </w:r>
      <w:r w:rsidR="00BE44E8" w:rsidRPr="00FC7A83">
        <w:rPr>
          <w:rFonts w:ascii="Arial" w:hAnsi="Arial" w:cs="Arial"/>
          <w:sz w:val="24"/>
          <w:szCs w:val="24"/>
        </w:rPr>
        <w:t>946 297,69 zł</w:t>
      </w:r>
      <w:r w:rsidR="00DA51CD" w:rsidRPr="00FC7A83">
        <w:rPr>
          <w:rFonts w:ascii="Arial" w:hAnsi="Arial" w:cs="Arial"/>
          <w:sz w:val="24"/>
          <w:szCs w:val="24"/>
        </w:rPr>
        <w:t xml:space="preserve"> (</w:t>
      </w:r>
      <w:r w:rsidR="00BE44E8" w:rsidRPr="00FC7A83">
        <w:rPr>
          <w:rFonts w:ascii="Arial" w:hAnsi="Arial" w:cs="Arial"/>
          <w:sz w:val="24"/>
          <w:szCs w:val="24"/>
        </w:rPr>
        <w:t>53% całkowitej wartości</w:t>
      </w:r>
      <w:r w:rsidR="00DA51CD" w:rsidRPr="00FC7A83">
        <w:rPr>
          <w:rFonts w:ascii="Arial" w:hAnsi="Arial" w:cs="Arial"/>
          <w:sz w:val="24"/>
          <w:szCs w:val="24"/>
        </w:rPr>
        <w:t xml:space="preserve"> projektów)</w:t>
      </w:r>
      <w:r w:rsidR="00BE44E8" w:rsidRPr="00FC7A83">
        <w:rPr>
          <w:rFonts w:ascii="Arial" w:hAnsi="Arial" w:cs="Arial"/>
          <w:sz w:val="24"/>
          <w:szCs w:val="24"/>
        </w:rPr>
        <w:t xml:space="preserve">. </w:t>
      </w:r>
    </w:p>
    <w:p w14:paraId="2D8E47BC" w14:textId="6082D686" w:rsidR="00BE44E8" w:rsidRPr="00FC7A83" w:rsidRDefault="00A97A7F" w:rsidP="009958AF">
      <w:pPr>
        <w:spacing w:line="276" w:lineRule="auto"/>
        <w:rPr>
          <w:rFonts w:ascii="Arial" w:hAnsi="Arial" w:cs="Arial"/>
          <w:sz w:val="24"/>
          <w:szCs w:val="24"/>
        </w:rPr>
      </w:pPr>
      <w:r w:rsidRPr="00FC7A83">
        <w:rPr>
          <w:rFonts w:ascii="Arial" w:hAnsi="Arial" w:cs="Arial"/>
          <w:sz w:val="24"/>
          <w:szCs w:val="24"/>
        </w:rPr>
        <w:t xml:space="preserve">Stosunkowo mniejszym zainteresowaniem, </w:t>
      </w:r>
      <w:r w:rsidR="00BE44E8" w:rsidRPr="00FC7A83">
        <w:rPr>
          <w:rFonts w:ascii="Arial" w:hAnsi="Arial" w:cs="Arial"/>
          <w:sz w:val="24"/>
          <w:szCs w:val="24"/>
        </w:rPr>
        <w:t>pod względem liczby złożonych wniosków</w:t>
      </w:r>
      <w:r w:rsidR="00DA51CD" w:rsidRPr="00FC7A83">
        <w:rPr>
          <w:rFonts w:ascii="Arial" w:hAnsi="Arial" w:cs="Arial"/>
          <w:sz w:val="24"/>
          <w:szCs w:val="24"/>
        </w:rPr>
        <w:t>,</w:t>
      </w:r>
      <w:r w:rsidR="00BE44E8" w:rsidRPr="00FC7A83">
        <w:rPr>
          <w:rFonts w:ascii="Arial" w:hAnsi="Arial" w:cs="Arial"/>
          <w:sz w:val="24"/>
          <w:szCs w:val="24"/>
        </w:rPr>
        <w:t xml:space="preserve"> jest </w:t>
      </w:r>
      <w:r w:rsidR="00DA51CD" w:rsidRPr="00FC7A83">
        <w:rPr>
          <w:rFonts w:ascii="Arial" w:hAnsi="Arial" w:cs="Arial"/>
          <w:sz w:val="24"/>
          <w:szCs w:val="24"/>
        </w:rPr>
        <w:t>pod</w:t>
      </w:r>
      <w:r w:rsidR="00BE44E8" w:rsidRPr="00FC7A83">
        <w:rPr>
          <w:rFonts w:ascii="Arial" w:hAnsi="Arial" w:cs="Arial"/>
          <w:sz w:val="24"/>
          <w:szCs w:val="24"/>
        </w:rPr>
        <w:t>program „</w:t>
      </w:r>
      <w:r w:rsidR="00DA51CD" w:rsidRPr="00FC7A83">
        <w:rPr>
          <w:rFonts w:ascii="Arial" w:hAnsi="Arial" w:cs="Arial"/>
          <w:sz w:val="24"/>
          <w:szCs w:val="24"/>
        </w:rPr>
        <w:t>I</w:t>
      </w:r>
      <w:r w:rsidR="00BE44E8" w:rsidRPr="00FC7A83">
        <w:rPr>
          <w:rFonts w:ascii="Arial" w:hAnsi="Arial" w:cs="Arial"/>
          <w:sz w:val="24"/>
          <w:szCs w:val="24"/>
        </w:rPr>
        <w:t>nwestycja z klasą”</w:t>
      </w:r>
      <w:r w:rsidR="009C089B" w:rsidRPr="00FC7A83">
        <w:rPr>
          <w:rFonts w:ascii="Arial" w:hAnsi="Arial" w:cs="Arial"/>
          <w:sz w:val="24"/>
          <w:szCs w:val="24"/>
        </w:rPr>
        <w:t xml:space="preserve">, w ramach którego wydatkowano w </w:t>
      </w:r>
      <w:r w:rsidR="00BE44E8" w:rsidRPr="00FC7A83">
        <w:rPr>
          <w:rFonts w:ascii="Arial" w:hAnsi="Arial" w:cs="Arial"/>
          <w:sz w:val="24"/>
          <w:szCs w:val="24"/>
        </w:rPr>
        <w:t>latach 2019-2020</w:t>
      </w:r>
      <w:r w:rsidR="009C089B" w:rsidRPr="00FC7A83">
        <w:rPr>
          <w:rFonts w:ascii="Arial" w:hAnsi="Arial" w:cs="Arial"/>
          <w:sz w:val="24"/>
          <w:szCs w:val="24"/>
        </w:rPr>
        <w:t xml:space="preserve"> łącznie 1 023 851,64 zł dotacji, p</w:t>
      </w:r>
      <w:r w:rsidR="00BE44E8" w:rsidRPr="00FC7A83">
        <w:rPr>
          <w:rFonts w:ascii="Arial" w:hAnsi="Arial" w:cs="Arial"/>
          <w:sz w:val="24"/>
          <w:szCs w:val="24"/>
        </w:rPr>
        <w:t>rzeznaczon</w:t>
      </w:r>
      <w:r w:rsidR="009C089B" w:rsidRPr="00FC7A83">
        <w:rPr>
          <w:rFonts w:ascii="Arial" w:hAnsi="Arial" w:cs="Arial"/>
          <w:sz w:val="24"/>
          <w:szCs w:val="24"/>
        </w:rPr>
        <w:t xml:space="preserve">ych </w:t>
      </w:r>
      <w:r w:rsidRPr="00FC7A83">
        <w:rPr>
          <w:rFonts w:ascii="Arial" w:hAnsi="Arial" w:cs="Arial"/>
          <w:sz w:val="24"/>
          <w:szCs w:val="24"/>
        </w:rPr>
        <w:t xml:space="preserve">w sumie </w:t>
      </w:r>
      <w:r w:rsidR="00BE44E8" w:rsidRPr="00FC7A83">
        <w:rPr>
          <w:rFonts w:ascii="Arial" w:hAnsi="Arial" w:cs="Arial"/>
          <w:sz w:val="24"/>
          <w:szCs w:val="24"/>
        </w:rPr>
        <w:t xml:space="preserve">na trzy dotacje z siedmiu złożonych wniosków. </w:t>
      </w:r>
      <w:r w:rsidRPr="00FC7A83">
        <w:rPr>
          <w:rFonts w:ascii="Arial" w:hAnsi="Arial" w:cs="Arial"/>
          <w:sz w:val="24"/>
          <w:szCs w:val="24"/>
        </w:rPr>
        <w:t>W</w:t>
      </w:r>
      <w:r w:rsidR="00BE44E8" w:rsidRPr="00FC7A83">
        <w:rPr>
          <w:rFonts w:ascii="Arial" w:hAnsi="Arial" w:cs="Arial"/>
          <w:sz w:val="24"/>
          <w:szCs w:val="24"/>
        </w:rPr>
        <w:t xml:space="preserve">kład właścicieli prywatnych </w:t>
      </w:r>
      <w:r w:rsidRPr="00FC7A83">
        <w:rPr>
          <w:rFonts w:ascii="Arial" w:hAnsi="Arial" w:cs="Arial"/>
          <w:sz w:val="24"/>
          <w:szCs w:val="24"/>
        </w:rPr>
        <w:t xml:space="preserve">wyniósł </w:t>
      </w:r>
      <w:r w:rsidR="00BE44E8" w:rsidRPr="00FC7A83">
        <w:rPr>
          <w:rFonts w:ascii="Arial" w:hAnsi="Arial" w:cs="Arial"/>
          <w:sz w:val="24"/>
          <w:szCs w:val="24"/>
        </w:rPr>
        <w:t>1 260 357,28 zł, co stanowi ponad 55% całkowitej wartości projektów.</w:t>
      </w:r>
    </w:p>
    <w:p w14:paraId="755B55CA" w14:textId="53723527" w:rsidR="00B32BAC" w:rsidRPr="00FC7A83" w:rsidRDefault="00BE44E8" w:rsidP="009958AF">
      <w:pPr>
        <w:spacing w:line="276" w:lineRule="auto"/>
        <w:rPr>
          <w:rFonts w:ascii="Arial" w:eastAsia="Times New Roman" w:hAnsi="Arial" w:cs="Arial"/>
          <w:color w:val="000000"/>
          <w:sz w:val="24"/>
          <w:szCs w:val="24"/>
          <w:lang w:eastAsia="pl-PL"/>
        </w:rPr>
      </w:pPr>
      <w:r w:rsidRPr="00FC7A83">
        <w:rPr>
          <w:rFonts w:ascii="Arial" w:hAnsi="Arial" w:cs="Arial"/>
          <w:sz w:val="24"/>
          <w:szCs w:val="24"/>
        </w:rPr>
        <w:t xml:space="preserve">Łącznie w latach 2019-2020 na wszystkie dotacje przeznaczono 2 277 499,65 zł środków miejskich, </w:t>
      </w:r>
      <w:r w:rsidR="00B32BAC" w:rsidRPr="00FC7A83">
        <w:rPr>
          <w:rFonts w:ascii="Arial" w:hAnsi="Arial" w:cs="Arial"/>
          <w:sz w:val="24"/>
          <w:szCs w:val="24"/>
        </w:rPr>
        <w:t xml:space="preserve">co stanowiło niewiele </w:t>
      </w:r>
      <w:r w:rsidRPr="00FC7A83">
        <w:rPr>
          <w:rFonts w:ascii="Arial" w:hAnsi="Arial" w:cs="Arial"/>
          <w:sz w:val="24"/>
          <w:szCs w:val="24"/>
        </w:rPr>
        <w:t xml:space="preserve">ponad 40% łącznej wartości </w:t>
      </w:r>
      <w:r w:rsidR="00B32BAC" w:rsidRPr="00FC7A83">
        <w:rPr>
          <w:rFonts w:ascii="Arial" w:hAnsi="Arial" w:cs="Arial"/>
          <w:sz w:val="24"/>
          <w:szCs w:val="24"/>
        </w:rPr>
        <w:t xml:space="preserve">wszystkich </w:t>
      </w:r>
      <w:r w:rsidRPr="00FC7A83">
        <w:rPr>
          <w:rFonts w:ascii="Arial" w:hAnsi="Arial" w:cs="Arial"/>
          <w:sz w:val="24"/>
          <w:szCs w:val="24"/>
        </w:rPr>
        <w:t>projekt</w:t>
      </w:r>
      <w:r w:rsidR="00B32BAC" w:rsidRPr="00FC7A83">
        <w:rPr>
          <w:rFonts w:ascii="Arial" w:hAnsi="Arial" w:cs="Arial"/>
          <w:sz w:val="24"/>
          <w:szCs w:val="24"/>
        </w:rPr>
        <w:t>ów</w:t>
      </w:r>
      <w:r w:rsidRPr="00FC7A83">
        <w:rPr>
          <w:rFonts w:ascii="Arial" w:hAnsi="Arial" w:cs="Arial"/>
          <w:sz w:val="24"/>
          <w:szCs w:val="24"/>
        </w:rPr>
        <w:t>.</w:t>
      </w:r>
      <w:r w:rsidR="00B32BAC" w:rsidRPr="00FC7A83">
        <w:rPr>
          <w:rFonts w:ascii="Arial" w:hAnsi="Arial" w:cs="Arial"/>
          <w:sz w:val="24"/>
          <w:szCs w:val="24"/>
        </w:rPr>
        <w:t xml:space="preserve"> Można więc uznać, iż w przypadku Włocławka zachodzi pozytywny efekt dźwigni finansowej</w:t>
      </w:r>
      <w:r w:rsidR="002568B7" w:rsidRPr="00FC7A83">
        <w:rPr>
          <w:rFonts w:ascii="Arial" w:hAnsi="Arial" w:cs="Arial"/>
          <w:sz w:val="24"/>
          <w:szCs w:val="24"/>
        </w:rPr>
        <w:t xml:space="preserve"> w procesie rewitalizacji</w:t>
      </w:r>
      <w:r w:rsidR="00E717E9" w:rsidRPr="00FC7A83">
        <w:rPr>
          <w:rFonts w:ascii="Arial" w:hAnsi="Arial" w:cs="Arial"/>
          <w:sz w:val="24"/>
          <w:szCs w:val="24"/>
        </w:rPr>
        <w:t xml:space="preserve"> - </w:t>
      </w:r>
      <w:r w:rsidR="000643AC" w:rsidRPr="00FC7A83">
        <w:rPr>
          <w:rFonts w:ascii="Arial" w:hAnsi="Arial" w:cs="Arial"/>
          <w:sz w:val="24"/>
          <w:szCs w:val="24"/>
        </w:rPr>
        <w:t xml:space="preserve">środki publiczne przeznaczane na finansowanie remontów angażują o </w:t>
      </w:r>
      <w:r w:rsidR="00E717E9" w:rsidRPr="00FC7A83">
        <w:rPr>
          <w:rFonts w:ascii="Arial" w:hAnsi="Arial" w:cs="Arial"/>
          <w:sz w:val="24"/>
          <w:szCs w:val="24"/>
        </w:rPr>
        <w:t xml:space="preserve">49,2% więcej </w:t>
      </w:r>
      <w:r w:rsidR="000643AC" w:rsidRPr="00FC7A83">
        <w:rPr>
          <w:rFonts w:ascii="Arial" w:hAnsi="Arial" w:cs="Arial"/>
          <w:sz w:val="24"/>
          <w:szCs w:val="24"/>
        </w:rPr>
        <w:t>środk</w:t>
      </w:r>
      <w:r w:rsidR="00E717E9" w:rsidRPr="00FC7A83">
        <w:rPr>
          <w:rFonts w:ascii="Arial" w:hAnsi="Arial" w:cs="Arial"/>
          <w:sz w:val="24"/>
          <w:szCs w:val="24"/>
        </w:rPr>
        <w:t xml:space="preserve">ów </w:t>
      </w:r>
      <w:r w:rsidR="000643AC" w:rsidRPr="00FC7A83">
        <w:rPr>
          <w:rFonts w:ascii="Arial" w:hAnsi="Arial" w:cs="Arial"/>
          <w:sz w:val="24"/>
          <w:szCs w:val="24"/>
        </w:rPr>
        <w:t>prywatn</w:t>
      </w:r>
      <w:r w:rsidR="00E717E9" w:rsidRPr="00FC7A83">
        <w:rPr>
          <w:rFonts w:ascii="Arial" w:hAnsi="Arial" w:cs="Arial"/>
          <w:sz w:val="24"/>
          <w:szCs w:val="24"/>
        </w:rPr>
        <w:t>ych</w:t>
      </w:r>
      <w:r w:rsidR="009958AF" w:rsidRPr="00FC7A83">
        <w:rPr>
          <w:rFonts w:ascii="Arial" w:hAnsi="Arial" w:cs="Arial"/>
          <w:sz w:val="24"/>
          <w:szCs w:val="24"/>
        </w:rPr>
        <w:t xml:space="preserve"> właścicieli nieruchomości</w:t>
      </w:r>
      <w:r w:rsidR="00E717E9" w:rsidRPr="00FC7A83">
        <w:rPr>
          <w:rFonts w:ascii="Arial" w:hAnsi="Arial" w:cs="Arial"/>
          <w:sz w:val="24"/>
          <w:szCs w:val="24"/>
        </w:rPr>
        <w:t xml:space="preserve">. </w:t>
      </w:r>
      <w:r w:rsidR="000643AC" w:rsidRPr="00FC7A83">
        <w:rPr>
          <w:rFonts w:ascii="Arial" w:hAnsi="Arial" w:cs="Arial"/>
          <w:sz w:val="24"/>
          <w:szCs w:val="24"/>
        </w:rPr>
        <w:t xml:space="preserve"> </w:t>
      </w:r>
    </w:p>
    <w:p w14:paraId="08EE31F2" w14:textId="16627267" w:rsidR="005B1E15" w:rsidRPr="00FC7A83" w:rsidRDefault="00BE44E8" w:rsidP="00DC2877">
      <w:pPr>
        <w:spacing w:line="276" w:lineRule="auto"/>
        <w:rPr>
          <w:rFonts w:ascii="Arial" w:hAnsi="Arial" w:cs="Arial"/>
          <w:i/>
          <w:iCs/>
          <w:sz w:val="24"/>
          <w:szCs w:val="24"/>
        </w:rPr>
      </w:pPr>
      <w:r w:rsidRPr="00FC7A83">
        <w:rPr>
          <w:rFonts w:ascii="Arial" w:hAnsi="Arial" w:cs="Arial"/>
          <w:sz w:val="24"/>
          <w:szCs w:val="24"/>
        </w:rPr>
        <w:t xml:space="preserve">Jedynym </w:t>
      </w:r>
      <w:r w:rsidR="002B574C" w:rsidRPr="00FC7A83">
        <w:rPr>
          <w:rFonts w:ascii="Arial" w:hAnsi="Arial" w:cs="Arial"/>
          <w:sz w:val="24"/>
          <w:szCs w:val="24"/>
        </w:rPr>
        <w:t>pod</w:t>
      </w:r>
      <w:r w:rsidRPr="00FC7A83">
        <w:rPr>
          <w:rFonts w:ascii="Arial" w:hAnsi="Arial" w:cs="Arial"/>
          <w:sz w:val="24"/>
          <w:szCs w:val="24"/>
        </w:rPr>
        <w:t>programem</w:t>
      </w:r>
      <w:r w:rsidR="002B574C" w:rsidRPr="00FC7A83">
        <w:rPr>
          <w:rFonts w:ascii="Arial" w:hAnsi="Arial" w:cs="Arial"/>
          <w:sz w:val="24"/>
          <w:szCs w:val="24"/>
        </w:rPr>
        <w:t>,</w:t>
      </w:r>
      <w:r w:rsidRPr="00FC7A83">
        <w:rPr>
          <w:rFonts w:ascii="Arial" w:hAnsi="Arial" w:cs="Arial"/>
          <w:sz w:val="24"/>
          <w:szCs w:val="24"/>
        </w:rPr>
        <w:t xml:space="preserve"> w którym nie złożono</w:t>
      </w:r>
      <w:r w:rsidR="005B1E15" w:rsidRPr="00FC7A83">
        <w:rPr>
          <w:rFonts w:ascii="Arial" w:hAnsi="Arial" w:cs="Arial"/>
          <w:sz w:val="24"/>
          <w:szCs w:val="24"/>
        </w:rPr>
        <w:t xml:space="preserve"> żadnego wniosku jest „W</w:t>
      </w:r>
      <w:r w:rsidRPr="00FC7A83">
        <w:rPr>
          <w:rFonts w:ascii="Arial" w:hAnsi="Arial" w:cs="Arial"/>
          <w:sz w:val="24"/>
          <w:szCs w:val="24"/>
        </w:rPr>
        <w:t>itryna +”. Z wywiadów pogłębionych TDI wynika, że nie do końca wiadomo</w:t>
      </w:r>
      <w:r w:rsidR="00AB4496" w:rsidRPr="00FC7A83">
        <w:rPr>
          <w:rFonts w:ascii="Arial" w:hAnsi="Arial" w:cs="Arial"/>
          <w:sz w:val="24"/>
          <w:szCs w:val="24"/>
        </w:rPr>
        <w:t>,</w:t>
      </w:r>
      <w:r w:rsidRPr="00FC7A83">
        <w:rPr>
          <w:rFonts w:ascii="Arial" w:hAnsi="Arial" w:cs="Arial"/>
          <w:sz w:val="24"/>
          <w:szCs w:val="24"/>
        </w:rPr>
        <w:t xml:space="preserve"> dlaczego nie cieszy się on popularnością zważywszy, że w każdej </w:t>
      </w:r>
      <w:r w:rsidR="00AB4496" w:rsidRPr="00FC7A83">
        <w:rPr>
          <w:rFonts w:ascii="Arial" w:hAnsi="Arial" w:cs="Arial"/>
          <w:sz w:val="24"/>
          <w:szCs w:val="24"/>
        </w:rPr>
        <w:t xml:space="preserve">wspieranej w SSR </w:t>
      </w:r>
      <w:r w:rsidRPr="00FC7A83">
        <w:rPr>
          <w:rFonts w:ascii="Arial" w:hAnsi="Arial" w:cs="Arial"/>
          <w:sz w:val="24"/>
          <w:szCs w:val="24"/>
        </w:rPr>
        <w:t xml:space="preserve">nieruchomości </w:t>
      </w:r>
      <w:r w:rsidR="00AB4496" w:rsidRPr="00FC7A83">
        <w:rPr>
          <w:rFonts w:ascii="Arial" w:hAnsi="Arial" w:cs="Arial"/>
          <w:sz w:val="24"/>
          <w:szCs w:val="24"/>
        </w:rPr>
        <w:t xml:space="preserve">znajdował się </w:t>
      </w:r>
      <w:r w:rsidRPr="00FC7A83">
        <w:rPr>
          <w:rFonts w:ascii="Arial" w:hAnsi="Arial" w:cs="Arial"/>
          <w:sz w:val="24"/>
          <w:szCs w:val="24"/>
        </w:rPr>
        <w:t xml:space="preserve">lokal użytkowy. </w:t>
      </w:r>
    </w:p>
    <w:p w14:paraId="5440DF74" w14:textId="080A4104" w:rsidR="00BE44E8" w:rsidRPr="00FC7A83" w:rsidRDefault="00D76F66" w:rsidP="00700388">
      <w:pPr>
        <w:spacing w:line="276" w:lineRule="auto"/>
        <w:rPr>
          <w:rFonts w:ascii="Arial" w:hAnsi="Arial" w:cs="Arial"/>
          <w:sz w:val="24"/>
          <w:szCs w:val="24"/>
        </w:rPr>
      </w:pPr>
      <w:r w:rsidRPr="00FC7A83">
        <w:rPr>
          <w:rFonts w:ascii="Arial" w:hAnsi="Arial" w:cs="Arial"/>
          <w:sz w:val="24"/>
          <w:szCs w:val="24"/>
        </w:rPr>
        <w:t xml:space="preserve">Z pogłębionych wywiadów </w:t>
      </w:r>
      <w:r w:rsidR="001D6B1A" w:rsidRPr="00FC7A83">
        <w:rPr>
          <w:rFonts w:ascii="Arial" w:hAnsi="Arial" w:cs="Arial"/>
          <w:sz w:val="24"/>
          <w:szCs w:val="24"/>
        </w:rPr>
        <w:t xml:space="preserve">TDI </w:t>
      </w:r>
      <w:r w:rsidR="00BE44E8" w:rsidRPr="00FC7A83">
        <w:rPr>
          <w:rFonts w:ascii="Arial" w:hAnsi="Arial" w:cs="Arial"/>
          <w:sz w:val="24"/>
          <w:szCs w:val="24"/>
        </w:rPr>
        <w:t xml:space="preserve">przeprowadzonych z przedsiębiorcami </w:t>
      </w:r>
      <w:r w:rsidRPr="00FC7A83">
        <w:rPr>
          <w:rFonts w:ascii="Arial" w:hAnsi="Arial" w:cs="Arial"/>
          <w:sz w:val="24"/>
          <w:szCs w:val="24"/>
        </w:rPr>
        <w:t xml:space="preserve">wynika, iż </w:t>
      </w:r>
      <w:r w:rsidR="00BE44E8" w:rsidRPr="00FC7A83">
        <w:rPr>
          <w:rFonts w:ascii="Arial" w:hAnsi="Arial" w:cs="Arial"/>
          <w:sz w:val="24"/>
          <w:szCs w:val="24"/>
        </w:rPr>
        <w:t>dwóch spośród trzech respondentów jest zainteresowanych skorzystaniem z dotacji. Jeden z nich nie ma na chwilę obecną takiej możliwości z powodu nieuregulowania sytuacji własnościowej nieruchomości, drugi zaś poinformował, że nie ubiegał się o dotacje z powodu opóźnień wynikających z pandemii COVID-19.</w:t>
      </w:r>
    </w:p>
    <w:p w14:paraId="14CD0AA0" w14:textId="77777777" w:rsidR="001D6B1A" w:rsidRPr="00FC7A83" w:rsidRDefault="00BE44E8" w:rsidP="00700388">
      <w:pPr>
        <w:spacing w:line="276" w:lineRule="auto"/>
        <w:rPr>
          <w:rFonts w:ascii="Arial" w:hAnsi="Arial" w:cs="Arial"/>
          <w:sz w:val="24"/>
          <w:szCs w:val="24"/>
        </w:rPr>
      </w:pPr>
      <w:r w:rsidRPr="00FC7A83">
        <w:rPr>
          <w:rFonts w:ascii="Arial" w:hAnsi="Arial" w:cs="Arial"/>
          <w:sz w:val="24"/>
          <w:szCs w:val="24"/>
        </w:rPr>
        <w:t>Praktycznie wszyscy respondenci, z którymi przeprowadzano wywiady</w:t>
      </w:r>
      <w:r w:rsidR="001D6B1A" w:rsidRPr="00FC7A83">
        <w:rPr>
          <w:rFonts w:ascii="Arial" w:hAnsi="Arial" w:cs="Arial"/>
          <w:sz w:val="24"/>
          <w:szCs w:val="24"/>
        </w:rPr>
        <w:t>,</w:t>
      </w:r>
      <w:r w:rsidRPr="00FC7A83">
        <w:rPr>
          <w:rFonts w:ascii="Arial" w:hAnsi="Arial" w:cs="Arial"/>
          <w:sz w:val="24"/>
          <w:szCs w:val="24"/>
        </w:rPr>
        <w:t xml:space="preserve"> uważają program dotacji za bardzo dobrze funkcjonujące narzędzie SSR. Niemal jednogłośnie uznali, że jest to działanie cieszące się dużą i wciąż rosnącą popularnością wśród właścicieli nieruchomości, zaś efekty przyznanych dotacji są już widoczne na obszarze rewitalizacji</w:t>
      </w:r>
      <w:r w:rsidR="001D6B1A" w:rsidRPr="00FC7A83">
        <w:rPr>
          <w:rFonts w:ascii="Arial" w:hAnsi="Arial" w:cs="Arial"/>
          <w:sz w:val="24"/>
          <w:szCs w:val="24"/>
        </w:rPr>
        <w:t>:</w:t>
      </w:r>
    </w:p>
    <w:p w14:paraId="57C9530F" w14:textId="15DCB73E" w:rsidR="00BE44E8" w:rsidRPr="00FC7A83" w:rsidRDefault="00BE44E8" w:rsidP="001D6B1A">
      <w:pPr>
        <w:spacing w:line="276" w:lineRule="auto"/>
        <w:ind w:left="708"/>
        <w:rPr>
          <w:rFonts w:ascii="Arial" w:hAnsi="Arial" w:cs="Arial"/>
          <w:sz w:val="24"/>
          <w:szCs w:val="24"/>
        </w:rPr>
      </w:pPr>
      <w:r w:rsidRPr="00FC7A83">
        <w:rPr>
          <w:rFonts w:ascii="Arial" w:hAnsi="Arial" w:cs="Arial"/>
          <w:sz w:val="24"/>
          <w:szCs w:val="24"/>
        </w:rPr>
        <w:t xml:space="preserve"> „</w:t>
      </w:r>
      <w:r w:rsidRPr="00FC7A83">
        <w:rPr>
          <w:rFonts w:ascii="Arial" w:hAnsi="Arial" w:cs="Arial"/>
          <w:i/>
          <w:iCs/>
          <w:sz w:val="24"/>
          <w:szCs w:val="24"/>
        </w:rPr>
        <w:t>Jest to bardzo dobre narzędzie</w:t>
      </w:r>
      <w:r w:rsidR="001D6B1A" w:rsidRPr="00FC7A83">
        <w:rPr>
          <w:rFonts w:ascii="Arial" w:hAnsi="Arial" w:cs="Arial"/>
          <w:i/>
          <w:iCs/>
          <w:sz w:val="24"/>
          <w:szCs w:val="24"/>
        </w:rPr>
        <w:t>,</w:t>
      </w:r>
      <w:r w:rsidRPr="00FC7A83">
        <w:rPr>
          <w:rFonts w:ascii="Arial" w:hAnsi="Arial" w:cs="Arial"/>
          <w:i/>
          <w:iCs/>
          <w:sz w:val="24"/>
          <w:szCs w:val="24"/>
        </w:rPr>
        <w:t xml:space="preserve"> zwłaszcza dotacje, które dają współpracę między przedsiębiorcami a urzędem. Są to narzędzia, na które czekano w mieście, które są bardzo potrzebne. Chciałoby się więcej oczywiście, ale całe lata czekaliśmy na to, co się dzieje teraz.”</w:t>
      </w:r>
    </w:p>
    <w:p w14:paraId="61845232" w14:textId="7458FA94" w:rsidR="00BE44E8" w:rsidRPr="00FC7A83" w:rsidRDefault="001D6B1A" w:rsidP="00700388">
      <w:pPr>
        <w:spacing w:line="276" w:lineRule="auto"/>
        <w:rPr>
          <w:rFonts w:ascii="Arial" w:hAnsi="Arial" w:cs="Arial"/>
          <w:sz w:val="24"/>
          <w:szCs w:val="24"/>
        </w:rPr>
      </w:pPr>
      <w:r w:rsidRPr="00FC7A83">
        <w:rPr>
          <w:rFonts w:ascii="Arial" w:hAnsi="Arial" w:cs="Arial"/>
          <w:sz w:val="24"/>
          <w:szCs w:val="24"/>
        </w:rPr>
        <w:t>W</w:t>
      </w:r>
      <w:r w:rsidR="00BE44E8" w:rsidRPr="00FC7A83">
        <w:rPr>
          <w:rFonts w:ascii="Arial" w:hAnsi="Arial" w:cs="Arial"/>
          <w:sz w:val="24"/>
          <w:szCs w:val="24"/>
        </w:rPr>
        <w:t xml:space="preserve"> większości wywiadów zwr</w:t>
      </w:r>
      <w:r w:rsidRPr="00FC7A83">
        <w:rPr>
          <w:rFonts w:ascii="Arial" w:hAnsi="Arial" w:cs="Arial"/>
          <w:sz w:val="24"/>
          <w:szCs w:val="24"/>
        </w:rPr>
        <w:t xml:space="preserve">acano </w:t>
      </w:r>
      <w:r w:rsidR="00BE44E8" w:rsidRPr="00FC7A83">
        <w:rPr>
          <w:rFonts w:ascii="Arial" w:hAnsi="Arial" w:cs="Arial"/>
          <w:sz w:val="24"/>
          <w:szCs w:val="24"/>
        </w:rPr>
        <w:t>uwagę na potrzebę zwiększenia finansowania</w:t>
      </w:r>
      <w:r w:rsidRPr="00FC7A83">
        <w:rPr>
          <w:rFonts w:ascii="Arial" w:hAnsi="Arial" w:cs="Arial"/>
          <w:sz w:val="24"/>
          <w:szCs w:val="24"/>
        </w:rPr>
        <w:t xml:space="preserve"> programu dotacji w SSR</w:t>
      </w:r>
      <w:r w:rsidR="00BE44E8" w:rsidRPr="00FC7A83">
        <w:rPr>
          <w:rFonts w:ascii="Arial" w:hAnsi="Arial" w:cs="Arial"/>
          <w:sz w:val="24"/>
          <w:szCs w:val="24"/>
        </w:rPr>
        <w:t>, ponieważ im większe możliwości finansowe ze strony miasta, tym więcej przyznanych dotacji, a tym samym większe zaangażowanie środków prywatnych w poprawę estetyki przestrzeni oraz stanu technicznego obiektów obszaru rewitalizacji.</w:t>
      </w:r>
    </w:p>
    <w:p w14:paraId="2EFF2902" w14:textId="7C2BB731" w:rsidR="00CE1D30" w:rsidRPr="00FC7A83" w:rsidRDefault="00B50AAB" w:rsidP="00CE1D30">
      <w:pPr>
        <w:spacing w:line="276" w:lineRule="auto"/>
        <w:rPr>
          <w:rFonts w:ascii="Arial" w:hAnsi="Arial" w:cs="Arial"/>
          <w:bCs/>
          <w:sz w:val="24"/>
          <w:szCs w:val="24"/>
        </w:rPr>
      </w:pPr>
      <w:r w:rsidRPr="00FC7A83">
        <w:rPr>
          <w:rFonts w:ascii="Arial" w:hAnsi="Arial" w:cs="Arial"/>
          <w:sz w:val="24"/>
          <w:szCs w:val="24"/>
        </w:rPr>
        <w:t xml:space="preserve">W wywiadach spotkano się </w:t>
      </w:r>
      <w:r w:rsidR="003367F0" w:rsidRPr="00FC7A83">
        <w:rPr>
          <w:rFonts w:ascii="Arial" w:hAnsi="Arial" w:cs="Arial"/>
          <w:sz w:val="24"/>
          <w:szCs w:val="24"/>
        </w:rPr>
        <w:t xml:space="preserve">także </w:t>
      </w:r>
      <w:r w:rsidRPr="00FC7A83">
        <w:rPr>
          <w:rFonts w:ascii="Arial" w:hAnsi="Arial" w:cs="Arial"/>
          <w:sz w:val="24"/>
          <w:szCs w:val="24"/>
        </w:rPr>
        <w:t xml:space="preserve">z opiniami dotyczącymi </w:t>
      </w:r>
      <w:r w:rsidR="003367F0" w:rsidRPr="00FC7A83">
        <w:rPr>
          <w:rFonts w:ascii="Arial" w:hAnsi="Arial" w:cs="Arial"/>
          <w:sz w:val="24"/>
          <w:szCs w:val="24"/>
        </w:rPr>
        <w:t xml:space="preserve">niskiego poziomu realizacji </w:t>
      </w:r>
      <w:r w:rsidRPr="00FC7A83">
        <w:rPr>
          <w:rFonts w:ascii="Arial" w:hAnsi="Arial" w:cs="Arial"/>
          <w:sz w:val="24"/>
          <w:szCs w:val="24"/>
        </w:rPr>
        <w:t xml:space="preserve">remontów </w:t>
      </w:r>
      <w:r w:rsidR="003367F0" w:rsidRPr="00FC7A83">
        <w:rPr>
          <w:rFonts w:ascii="Arial" w:hAnsi="Arial" w:cs="Arial"/>
          <w:sz w:val="24"/>
          <w:szCs w:val="24"/>
        </w:rPr>
        <w:t xml:space="preserve">nieruchomości prywatnych (przykładowo </w:t>
      </w:r>
      <w:r w:rsidRPr="00FC7A83">
        <w:rPr>
          <w:rFonts w:ascii="Arial" w:hAnsi="Arial" w:cs="Arial"/>
          <w:sz w:val="24"/>
          <w:szCs w:val="24"/>
        </w:rPr>
        <w:t xml:space="preserve">tynk, który odpadł z wyremontowanej kamienicy, </w:t>
      </w:r>
      <w:r w:rsidR="003367F0" w:rsidRPr="00FC7A83">
        <w:rPr>
          <w:rFonts w:ascii="Arial" w:hAnsi="Arial" w:cs="Arial"/>
          <w:sz w:val="24"/>
          <w:szCs w:val="24"/>
        </w:rPr>
        <w:t xml:space="preserve">czy </w:t>
      </w:r>
      <w:r w:rsidRPr="00FC7A83">
        <w:rPr>
          <w:rFonts w:ascii="Arial" w:hAnsi="Arial" w:cs="Arial"/>
          <w:sz w:val="24"/>
          <w:szCs w:val="24"/>
        </w:rPr>
        <w:t xml:space="preserve">pozostawione anteny na wyremontowanej </w:t>
      </w:r>
      <w:r w:rsidR="003367F0" w:rsidRPr="00FC7A83">
        <w:rPr>
          <w:rFonts w:ascii="Arial" w:hAnsi="Arial" w:cs="Arial"/>
          <w:sz w:val="24"/>
          <w:szCs w:val="24"/>
        </w:rPr>
        <w:t>elewacji)</w:t>
      </w:r>
      <w:r w:rsidR="00DC2877" w:rsidRPr="00FC7A83">
        <w:rPr>
          <w:rFonts w:ascii="Arial" w:hAnsi="Arial" w:cs="Arial"/>
          <w:bCs/>
          <w:sz w:val="24"/>
          <w:szCs w:val="24"/>
        </w:rPr>
        <w:t xml:space="preserve">. </w:t>
      </w:r>
      <w:r w:rsidR="003367F0" w:rsidRPr="00FC7A83">
        <w:rPr>
          <w:rFonts w:ascii="Arial" w:hAnsi="Arial" w:cs="Arial"/>
          <w:sz w:val="24"/>
          <w:szCs w:val="24"/>
        </w:rPr>
        <w:lastRenderedPageBreak/>
        <w:t xml:space="preserve">W tym względzie warto przeanalizować </w:t>
      </w:r>
      <w:r w:rsidR="00AC38ED" w:rsidRPr="00FC7A83">
        <w:rPr>
          <w:rFonts w:ascii="Arial" w:hAnsi="Arial" w:cs="Arial"/>
          <w:sz w:val="24"/>
          <w:szCs w:val="24"/>
        </w:rPr>
        <w:t xml:space="preserve">regulamin udzielania i </w:t>
      </w:r>
      <w:r w:rsidR="003367F0" w:rsidRPr="00FC7A83">
        <w:rPr>
          <w:rFonts w:ascii="Arial" w:hAnsi="Arial" w:cs="Arial"/>
          <w:sz w:val="24"/>
          <w:szCs w:val="24"/>
        </w:rPr>
        <w:t>rozlicz</w:t>
      </w:r>
      <w:r w:rsidR="00C916DE" w:rsidRPr="00FC7A83">
        <w:rPr>
          <w:rFonts w:ascii="Arial" w:hAnsi="Arial" w:cs="Arial"/>
          <w:sz w:val="24"/>
          <w:szCs w:val="24"/>
        </w:rPr>
        <w:t>a</w:t>
      </w:r>
      <w:r w:rsidR="003367F0" w:rsidRPr="00FC7A83">
        <w:rPr>
          <w:rFonts w:ascii="Arial" w:hAnsi="Arial" w:cs="Arial"/>
          <w:sz w:val="24"/>
          <w:szCs w:val="24"/>
        </w:rPr>
        <w:t xml:space="preserve">nia dotacji, aby </w:t>
      </w:r>
      <w:r w:rsidR="00C916DE" w:rsidRPr="00FC7A83">
        <w:rPr>
          <w:rFonts w:ascii="Arial" w:hAnsi="Arial" w:cs="Arial"/>
          <w:sz w:val="24"/>
          <w:szCs w:val="24"/>
        </w:rPr>
        <w:t xml:space="preserve">wzmocnić </w:t>
      </w:r>
      <w:r w:rsidR="003367F0" w:rsidRPr="00FC7A83">
        <w:rPr>
          <w:rFonts w:ascii="Arial" w:hAnsi="Arial" w:cs="Arial"/>
          <w:sz w:val="24"/>
          <w:szCs w:val="24"/>
        </w:rPr>
        <w:t xml:space="preserve">rozwiązania </w:t>
      </w:r>
      <w:r w:rsidR="00C916DE" w:rsidRPr="00FC7A83">
        <w:rPr>
          <w:rFonts w:ascii="Arial" w:hAnsi="Arial" w:cs="Arial"/>
          <w:sz w:val="24"/>
          <w:szCs w:val="24"/>
        </w:rPr>
        <w:t xml:space="preserve">uniemożliwiające dotowanie inwestycji </w:t>
      </w:r>
      <w:r w:rsidR="00AC38ED" w:rsidRPr="00FC7A83">
        <w:rPr>
          <w:rFonts w:ascii="Arial" w:hAnsi="Arial" w:cs="Arial"/>
          <w:sz w:val="24"/>
          <w:szCs w:val="24"/>
        </w:rPr>
        <w:t xml:space="preserve">o obniżonych standardach wykonania. </w:t>
      </w:r>
      <w:r w:rsidR="00CE1D30" w:rsidRPr="00FC7A83">
        <w:rPr>
          <w:rFonts w:ascii="Arial" w:hAnsi="Arial" w:cs="Arial"/>
          <w:sz w:val="24"/>
          <w:szCs w:val="24"/>
        </w:rPr>
        <w:t xml:space="preserve">Propozycją jest w tym względzie </w:t>
      </w:r>
      <w:r w:rsidR="007F0760" w:rsidRPr="00FC7A83">
        <w:rPr>
          <w:rFonts w:ascii="Arial" w:hAnsi="Arial" w:cs="Arial"/>
          <w:bCs/>
          <w:sz w:val="24"/>
          <w:szCs w:val="24"/>
        </w:rPr>
        <w:t xml:space="preserve">konieczność zabezpieczenia w procedurze udzielania dotacji obowiązku dostarczenia </w:t>
      </w:r>
      <w:r w:rsidR="00CE1D30" w:rsidRPr="00FC7A83">
        <w:rPr>
          <w:rFonts w:ascii="Arial" w:hAnsi="Arial" w:cs="Arial"/>
          <w:bCs/>
          <w:sz w:val="24"/>
          <w:szCs w:val="24"/>
        </w:rPr>
        <w:t xml:space="preserve">przeglądu technicznego </w:t>
      </w:r>
      <w:r w:rsidR="007F0760" w:rsidRPr="00FC7A83">
        <w:rPr>
          <w:rFonts w:ascii="Arial" w:hAnsi="Arial" w:cs="Arial"/>
          <w:bCs/>
          <w:sz w:val="24"/>
          <w:szCs w:val="24"/>
        </w:rPr>
        <w:t xml:space="preserve">budynku </w:t>
      </w:r>
      <w:r w:rsidR="00CE1D30" w:rsidRPr="00FC7A83">
        <w:rPr>
          <w:rFonts w:ascii="Arial" w:hAnsi="Arial" w:cs="Arial"/>
          <w:bCs/>
          <w:sz w:val="24"/>
          <w:szCs w:val="24"/>
        </w:rPr>
        <w:t xml:space="preserve">i określenia </w:t>
      </w:r>
      <w:r w:rsidR="007F0760" w:rsidRPr="00FC7A83">
        <w:rPr>
          <w:rFonts w:ascii="Arial" w:hAnsi="Arial" w:cs="Arial"/>
          <w:bCs/>
          <w:sz w:val="24"/>
          <w:szCs w:val="24"/>
        </w:rPr>
        <w:t>z poziomu tego dok</w:t>
      </w:r>
      <w:r w:rsidR="00144A10" w:rsidRPr="00FC7A83">
        <w:rPr>
          <w:rFonts w:ascii="Arial" w:hAnsi="Arial" w:cs="Arial"/>
          <w:bCs/>
          <w:sz w:val="24"/>
          <w:szCs w:val="24"/>
        </w:rPr>
        <w:t>umentu</w:t>
      </w:r>
      <w:r w:rsidR="007F0760" w:rsidRPr="00FC7A83">
        <w:rPr>
          <w:rFonts w:ascii="Arial" w:hAnsi="Arial" w:cs="Arial"/>
          <w:bCs/>
          <w:sz w:val="24"/>
          <w:szCs w:val="24"/>
        </w:rPr>
        <w:t xml:space="preserve"> </w:t>
      </w:r>
      <w:r w:rsidR="00CE1D30" w:rsidRPr="00FC7A83">
        <w:rPr>
          <w:rFonts w:ascii="Arial" w:hAnsi="Arial" w:cs="Arial"/>
          <w:bCs/>
          <w:sz w:val="24"/>
          <w:szCs w:val="24"/>
        </w:rPr>
        <w:t xml:space="preserve">koniecznych </w:t>
      </w:r>
      <w:r w:rsidR="007F0760" w:rsidRPr="00FC7A83">
        <w:rPr>
          <w:rFonts w:ascii="Arial" w:hAnsi="Arial" w:cs="Arial"/>
          <w:bCs/>
          <w:sz w:val="24"/>
          <w:szCs w:val="24"/>
        </w:rPr>
        <w:t xml:space="preserve">do wykonania </w:t>
      </w:r>
      <w:r w:rsidR="00CE1D30" w:rsidRPr="00FC7A83">
        <w:rPr>
          <w:rFonts w:ascii="Arial" w:hAnsi="Arial" w:cs="Arial"/>
          <w:bCs/>
          <w:sz w:val="24"/>
          <w:szCs w:val="24"/>
        </w:rPr>
        <w:t>prac.</w:t>
      </w:r>
    </w:p>
    <w:p w14:paraId="65EEBC6A" w14:textId="3E79A8F2" w:rsidR="00A62607" w:rsidRPr="00FC7A83" w:rsidRDefault="005C1756" w:rsidP="00A62607">
      <w:pPr>
        <w:spacing w:line="276" w:lineRule="auto"/>
        <w:rPr>
          <w:rFonts w:ascii="Arial" w:hAnsi="Arial" w:cs="Arial"/>
          <w:sz w:val="24"/>
          <w:szCs w:val="24"/>
        </w:rPr>
      </w:pPr>
      <w:r w:rsidRPr="00FC7A83">
        <w:rPr>
          <w:rFonts w:ascii="Arial" w:hAnsi="Arial" w:cs="Arial"/>
          <w:sz w:val="24"/>
          <w:szCs w:val="24"/>
        </w:rPr>
        <w:t xml:space="preserve">W efekcie rozmów stwierdzono </w:t>
      </w:r>
      <w:r w:rsidR="00BE44E8" w:rsidRPr="00FC7A83">
        <w:rPr>
          <w:rFonts w:ascii="Arial" w:hAnsi="Arial" w:cs="Arial"/>
          <w:sz w:val="24"/>
          <w:szCs w:val="24"/>
        </w:rPr>
        <w:t xml:space="preserve">również, że </w:t>
      </w:r>
      <w:r w:rsidR="00F51AA9" w:rsidRPr="00FC7A83">
        <w:rPr>
          <w:rFonts w:ascii="Arial" w:hAnsi="Arial" w:cs="Arial"/>
          <w:sz w:val="24"/>
          <w:szCs w:val="24"/>
        </w:rPr>
        <w:t xml:space="preserve">i </w:t>
      </w:r>
      <w:r w:rsidR="00BE44E8" w:rsidRPr="00FC7A83">
        <w:rPr>
          <w:rFonts w:ascii="Arial" w:hAnsi="Arial" w:cs="Arial"/>
          <w:sz w:val="24"/>
          <w:szCs w:val="24"/>
        </w:rPr>
        <w:t xml:space="preserve">wśród mieszkańców </w:t>
      </w:r>
      <w:r w:rsidR="00F51AA9" w:rsidRPr="00FC7A83">
        <w:rPr>
          <w:rFonts w:ascii="Arial" w:hAnsi="Arial" w:cs="Arial"/>
          <w:sz w:val="24"/>
          <w:szCs w:val="24"/>
        </w:rPr>
        <w:t xml:space="preserve">dotacje do remontów </w:t>
      </w:r>
      <w:r w:rsidR="00BE44E8" w:rsidRPr="00FC7A83">
        <w:rPr>
          <w:rFonts w:ascii="Arial" w:hAnsi="Arial" w:cs="Arial"/>
          <w:sz w:val="24"/>
          <w:szCs w:val="24"/>
        </w:rPr>
        <w:t xml:space="preserve">również cieszą się przeważnie dobrą opinią. </w:t>
      </w:r>
      <w:r w:rsidR="00F51AA9" w:rsidRPr="00FC7A83">
        <w:rPr>
          <w:rFonts w:ascii="Arial" w:hAnsi="Arial" w:cs="Arial"/>
          <w:sz w:val="24"/>
          <w:szCs w:val="24"/>
        </w:rPr>
        <w:t xml:space="preserve">Mieszkańcy zauważają </w:t>
      </w:r>
      <w:r w:rsidR="00BE44E8" w:rsidRPr="00FC7A83">
        <w:rPr>
          <w:rFonts w:ascii="Arial" w:hAnsi="Arial" w:cs="Arial"/>
          <w:sz w:val="24"/>
          <w:szCs w:val="24"/>
        </w:rPr>
        <w:t xml:space="preserve">zmiany w </w:t>
      </w:r>
      <w:r w:rsidR="00D33B0F" w:rsidRPr="00FC7A83">
        <w:rPr>
          <w:rFonts w:ascii="Arial" w:hAnsi="Arial" w:cs="Arial"/>
          <w:sz w:val="24"/>
          <w:szCs w:val="24"/>
        </w:rPr>
        <w:t xml:space="preserve">poprawie estetyki zabudowy </w:t>
      </w:r>
      <w:r w:rsidR="00BE44E8" w:rsidRPr="00FC7A83">
        <w:rPr>
          <w:rFonts w:ascii="Arial" w:hAnsi="Arial" w:cs="Arial"/>
          <w:sz w:val="24"/>
          <w:szCs w:val="24"/>
        </w:rPr>
        <w:t>Śródmieścia</w:t>
      </w:r>
      <w:r w:rsidR="00D33B0F" w:rsidRPr="00FC7A83">
        <w:rPr>
          <w:rFonts w:ascii="Arial" w:hAnsi="Arial" w:cs="Arial"/>
          <w:sz w:val="24"/>
          <w:szCs w:val="24"/>
        </w:rPr>
        <w:t xml:space="preserve"> i oceniają je pozytywnie</w:t>
      </w:r>
      <w:r w:rsidR="00BE44E8" w:rsidRPr="00FC7A83">
        <w:rPr>
          <w:rFonts w:ascii="Arial" w:hAnsi="Arial" w:cs="Arial"/>
          <w:sz w:val="24"/>
          <w:szCs w:val="24"/>
        </w:rPr>
        <w:t>. Zarzucają równocześnie zbyt wolne postępy i zbyt długi okres realizacji podejmowanych działań.</w:t>
      </w:r>
      <w:r w:rsidR="00A62607" w:rsidRPr="00FC7A83">
        <w:rPr>
          <w:rFonts w:ascii="Arial" w:hAnsi="Arial" w:cs="Arial"/>
          <w:sz w:val="24"/>
          <w:szCs w:val="24"/>
        </w:rPr>
        <w:t xml:space="preserve"> Natomiast przedstawiciele Komitetu Rewitalizacji wprost wskazywali na niezrozumienie zasad udzielenia dotacji przez mieszkańców nieruchomości położonych na terenie Strefy:</w:t>
      </w:r>
    </w:p>
    <w:p w14:paraId="12BF19E2" w14:textId="77777777" w:rsidR="00A62607" w:rsidRPr="00FC7A83" w:rsidRDefault="00A62607" w:rsidP="00A62607">
      <w:pPr>
        <w:spacing w:line="276" w:lineRule="auto"/>
        <w:ind w:left="708"/>
        <w:rPr>
          <w:rFonts w:ascii="Arial" w:hAnsi="Arial" w:cs="Arial"/>
          <w:i/>
          <w:sz w:val="24"/>
          <w:szCs w:val="24"/>
        </w:rPr>
      </w:pPr>
      <w:r w:rsidRPr="00FC7A83">
        <w:rPr>
          <w:rFonts w:ascii="Arial" w:hAnsi="Arial" w:cs="Arial"/>
          <w:i/>
          <w:sz w:val="24"/>
          <w:szCs w:val="24"/>
        </w:rPr>
        <w:t>„Mieszkańcy nie znają zasad funkcjonowania SSR. Niektórzy mieszkańcy chcieliby, aby miasto przeznaczyło środki także na podniesienie standardów lokali mieszkalnych i ich doposażenie, jednak nie pozwalają na to ustalone zasady. (…) Oczekiwania niektórych mieszkańców są zbyt duże. Zasady funkcjonowania SSR poznają tylko nieliczne, zaangażowane w proces rewitalizacji osoby.”</w:t>
      </w:r>
    </w:p>
    <w:p w14:paraId="1A491E90" w14:textId="6E4DAA9E" w:rsidR="00867B1B" w:rsidRPr="00FC7A83" w:rsidRDefault="005C1756" w:rsidP="00666122">
      <w:pPr>
        <w:spacing w:line="276" w:lineRule="auto"/>
        <w:rPr>
          <w:rFonts w:ascii="Arial" w:hAnsi="Arial" w:cs="Arial"/>
          <w:sz w:val="24"/>
          <w:szCs w:val="24"/>
        </w:rPr>
      </w:pPr>
      <w:r w:rsidRPr="00FC7A83">
        <w:rPr>
          <w:rFonts w:ascii="Arial" w:hAnsi="Arial" w:cs="Arial"/>
          <w:sz w:val="24"/>
          <w:szCs w:val="24"/>
        </w:rPr>
        <w:t xml:space="preserve">Przedstawiciele </w:t>
      </w:r>
      <w:r w:rsidR="00D112DA" w:rsidRPr="00FC7A83">
        <w:rPr>
          <w:rFonts w:ascii="Arial" w:hAnsi="Arial" w:cs="Arial"/>
          <w:sz w:val="24"/>
          <w:szCs w:val="24"/>
        </w:rPr>
        <w:t xml:space="preserve">Wydziału Rewitalizacji podkreślają szczególną wartość dodaną programu dotacji </w:t>
      </w:r>
      <w:r w:rsidR="00A62607" w:rsidRPr="00FC7A83">
        <w:rPr>
          <w:rFonts w:ascii="Arial" w:hAnsi="Arial" w:cs="Arial"/>
          <w:sz w:val="24"/>
          <w:szCs w:val="24"/>
        </w:rPr>
        <w:br/>
      </w:r>
      <w:r w:rsidR="00D112DA" w:rsidRPr="00FC7A83">
        <w:rPr>
          <w:rFonts w:ascii="Arial" w:hAnsi="Arial" w:cs="Arial"/>
          <w:sz w:val="24"/>
          <w:szCs w:val="24"/>
        </w:rPr>
        <w:t xml:space="preserve">w SSR.  W efekcie ubiegania się o dotacje właściciele </w:t>
      </w:r>
      <w:r w:rsidR="00666122" w:rsidRPr="00FC7A83">
        <w:rPr>
          <w:rFonts w:ascii="Arial" w:hAnsi="Arial" w:cs="Arial"/>
          <w:sz w:val="24"/>
          <w:szCs w:val="24"/>
        </w:rPr>
        <w:t>zaczęli</w:t>
      </w:r>
      <w:r w:rsidR="00D112DA" w:rsidRPr="00FC7A83">
        <w:rPr>
          <w:rFonts w:ascii="Arial" w:hAnsi="Arial" w:cs="Arial"/>
          <w:sz w:val="24"/>
          <w:szCs w:val="24"/>
        </w:rPr>
        <w:t xml:space="preserve"> </w:t>
      </w:r>
      <w:r w:rsidR="00666122" w:rsidRPr="00FC7A83">
        <w:rPr>
          <w:rFonts w:ascii="Arial" w:hAnsi="Arial" w:cs="Arial"/>
          <w:sz w:val="24"/>
          <w:szCs w:val="24"/>
        </w:rPr>
        <w:t xml:space="preserve">się częściej ze sobą kontaktować, wymieniać informacjami i doświadczeniami, spotykać się z urzędnikami. </w:t>
      </w:r>
      <w:r w:rsidR="00867B1B" w:rsidRPr="00FC7A83">
        <w:rPr>
          <w:rFonts w:ascii="Arial" w:hAnsi="Arial" w:cs="Arial"/>
          <w:sz w:val="24"/>
          <w:szCs w:val="24"/>
        </w:rPr>
        <w:t xml:space="preserve">W </w:t>
      </w:r>
      <w:r w:rsidR="000C575A" w:rsidRPr="00FC7A83">
        <w:rPr>
          <w:rFonts w:ascii="Arial" w:hAnsi="Arial" w:cs="Arial"/>
          <w:sz w:val="24"/>
          <w:szCs w:val="24"/>
        </w:rPr>
        <w:t>porównaniu z dotychczasowymi wysiłkami miasta związanymi z uruch</w:t>
      </w:r>
      <w:r w:rsidR="007676F6" w:rsidRPr="00FC7A83">
        <w:rPr>
          <w:rFonts w:ascii="Arial" w:hAnsi="Arial" w:cs="Arial"/>
          <w:sz w:val="24"/>
          <w:szCs w:val="24"/>
        </w:rPr>
        <w:t xml:space="preserve">amianiem </w:t>
      </w:r>
      <w:r w:rsidR="000C575A" w:rsidRPr="00FC7A83">
        <w:rPr>
          <w:rFonts w:ascii="Arial" w:hAnsi="Arial" w:cs="Arial"/>
          <w:sz w:val="24"/>
          <w:szCs w:val="24"/>
        </w:rPr>
        <w:t xml:space="preserve">projektów w formule PPP, zakończonymi </w:t>
      </w:r>
      <w:r w:rsidR="007676F6" w:rsidRPr="00FC7A83">
        <w:rPr>
          <w:rFonts w:ascii="Arial" w:hAnsi="Arial" w:cs="Arial"/>
          <w:sz w:val="24"/>
          <w:szCs w:val="24"/>
        </w:rPr>
        <w:t xml:space="preserve">brakiem sukcesu, </w:t>
      </w:r>
      <w:r w:rsidR="009302A0" w:rsidRPr="00FC7A83">
        <w:rPr>
          <w:rFonts w:ascii="Arial" w:hAnsi="Arial" w:cs="Arial"/>
          <w:sz w:val="24"/>
          <w:szCs w:val="24"/>
        </w:rPr>
        <w:t>partnerstwo pomiędzy podmiotem publicznym i właścicielami nieruchomości</w:t>
      </w:r>
      <w:r w:rsidR="007676F6" w:rsidRPr="00FC7A83">
        <w:rPr>
          <w:rFonts w:ascii="Arial" w:hAnsi="Arial" w:cs="Arial"/>
          <w:sz w:val="24"/>
          <w:szCs w:val="24"/>
        </w:rPr>
        <w:t xml:space="preserve">, które wywiązało się w sposób naturalny </w:t>
      </w:r>
      <w:r w:rsidR="00867B1B" w:rsidRPr="00FC7A83">
        <w:rPr>
          <w:rFonts w:ascii="Arial" w:hAnsi="Arial" w:cs="Arial"/>
          <w:sz w:val="24"/>
          <w:szCs w:val="24"/>
        </w:rPr>
        <w:t>przy dotacjach</w:t>
      </w:r>
      <w:r w:rsidR="007676F6" w:rsidRPr="00FC7A83">
        <w:rPr>
          <w:rFonts w:ascii="Arial" w:hAnsi="Arial" w:cs="Arial"/>
          <w:sz w:val="24"/>
          <w:szCs w:val="24"/>
        </w:rPr>
        <w:t xml:space="preserve"> w Strefie</w:t>
      </w:r>
      <w:r w:rsidR="009302A0" w:rsidRPr="00FC7A83">
        <w:rPr>
          <w:rFonts w:ascii="Arial" w:hAnsi="Arial" w:cs="Arial"/>
          <w:sz w:val="24"/>
          <w:szCs w:val="24"/>
        </w:rPr>
        <w:t>,</w:t>
      </w:r>
      <w:r w:rsidR="007676F6" w:rsidRPr="00FC7A83">
        <w:rPr>
          <w:rFonts w:ascii="Arial" w:hAnsi="Arial" w:cs="Arial"/>
          <w:sz w:val="24"/>
          <w:szCs w:val="24"/>
        </w:rPr>
        <w:t xml:space="preserve"> cieszy wszystkich</w:t>
      </w:r>
      <w:r w:rsidR="00867B1B" w:rsidRPr="00FC7A83">
        <w:rPr>
          <w:rFonts w:ascii="Arial" w:hAnsi="Arial" w:cs="Arial"/>
          <w:sz w:val="24"/>
          <w:szCs w:val="24"/>
        </w:rPr>
        <w:t>.</w:t>
      </w:r>
    </w:p>
    <w:p w14:paraId="5B0699E2" w14:textId="3AEA52A6" w:rsidR="00867B1B" w:rsidRPr="00FC7A83" w:rsidRDefault="004200AA" w:rsidP="00CE3B84">
      <w:pPr>
        <w:spacing w:line="276" w:lineRule="auto"/>
        <w:rPr>
          <w:rFonts w:ascii="Arial" w:hAnsi="Arial" w:cs="Arial"/>
          <w:sz w:val="24"/>
          <w:szCs w:val="24"/>
        </w:rPr>
      </w:pPr>
      <w:r w:rsidRPr="00FC7A83">
        <w:rPr>
          <w:rFonts w:ascii="Arial" w:hAnsi="Arial" w:cs="Arial"/>
          <w:sz w:val="24"/>
          <w:szCs w:val="24"/>
        </w:rPr>
        <w:t xml:space="preserve">Z tego względu </w:t>
      </w:r>
      <w:r w:rsidR="0048385A" w:rsidRPr="00FC7A83">
        <w:rPr>
          <w:rFonts w:ascii="Arial" w:hAnsi="Arial" w:cs="Arial"/>
          <w:sz w:val="24"/>
          <w:szCs w:val="24"/>
        </w:rPr>
        <w:t xml:space="preserve">pozytywnie jest oceniana </w:t>
      </w:r>
      <w:r w:rsidRPr="00FC7A83">
        <w:rPr>
          <w:rFonts w:ascii="Arial" w:hAnsi="Arial" w:cs="Arial"/>
          <w:sz w:val="24"/>
          <w:szCs w:val="24"/>
        </w:rPr>
        <w:t>deklaracj</w:t>
      </w:r>
      <w:r w:rsidR="00CE3B84" w:rsidRPr="00FC7A83">
        <w:rPr>
          <w:rFonts w:ascii="Arial" w:hAnsi="Arial" w:cs="Arial"/>
          <w:sz w:val="24"/>
          <w:szCs w:val="24"/>
        </w:rPr>
        <w:t>a</w:t>
      </w:r>
      <w:r w:rsidRPr="00FC7A83">
        <w:rPr>
          <w:rFonts w:ascii="Arial" w:hAnsi="Arial" w:cs="Arial"/>
          <w:sz w:val="24"/>
          <w:szCs w:val="24"/>
        </w:rPr>
        <w:t xml:space="preserve"> gospodarza procesu </w:t>
      </w:r>
      <w:r w:rsidR="0017393E" w:rsidRPr="00FC7A83">
        <w:rPr>
          <w:rFonts w:ascii="Arial" w:hAnsi="Arial" w:cs="Arial"/>
          <w:sz w:val="24"/>
          <w:szCs w:val="24"/>
        </w:rPr>
        <w:t>rewitalizacji</w:t>
      </w:r>
      <w:r w:rsidRPr="00FC7A83">
        <w:rPr>
          <w:rFonts w:ascii="Arial" w:hAnsi="Arial" w:cs="Arial"/>
          <w:sz w:val="24"/>
          <w:szCs w:val="24"/>
        </w:rPr>
        <w:t xml:space="preserve"> Włocławka</w:t>
      </w:r>
      <w:r w:rsidR="00CE3B84" w:rsidRPr="00FC7A83">
        <w:rPr>
          <w:rFonts w:ascii="Arial" w:hAnsi="Arial" w:cs="Arial"/>
          <w:sz w:val="24"/>
          <w:szCs w:val="24"/>
        </w:rPr>
        <w:t xml:space="preserve"> dotycząca utrzymania dotychczasowego poziomu alokacji na dotacje w Strefie, z możliwością jej zwiększenia. </w:t>
      </w:r>
    </w:p>
    <w:p w14:paraId="4A718E09" w14:textId="73F8FC50" w:rsidR="0048385A" w:rsidRPr="00FC7A83" w:rsidRDefault="00924A72" w:rsidP="00CE3B84">
      <w:pPr>
        <w:spacing w:line="276" w:lineRule="auto"/>
        <w:rPr>
          <w:rFonts w:ascii="Arial" w:hAnsi="Arial" w:cs="Arial"/>
          <w:sz w:val="24"/>
          <w:szCs w:val="24"/>
        </w:rPr>
      </w:pPr>
      <w:r w:rsidRPr="00FC7A83">
        <w:rPr>
          <w:rFonts w:ascii="Arial" w:hAnsi="Arial" w:cs="Arial"/>
          <w:sz w:val="24"/>
          <w:szCs w:val="24"/>
        </w:rPr>
        <w:t xml:space="preserve">Jeśli chodzi o poziom dofinansowania prac remontowych, odnotowano </w:t>
      </w:r>
      <w:r w:rsidR="009C61BE" w:rsidRPr="00FC7A83">
        <w:rPr>
          <w:rFonts w:ascii="Arial" w:hAnsi="Arial" w:cs="Arial"/>
          <w:sz w:val="24"/>
          <w:szCs w:val="24"/>
        </w:rPr>
        <w:t xml:space="preserve">różne opinie. </w:t>
      </w:r>
      <w:r w:rsidR="00DE3649" w:rsidRPr="00FC7A83">
        <w:rPr>
          <w:rFonts w:ascii="Arial" w:hAnsi="Arial" w:cs="Arial"/>
          <w:sz w:val="24"/>
          <w:szCs w:val="24"/>
        </w:rPr>
        <w:t>Przedstawiciele Zespołu ds. wdrażania GPR akcentują potrzebę</w:t>
      </w:r>
      <w:r w:rsidR="00632FBA" w:rsidRPr="00FC7A83">
        <w:rPr>
          <w:rFonts w:ascii="Arial" w:hAnsi="Arial" w:cs="Arial"/>
          <w:sz w:val="24"/>
          <w:szCs w:val="24"/>
        </w:rPr>
        <w:t xml:space="preserve"> zwiększenia pułapu wsparcia: </w:t>
      </w:r>
      <w:r w:rsidR="00DE3649" w:rsidRPr="00FC7A83">
        <w:rPr>
          <w:rFonts w:ascii="Arial" w:hAnsi="Arial" w:cs="Arial"/>
          <w:sz w:val="24"/>
          <w:szCs w:val="24"/>
        </w:rPr>
        <w:t xml:space="preserve"> </w:t>
      </w:r>
    </w:p>
    <w:p w14:paraId="18BA0083" w14:textId="5CBA5AA0" w:rsidR="00520CDA" w:rsidRPr="00FC7A83" w:rsidRDefault="00EF4C71" w:rsidP="00FF4DAB">
      <w:pPr>
        <w:spacing w:line="276" w:lineRule="auto"/>
        <w:ind w:left="708"/>
        <w:rPr>
          <w:rFonts w:ascii="Arial" w:hAnsi="Arial" w:cs="Arial"/>
          <w:sz w:val="24"/>
          <w:szCs w:val="24"/>
        </w:rPr>
      </w:pPr>
      <w:r w:rsidRPr="00FC7A83">
        <w:rPr>
          <w:rFonts w:ascii="Arial" w:hAnsi="Arial" w:cs="Arial"/>
          <w:i/>
          <w:sz w:val="24"/>
          <w:szCs w:val="24"/>
        </w:rPr>
        <w:t>„program dotacji się sprawdza, ale jest trend, że zainteresowan</w:t>
      </w:r>
      <w:r w:rsidR="009C61BE" w:rsidRPr="00FC7A83">
        <w:rPr>
          <w:rFonts w:ascii="Arial" w:hAnsi="Arial" w:cs="Arial"/>
          <w:i/>
          <w:sz w:val="24"/>
          <w:szCs w:val="24"/>
        </w:rPr>
        <w:t>i</w:t>
      </w:r>
      <w:r w:rsidRPr="00FC7A83">
        <w:rPr>
          <w:rFonts w:ascii="Arial" w:hAnsi="Arial" w:cs="Arial"/>
          <w:i/>
          <w:sz w:val="24"/>
          <w:szCs w:val="24"/>
        </w:rPr>
        <w:t xml:space="preserve"> są przedsiębiorcy, którzy mają po kilka, kilkanaście nieruchomości, a indywidualni właściciele nie mają środków na wkład własny”</w:t>
      </w:r>
      <w:r w:rsidR="00DE3649" w:rsidRPr="00FC7A83">
        <w:rPr>
          <w:rFonts w:ascii="Arial" w:hAnsi="Arial" w:cs="Arial"/>
          <w:i/>
          <w:sz w:val="24"/>
          <w:szCs w:val="24"/>
        </w:rPr>
        <w:t xml:space="preserve"> </w:t>
      </w:r>
    </w:p>
    <w:p w14:paraId="245DCBC2" w14:textId="6C56B12D" w:rsidR="00EF4C71" w:rsidRPr="00FC7A83" w:rsidRDefault="009C61BE" w:rsidP="00FF4DAB">
      <w:pPr>
        <w:spacing w:line="276" w:lineRule="auto"/>
        <w:ind w:left="708"/>
        <w:rPr>
          <w:rFonts w:ascii="Arial" w:hAnsi="Arial" w:cs="Arial"/>
          <w:i/>
          <w:sz w:val="24"/>
          <w:szCs w:val="24"/>
        </w:rPr>
      </w:pPr>
      <w:r w:rsidRPr="00FC7A83">
        <w:rPr>
          <w:rFonts w:ascii="Arial" w:hAnsi="Arial" w:cs="Arial"/>
          <w:i/>
          <w:sz w:val="24"/>
          <w:szCs w:val="24"/>
        </w:rPr>
        <w:t>„</w:t>
      </w:r>
      <w:r w:rsidR="00EF4C71" w:rsidRPr="00FC7A83">
        <w:rPr>
          <w:rFonts w:ascii="Arial" w:hAnsi="Arial" w:cs="Arial"/>
          <w:i/>
          <w:sz w:val="24"/>
          <w:szCs w:val="24"/>
        </w:rPr>
        <w:t>na pewno w dofinansowywaniu remontów byłoby łatwiej podjąć decyzje, gdyby dofinansowanie było wyższe. Na pewno też zainteresowanie byłoby jeszcze większe. Nie każdy też jest w stanie sięgnąć po te środki z dofinansowanie 50%</w:t>
      </w:r>
      <w:r w:rsidRPr="00FC7A83">
        <w:rPr>
          <w:rFonts w:ascii="Arial" w:hAnsi="Arial" w:cs="Arial"/>
          <w:i/>
          <w:sz w:val="24"/>
          <w:szCs w:val="24"/>
        </w:rPr>
        <w:t>”</w:t>
      </w:r>
    </w:p>
    <w:p w14:paraId="54D80D46" w14:textId="40C73B95" w:rsidR="00907D27" w:rsidRPr="00FC7A83" w:rsidRDefault="00907D27" w:rsidP="00FF4DAB">
      <w:pPr>
        <w:spacing w:line="276" w:lineRule="auto"/>
        <w:rPr>
          <w:rFonts w:ascii="Arial" w:hAnsi="Arial" w:cs="Arial"/>
          <w:sz w:val="24"/>
          <w:szCs w:val="24"/>
        </w:rPr>
      </w:pPr>
      <w:r w:rsidRPr="00FC7A83">
        <w:rPr>
          <w:rFonts w:ascii="Arial" w:hAnsi="Arial" w:cs="Arial"/>
          <w:sz w:val="24"/>
          <w:szCs w:val="24"/>
        </w:rPr>
        <w:t>Podobnego zdania są prywatni właściciele nieruchomości:</w:t>
      </w:r>
    </w:p>
    <w:p w14:paraId="136D3389" w14:textId="0E0CABCC" w:rsidR="00907D27" w:rsidRPr="00FC7A83" w:rsidRDefault="00907D27" w:rsidP="00FF4DAB">
      <w:pPr>
        <w:spacing w:line="276" w:lineRule="auto"/>
        <w:ind w:left="426"/>
        <w:rPr>
          <w:rFonts w:ascii="Arial" w:hAnsi="Arial" w:cs="Arial"/>
          <w:i/>
          <w:sz w:val="24"/>
          <w:szCs w:val="24"/>
        </w:rPr>
      </w:pPr>
      <w:r w:rsidRPr="00FC7A83">
        <w:rPr>
          <w:rFonts w:ascii="Arial" w:hAnsi="Arial" w:cs="Arial"/>
          <w:sz w:val="24"/>
          <w:szCs w:val="24"/>
        </w:rPr>
        <w:lastRenderedPageBreak/>
        <w:t>„</w:t>
      </w:r>
      <w:r w:rsidRPr="00FC7A83">
        <w:rPr>
          <w:rFonts w:ascii="Arial" w:hAnsi="Arial" w:cs="Arial"/>
          <w:i/>
          <w:sz w:val="24"/>
          <w:szCs w:val="24"/>
        </w:rPr>
        <w:t>Jest potrzeba zmiany struktury programów. Potrzebne jest procentowe zwiększenie dofinansowań. Remonty niektórych kamienic wymagają potężnych nakładów finansowych i często to 50% dofinansowanie jest za małe, by właściciel nieruchomości podjął jakiekolwiek działania. Myślę, że należy zrezygnować z programu „Witryna +”.</w:t>
      </w:r>
    </w:p>
    <w:p w14:paraId="5BBB8E3C" w14:textId="1B772A05" w:rsidR="00907D27" w:rsidRPr="00FC7A83" w:rsidRDefault="00FF4DAB" w:rsidP="00907D27">
      <w:pPr>
        <w:rPr>
          <w:rFonts w:ascii="Arial" w:hAnsi="Arial" w:cs="Arial"/>
          <w:sz w:val="24"/>
          <w:szCs w:val="24"/>
        </w:rPr>
      </w:pPr>
      <w:r w:rsidRPr="00FC7A83">
        <w:rPr>
          <w:rFonts w:ascii="Arial" w:hAnsi="Arial" w:cs="Arial"/>
          <w:sz w:val="24"/>
          <w:szCs w:val="24"/>
        </w:rPr>
        <w:t>Uwagę zwraca jednak opinia wyrażona przez zarządcę nieruchomości:</w:t>
      </w:r>
    </w:p>
    <w:p w14:paraId="39AE4CA9" w14:textId="1816E549" w:rsidR="00FF4DAB" w:rsidRPr="00FC7A83" w:rsidRDefault="00FF4DAB" w:rsidP="00FF4DAB">
      <w:pPr>
        <w:spacing w:line="276" w:lineRule="auto"/>
        <w:ind w:left="426"/>
        <w:rPr>
          <w:rFonts w:ascii="Arial" w:hAnsi="Arial" w:cs="Arial"/>
          <w:i/>
          <w:sz w:val="24"/>
          <w:szCs w:val="24"/>
        </w:rPr>
      </w:pPr>
      <w:r w:rsidRPr="00FC7A83">
        <w:rPr>
          <w:rFonts w:ascii="Arial" w:hAnsi="Arial" w:cs="Arial"/>
          <w:i/>
          <w:sz w:val="24"/>
          <w:szCs w:val="24"/>
        </w:rPr>
        <w:t xml:space="preserve">„Moim zdaniem powinno się wprowadzać modyfikacje pod względem zapotrzebowania i można by było zastanowić się nad podziałem tych pieniędzy. </w:t>
      </w:r>
      <w:r w:rsidRPr="00FC7A83">
        <w:rPr>
          <w:rFonts w:ascii="Arial" w:hAnsi="Arial" w:cs="Arial"/>
          <w:b/>
          <w:i/>
          <w:sz w:val="24"/>
          <w:szCs w:val="24"/>
        </w:rPr>
        <w:t>Lepiej jest przeznaczyć mniejsze dofinansowanie dla większej grupy zainteresowanych, niż przeznaczyć dużą pulę środków na tylko jeden remont.</w:t>
      </w:r>
      <w:r w:rsidRPr="00FC7A83">
        <w:rPr>
          <w:rFonts w:ascii="Arial" w:hAnsi="Arial" w:cs="Arial"/>
          <w:i/>
          <w:sz w:val="24"/>
          <w:szCs w:val="24"/>
        </w:rPr>
        <w:t>”</w:t>
      </w:r>
    </w:p>
    <w:p w14:paraId="4593CD58" w14:textId="3CDBD5F1" w:rsidR="00FF4DAB" w:rsidRPr="00FC7A83" w:rsidRDefault="005D0DBF" w:rsidP="005D0DBF">
      <w:pPr>
        <w:spacing w:line="276" w:lineRule="auto"/>
        <w:rPr>
          <w:rFonts w:ascii="Arial" w:hAnsi="Arial" w:cs="Arial"/>
          <w:sz w:val="24"/>
          <w:szCs w:val="24"/>
        </w:rPr>
      </w:pPr>
      <w:r w:rsidRPr="00FC7A83">
        <w:rPr>
          <w:rFonts w:ascii="Arial" w:hAnsi="Arial" w:cs="Arial"/>
          <w:sz w:val="24"/>
          <w:szCs w:val="24"/>
        </w:rPr>
        <w:t xml:space="preserve">Analizując zagadnienie efektywności procesu rewitalizacji Włocławka, ilustrowane pozytywnym efektem dźwigni finansowej występującej w ramach dotacji do </w:t>
      </w:r>
      <w:r w:rsidR="00301725" w:rsidRPr="00FC7A83">
        <w:rPr>
          <w:rFonts w:ascii="Arial" w:hAnsi="Arial" w:cs="Arial"/>
          <w:sz w:val="24"/>
          <w:szCs w:val="24"/>
        </w:rPr>
        <w:t>remontów</w:t>
      </w:r>
      <w:r w:rsidRPr="00FC7A83">
        <w:rPr>
          <w:rFonts w:ascii="Arial" w:hAnsi="Arial" w:cs="Arial"/>
          <w:sz w:val="24"/>
          <w:szCs w:val="24"/>
        </w:rPr>
        <w:t xml:space="preserve"> w S</w:t>
      </w:r>
      <w:r w:rsidR="00301725" w:rsidRPr="00FC7A83">
        <w:rPr>
          <w:rFonts w:ascii="Arial" w:hAnsi="Arial" w:cs="Arial"/>
          <w:sz w:val="24"/>
          <w:szCs w:val="24"/>
        </w:rPr>
        <w:t>SR</w:t>
      </w:r>
      <w:r w:rsidRPr="00FC7A83">
        <w:rPr>
          <w:rFonts w:ascii="Arial" w:hAnsi="Arial" w:cs="Arial"/>
          <w:sz w:val="24"/>
          <w:szCs w:val="24"/>
        </w:rPr>
        <w:t xml:space="preserve">, </w:t>
      </w:r>
      <w:r w:rsidR="00301725" w:rsidRPr="00FC7A83">
        <w:rPr>
          <w:rFonts w:ascii="Arial" w:hAnsi="Arial" w:cs="Arial"/>
          <w:sz w:val="24"/>
          <w:szCs w:val="24"/>
        </w:rPr>
        <w:t xml:space="preserve">należy </w:t>
      </w:r>
      <w:r w:rsidR="00496949" w:rsidRPr="00FC7A83">
        <w:rPr>
          <w:rFonts w:ascii="Arial" w:hAnsi="Arial" w:cs="Arial"/>
          <w:sz w:val="24"/>
          <w:szCs w:val="24"/>
        </w:rPr>
        <w:t xml:space="preserve">w tym miejscu </w:t>
      </w:r>
      <w:r w:rsidR="00301725" w:rsidRPr="00FC7A83">
        <w:rPr>
          <w:rFonts w:ascii="Arial" w:hAnsi="Arial" w:cs="Arial"/>
          <w:sz w:val="24"/>
          <w:szCs w:val="24"/>
        </w:rPr>
        <w:t xml:space="preserve">podkreślić </w:t>
      </w:r>
      <w:r w:rsidR="00496949" w:rsidRPr="00FC7A83">
        <w:rPr>
          <w:rFonts w:ascii="Arial" w:hAnsi="Arial" w:cs="Arial"/>
          <w:sz w:val="24"/>
          <w:szCs w:val="24"/>
        </w:rPr>
        <w:t xml:space="preserve">relacje między nimi występujące. </w:t>
      </w:r>
    </w:p>
    <w:p w14:paraId="08DD954C" w14:textId="18106576" w:rsidR="00384723" w:rsidRPr="00FC7A83" w:rsidRDefault="00BB3491" w:rsidP="005D0DBF">
      <w:pPr>
        <w:spacing w:line="276" w:lineRule="auto"/>
        <w:rPr>
          <w:rFonts w:ascii="Arial" w:hAnsi="Arial" w:cs="Arial"/>
          <w:sz w:val="24"/>
          <w:szCs w:val="24"/>
        </w:rPr>
      </w:pPr>
      <w:r w:rsidRPr="00FC7A83">
        <w:rPr>
          <w:rFonts w:ascii="Arial" w:hAnsi="Arial" w:cs="Arial"/>
          <w:sz w:val="24"/>
          <w:szCs w:val="24"/>
        </w:rPr>
        <w:t xml:space="preserve">Im niższe zaangażowanie </w:t>
      </w:r>
      <w:r w:rsidR="00592514" w:rsidRPr="00FC7A83">
        <w:rPr>
          <w:rFonts w:ascii="Arial" w:hAnsi="Arial" w:cs="Arial"/>
          <w:sz w:val="24"/>
          <w:szCs w:val="24"/>
        </w:rPr>
        <w:t>środków</w:t>
      </w:r>
      <w:r w:rsidRPr="00FC7A83">
        <w:rPr>
          <w:rFonts w:ascii="Arial" w:hAnsi="Arial" w:cs="Arial"/>
          <w:sz w:val="24"/>
          <w:szCs w:val="24"/>
        </w:rPr>
        <w:t xml:space="preserve"> publicznych, tym </w:t>
      </w:r>
      <w:r w:rsidR="00592514" w:rsidRPr="00FC7A83">
        <w:rPr>
          <w:rFonts w:ascii="Arial" w:hAnsi="Arial" w:cs="Arial"/>
          <w:sz w:val="24"/>
          <w:szCs w:val="24"/>
        </w:rPr>
        <w:t>wyższe są środki prywatne finansujące inwestycję</w:t>
      </w:r>
      <w:r w:rsidR="00FE0C8D" w:rsidRPr="00FC7A83">
        <w:rPr>
          <w:rFonts w:ascii="Arial" w:hAnsi="Arial" w:cs="Arial"/>
          <w:sz w:val="24"/>
          <w:szCs w:val="24"/>
        </w:rPr>
        <w:t xml:space="preserve">, a tym samym efektywność procesu rewitalizacji jest większa. </w:t>
      </w:r>
      <w:r w:rsidR="00384723" w:rsidRPr="00FC7A83">
        <w:rPr>
          <w:rFonts w:ascii="Arial" w:hAnsi="Arial" w:cs="Arial"/>
          <w:sz w:val="24"/>
          <w:szCs w:val="24"/>
        </w:rPr>
        <w:t xml:space="preserve">Z tego punktu widzenia rację ma przedstawiciel grupy zarządców, skłaniający się do zmniejszania dofinansowania w celu wsparcia większej liczby inwestorów. </w:t>
      </w:r>
    </w:p>
    <w:p w14:paraId="48111B6F" w14:textId="04CB7CD7" w:rsidR="006C22D6" w:rsidRPr="00FC7A83" w:rsidRDefault="006C22D6" w:rsidP="005D0DBF">
      <w:pPr>
        <w:spacing w:line="276" w:lineRule="auto"/>
        <w:rPr>
          <w:rFonts w:ascii="Arial" w:hAnsi="Arial" w:cs="Arial"/>
          <w:sz w:val="24"/>
          <w:szCs w:val="24"/>
        </w:rPr>
      </w:pPr>
    </w:p>
    <w:p w14:paraId="0D80E8E6" w14:textId="41635F7E" w:rsidR="00271A3D" w:rsidRPr="00FC7A83" w:rsidRDefault="00271A3D" w:rsidP="005D0DBF">
      <w:pPr>
        <w:spacing w:line="276" w:lineRule="auto"/>
        <w:rPr>
          <w:rFonts w:ascii="Arial" w:hAnsi="Arial" w:cs="Arial"/>
          <w:sz w:val="24"/>
          <w:szCs w:val="24"/>
        </w:rPr>
      </w:pPr>
      <w:r w:rsidRPr="00FC7A83">
        <w:rPr>
          <w:rFonts w:ascii="Arial" w:hAnsi="Arial" w:cs="Arial"/>
          <w:sz w:val="24"/>
          <w:szCs w:val="24"/>
        </w:rPr>
        <w:br w:type="page"/>
      </w:r>
    </w:p>
    <w:p w14:paraId="603EAFDD" w14:textId="18D72E21" w:rsidR="00632FBA" w:rsidRPr="00FC7A83" w:rsidRDefault="006C22D6" w:rsidP="006C22D6">
      <w:pPr>
        <w:rPr>
          <w:rFonts w:ascii="Arial" w:hAnsi="Arial" w:cs="Arial"/>
          <w:b/>
          <w:sz w:val="24"/>
          <w:szCs w:val="24"/>
        </w:rPr>
      </w:pPr>
      <w:r w:rsidRPr="00FC7A83">
        <w:rPr>
          <w:rFonts w:ascii="Arial" w:hAnsi="Arial" w:cs="Arial"/>
          <w:b/>
          <w:sz w:val="24"/>
          <w:szCs w:val="24"/>
        </w:rPr>
        <w:lastRenderedPageBreak/>
        <w:t xml:space="preserve">Pozostałe narzędzia Specjalnej Strefy Rewitalizacji </w:t>
      </w:r>
    </w:p>
    <w:p w14:paraId="30EF5206" w14:textId="77777777" w:rsidR="005763AA" w:rsidRPr="00FC7A83" w:rsidRDefault="005763AA" w:rsidP="005763AA">
      <w:pPr>
        <w:pStyle w:val="Legenda"/>
        <w:spacing w:after="0" w:line="360" w:lineRule="auto"/>
        <w:rPr>
          <w:rFonts w:ascii="Arial" w:hAnsi="Arial" w:cs="Arial"/>
          <w:b/>
          <w:bCs/>
          <w:i w:val="0"/>
          <w:iCs w:val="0"/>
          <w:color w:val="auto"/>
          <w:sz w:val="24"/>
          <w:szCs w:val="24"/>
        </w:rPr>
      </w:pPr>
      <w:r w:rsidRPr="00FC7A83">
        <w:rPr>
          <w:rFonts w:ascii="Arial" w:hAnsi="Arial" w:cs="Arial"/>
          <w:b/>
          <w:bCs/>
          <w:i w:val="0"/>
          <w:iCs w:val="0"/>
          <w:color w:val="auto"/>
          <w:sz w:val="24"/>
          <w:szCs w:val="24"/>
        </w:rPr>
        <w:t>Prawo pierwokupu</w:t>
      </w:r>
    </w:p>
    <w:p w14:paraId="2EFFBE71" w14:textId="0731C880" w:rsidR="00CB3153" w:rsidRPr="00FC7A83" w:rsidRDefault="00CB3153" w:rsidP="00CB3153">
      <w:pPr>
        <w:spacing w:line="276" w:lineRule="auto"/>
        <w:rPr>
          <w:rFonts w:ascii="Arial" w:hAnsi="Arial" w:cs="Arial"/>
          <w:sz w:val="24"/>
          <w:szCs w:val="24"/>
        </w:rPr>
      </w:pPr>
      <w:r w:rsidRPr="00FC7A83">
        <w:rPr>
          <w:rFonts w:ascii="Arial" w:hAnsi="Arial" w:cs="Arial"/>
          <w:sz w:val="24"/>
          <w:szCs w:val="24"/>
        </w:rPr>
        <w:t>W okresie od kwietnia 2019 r. do maja 2021 r. przedmiotem obrotu na rynku nieruchomości w Specjalnej Strefie Rewitalizacji były nieruchomości niezabudowane, zabudowane (budynkowe), lokale mieszkalne, lokale użytkowe.</w:t>
      </w:r>
    </w:p>
    <w:p w14:paraId="14460CB8" w14:textId="79ED5ABC" w:rsidR="005763AA" w:rsidRPr="00FC7A83" w:rsidRDefault="005763AA" w:rsidP="005763AA">
      <w:pPr>
        <w:spacing w:line="276" w:lineRule="auto"/>
        <w:rPr>
          <w:rFonts w:ascii="Arial" w:hAnsi="Arial" w:cs="Arial"/>
          <w:sz w:val="24"/>
          <w:szCs w:val="24"/>
        </w:rPr>
      </w:pPr>
      <w:r w:rsidRPr="00FC7A83">
        <w:rPr>
          <w:rFonts w:ascii="Arial" w:hAnsi="Arial" w:cs="Arial"/>
          <w:bCs/>
          <w:sz w:val="24"/>
          <w:szCs w:val="24"/>
        </w:rPr>
        <w:t>W tabeli poniżej przedstawiono liczbę oraz wartości transakcji,</w:t>
      </w:r>
      <w:r w:rsidR="00DE32FF" w:rsidRPr="00FC7A83">
        <w:rPr>
          <w:rFonts w:ascii="Arial" w:hAnsi="Arial" w:cs="Arial"/>
          <w:bCs/>
          <w:sz w:val="24"/>
          <w:szCs w:val="24"/>
        </w:rPr>
        <w:t xml:space="preserve"> </w:t>
      </w:r>
      <w:r w:rsidR="00696626" w:rsidRPr="00FC7A83">
        <w:rPr>
          <w:rFonts w:ascii="Arial" w:hAnsi="Arial" w:cs="Arial"/>
          <w:bCs/>
          <w:sz w:val="24"/>
          <w:szCs w:val="24"/>
        </w:rPr>
        <w:t xml:space="preserve">których dotyczyło prawo pierwokupu z tyt. położenia nieruchomości na </w:t>
      </w:r>
      <w:r w:rsidR="00976551" w:rsidRPr="00FC7A83">
        <w:rPr>
          <w:rFonts w:ascii="Arial" w:hAnsi="Arial" w:cs="Arial"/>
          <w:bCs/>
          <w:sz w:val="24"/>
          <w:szCs w:val="24"/>
        </w:rPr>
        <w:t>obszarze rewitalizacji</w:t>
      </w:r>
      <w:r w:rsidR="00BB63DF" w:rsidRPr="00FC7A83">
        <w:rPr>
          <w:rFonts w:ascii="Arial" w:hAnsi="Arial" w:cs="Arial"/>
          <w:bCs/>
          <w:sz w:val="24"/>
          <w:szCs w:val="24"/>
        </w:rPr>
        <w:t>.</w:t>
      </w:r>
      <w:r w:rsidRPr="00FC7A83">
        <w:rPr>
          <w:rFonts w:ascii="Arial" w:hAnsi="Arial" w:cs="Arial"/>
          <w:bCs/>
          <w:sz w:val="24"/>
          <w:szCs w:val="24"/>
        </w:rPr>
        <w:t xml:space="preserve"> </w:t>
      </w:r>
    </w:p>
    <w:p w14:paraId="5E62A29E" w14:textId="28024270" w:rsidR="005763AA" w:rsidRPr="00FC7A83" w:rsidRDefault="00BB63DF" w:rsidP="00BB63DF">
      <w:pPr>
        <w:pStyle w:val="Legenda"/>
        <w:keepNext/>
        <w:rPr>
          <w:rFonts w:ascii="Arial" w:hAnsi="Arial" w:cs="Arial"/>
          <w:i w:val="0"/>
          <w:iCs w:val="0"/>
          <w:color w:val="auto"/>
          <w:sz w:val="24"/>
          <w:szCs w:val="24"/>
        </w:rPr>
      </w:pPr>
      <w:bookmarkStart w:id="53" w:name="_Toc83894382"/>
      <w:r w:rsidRPr="00FC7A83">
        <w:rPr>
          <w:rFonts w:ascii="Arial" w:hAnsi="Arial" w:cs="Arial"/>
          <w:i w:val="0"/>
          <w:iCs w:val="0"/>
          <w:color w:val="auto"/>
          <w:sz w:val="24"/>
          <w:szCs w:val="24"/>
        </w:rPr>
        <w:t xml:space="preserve">Tabela </w:t>
      </w:r>
      <w:r w:rsidRPr="00FC7A83">
        <w:rPr>
          <w:rFonts w:ascii="Arial" w:hAnsi="Arial" w:cs="Arial"/>
          <w:i w:val="0"/>
          <w:iCs w:val="0"/>
          <w:color w:val="auto"/>
          <w:sz w:val="24"/>
          <w:szCs w:val="24"/>
        </w:rPr>
        <w:fldChar w:fldCharType="begin"/>
      </w:r>
      <w:r w:rsidRPr="00FC7A83">
        <w:rPr>
          <w:rFonts w:ascii="Arial" w:hAnsi="Arial" w:cs="Arial"/>
          <w:i w:val="0"/>
          <w:iCs w:val="0"/>
          <w:color w:val="auto"/>
          <w:sz w:val="24"/>
          <w:szCs w:val="24"/>
        </w:rPr>
        <w:instrText xml:space="preserve"> SEQ Tabela \* ARABIC </w:instrText>
      </w:r>
      <w:r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33</w:t>
      </w:r>
      <w:r w:rsidRPr="00FC7A83">
        <w:rPr>
          <w:rFonts w:ascii="Arial" w:hAnsi="Arial" w:cs="Arial"/>
          <w:i w:val="0"/>
          <w:iCs w:val="0"/>
          <w:color w:val="auto"/>
          <w:sz w:val="24"/>
          <w:szCs w:val="24"/>
        </w:rPr>
        <w:fldChar w:fldCharType="end"/>
      </w:r>
      <w:r w:rsidRPr="00FC7A83">
        <w:rPr>
          <w:rFonts w:ascii="Arial" w:hAnsi="Arial" w:cs="Arial"/>
          <w:i w:val="0"/>
          <w:iCs w:val="0"/>
          <w:color w:val="auto"/>
          <w:sz w:val="24"/>
          <w:szCs w:val="24"/>
        </w:rPr>
        <w:t>.</w:t>
      </w:r>
      <w:r w:rsidR="005763AA" w:rsidRPr="00FC7A83">
        <w:rPr>
          <w:rFonts w:ascii="Arial" w:hAnsi="Arial" w:cs="Arial"/>
          <w:i w:val="0"/>
          <w:iCs w:val="0"/>
          <w:color w:val="auto"/>
          <w:sz w:val="24"/>
          <w:szCs w:val="24"/>
        </w:rPr>
        <w:t xml:space="preserve"> Zestawienie wartości transakcji, których dotyczyło prawo pierwokupu w latach 2019-2020</w:t>
      </w:r>
      <w:bookmarkEnd w:id="53"/>
    </w:p>
    <w:tbl>
      <w:tblPr>
        <w:tblW w:w="9309" w:type="dxa"/>
        <w:tblCellMar>
          <w:left w:w="70" w:type="dxa"/>
          <w:right w:w="70" w:type="dxa"/>
        </w:tblCellMar>
        <w:tblLook w:val="04A0" w:firstRow="1" w:lastRow="0" w:firstColumn="1" w:lastColumn="0" w:noHBand="0" w:noVBand="1"/>
      </w:tblPr>
      <w:tblGrid>
        <w:gridCol w:w="2533"/>
        <w:gridCol w:w="674"/>
        <w:gridCol w:w="674"/>
        <w:gridCol w:w="1680"/>
        <w:gridCol w:w="1681"/>
        <w:gridCol w:w="1684"/>
        <w:gridCol w:w="383"/>
      </w:tblGrid>
      <w:tr w:rsidR="005763AA" w:rsidRPr="00FC7A83" w14:paraId="1BED2F1F" w14:textId="77777777" w:rsidTr="005763AA">
        <w:trPr>
          <w:gridAfter w:val="1"/>
          <w:wAfter w:w="383" w:type="dxa"/>
          <w:trHeight w:val="800"/>
        </w:trPr>
        <w:tc>
          <w:tcPr>
            <w:tcW w:w="2547" w:type="dxa"/>
            <w:tcBorders>
              <w:top w:val="single" w:sz="4" w:space="0" w:color="auto"/>
              <w:left w:val="single" w:sz="4" w:space="0" w:color="auto"/>
              <w:bottom w:val="single" w:sz="4" w:space="0" w:color="auto"/>
              <w:right w:val="single" w:sz="4" w:space="0" w:color="auto"/>
            </w:tcBorders>
            <w:vAlign w:val="center"/>
            <w:hideMark/>
          </w:tcPr>
          <w:p w14:paraId="090574F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Pierwokup</w:t>
            </w:r>
          </w:p>
        </w:tc>
        <w:tc>
          <w:tcPr>
            <w:tcW w:w="0" w:type="auto"/>
            <w:gridSpan w:val="2"/>
            <w:tcBorders>
              <w:top w:val="single" w:sz="4" w:space="0" w:color="auto"/>
              <w:left w:val="nil"/>
              <w:bottom w:val="single" w:sz="4" w:space="0" w:color="auto"/>
              <w:right w:val="single" w:sz="4" w:space="0" w:color="auto"/>
            </w:tcBorders>
            <w:vAlign w:val="center"/>
            <w:hideMark/>
          </w:tcPr>
          <w:p w14:paraId="316430D2"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Liczba transakcji</w:t>
            </w:r>
          </w:p>
        </w:tc>
        <w:tc>
          <w:tcPr>
            <w:tcW w:w="5087" w:type="dxa"/>
            <w:gridSpan w:val="3"/>
            <w:tcBorders>
              <w:top w:val="single" w:sz="4" w:space="0" w:color="auto"/>
              <w:left w:val="nil"/>
              <w:bottom w:val="single" w:sz="4" w:space="0" w:color="auto"/>
              <w:right w:val="single" w:sz="4" w:space="0" w:color="auto"/>
            </w:tcBorders>
            <w:vAlign w:val="center"/>
            <w:hideMark/>
          </w:tcPr>
          <w:p w14:paraId="6BB1B80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Wartość transakcji</w:t>
            </w:r>
          </w:p>
        </w:tc>
      </w:tr>
      <w:tr w:rsidR="005763AA" w:rsidRPr="00FC7A83" w14:paraId="2D00C726" w14:textId="77777777" w:rsidTr="00BE54BD">
        <w:trPr>
          <w:gridAfter w:val="1"/>
          <w:wAfter w:w="383" w:type="dxa"/>
          <w:trHeight w:val="563"/>
        </w:trPr>
        <w:tc>
          <w:tcPr>
            <w:tcW w:w="2547" w:type="dxa"/>
            <w:vMerge w:val="restart"/>
            <w:tcBorders>
              <w:top w:val="nil"/>
              <w:left w:val="single" w:sz="4" w:space="0" w:color="auto"/>
              <w:bottom w:val="single" w:sz="4" w:space="0" w:color="auto"/>
              <w:right w:val="single" w:sz="4" w:space="0" w:color="auto"/>
            </w:tcBorders>
            <w:vAlign w:val="center"/>
            <w:hideMark/>
          </w:tcPr>
          <w:p w14:paraId="75357E9E"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Rok</w:t>
            </w:r>
          </w:p>
        </w:tc>
        <w:tc>
          <w:tcPr>
            <w:tcW w:w="0" w:type="auto"/>
            <w:vMerge w:val="restart"/>
            <w:tcBorders>
              <w:top w:val="nil"/>
              <w:left w:val="single" w:sz="4" w:space="0" w:color="auto"/>
              <w:bottom w:val="single" w:sz="4" w:space="0" w:color="auto"/>
              <w:right w:val="single" w:sz="4" w:space="0" w:color="auto"/>
            </w:tcBorders>
            <w:vAlign w:val="center"/>
            <w:hideMark/>
          </w:tcPr>
          <w:p w14:paraId="204762BF"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0" w:type="auto"/>
            <w:vMerge w:val="restart"/>
            <w:tcBorders>
              <w:top w:val="nil"/>
              <w:left w:val="single" w:sz="4" w:space="0" w:color="auto"/>
              <w:bottom w:val="single" w:sz="4" w:space="0" w:color="auto"/>
              <w:right w:val="single" w:sz="4" w:space="0" w:color="auto"/>
            </w:tcBorders>
            <w:vAlign w:val="center"/>
            <w:hideMark/>
          </w:tcPr>
          <w:p w14:paraId="6DA3E9DD"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695" w:type="dxa"/>
            <w:vMerge w:val="restart"/>
            <w:tcBorders>
              <w:top w:val="nil"/>
              <w:left w:val="single" w:sz="4" w:space="0" w:color="auto"/>
              <w:bottom w:val="single" w:sz="4" w:space="0" w:color="auto"/>
              <w:right w:val="single" w:sz="4" w:space="0" w:color="auto"/>
            </w:tcBorders>
            <w:vAlign w:val="center"/>
            <w:hideMark/>
          </w:tcPr>
          <w:p w14:paraId="444FB121"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2019</w:t>
            </w:r>
          </w:p>
        </w:tc>
        <w:tc>
          <w:tcPr>
            <w:tcW w:w="1696" w:type="dxa"/>
            <w:vMerge w:val="restart"/>
            <w:tcBorders>
              <w:top w:val="nil"/>
              <w:left w:val="single" w:sz="4" w:space="0" w:color="auto"/>
              <w:bottom w:val="single" w:sz="4" w:space="0" w:color="auto"/>
              <w:right w:val="single" w:sz="4" w:space="0" w:color="auto"/>
            </w:tcBorders>
            <w:vAlign w:val="center"/>
            <w:hideMark/>
          </w:tcPr>
          <w:p w14:paraId="404B23EB"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2020</w:t>
            </w:r>
          </w:p>
        </w:tc>
        <w:tc>
          <w:tcPr>
            <w:tcW w:w="1696" w:type="dxa"/>
            <w:vMerge w:val="restart"/>
            <w:tcBorders>
              <w:top w:val="nil"/>
              <w:left w:val="single" w:sz="4" w:space="0" w:color="auto"/>
              <w:bottom w:val="single" w:sz="4" w:space="0" w:color="auto"/>
              <w:right w:val="single" w:sz="4" w:space="0" w:color="auto"/>
            </w:tcBorders>
            <w:vAlign w:val="center"/>
            <w:hideMark/>
          </w:tcPr>
          <w:p w14:paraId="1DADBB8D" w14:textId="34842CE0" w:rsidR="005763AA" w:rsidRPr="00FC7A83" w:rsidRDefault="005763AA" w:rsidP="00BE54BD">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Łącznie w latach 2019-2020</w:t>
            </w:r>
          </w:p>
        </w:tc>
      </w:tr>
      <w:tr w:rsidR="005763AA" w:rsidRPr="00FC7A83" w14:paraId="77912AB2" w14:textId="77777777" w:rsidTr="00BE54BD">
        <w:trPr>
          <w:trHeight w:val="190"/>
        </w:trPr>
        <w:tc>
          <w:tcPr>
            <w:tcW w:w="0" w:type="auto"/>
            <w:vMerge/>
            <w:tcBorders>
              <w:top w:val="nil"/>
              <w:left w:val="single" w:sz="4" w:space="0" w:color="auto"/>
              <w:bottom w:val="single" w:sz="4" w:space="0" w:color="auto"/>
              <w:right w:val="single" w:sz="4" w:space="0" w:color="auto"/>
            </w:tcBorders>
            <w:vAlign w:val="center"/>
            <w:hideMark/>
          </w:tcPr>
          <w:p w14:paraId="11E4B5C1" w14:textId="77777777" w:rsidR="005763AA" w:rsidRPr="00FC7A83" w:rsidRDefault="005763AA">
            <w:pPr>
              <w:spacing w:after="0"/>
              <w:rPr>
                <w:rFonts w:ascii="Arial" w:eastAsia="Times New Roman" w:hAnsi="Arial" w:cs="Arial"/>
                <w:color w:val="000000"/>
                <w:sz w:val="24"/>
                <w:szCs w:val="24"/>
                <w:lang w:eastAsia="pl-PL"/>
              </w:rPr>
            </w:pPr>
          </w:p>
        </w:tc>
        <w:tc>
          <w:tcPr>
            <w:tcW w:w="0" w:type="auto"/>
            <w:vMerge/>
            <w:tcBorders>
              <w:top w:val="nil"/>
              <w:left w:val="single" w:sz="4" w:space="0" w:color="auto"/>
              <w:bottom w:val="single" w:sz="4" w:space="0" w:color="auto"/>
              <w:right w:val="single" w:sz="4" w:space="0" w:color="auto"/>
            </w:tcBorders>
            <w:vAlign w:val="center"/>
            <w:hideMark/>
          </w:tcPr>
          <w:p w14:paraId="0E1D6264" w14:textId="77777777" w:rsidR="005763AA" w:rsidRPr="00FC7A83" w:rsidRDefault="005763AA">
            <w:pPr>
              <w:spacing w:after="0"/>
              <w:rPr>
                <w:rFonts w:ascii="Arial" w:eastAsia="Times New Roman" w:hAnsi="Arial" w:cs="Arial"/>
                <w:color w:val="000000"/>
                <w:sz w:val="24"/>
                <w:szCs w:val="24"/>
                <w:lang w:eastAsia="pl-PL"/>
              </w:rPr>
            </w:pPr>
          </w:p>
        </w:tc>
        <w:tc>
          <w:tcPr>
            <w:tcW w:w="0" w:type="auto"/>
            <w:vMerge/>
            <w:tcBorders>
              <w:top w:val="nil"/>
              <w:left w:val="single" w:sz="4" w:space="0" w:color="auto"/>
              <w:bottom w:val="single" w:sz="4" w:space="0" w:color="auto"/>
              <w:right w:val="single" w:sz="4" w:space="0" w:color="auto"/>
            </w:tcBorders>
            <w:vAlign w:val="center"/>
            <w:hideMark/>
          </w:tcPr>
          <w:p w14:paraId="18544F6D" w14:textId="77777777" w:rsidR="005763AA" w:rsidRPr="00FC7A83" w:rsidRDefault="005763AA">
            <w:pPr>
              <w:spacing w:after="0"/>
              <w:rPr>
                <w:rFonts w:ascii="Arial" w:eastAsia="Times New Roman" w:hAnsi="Arial" w:cs="Arial"/>
                <w:color w:val="000000"/>
                <w:sz w:val="24"/>
                <w:szCs w:val="24"/>
                <w:lang w:eastAsia="pl-PL"/>
              </w:rPr>
            </w:pPr>
          </w:p>
        </w:tc>
        <w:tc>
          <w:tcPr>
            <w:tcW w:w="1695" w:type="dxa"/>
            <w:vMerge/>
            <w:tcBorders>
              <w:top w:val="nil"/>
              <w:left w:val="single" w:sz="4" w:space="0" w:color="auto"/>
              <w:bottom w:val="single" w:sz="4" w:space="0" w:color="auto"/>
              <w:right w:val="single" w:sz="4" w:space="0" w:color="auto"/>
            </w:tcBorders>
            <w:vAlign w:val="center"/>
            <w:hideMark/>
          </w:tcPr>
          <w:p w14:paraId="7577CBCE" w14:textId="77777777" w:rsidR="005763AA" w:rsidRPr="00FC7A83" w:rsidRDefault="005763AA">
            <w:pPr>
              <w:spacing w:after="0"/>
              <w:rPr>
                <w:rFonts w:ascii="Arial" w:eastAsia="Times New Roman" w:hAnsi="Arial" w:cs="Arial"/>
                <w:color w:val="000000"/>
                <w:sz w:val="24"/>
                <w:szCs w:val="24"/>
                <w:lang w:eastAsia="pl-PL"/>
              </w:rPr>
            </w:pPr>
          </w:p>
        </w:tc>
        <w:tc>
          <w:tcPr>
            <w:tcW w:w="1696" w:type="dxa"/>
            <w:vMerge/>
            <w:tcBorders>
              <w:top w:val="nil"/>
              <w:left w:val="single" w:sz="4" w:space="0" w:color="auto"/>
              <w:bottom w:val="single" w:sz="4" w:space="0" w:color="auto"/>
              <w:right w:val="single" w:sz="4" w:space="0" w:color="auto"/>
            </w:tcBorders>
            <w:vAlign w:val="center"/>
            <w:hideMark/>
          </w:tcPr>
          <w:p w14:paraId="0FD29B6B" w14:textId="77777777" w:rsidR="005763AA" w:rsidRPr="00FC7A83" w:rsidRDefault="005763AA">
            <w:pPr>
              <w:spacing w:after="0"/>
              <w:rPr>
                <w:rFonts w:ascii="Arial" w:eastAsia="Times New Roman" w:hAnsi="Arial" w:cs="Arial"/>
                <w:color w:val="000000"/>
                <w:sz w:val="24"/>
                <w:szCs w:val="24"/>
                <w:lang w:eastAsia="pl-PL"/>
              </w:rPr>
            </w:pPr>
          </w:p>
        </w:tc>
        <w:tc>
          <w:tcPr>
            <w:tcW w:w="1696" w:type="dxa"/>
            <w:vMerge/>
            <w:tcBorders>
              <w:top w:val="nil"/>
              <w:left w:val="single" w:sz="4" w:space="0" w:color="auto"/>
              <w:bottom w:val="single" w:sz="4" w:space="0" w:color="auto"/>
              <w:right w:val="single" w:sz="4" w:space="0" w:color="auto"/>
            </w:tcBorders>
            <w:vAlign w:val="center"/>
            <w:hideMark/>
          </w:tcPr>
          <w:p w14:paraId="1DA11BD5" w14:textId="77777777" w:rsidR="005763AA" w:rsidRPr="00FC7A83" w:rsidRDefault="005763AA">
            <w:pPr>
              <w:spacing w:after="0"/>
              <w:rPr>
                <w:rFonts w:ascii="Arial" w:eastAsia="Times New Roman" w:hAnsi="Arial" w:cs="Arial"/>
                <w:b/>
                <w:bCs/>
                <w:color w:val="000000"/>
                <w:sz w:val="24"/>
                <w:szCs w:val="24"/>
                <w:lang w:eastAsia="pl-PL"/>
              </w:rPr>
            </w:pPr>
          </w:p>
        </w:tc>
        <w:tc>
          <w:tcPr>
            <w:tcW w:w="383" w:type="dxa"/>
            <w:noWrap/>
            <w:vAlign w:val="bottom"/>
            <w:hideMark/>
          </w:tcPr>
          <w:p w14:paraId="48B58A8D" w14:textId="77777777" w:rsidR="005763AA" w:rsidRPr="00FC7A83" w:rsidRDefault="005763AA">
            <w:pPr>
              <w:rPr>
                <w:rFonts w:ascii="Arial" w:hAnsi="Arial" w:cs="Arial"/>
                <w:sz w:val="24"/>
                <w:szCs w:val="24"/>
              </w:rPr>
            </w:pPr>
          </w:p>
        </w:tc>
      </w:tr>
      <w:tr w:rsidR="005763AA" w:rsidRPr="00FC7A83" w14:paraId="6F26B6E7" w14:textId="77777777" w:rsidTr="00BE54BD">
        <w:trPr>
          <w:trHeight w:val="563"/>
        </w:trPr>
        <w:tc>
          <w:tcPr>
            <w:tcW w:w="2547" w:type="dxa"/>
            <w:tcBorders>
              <w:top w:val="nil"/>
              <w:left w:val="single" w:sz="4" w:space="0" w:color="auto"/>
              <w:bottom w:val="single" w:sz="4" w:space="0" w:color="auto"/>
              <w:right w:val="single" w:sz="4" w:space="0" w:color="auto"/>
            </w:tcBorders>
            <w:vAlign w:val="center"/>
            <w:hideMark/>
          </w:tcPr>
          <w:p w14:paraId="171FE8F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Lokale mieszkalne</w:t>
            </w:r>
          </w:p>
        </w:tc>
        <w:tc>
          <w:tcPr>
            <w:tcW w:w="0" w:type="auto"/>
            <w:tcBorders>
              <w:top w:val="nil"/>
              <w:left w:val="nil"/>
              <w:bottom w:val="single" w:sz="4" w:space="0" w:color="auto"/>
              <w:right w:val="single" w:sz="4" w:space="0" w:color="auto"/>
            </w:tcBorders>
            <w:vAlign w:val="center"/>
            <w:hideMark/>
          </w:tcPr>
          <w:p w14:paraId="3E38768A"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16</w:t>
            </w:r>
          </w:p>
        </w:tc>
        <w:tc>
          <w:tcPr>
            <w:tcW w:w="0" w:type="auto"/>
            <w:tcBorders>
              <w:top w:val="nil"/>
              <w:left w:val="nil"/>
              <w:bottom w:val="single" w:sz="4" w:space="0" w:color="auto"/>
              <w:right w:val="single" w:sz="4" w:space="0" w:color="auto"/>
            </w:tcBorders>
            <w:vAlign w:val="center"/>
            <w:hideMark/>
          </w:tcPr>
          <w:p w14:paraId="172851D2"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14</w:t>
            </w:r>
          </w:p>
        </w:tc>
        <w:tc>
          <w:tcPr>
            <w:tcW w:w="1695" w:type="dxa"/>
            <w:tcBorders>
              <w:top w:val="nil"/>
              <w:left w:val="nil"/>
              <w:bottom w:val="single" w:sz="4" w:space="0" w:color="auto"/>
              <w:right w:val="single" w:sz="4" w:space="0" w:color="auto"/>
            </w:tcBorders>
            <w:vAlign w:val="center"/>
            <w:hideMark/>
          </w:tcPr>
          <w:p w14:paraId="00D795EC"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1 445 300,00</w:t>
            </w:r>
          </w:p>
        </w:tc>
        <w:tc>
          <w:tcPr>
            <w:tcW w:w="1696" w:type="dxa"/>
            <w:tcBorders>
              <w:top w:val="nil"/>
              <w:left w:val="nil"/>
              <w:bottom w:val="single" w:sz="4" w:space="0" w:color="auto"/>
              <w:right w:val="single" w:sz="4" w:space="0" w:color="auto"/>
            </w:tcBorders>
            <w:vAlign w:val="center"/>
            <w:hideMark/>
          </w:tcPr>
          <w:p w14:paraId="699F2DCA"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1 742 500,00</w:t>
            </w:r>
          </w:p>
        </w:tc>
        <w:tc>
          <w:tcPr>
            <w:tcW w:w="1696" w:type="dxa"/>
            <w:tcBorders>
              <w:top w:val="nil"/>
              <w:left w:val="nil"/>
              <w:bottom w:val="single" w:sz="4" w:space="0" w:color="auto"/>
              <w:right w:val="single" w:sz="4" w:space="0" w:color="auto"/>
            </w:tcBorders>
            <w:vAlign w:val="center"/>
            <w:hideMark/>
          </w:tcPr>
          <w:p w14:paraId="1AAC7AEC"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3 187 800,00</w:t>
            </w:r>
          </w:p>
        </w:tc>
        <w:tc>
          <w:tcPr>
            <w:tcW w:w="383" w:type="dxa"/>
            <w:vAlign w:val="center"/>
            <w:hideMark/>
          </w:tcPr>
          <w:p w14:paraId="65F47B2F" w14:textId="77777777" w:rsidR="005763AA" w:rsidRPr="00FC7A83" w:rsidRDefault="005763AA">
            <w:pPr>
              <w:rPr>
                <w:rFonts w:ascii="Arial" w:eastAsia="Times New Roman" w:hAnsi="Arial" w:cs="Arial"/>
                <w:b/>
                <w:bCs/>
                <w:color w:val="000000"/>
                <w:sz w:val="24"/>
                <w:szCs w:val="24"/>
                <w:lang w:eastAsia="pl-PL"/>
              </w:rPr>
            </w:pPr>
          </w:p>
        </w:tc>
      </w:tr>
      <w:tr w:rsidR="005763AA" w:rsidRPr="00FC7A83" w14:paraId="11012E55" w14:textId="77777777" w:rsidTr="00BE54BD">
        <w:trPr>
          <w:trHeight w:val="563"/>
        </w:trPr>
        <w:tc>
          <w:tcPr>
            <w:tcW w:w="2547" w:type="dxa"/>
            <w:tcBorders>
              <w:top w:val="nil"/>
              <w:left w:val="single" w:sz="4" w:space="0" w:color="auto"/>
              <w:bottom w:val="single" w:sz="4" w:space="0" w:color="auto"/>
              <w:right w:val="single" w:sz="4" w:space="0" w:color="auto"/>
            </w:tcBorders>
            <w:vAlign w:val="center"/>
            <w:hideMark/>
          </w:tcPr>
          <w:p w14:paraId="3B43AD49"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Lokale użytkowe</w:t>
            </w:r>
          </w:p>
        </w:tc>
        <w:tc>
          <w:tcPr>
            <w:tcW w:w="0" w:type="auto"/>
            <w:tcBorders>
              <w:top w:val="nil"/>
              <w:left w:val="nil"/>
              <w:bottom w:val="single" w:sz="4" w:space="0" w:color="auto"/>
              <w:right w:val="single" w:sz="4" w:space="0" w:color="auto"/>
            </w:tcBorders>
            <w:vAlign w:val="center"/>
            <w:hideMark/>
          </w:tcPr>
          <w:p w14:paraId="2E5B9C9E"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w:t>
            </w:r>
          </w:p>
        </w:tc>
        <w:tc>
          <w:tcPr>
            <w:tcW w:w="0" w:type="auto"/>
            <w:tcBorders>
              <w:top w:val="nil"/>
              <w:left w:val="nil"/>
              <w:bottom w:val="single" w:sz="4" w:space="0" w:color="auto"/>
              <w:right w:val="single" w:sz="4" w:space="0" w:color="auto"/>
            </w:tcBorders>
            <w:vAlign w:val="center"/>
            <w:hideMark/>
          </w:tcPr>
          <w:p w14:paraId="0B941DBD"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7</w:t>
            </w:r>
          </w:p>
        </w:tc>
        <w:tc>
          <w:tcPr>
            <w:tcW w:w="1695" w:type="dxa"/>
            <w:tcBorders>
              <w:top w:val="nil"/>
              <w:left w:val="nil"/>
              <w:bottom w:val="single" w:sz="4" w:space="0" w:color="auto"/>
              <w:right w:val="single" w:sz="4" w:space="0" w:color="auto"/>
            </w:tcBorders>
            <w:vAlign w:val="center"/>
            <w:hideMark/>
          </w:tcPr>
          <w:p w14:paraId="4C4581F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1 113 150,00</w:t>
            </w:r>
          </w:p>
        </w:tc>
        <w:tc>
          <w:tcPr>
            <w:tcW w:w="1696" w:type="dxa"/>
            <w:tcBorders>
              <w:top w:val="nil"/>
              <w:left w:val="nil"/>
              <w:bottom w:val="single" w:sz="4" w:space="0" w:color="auto"/>
              <w:right w:val="single" w:sz="4" w:space="0" w:color="auto"/>
            </w:tcBorders>
            <w:vAlign w:val="center"/>
            <w:hideMark/>
          </w:tcPr>
          <w:p w14:paraId="21971A26"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830 000,00</w:t>
            </w:r>
          </w:p>
        </w:tc>
        <w:tc>
          <w:tcPr>
            <w:tcW w:w="1696" w:type="dxa"/>
            <w:tcBorders>
              <w:top w:val="nil"/>
              <w:left w:val="nil"/>
              <w:bottom w:val="single" w:sz="4" w:space="0" w:color="auto"/>
              <w:right w:val="single" w:sz="4" w:space="0" w:color="auto"/>
            </w:tcBorders>
            <w:vAlign w:val="center"/>
            <w:hideMark/>
          </w:tcPr>
          <w:p w14:paraId="3CD2F999"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1 943 150,00</w:t>
            </w:r>
          </w:p>
        </w:tc>
        <w:tc>
          <w:tcPr>
            <w:tcW w:w="383" w:type="dxa"/>
            <w:vAlign w:val="center"/>
            <w:hideMark/>
          </w:tcPr>
          <w:p w14:paraId="04BE3B9A" w14:textId="77777777" w:rsidR="005763AA" w:rsidRPr="00FC7A83" w:rsidRDefault="005763AA">
            <w:pPr>
              <w:rPr>
                <w:rFonts w:ascii="Arial" w:eastAsia="Times New Roman" w:hAnsi="Arial" w:cs="Arial"/>
                <w:b/>
                <w:bCs/>
                <w:color w:val="000000"/>
                <w:sz w:val="24"/>
                <w:szCs w:val="24"/>
                <w:lang w:eastAsia="pl-PL"/>
              </w:rPr>
            </w:pPr>
          </w:p>
        </w:tc>
      </w:tr>
      <w:tr w:rsidR="005763AA" w:rsidRPr="00FC7A83" w14:paraId="267A6F17" w14:textId="77777777" w:rsidTr="00BE54BD">
        <w:trPr>
          <w:trHeight w:val="563"/>
        </w:trPr>
        <w:tc>
          <w:tcPr>
            <w:tcW w:w="2547" w:type="dxa"/>
            <w:tcBorders>
              <w:top w:val="nil"/>
              <w:left w:val="single" w:sz="4" w:space="0" w:color="auto"/>
              <w:bottom w:val="single" w:sz="4" w:space="0" w:color="auto"/>
              <w:right w:val="single" w:sz="4" w:space="0" w:color="auto"/>
            </w:tcBorders>
            <w:vAlign w:val="center"/>
            <w:hideMark/>
          </w:tcPr>
          <w:p w14:paraId="755B2CDF"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Nieruchomości budynkowe</w:t>
            </w:r>
          </w:p>
        </w:tc>
        <w:tc>
          <w:tcPr>
            <w:tcW w:w="0" w:type="auto"/>
            <w:tcBorders>
              <w:top w:val="nil"/>
              <w:left w:val="nil"/>
              <w:bottom w:val="single" w:sz="4" w:space="0" w:color="auto"/>
              <w:right w:val="single" w:sz="4" w:space="0" w:color="auto"/>
            </w:tcBorders>
            <w:vAlign w:val="center"/>
            <w:hideMark/>
          </w:tcPr>
          <w:p w14:paraId="45D5577B"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w:t>
            </w:r>
          </w:p>
        </w:tc>
        <w:tc>
          <w:tcPr>
            <w:tcW w:w="0" w:type="auto"/>
            <w:tcBorders>
              <w:top w:val="nil"/>
              <w:left w:val="nil"/>
              <w:bottom w:val="single" w:sz="4" w:space="0" w:color="auto"/>
              <w:right w:val="single" w:sz="4" w:space="0" w:color="auto"/>
            </w:tcBorders>
            <w:vAlign w:val="center"/>
            <w:hideMark/>
          </w:tcPr>
          <w:p w14:paraId="2489D5E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5</w:t>
            </w:r>
          </w:p>
        </w:tc>
        <w:tc>
          <w:tcPr>
            <w:tcW w:w="1695" w:type="dxa"/>
            <w:tcBorders>
              <w:top w:val="nil"/>
              <w:left w:val="nil"/>
              <w:bottom w:val="single" w:sz="4" w:space="0" w:color="auto"/>
              <w:right w:val="single" w:sz="4" w:space="0" w:color="auto"/>
            </w:tcBorders>
            <w:vAlign w:val="center"/>
            <w:hideMark/>
          </w:tcPr>
          <w:p w14:paraId="56DF34E3"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1 910 000,00</w:t>
            </w:r>
          </w:p>
        </w:tc>
        <w:tc>
          <w:tcPr>
            <w:tcW w:w="1696" w:type="dxa"/>
            <w:tcBorders>
              <w:top w:val="nil"/>
              <w:left w:val="nil"/>
              <w:bottom w:val="single" w:sz="4" w:space="0" w:color="auto"/>
              <w:right w:val="single" w:sz="4" w:space="0" w:color="auto"/>
            </w:tcBorders>
            <w:vAlign w:val="center"/>
            <w:hideMark/>
          </w:tcPr>
          <w:p w14:paraId="4BFCD6FC"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930 000,00</w:t>
            </w:r>
          </w:p>
        </w:tc>
        <w:tc>
          <w:tcPr>
            <w:tcW w:w="1696" w:type="dxa"/>
            <w:tcBorders>
              <w:top w:val="nil"/>
              <w:left w:val="nil"/>
              <w:bottom w:val="single" w:sz="4" w:space="0" w:color="auto"/>
              <w:right w:val="single" w:sz="4" w:space="0" w:color="auto"/>
            </w:tcBorders>
            <w:vAlign w:val="center"/>
            <w:hideMark/>
          </w:tcPr>
          <w:p w14:paraId="3DD05850"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2 840 000,00</w:t>
            </w:r>
          </w:p>
        </w:tc>
        <w:tc>
          <w:tcPr>
            <w:tcW w:w="383" w:type="dxa"/>
            <w:vAlign w:val="center"/>
            <w:hideMark/>
          </w:tcPr>
          <w:p w14:paraId="7CD8DBF0" w14:textId="77777777" w:rsidR="005763AA" w:rsidRPr="00FC7A83" w:rsidRDefault="005763AA">
            <w:pPr>
              <w:rPr>
                <w:rFonts w:ascii="Arial" w:eastAsia="Times New Roman" w:hAnsi="Arial" w:cs="Arial"/>
                <w:b/>
                <w:bCs/>
                <w:color w:val="000000"/>
                <w:sz w:val="24"/>
                <w:szCs w:val="24"/>
                <w:lang w:eastAsia="pl-PL"/>
              </w:rPr>
            </w:pPr>
          </w:p>
        </w:tc>
      </w:tr>
      <w:tr w:rsidR="005763AA" w:rsidRPr="00FC7A83" w14:paraId="3E667E44" w14:textId="77777777" w:rsidTr="00BE54BD">
        <w:trPr>
          <w:trHeight w:val="563"/>
        </w:trPr>
        <w:tc>
          <w:tcPr>
            <w:tcW w:w="2547" w:type="dxa"/>
            <w:tcBorders>
              <w:top w:val="nil"/>
              <w:left w:val="single" w:sz="4" w:space="0" w:color="auto"/>
              <w:bottom w:val="single" w:sz="4" w:space="0" w:color="auto"/>
              <w:right w:val="single" w:sz="4" w:space="0" w:color="auto"/>
            </w:tcBorders>
            <w:vAlign w:val="center"/>
            <w:hideMark/>
          </w:tcPr>
          <w:p w14:paraId="42048438"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Nieruchomości niezabudowane</w:t>
            </w:r>
          </w:p>
        </w:tc>
        <w:tc>
          <w:tcPr>
            <w:tcW w:w="0" w:type="auto"/>
            <w:tcBorders>
              <w:top w:val="nil"/>
              <w:left w:val="nil"/>
              <w:bottom w:val="single" w:sz="4" w:space="0" w:color="auto"/>
              <w:right w:val="single" w:sz="4" w:space="0" w:color="auto"/>
            </w:tcBorders>
            <w:vAlign w:val="center"/>
            <w:hideMark/>
          </w:tcPr>
          <w:p w14:paraId="42514165"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w:t>
            </w:r>
          </w:p>
        </w:tc>
        <w:tc>
          <w:tcPr>
            <w:tcW w:w="0" w:type="auto"/>
            <w:tcBorders>
              <w:top w:val="nil"/>
              <w:left w:val="nil"/>
              <w:bottom w:val="single" w:sz="4" w:space="0" w:color="auto"/>
              <w:right w:val="single" w:sz="4" w:space="0" w:color="auto"/>
            </w:tcBorders>
            <w:vAlign w:val="center"/>
            <w:hideMark/>
          </w:tcPr>
          <w:p w14:paraId="42468C7E"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2</w:t>
            </w:r>
          </w:p>
        </w:tc>
        <w:tc>
          <w:tcPr>
            <w:tcW w:w="1695" w:type="dxa"/>
            <w:tcBorders>
              <w:top w:val="nil"/>
              <w:left w:val="nil"/>
              <w:bottom w:val="single" w:sz="4" w:space="0" w:color="auto"/>
              <w:right w:val="single" w:sz="4" w:space="0" w:color="auto"/>
            </w:tcBorders>
            <w:vAlign w:val="center"/>
            <w:hideMark/>
          </w:tcPr>
          <w:p w14:paraId="27889E95"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0,00</w:t>
            </w:r>
          </w:p>
        </w:tc>
        <w:tc>
          <w:tcPr>
            <w:tcW w:w="1696" w:type="dxa"/>
            <w:tcBorders>
              <w:top w:val="nil"/>
              <w:left w:val="nil"/>
              <w:bottom w:val="single" w:sz="4" w:space="0" w:color="auto"/>
              <w:right w:val="single" w:sz="4" w:space="0" w:color="auto"/>
            </w:tcBorders>
            <w:vAlign w:val="center"/>
            <w:hideMark/>
          </w:tcPr>
          <w:p w14:paraId="3F3887AE" w14:textId="77777777" w:rsidR="005763AA" w:rsidRPr="00FC7A83" w:rsidRDefault="005763AA">
            <w:pPr>
              <w:spacing w:after="0" w:line="240" w:lineRule="auto"/>
              <w:jc w:val="center"/>
              <w:rPr>
                <w:rFonts w:ascii="Arial" w:eastAsia="Times New Roman" w:hAnsi="Arial" w:cs="Arial"/>
                <w:color w:val="000000"/>
                <w:sz w:val="24"/>
                <w:szCs w:val="24"/>
                <w:lang w:eastAsia="pl-PL"/>
              </w:rPr>
            </w:pPr>
            <w:r w:rsidRPr="00FC7A83">
              <w:rPr>
                <w:rFonts w:ascii="Arial" w:eastAsia="Times New Roman" w:hAnsi="Arial" w:cs="Arial"/>
                <w:color w:val="000000"/>
                <w:sz w:val="24"/>
                <w:szCs w:val="24"/>
                <w:lang w:eastAsia="pl-PL"/>
              </w:rPr>
              <w:t>378 250,00</w:t>
            </w:r>
          </w:p>
        </w:tc>
        <w:tc>
          <w:tcPr>
            <w:tcW w:w="1696" w:type="dxa"/>
            <w:tcBorders>
              <w:top w:val="nil"/>
              <w:left w:val="nil"/>
              <w:bottom w:val="single" w:sz="4" w:space="0" w:color="auto"/>
              <w:right w:val="single" w:sz="4" w:space="0" w:color="auto"/>
            </w:tcBorders>
            <w:vAlign w:val="center"/>
            <w:hideMark/>
          </w:tcPr>
          <w:p w14:paraId="76B9F7F9"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378 250,00</w:t>
            </w:r>
          </w:p>
        </w:tc>
        <w:tc>
          <w:tcPr>
            <w:tcW w:w="383" w:type="dxa"/>
            <w:vAlign w:val="center"/>
            <w:hideMark/>
          </w:tcPr>
          <w:p w14:paraId="576AFC86" w14:textId="77777777" w:rsidR="005763AA" w:rsidRPr="00FC7A83" w:rsidRDefault="005763AA">
            <w:pPr>
              <w:rPr>
                <w:rFonts w:ascii="Arial" w:eastAsia="Times New Roman" w:hAnsi="Arial" w:cs="Arial"/>
                <w:b/>
                <w:bCs/>
                <w:color w:val="000000"/>
                <w:sz w:val="24"/>
                <w:szCs w:val="24"/>
                <w:lang w:eastAsia="pl-PL"/>
              </w:rPr>
            </w:pPr>
          </w:p>
        </w:tc>
      </w:tr>
      <w:tr w:rsidR="005763AA" w:rsidRPr="00FC7A83" w14:paraId="683EE646" w14:textId="77777777" w:rsidTr="00BE54BD">
        <w:trPr>
          <w:trHeight w:val="563"/>
        </w:trPr>
        <w:tc>
          <w:tcPr>
            <w:tcW w:w="2547" w:type="dxa"/>
            <w:tcBorders>
              <w:top w:val="nil"/>
              <w:left w:val="single" w:sz="4" w:space="0" w:color="auto"/>
              <w:bottom w:val="single" w:sz="4" w:space="0" w:color="auto"/>
              <w:right w:val="single" w:sz="4" w:space="0" w:color="auto"/>
            </w:tcBorders>
            <w:vAlign w:val="center"/>
            <w:hideMark/>
          </w:tcPr>
          <w:p w14:paraId="7D06CB85"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Łącznie</w:t>
            </w:r>
          </w:p>
        </w:tc>
        <w:tc>
          <w:tcPr>
            <w:tcW w:w="0" w:type="auto"/>
            <w:tcBorders>
              <w:top w:val="nil"/>
              <w:left w:val="nil"/>
              <w:bottom w:val="single" w:sz="4" w:space="0" w:color="auto"/>
              <w:right w:val="single" w:sz="4" w:space="0" w:color="auto"/>
            </w:tcBorders>
            <w:vAlign w:val="center"/>
            <w:hideMark/>
          </w:tcPr>
          <w:p w14:paraId="08BA9ED6"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26</w:t>
            </w:r>
          </w:p>
        </w:tc>
        <w:tc>
          <w:tcPr>
            <w:tcW w:w="0" w:type="auto"/>
            <w:tcBorders>
              <w:top w:val="nil"/>
              <w:left w:val="nil"/>
              <w:bottom w:val="single" w:sz="4" w:space="0" w:color="auto"/>
              <w:right w:val="single" w:sz="4" w:space="0" w:color="auto"/>
            </w:tcBorders>
            <w:vAlign w:val="center"/>
            <w:hideMark/>
          </w:tcPr>
          <w:p w14:paraId="7A6C3268"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28</w:t>
            </w:r>
          </w:p>
        </w:tc>
        <w:tc>
          <w:tcPr>
            <w:tcW w:w="1695" w:type="dxa"/>
            <w:tcBorders>
              <w:top w:val="nil"/>
              <w:left w:val="nil"/>
              <w:bottom w:val="single" w:sz="4" w:space="0" w:color="auto"/>
              <w:right w:val="single" w:sz="4" w:space="0" w:color="auto"/>
            </w:tcBorders>
            <w:vAlign w:val="center"/>
            <w:hideMark/>
          </w:tcPr>
          <w:p w14:paraId="23D6C89A"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4 468 450,00</w:t>
            </w:r>
          </w:p>
        </w:tc>
        <w:tc>
          <w:tcPr>
            <w:tcW w:w="1696" w:type="dxa"/>
            <w:tcBorders>
              <w:top w:val="nil"/>
              <w:left w:val="nil"/>
              <w:bottom w:val="single" w:sz="4" w:space="0" w:color="auto"/>
              <w:right w:val="single" w:sz="4" w:space="0" w:color="auto"/>
            </w:tcBorders>
            <w:vAlign w:val="center"/>
            <w:hideMark/>
          </w:tcPr>
          <w:p w14:paraId="01DA8980"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3 880 750,00</w:t>
            </w:r>
          </w:p>
        </w:tc>
        <w:tc>
          <w:tcPr>
            <w:tcW w:w="1696" w:type="dxa"/>
            <w:tcBorders>
              <w:top w:val="nil"/>
              <w:left w:val="nil"/>
              <w:bottom w:val="single" w:sz="4" w:space="0" w:color="auto"/>
              <w:right w:val="single" w:sz="4" w:space="0" w:color="auto"/>
            </w:tcBorders>
            <w:vAlign w:val="center"/>
            <w:hideMark/>
          </w:tcPr>
          <w:p w14:paraId="37D9A6E7" w14:textId="77777777" w:rsidR="005763AA" w:rsidRPr="00FC7A83" w:rsidRDefault="005763AA">
            <w:pPr>
              <w:spacing w:after="0" w:line="240" w:lineRule="auto"/>
              <w:jc w:val="center"/>
              <w:rPr>
                <w:rFonts w:ascii="Arial" w:eastAsia="Times New Roman" w:hAnsi="Arial" w:cs="Arial"/>
                <w:b/>
                <w:bCs/>
                <w:color w:val="000000"/>
                <w:sz w:val="24"/>
                <w:szCs w:val="24"/>
                <w:lang w:eastAsia="pl-PL"/>
              </w:rPr>
            </w:pPr>
            <w:r w:rsidRPr="00FC7A83">
              <w:rPr>
                <w:rFonts w:ascii="Arial" w:eastAsia="Times New Roman" w:hAnsi="Arial" w:cs="Arial"/>
                <w:b/>
                <w:bCs/>
                <w:color w:val="000000"/>
                <w:sz w:val="24"/>
                <w:szCs w:val="24"/>
                <w:lang w:eastAsia="pl-PL"/>
              </w:rPr>
              <w:t>8 349 200,00</w:t>
            </w:r>
          </w:p>
        </w:tc>
        <w:tc>
          <w:tcPr>
            <w:tcW w:w="383" w:type="dxa"/>
            <w:vAlign w:val="center"/>
            <w:hideMark/>
          </w:tcPr>
          <w:p w14:paraId="33E4B6A0" w14:textId="77777777" w:rsidR="005763AA" w:rsidRPr="00FC7A83" w:rsidRDefault="005763AA">
            <w:pPr>
              <w:rPr>
                <w:rFonts w:ascii="Arial" w:eastAsia="Times New Roman" w:hAnsi="Arial" w:cs="Arial"/>
                <w:b/>
                <w:bCs/>
                <w:color w:val="000000"/>
                <w:sz w:val="24"/>
                <w:szCs w:val="24"/>
                <w:lang w:eastAsia="pl-PL"/>
              </w:rPr>
            </w:pPr>
          </w:p>
        </w:tc>
      </w:tr>
    </w:tbl>
    <w:p w14:paraId="5014F694" w14:textId="77777777" w:rsidR="005763AA" w:rsidRPr="00FC7A83" w:rsidRDefault="005763AA" w:rsidP="005763AA">
      <w:pPr>
        <w:rPr>
          <w:rFonts w:ascii="Arial" w:hAnsi="Arial" w:cs="Arial"/>
          <w:sz w:val="24"/>
          <w:szCs w:val="24"/>
        </w:rPr>
      </w:pPr>
      <w:r w:rsidRPr="00FC7A83">
        <w:rPr>
          <w:rFonts w:ascii="Arial" w:hAnsi="Arial" w:cs="Arial"/>
          <w:sz w:val="24"/>
          <w:szCs w:val="24"/>
        </w:rPr>
        <w:t>Źródło: opracowanie własne.</w:t>
      </w:r>
    </w:p>
    <w:p w14:paraId="431FD0F7" w14:textId="16204205" w:rsidR="00444782" w:rsidRPr="00FC7A83" w:rsidRDefault="00095B39" w:rsidP="00492B23">
      <w:pPr>
        <w:spacing w:line="276" w:lineRule="auto"/>
        <w:rPr>
          <w:rFonts w:ascii="Arial" w:hAnsi="Arial" w:cs="Arial"/>
          <w:sz w:val="24"/>
          <w:szCs w:val="24"/>
        </w:rPr>
      </w:pPr>
      <w:r w:rsidRPr="00FC7A83">
        <w:rPr>
          <w:rFonts w:ascii="Arial" w:hAnsi="Arial" w:cs="Arial"/>
          <w:sz w:val="24"/>
          <w:szCs w:val="24"/>
        </w:rPr>
        <w:t>Uwagę zwraca wzrastająca liczba transakcji z użyciem prawa pierwokupu</w:t>
      </w:r>
      <w:r w:rsidR="00CC30BD" w:rsidRPr="00FC7A83">
        <w:rPr>
          <w:rFonts w:ascii="Arial" w:hAnsi="Arial" w:cs="Arial"/>
          <w:sz w:val="24"/>
          <w:szCs w:val="24"/>
        </w:rPr>
        <w:t>, w szczególności realizowana w segmencie lokali mieszkalnych</w:t>
      </w:r>
      <w:r w:rsidR="001533E9" w:rsidRPr="00FC7A83">
        <w:rPr>
          <w:rFonts w:ascii="Arial" w:hAnsi="Arial" w:cs="Arial"/>
          <w:sz w:val="24"/>
          <w:szCs w:val="24"/>
        </w:rPr>
        <w:t xml:space="preserve">, </w:t>
      </w:r>
      <w:r w:rsidR="00444782" w:rsidRPr="00FC7A83">
        <w:rPr>
          <w:rFonts w:ascii="Arial" w:hAnsi="Arial" w:cs="Arial"/>
          <w:sz w:val="24"/>
          <w:szCs w:val="24"/>
        </w:rPr>
        <w:t>co jest pozytywnym zjawiskiem, świadczącym o ożywieniu rynku nieruchomości</w:t>
      </w:r>
      <w:r w:rsidR="00DD49DB" w:rsidRPr="00FC7A83">
        <w:rPr>
          <w:rFonts w:ascii="Arial" w:hAnsi="Arial" w:cs="Arial"/>
          <w:sz w:val="24"/>
          <w:szCs w:val="24"/>
        </w:rPr>
        <w:t xml:space="preserve"> na obszarze rewitalizacji</w:t>
      </w:r>
      <w:r w:rsidR="00444782" w:rsidRPr="00FC7A83">
        <w:rPr>
          <w:rFonts w:ascii="Arial" w:hAnsi="Arial" w:cs="Arial"/>
          <w:sz w:val="24"/>
          <w:szCs w:val="24"/>
        </w:rPr>
        <w:t xml:space="preserve">. </w:t>
      </w:r>
      <w:r w:rsidR="00492B23" w:rsidRPr="00FC7A83">
        <w:rPr>
          <w:rFonts w:ascii="Arial" w:hAnsi="Arial" w:cs="Arial"/>
          <w:sz w:val="24"/>
          <w:szCs w:val="24"/>
        </w:rPr>
        <w:t xml:space="preserve">Dzieje się to </w:t>
      </w:r>
      <w:r w:rsidR="001533E9" w:rsidRPr="00FC7A83">
        <w:rPr>
          <w:rFonts w:ascii="Arial" w:hAnsi="Arial" w:cs="Arial"/>
          <w:sz w:val="24"/>
          <w:szCs w:val="24"/>
        </w:rPr>
        <w:t>pomimo pojawiających się w wywiadach opinii dotyczących istotnych ograniczeń w stosowaniu tego uprawnienia</w:t>
      </w:r>
      <w:r w:rsidR="00444782" w:rsidRPr="00FC7A83">
        <w:rPr>
          <w:rFonts w:ascii="Arial" w:hAnsi="Arial" w:cs="Arial"/>
          <w:sz w:val="24"/>
          <w:szCs w:val="24"/>
        </w:rPr>
        <w:t>:</w:t>
      </w:r>
    </w:p>
    <w:p w14:paraId="0968D404" w14:textId="6DF3E467" w:rsidR="00444782" w:rsidRPr="00FC7A83" w:rsidRDefault="00444782" w:rsidP="00492B23">
      <w:pPr>
        <w:spacing w:line="276" w:lineRule="auto"/>
        <w:ind w:left="708"/>
        <w:rPr>
          <w:rFonts w:ascii="Arial" w:hAnsi="Arial" w:cs="Arial"/>
          <w:i/>
          <w:sz w:val="24"/>
          <w:szCs w:val="24"/>
        </w:rPr>
      </w:pPr>
      <w:r w:rsidRPr="00FC7A83">
        <w:rPr>
          <w:rFonts w:ascii="Arial" w:hAnsi="Arial" w:cs="Arial"/>
          <w:i/>
          <w:sz w:val="24"/>
          <w:szCs w:val="24"/>
        </w:rPr>
        <w:t>„właściciele znaleźli sposób na obejście prawa pierwokupu. I mimo iż miasto jest zainteresowane zakupem części nieruchomości, to na etapie negocjacji u notariusza miasto nie ma narzędzi prawnych, aby sfinalizować zakup nieruchomości”</w:t>
      </w:r>
    </w:p>
    <w:p w14:paraId="5BF0759E" w14:textId="3D389CF9" w:rsidR="0011277C" w:rsidRPr="00FC7A83" w:rsidRDefault="0011277C" w:rsidP="0011277C">
      <w:pPr>
        <w:spacing w:line="276" w:lineRule="auto"/>
        <w:rPr>
          <w:rFonts w:ascii="Arial" w:hAnsi="Arial" w:cs="Arial"/>
          <w:sz w:val="24"/>
          <w:szCs w:val="24"/>
        </w:rPr>
      </w:pPr>
      <w:r w:rsidRPr="00FC7A83">
        <w:rPr>
          <w:rFonts w:ascii="Arial" w:hAnsi="Arial" w:cs="Arial"/>
          <w:sz w:val="24"/>
          <w:szCs w:val="24"/>
        </w:rPr>
        <w:t>Być może jest to efekt m.in. działań spekulacyjnych, na co wskazywali respondenci w wywiadach:</w:t>
      </w:r>
    </w:p>
    <w:p w14:paraId="3154452D" w14:textId="70B146A7" w:rsidR="001533E9" w:rsidRPr="00FC7A83" w:rsidRDefault="00492B23" w:rsidP="00492B23">
      <w:pPr>
        <w:spacing w:line="276" w:lineRule="auto"/>
        <w:ind w:left="708"/>
        <w:rPr>
          <w:rFonts w:ascii="Arial" w:hAnsi="Arial" w:cs="Arial"/>
          <w:i/>
          <w:sz w:val="24"/>
          <w:szCs w:val="24"/>
        </w:rPr>
      </w:pPr>
      <w:r w:rsidRPr="00FC7A83">
        <w:rPr>
          <w:rFonts w:ascii="Arial" w:hAnsi="Arial" w:cs="Arial"/>
          <w:i/>
          <w:sz w:val="24"/>
          <w:szCs w:val="24"/>
        </w:rPr>
        <w:t>„</w:t>
      </w:r>
      <w:r w:rsidR="001533E9" w:rsidRPr="00FC7A83">
        <w:rPr>
          <w:rFonts w:ascii="Arial" w:hAnsi="Arial" w:cs="Arial"/>
          <w:i/>
          <w:sz w:val="24"/>
          <w:szCs w:val="24"/>
        </w:rPr>
        <w:t>w prawie pierwokupu są podejmowane działania, w których przedsiębiorcy skupują kamienice i obcho</w:t>
      </w:r>
      <w:r w:rsidRPr="00FC7A83">
        <w:rPr>
          <w:rFonts w:ascii="Arial" w:hAnsi="Arial" w:cs="Arial"/>
          <w:i/>
          <w:sz w:val="24"/>
          <w:szCs w:val="24"/>
        </w:rPr>
        <w:t xml:space="preserve">dzą prawo pierwokupu dla miasta” </w:t>
      </w:r>
    </w:p>
    <w:p w14:paraId="2743C166" w14:textId="6547FD33" w:rsidR="00F85D8F" w:rsidRPr="00FC7A83" w:rsidRDefault="00567BBA" w:rsidP="001D10FA">
      <w:pPr>
        <w:spacing w:line="276" w:lineRule="auto"/>
        <w:rPr>
          <w:rFonts w:ascii="Arial" w:hAnsi="Arial" w:cs="Arial"/>
          <w:sz w:val="24"/>
          <w:szCs w:val="24"/>
        </w:rPr>
      </w:pPr>
      <w:r w:rsidRPr="00FC7A83">
        <w:rPr>
          <w:rFonts w:ascii="Arial" w:hAnsi="Arial" w:cs="Arial"/>
          <w:sz w:val="24"/>
          <w:szCs w:val="24"/>
        </w:rPr>
        <w:lastRenderedPageBreak/>
        <w:t xml:space="preserve">Z uzyskanych informacji wynika, iż miasto </w:t>
      </w:r>
      <w:r w:rsidR="00F85D8F" w:rsidRPr="00FC7A83">
        <w:rPr>
          <w:rFonts w:ascii="Arial" w:hAnsi="Arial" w:cs="Arial"/>
          <w:sz w:val="24"/>
          <w:szCs w:val="24"/>
        </w:rPr>
        <w:t xml:space="preserve">było aktywne z użyciem prawa pierwokupu w odniesieniu do grupy nieruchomości wymagających remontu, będących mniej atrakcyjnymi dla </w:t>
      </w:r>
      <w:r w:rsidR="001D10FA" w:rsidRPr="00FC7A83">
        <w:rPr>
          <w:rFonts w:ascii="Arial" w:hAnsi="Arial" w:cs="Arial"/>
          <w:sz w:val="24"/>
          <w:szCs w:val="24"/>
        </w:rPr>
        <w:t xml:space="preserve">innych nabywców. </w:t>
      </w:r>
      <w:r w:rsidR="00F46A26" w:rsidRPr="00FC7A83">
        <w:rPr>
          <w:rFonts w:ascii="Arial" w:hAnsi="Arial" w:cs="Arial"/>
          <w:sz w:val="24"/>
          <w:szCs w:val="24"/>
        </w:rPr>
        <w:br/>
      </w:r>
      <w:r w:rsidR="001D10FA" w:rsidRPr="00FC7A83">
        <w:rPr>
          <w:rFonts w:ascii="Arial" w:hAnsi="Arial" w:cs="Arial"/>
          <w:sz w:val="24"/>
          <w:szCs w:val="24"/>
        </w:rPr>
        <w:t>Z tego względu dość często cena sprzedawanego obiektu uzależniania była od jego stanu technicznego</w:t>
      </w:r>
      <w:r w:rsidR="00F46A26" w:rsidRPr="00FC7A83">
        <w:rPr>
          <w:rFonts w:ascii="Arial" w:hAnsi="Arial" w:cs="Arial"/>
          <w:sz w:val="24"/>
          <w:szCs w:val="24"/>
        </w:rPr>
        <w:t xml:space="preserve">. Wobec powyższego </w:t>
      </w:r>
      <w:r w:rsidR="00F66A35" w:rsidRPr="00FC7A83">
        <w:rPr>
          <w:rFonts w:ascii="Arial" w:hAnsi="Arial" w:cs="Arial"/>
          <w:sz w:val="24"/>
          <w:szCs w:val="24"/>
        </w:rPr>
        <w:t>nie jest możliwa ocena wpływu praw</w:t>
      </w:r>
      <w:r w:rsidR="00F46A26" w:rsidRPr="00FC7A83">
        <w:rPr>
          <w:rFonts w:ascii="Arial" w:hAnsi="Arial" w:cs="Arial"/>
          <w:sz w:val="24"/>
          <w:szCs w:val="24"/>
        </w:rPr>
        <w:t>a</w:t>
      </w:r>
      <w:r w:rsidR="00F66A35" w:rsidRPr="00FC7A83">
        <w:rPr>
          <w:rFonts w:ascii="Arial" w:hAnsi="Arial" w:cs="Arial"/>
          <w:sz w:val="24"/>
          <w:szCs w:val="24"/>
        </w:rPr>
        <w:t xml:space="preserve"> pierwokupu na ceny przeprowadz</w:t>
      </w:r>
      <w:r w:rsidR="00F46A26" w:rsidRPr="00FC7A83">
        <w:rPr>
          <w:rFonts w:ascii="Arial" w:hAnsi="Arial" w:cs="Arial"/>
          <w:sz w:val="24"/>
          <w:szCs w:val="24"/>
        </w:rPr>
        <w:t>o</w:t>
      </w:r>
      <w:r w:rsidR="00F66A35" w:rsidRPr="00FC7A83">
        <w:rPr>
          <w:rFonts w:ascii="Arial" w:hAnsi="Arial" w:cs="Arial"/>
          <w:sz w:val="24"/>
          <w:szCs w:val="24"/>
        </w:rPr>
        <w:t>nych transakcji</w:t>
      </w:r>
      <w:r w:rsidR="008E02E2" w:rsidRPr="00FC7A83">
        <w:rPr>
          <w:rFonts w:ascii="Arial" w:hAnsi="Arial" w:cs="Arial"/>
          <w:sz w:val="24"/>
          <w:szCs w:val="24"/>
        </w:rPr>
        <w:t xml:space="preserve">, uzależnionych </w:t>
      </w:r>
      <w:r w:rsidR="00554978" w:rsidRPr="00FC7A83">
        <w:rPr>
          <w:rFonts w:ascii="Arial" w:hAnsi="Arial" w:cs="Arial"/>
          <w:sz w:val="24"/>
          <w:szCs w:val="24"/>
        </w:rPr>
        <w:t xml:space="preserve">w dużej mierze </w:t>
      </w:r>
      <w:r w:rsidR="008E02E2" w:rsidRPr="00FC7A83">
        <w:rPr>
          <w:rFonts w:ascii="Arial" w:hAnsi="Arial" w:cs="Arial"/>
          <w:sz w:val="24"/>
          <w:szCs w:val="24"/>
        </w:rPr>
        <w:t>od cech fizycznych</w:t>
      </w:r>
      <w:r w:rsidR="00FC26D6" w:rsidRPr="00FC7A83">
        <w:rPr>
          <w:rFonts w:ascii="Arial" w:hAnsi="Arial" w:cs="Arial"/>
          <w:sz w:val="24"/>
          <w:szCs w:val="24"/>
        </w:rPr>
        <w:t xml:space="preserve"> </w:t>
      </w:r>
      <w:r w:rsidR="00554978" w:rsidRPr="00FC7A83">
        <w:rPr>
          <w:rFonts w:ascii="Arial" w:hAnsi="Arial" w:cs="Arial"/>
          <w:sz w:val="24"/>
          <w:szCs w:val="24"/>
        </w:rPr>
        <w:t>nieruchomości</w:t>
      </w:r>
      <w:r w:rsidR="00F46A26" w:rsidRPr="00FC7A83">
        <w:rPr>
          <w:rFonts w:ascii="Arial" w:hAnsi="Arial" w:cs="Arial"/>
          <w:sz w:val="24"/>
          <w:szCs w:val="24"/>
        </w:rPr>
        <w:t>.</w:t>
      </w:r>
    </w:p>
    <w:p w14:paraId="15C97EDC" w14:textId="77777777" w:rsidR="00DC2877" w:rsidRPr="00FC7A83" w:rsidRDefault="00DC2877" w:rsidP="001D10FA">
      <w:pPr>
        <w:spacing w:line="276" w:lineRule="auto"/>
        <w:rPr>
          <w:rFonts w:ascii="Arial" w:hAnsi="Arial" w:cs="Arial"/>
          <w:sz w:val="24"/>
          <w:szCs w:val="24"/>
        </w:rPr>
      </w:pPr>
    </w:p>
    <w:p w14:paraId="0C850DCC" w14:textId="571FC440" w:rsidR="005763AA" w:rsidRPr="00FC7A83" w:rsidRDefault="005D640B" w:rsidP="005D640B">
      <w:pPr>
        <w:spacing w:line="276" w:lineRule="auto"/>
        <w:rPr>
          <w:rFonts w:ascii="Arial" w:hAnsi="Arial" w:cs="Arial"/>
          <w:b/>
          <w:bCs/>
          <w:sz w:val="24"/>
          <w:szCs w:val="24"/>
        </w:rPr>
      </w:pPr>
      <w:r w:rsidRPr="00FC7A83">
        <w:rPr>
          <w:rFonts w:ascii="Arial" w:hAnsi="Arial" w:cs="Arial"/>
          <w:b/>
          <w:bCs/>
          <w:sz w:val="24"/>
          <w:szCs w:val="24"/>
        </w:rPr>
        <w:t>Społeczne b</w:t>
      </w:r>
      <w:r w:rsidR="005763AA" w:rsidRPr="00FC7A83">
        <w:rPr>
          <w:rFonts w:ascii="Arial" w:hAnsi="Arial" w:cs="Arial"/>
          <w:b/>
          <w:bCs/>
          <w:sz w:val="24"/>
          <w:szCs w:val="24"/>
        </w:rPr>
        <w:t xml:space="preserve">udownictwo </w:t>
      </w:r>
      <w:r w:rsidRPr="00FC7A83">
        <w:rPr>
          <w:rFonts w:ascii="Arial" w:hAnsi="Arial" w:cs="Arial"/>
          <w:b/>
          <w:bCs/>
          <w:sz w:val="24"/>
          <w:szCs w:val="24"/>
        </w:rPr>
        <w:t>c</w:t>
      </w:r>
      <w:r w:rsidR="005763AA" w:rsidRPr="00FC7A83">
        <w:rPr>
          <w:rFonts w:ascii="Arial" w:hAnsi="Arial" w:cs="Arial"/>
          <w:b/>
          <w:bCs/>
          <w:sz w:val="24"/>
          <w:szCs w:val="24"/>
        </w:rPr>
        <w:t>zynszowe</w:t>
      </w:r>
    </w:p>
    <w:p w14:paraId="676EFCC9" w14:textId="057A32AE" w:rsidR="005763AA" w:rsidRPr="00FC7A83" w:rsidRDefault="005763AA" w:rsidP="005D640B">
      <w:pPr>
        <w:spacing w:line="276" w:lineRule="auto"/>
        <w:rPr>
          <w:rFonts w:ascii="Arial" w:hAnsi="Arial" w:cs="Arial"/>
          <w:sz w:val="24"/>
          <w:szCs w:val="24"/>
        </w:rPr>
      </w:pPr>
      <w:r w:rsidRPr="00FC7A83">
        <w:rPr>
          <w:rFonts w:ascii="Arial" w:hAnsi="Arial" w:cs="Arial"/>
          <w:sz w:val="24"/>
          <w:szCs w:val="24"/>
        </w:rPr>
        <w:t>W GPR Włocławka w roz</w:t>
      </w:r>
      <w:r w:rsidR="00554978" w:rsidRPr="00FC7A83">
        <w:rPr>
          <w:rFonts w:ascii="Arial" w:hAnsi="Arial" w:cs="Arial"/>
          <w:sz w:val="24"/>
          <w:szCs w:val="24"/>
        </w:rPr>
        <w:t xml:space="preserve">działach </w:t>
      </w:r>
      <w:r w:rsidRPr="00FC7A83">
        <w:rPr>
          <w:rFonts w:ascii="Arial" w:hAnsi="Arial" w:cs="Arial"/>
          <w:i/>
          <w:sz w:val="24"/>
          <w:szCs w:val="24"/>
        </w:rPr>
        <w:t>11.3. System wprowadzania niezbędnych zmian w dokumentach</w:t>
      </w:r>
      <w:r w:rsidRPr="00FC7A83">
        <w:rPr>
          <w:rFonts w:ascii="Arial" w:hAnsi="Arial" w:cs="Arial"/>
          <w:sz w:val="24"/>
          <w:szCs w:val="24"/>
        </w:rPr>
        <w:t xml:space="preserve"> oraz </w:t>
      </w:r>
      <w:r w:rsidRPr="00FC7A83">
        <w:rPr>
          <w:rFonts w:ascii="Arial" w:hAnsi="Arial" w:cs="Arial"/>
          <w:i/>
          <w:sz w:val="24"/>
          <w:szCs w:val="24"/>
        </w:rPr>
        <w:t>13. Spójność z dokumentami strategicznymi i planistycznymi</w:t>
      </w:r>
      <w:r w:rsidRPr="00FC7A83">
        <w:rPr>
          <w:rFonts w:ascii="Arial" w:hAnsi="Arial" w:cs="Arial"/>
          <w:sz w:val="24"/>
          <w:szCs w:val="24"/>
        </w:rPr>
        <w:t xml:space="preserve"> znajdują się zapisy, z których wynika zmiana części miejscowego planu zagospodarowania przestrzennego </w:t>
      </w:r>
      <w:r w:rsidR="008057FA" w:rsidRPr="00FC7A83">
        <w:rPr>
          <w:rFonts w:ascii="Arial" w:hAnsi="Arial" w:cs="Arial"/>
          <w:sz w:val="24"/>
          <w:szCs w:val="24"/>
        </w:rPr>
        <w:t xml:space="preserve">w obrębie </w:t>
      </w:r>
      <w:r w:rsidRPr="00FC7A83">
        <w:rPr>
          <w:rFonts w:ascii="Arial" w:hAnsi="Arial" w:cs="Arial"/>
          <w:sz w:val="24"/>
          <w:szCs w:val="24"/>
        </w:rPr>
        <w:t>ulic: Cyganka, Brzeska, Żabia, 3 Maja</w:t>
      </w:r>
      <w:r w:rsidR="00F47679" w:rsidRPr="00FC7A83">
        <w:rPr>
          <w:rFonts w:ascii="Arial" w:hAnsi="Arial" w:cs="Arial"/>
          <w:sz w:val="24"/>
          <w:szCs w:val="24"/>
        </w:rPr>
        <w:t xml:space="preserve"> na miejscowy plan rewitalizacji</w:t>
      </w:r>
      <w:r w:rsidRPr="00FC7A83">
        <w:rPr>
          <w:rFonts w:ascii="Arial" w:hAnsi="Arial" w:cs="Arial"/>
          <w:sz w:val="24"/>
          <w:szCs w:val="24"/>
        </w:rPr>
        <w:t xml:space="preserve">, </w:t>
      </w:r>
      <w:r w:rsidR="00F47679" w:rsidRPr="00FC7A83">
        <w:rPr>
          <w:rFonts w:ascii="Arial" w:hAnsi="Arial" w:cs="Arial"/>
          <w:sz w:val="24"/>
          <w:szCs w:val="24"/>
        </w:rPr>
        <w:t>uwzględniający lokalizację nowego celu publicznego w postaci s</w:t>
      </w:r>
      <w:r w:rsidRPr="00FC7A83">
        <w:rPr>
          <w:rFonts w:ascii="Arial" w:hAnsi="Arial" w:cs="Arial"/>
          <w:sz w:val="24"/>
          <w:szCs w:val="24"/>
        </w:rPr>
        <w:t xml:space="preserve">połecznego </w:t>
      </w:r>
      <w:r w:rsidR="00F47679" w:rsidRPr="00FC7A83">
        <w:rPr>
          <w:rFonts w:ascii="Arial" w:hAnsi="Arial" w:cs="Arial"/>
          <w:sz w:val="24"/>
          <w:szCs w:val="24"/>
        </w:rPr>
        <w:t>b</w:t>
      </w:r>
      <w:r w:rsidRPr="00FC7A83">
        <w:rPr>
          <w:rFonts w:ascii="Arial" w:hAnsi="Arial" w:cs="Arial"/>
          <w:sz w:val="24"/>
          <w:szCs w:val="24"/>
        </w:rPr>
        <w:t xml:space="preserve">udownictwa </w:t>
      </w:r>
      <w:r w:rsidR="00F47679" w:rsidRPr="00FC7A83">
        <w:rPr>
          <w:rFonts w:ascii="Arial" w:hAnsi="Arial" w:cs="Arial"/>
          <w:sz w:val="24"/>
          <w:szCs w:val="24"/>
        </w:rPr>
        <w:t>c</w:t>
      </w:r>
      <w:r w:rsidRPr="00FC7A83">
        <w:rPr>
          <w:rFonts w:ascii="Arial" w:hAnsi="Arial" w:cs="Arial"/>
          <w:sz w:val="24"/>
          <w:szCs w:val="24"/>
        </w:rPr>
        <w:t>zynszowego. W 2020 r. przystąpiono do sporządzenia miejscowego planu zagospodarowania przestrzennego miasta Włocławek dla obszaru położonego pomiędzy ulicami: Św. Jana, 3 Maja, Placem Wolności, Brzeską, Placem Kopernika, Bednarską i brzegiem rzeki Wisły, w granicach którego znajduje się kwartał przeznaczony po</w:t>
      </w:r>
      <w:r w:rsidR="00A57E47" w:rsidRPr="00FC7A83">
        <w:rPr>
          <w:rFonts w:ascii="Arial" w:hAnsi="Arial" w:cs="Arial"/>
          <w:sz w:val="24"/>
          <w:szCs w:val="24"/>
        </w:rPr>
        <w:t>d SBC</w:t>
      </w:r>
      <w:r w:rsidRPr="00FC7A83">
        <w:rPr>
          <w:rStyle w:val="Odwoanieprzypisudolnego"/>
          <w:rFonts w:ascii="Arial" w:hAnsi="Arial" w:cs="Arial"/>
          <w:sz w:val="24"/>
          <w:szCs w:val="24"/>
        </w:rPr>
        <w:footnoteReference w:id="11"/>
      </w:r>
      <w:r w:rsidRPr="00FC7A83">
        <w:rPr>
          <w:rFonts w:ascii="Arial" w:hAnsi="Arial" w:cs="Arial"/>
          <w:sz w:val="24"/>
          <w:szCs w:val="24"/>
        </w:rPr>
        <w:t xml:space="preserve">. </w:t>
      </w:r>
      <w:r w:rsidR="00BE61EB" w:rsidRPr="00FC7A83">
        <w:rPr>
          <w:rFonts w:ascii="Arial" w:hAnsi="Arial" w:cs="Arial"/>
          <w:sz w:val="24"/>
          <w:szCs w:val="24"/>
        </w:rPr>
        <w:t xml:space="preserve">Z uwagi na fakt, iż nowy cel publiczny można wprowadzić do </w:t>
      </w:r>
      <w:proofErr w:type="spellStart"/>
      <w:r w:rsidR="00BE61EB" w:rsidRPr="00FC7A83">
        <w:rPr>
          <w:rFonts w:ascii="Arial" w:hAnsi="Arial" w:cs="Arial"/>
          <w:sz w:val="24"/>
          <w:szCs w:val="24"/>
        </w:rPr>
        <w:t>mpzp</w:t>
      </w:r>
      <w:proofErr w:type="spellEnd"/>
      <w:r w:rsidR="00BE61EB" w:rsidRPr="00FC7A83">
        <w:rPr>
          <w:rFonts w:ascii="Arial" w:hAnsi="Arial" w:cs="Arial"/>
          <w:sz w:val="24"/>
          <w:szCs w:val="24"/>
        </w:rPr>
        <w:t xml:space="preserve">, odstąpiono od potrzeby opracowania MPR. </w:t>
      </w:r>
      <w:r w:rsidR="00AD6ACA" w:rsidRPr="00FC7A83">
        <w:rPr>
          <w:rFonts w:ascii="Arial" w:hAnsi="Arial" w:cs="Arial"/>
          <w:sz w:val="24"/>
          <w:szCs w:val="24"/>
        </w:rPr>
        <w:t xml:space="preserve">Miasto podjęło decyzję o </w:t>
      </w:r>
      <w:r w:rsidRPr="00FC7A83">
        <w:rPr>
          <w:rFonts w:ascii="Arial" w:hAnsi="Arial" w:cs="Arial"/>
          <w:sz w:val="24"/>
          <w:szCs w:val="24"/>
        </w:rPr>
        <w:t>zmian</w:t>
      </w:r>
      <w:r w:rsidR="00AD6ACA" w:rsidRPr="00FC7A83">
        <w:rPr>
          <w:rFonts w:ascii="Arial" w:hAnsi="Arial" w:cs="Arial"/>
          <w:sz w:val="24"/>
          <w:szCs w:val="24"/>
        </w:rPr>
        <w:t xml:space="preserve">ie deklaracji w </w:t>
      </w:r>
      <w:r w:rsidRPr="00FC7A83">
        <w:rPr>
          <w:rFonts w:ascii="Arial" w:hAnsi="Arial" w:cs="Arial"/>
          <w:sz w:val="24"/>
          <w:szCs w:val="24"/>
        </w:rPr>
        <w:t xml:space="preserve">GPR Włocławka </w:t>
      </w:r>
      <w:r w:rsidR="00AD6ACA" w:rsidRPr="00FC7A83">
        <w:rPr>
          <w:rFonts w:ascii="Arial" w:hAnsi="Arial" w:cs="Arial"/>
          <w:sz w:val="24"/>
          <w:szCs w:val="24"/>
        </w:rPr>
        <w:t xml:space="preserve">odnośnie </w:t>
      </w:r>
      <w:r w:rsidRPr="00FC7A83">
        <w:rPr>
          <w:rFonts w:ascii="Arial" w:hAnsi="Arial" w:cs="Arial"/>
          <w:sz w:val="24"/>
          <w:szCs w:val="24"/>
        </w:rPr>
        <w:t xml:space="preserve">zapisów dotyczących </w:t>
      </w:r>
      <w:r w:rsidR="005B7972" w:rsidRPr="00FC7A83">
        <w:rPr>
          <w:rFonts w:ascii="Arial" w:hAnsi="Arial" w:cs="Arial"/>
          <w:sz w:val="24"/>
          <w:szCs w:val="24"/>
        </w:rPr>
        <w:t xml:space="preserve">konieczności opracowania </w:t>
      </w:r>
      <w:r w:rsidRPr="00FC7A83">
        <w:rPr>
          <w:rFonts w:ascii="Arial" w:hAnsi="Arial" w:cs="Arial"/>
          <w:sz w:val="24"/>
          <w:szCs w:val="24"/>
        </w:rPr>
        <w:t>MPR</w:t>
      </w:r>
      <w:r w:rsidR="005B7972" w:rsidRPr="00FC7A83">
        <w:rPr>
          <w:rFonts w:ascii="Arial" w:hAnsi="Arial" w:cs="Arial"/>
          <w:sz w:val="24"/>
          <w:szCs w:val="24"/>
        </w:rPr>
        <w:t xml:space="preserve">, poprzez </w:t>
      </w:r>
      <w:r w:rsidRPr="00FC7A83">
        <w:rPr>
          <w:rFonts w:ascii="Arial" w:hAnsi="Arial" w:cs="Arial"/>
          <w:sz w:val="24"/>
          <w:szCs w:val="24"/>
        </w:rPr>
        <w:t xml:space="preserve">zastąpienie </w:t>
      </w:r>
      <w:r w:rsidR="005B7972" w:rsidRPr="00FC7A83">
        <w:rPr>
          <w:rFonts w:ascii="Arial" w:hAnsi="Arial" w:cs="Arial"/>
          <w:sz w:val="24"/>
          <w:szCs w:val="24"/>
        </w:rPr>
        <w:t xml:space="preserve">go </w:t>
      </w:r>
      <w:r w:rsidRPr="00FC7A83">
        <w:rPr>
          <w:rFonts w:ascii="Arial" w:hAnsi="Arial" w:cs="Arial"/>
          <w:sz w:val="24"/>
          <w:szCs w:val="24"/>
        </w:rPr>
        <w:t>miejscow</w:t>
      </w:r>
      <w:r w:rsidR="00BF5E7F" w:rsidRPr="00FC7A83">
        <w:rPr>
          <w:rFonts w:ascii="Arial" w:hAnsi="Arial" w:cs="Arial"/>
          <w:sz w:val="24"/>
          <w:szCs w:val="24"/>
        </w:rPr>
        <w:t>ym</w:t>
      </w:r>
      <w:r w:rsidR="005B7972" w:rsidRPr="00FC7A83">
        <w:rPr>
          <w:rFonts w:ascii="Arial" w:hAnsi="Arial" w:cs="Arial"/>
          <w:sz w:val="24"/>
          <w:szCs w:val="24"/>
        </w:rPr>
        <w:t xml:space="preserve"> </w:t>
      </w:r>
      <w:r w:rsidRPr="00FC7A83">
        <w:rPr>
          <w:rFonts w:ascii="Arial" w:hAnsi="Arial" w:cs="Arial"/>
          <w:sz w:val="24"/>
          <w:szCs w:val="24"/>
        </w:rPr>
        <w:t>plan</w:t>
      </w:r>
      <w:r w:rsidR="00BF5E7F" w:rsidRPr="00FC7A83">
        <w:rPr>
          <w:rFonts w:ascii="Arial" w:hAnsi="Arial" w:cs="Arial"/>
          <w:sz w:val="24"/>
          <w:szCs w:val="24"/>
        </w:rPr>
        <w:t>em</w:t>
      </w:r>
      <w:r w:rsidRPr="00FC7A83">
        <w:rPr>
          <w:rFonts w:ascii="Arial" w:hAnsi="Arial" w:cs="Arial"/>
          <w:sz w:val="24"/>
          <w:szCs w:val="24"/>
        </w:rPr>
        <w:t xml:space="preserve"> zagospodarowania przestrzennego. W związku z tym w dniu 25 maja 2021r. przyjęto uchwałę w sprawie przystąpienia do zmiany GPR Włocławka</w:t>
      </w:r>
      <w:r w:rsidRPr="00FC7A83">
        <w:rPr>
          <w:rStyle w:val="Odwoanieprzypisudolnego"/>
          <w:rFonts w:ascii="Arial" w:hAnsi="Arial" w:cs="Arial"/>
          <w:sz w:val="24"/>
          <w:szCs w:val="24"/>
        </w:rPr>
        <w:footnoteReference w:id="12"/>
      </w:r>
      <w:r w:rsidRPr="00FC7A83">
        <w:rPr>
          <w:rFonts w:ascii="Arial" w:hAnsi="Arial" w:cs="Arial"/>
          <w:sz w:val="24"/>
          <w:szCs w:val="24"/>
        </w:rPr>
        <w:t xml:space="preserve">. </w:t>
      </w:r>
    </w:p>
    <w:p w14:paraId="27E49545" w14:textId="2D2A40A9" w:rsidR="005763AA" w:rsidRPr="00FC7A83" w:rsidRDefault="005763AA" w:rsidP="005D640B">
      <w:pPr>
        <w:spacing w:line="276" w:lineRule="auto"/>
        <w:rPr>
          <w:rFonts w:ascii="Arial" w:hAnsi="Arial" w:cs="Arial"/>
          <w:sz w:val="24"/>
          <w:szCs w:val="24"/>
        </w:rPr>
      </w:pPr>
      <w:r w:rsidRPr="00FC7A83">
        <w:rPr>
          <w:rFonts w:ascii="Arial" w:hAnsi="Arial" w:cs="Arial"/>
          <w:sz w:val="24"/>
          <w:szCs w:val="24"/>
        </w:rPr>
        <w:t>W 2020 r. przeprowadzono konkurs architektoniczno-urbanistyczny na zagospodarowanie wyżej wskazanego kwartału pod społeczne budownictwo czynszowe. W kwietniu 2021 r. podpisano umowę z laureatem konkursu na wykonanie dokumentacji projektowej pierwszego etapu inwestycji polegającej na opracowaniu koncepcji programowo-przestrzennej budowy, przebudowy i rozbudowy budynków mieszkalnych i mieszkalno-usługowych wraz z zagospodarowaniem terenu.</w:t>
      </w:r>
    </w:p>
    <w:p w14:paraId="073F4146" w14:textId="77777777" w:rsidR="005763AA" w:rsidRPr="00FC7A83" w:rsidRDefault="005763AA" w:rsidP="005D640B">
      <w:pPr>
        <w:spacing w:line="276" w:lineRule="auto"/>
        <w:rPr>
          <w:rFonts w:ascii="Arial" w:hAnsi="Arial" w:cs="Arial"/>
          <w:b/>
          <w:sz w:val="24"/>
          <w:szCs w:val="24"/>
        </w:rPr>
      </w:pPr>
      <w:r w:rsidRPr="00FC7A83">
        <w:rPr>
          <w:rFonts w:ascii="Arial" w:hAnsi="Arial" w:cs="Arial"/>
          <w:b/>
          <w:sz w:val="24"/>
          <w:szCs w:val="24"/>
        </w:rPr>
        <w:t>Brak obowiązku wpłaty odszkodowań do depozytu sądowego w przypadku wywłaszczeń nieruchomości o niewyjaśnionym stanie prawnych na cele publiczne</w:t>
      </w:r>
    </w:p>
    <w:p w14:paraId="490C504D" w14:textId="2FA54A7C" w:rsidR="005763AA" w:rsidRPr="00FC7A83" w:rsidRDefault="005763AA" w:rsidP="005D640B">
      <w:pPr>
        <w:spacing w:line="276" w:lineRule="auto"/>
        <w:rPr>
          <w:rFonts w:ascii="Arial" w:hAnsi="Arial" w:cs="Arial"/>
          <w:bCs/>
          <w:sz w:val="24"/>
          <w:szCs w:val="24"/>
        </w:rPr>
      </w:pPr>
      <w:r w:rsidRPr="00FC7A83">
        <w:rPr>
          <w:rFonts w:ascii="Arial" w:hAnsi="Arial" w:cs="Arial"/>
          <w:bCs/>
          <w:sz w:val="24"/>
          <w:szCs w:val="24"/>
        </w:rPr>
        <w:lastRenderedPageBreak/>
        <w:t xml:space="preserve">Uruchomiono dwa postępowania wywłaszczeniowe nieruchomości o niewyjaśnionym stanie prawnym, </w:t>
      </w:r>
      <w:r w:rsidR="00BF5E7F" w:rsidRPr="00FC7A83">
        <w:rPr>
          <w:rFonts w:ascii="Arial" w:hAnsi="Arial" w:cs="Arial"/>
          <w:bCs/>
          <w:sz w:val="24"/>
          <w:szCs w:val="24"/>
        </w:rPr>
        <w:t>w odniesieniu do</w:t>
      </w:r>
      <w:r w:rsidRPr="00FC7A83">
        <w:rPr>
          <w:rFonts w:ascii="Arial" w:hAnsi="Arial" w:cs="Arial"/>
          <w:bCs/>
          <w:sz w:val="24"/>
          <w:szCs w:val="24"/>
        </w:rPr>
        <w:t xml:space="preserve"> nieruchomości przy ul. Brzeskiej 1/3 oraz przy ul. Cyganka 25. Postępowania przekazano do Starosty jako organu zastępczego. Z uwagi na brak wskazania w miejscowym planie zagospodarowania przestrzennego przeznaczenia nieruchomości na inwestycje celu publicznego, Starosta odmówił wywłaszczenia.</w:t>
      </w:r>
      <w:r w:rsidR="00D3566D" w:rsidRPr="00FC7A83">
        <w:rPr>
          <w:rFonts w:ascii="Arial" w:hAnsi="Arial" w:cs="Arial"/>
          <w:bCs/>
          <w:sz w:val="24"/>
          <w:szCs w:val="24"/>
        </w:rPr>
        <w:t xml:space="preserve"> </w:t>
      </w:r>
    </w:p>
    <w:p w14:paraId="7871881D" w14:textId="21BECA6C" w:rsidR="005763AA" w:rsidRPr="00FC7A83" w:rsidRDefault="005763AA" w:rsidP="005D640B">
      <w:pPr>
        <w:spacing w:line="276" w:lineRule="auto"/>
        <w:rPr>
          <w:rFonts w:ascii="Arial" w:hAnsi="Arial" w:cs="Arial"/>
          <w:b/>
          <w:sz w:val="24"/>
          <w:szCs w:val="24"/>
        </w:rPr>
      </w:pPr>
      <w:r w:rsidRPr="00FC7A83">
        <w:rPr>
          <w:rFonts w:ascii="Arial" w:hAnsi="Arial" w:cs="Arial"/>
          <w:b/>
          <w:sz w:val="24"/>
          <w:szCs w:val="24"/>
        </w:rPr>
        <w:t>Ułatwienia w ustaleni</w:t>
      </w:r>
      <w:r w:rsidR="00976551" w:rsidRPr="00FC7A83">
        <w:rPr>
          <w:rFonts w:ascii="Arial" w:hAnsi="Arial" w:cs="Arial"/>
          <w:b/>
          <w:sz w:val="24"/>
          <w:szCs w:val="24"/>
        </w:rPr>
        <w:t>u</w:t>
      </w:r>
      <w:r w:rsidRPr="00FC7A83">
        <w:rPr>
          <w:rFonts w:ascii="Arial" w:hAnsi="Arial" w:cs="Arial"/>
          <w:b/>
          <w:sz w:val="24"/>
          <w:szCs w:val="24"/>
        </w:rPr>
        <w:t xml:space="preserve"> stron postępowania w postępowaniach administracyjnych w porządkowaniu stanów prawnych nieruchomości</w:t>
      </w:r>
    </w:p>
    <w:p w14:paraId="367FC130" w14:textId="065601F9" w:rsidR="005763AA" w:rsidRPr="00FC7A83" w:rsidRDefault="00C92531" w:rsidP="005D640B">
      <w:pPr>
        <w:spacing w:line="276" w:lineRule="auto"/>
        <w:rPr>
          <w:rFonts w:ascii="Arial" w:hAnsi="Arial" w:cs="Arial"/>
          <w:bCs/>
          <w:sz w:val="24"/>
          <w:szCs w:val="24"/>
        </w:rPr>
      </w:pPr>
      <w:r w:rsidRPr="00FC7A83">
        <w:rPr>
          <w:rFonts w:ascii="Arial" w:hAnsi="Arial" w:cs="Arial"/>
          <w:bCs/>
          <w:sz w:val="24"/>
          <w:szCs w:val="24"/>
        </w:rPr>
        <w:t>Miast</w:t>
      </w:r>
      <w:r w:rsidR="00B44769" w:rsidRPr="00FC7A83">
        <w:rPr>
          <w:rFonts w:ascii="Arial" w:hAnsi="Arial" w:cs="Arial"/>
          <w:bCs/>
          <w:sz w:val="24"/>
          <w:szCs w:val="24"/>
        </w:rPr>
        <w:t>o</w:t>
      </w:r>
      <w:r w:rsidRPr="00FC7A83">
        <w:rPr>
          <w:rFonts w:ascii="Arial" w:hAnsi="Arial" w:cs="Arial"/>
          <w:bCs/>
          <w:sz w:val="24"/>
          <w:szCs w:val="24"/>
        </w:rPr>
        <w:t xml:space="preserve"> nie skorzystało </w:t>
      </w:r>
      <w:r w:rsidR="005763AA" w:rsidRPr="00FC7A83">
        <w:rPr>
          <w:rFonts w:ascii="Arial" w:hAnsi="Arial" w:cs="Arial"/>
          <w:bCs/>
          <w:sz w:val="24"/>
          <w:szCs w:val="24"/>
        </w:rPr>
        <w:t xml:space="preserve">z narzędzia </w:t>
      </w:r>
      <w:r w:rsidRPr="00FC7A83">
        <w:rPr>
          <w:rFonts w:ascii="Arial" w:hAnsi="Arial" w:cs="Arial"/>
          <w:bCs/>
          <w:sz w:val="24"/>
          <w:szCs w:val="24"/>
        </w:rPr>
        <w:t xml:space="preserve">wskazując na brak możliwości </w:t>
      </w:r>
      <w:r w:rsidR="00A25199" w:rsidRPr="00FC7A83">
        <w:rPr>
          <w:rFonts w:ascii="Arial" w:hAnsi="Arial" w:cs="Arial"/>
          <w:bCs/>
          <w:sz w:val="24"/>
          <w:szCs w:val="24"/>
        </w:rPr>
        <w:t>zastosowania ułatwień ustawowych</w:t>
      </w:r>
      <w:r w:rsidR="00B44769" w:rsidRPr="00FC7A83">
        <w:rPr>
          <w:rFonts w:ascii="Arial" w:hAnsi="Arial" w:cs="Arial"/>
          <w:bCs/>
          <w:sz w:val="24"/>
          <w:szCs w:val="24"/>
        </w:rPr>
        <w:t xml:space="preserve"> z powodu braków danych w rejestrach. Ko</w:t>
      </w:r>
      <w:r w:rsidR="005763AA" w:rsidRPr="00FC7A83">
        <w:rPr>
          <w:rFonts w:ascii="Arial" w:hAnsi="Arial" w:cs="Arial"/>
          <w:bCs/>
          <w:sz w:val="24"/>
          <w:szCs w:val="24"/>
        </w:rPr>
        <w:t xml:space="preserve">nieczne </w:t>
      </w:r>
      <w:r w:rsidR="00B44769" w:rsidRPr="00FC7A83">
        <w:rPr>
          <w:rFonts w:ascii="Arial" w:hAnsi="Arial" w:cs="Arial"/>
          <w:bCs/>
          <w:sz w:val="24"/>
          <w:szCs w:val="24"/>
        </w:rPr>
        <w:t xml:space="preserve">jest </w:t>
      </w:r>
      <w:r w:rsidR="005763AA" w:rsidRPr="00FC7A83">
        <w:rPr>
          <w:rFonts w:ascii="Arial" w:hAnsi="Arial" w:cs="Arial"/>
          <w:bCs/>
          <w:sz w:val="24"/>
          <w:szCs w:val="24"/>
        </w:rPr>
        <w:t>przeprowadzenie postępowania mającego na celu ustalenie adresów właścicieli nieruchomości, a co za tym idzie przeprowadzenie procedury regulowania stanów prawnych nieruchomości.</w:t>
      </w:r>
    </w:p>
    <w:p w14:paraId="5E2323A1" w14:textId="77777777" w:rsidR="005763AA" w:rsidRPr="00FC7A83" w:rsidRDefault="005763AA" w:rsidP="005D640B">
      <w:pPr>
        <w:spacing w:line="276" w:lineRule="auto"/>
        <w:rPr>
          <w:rFonts w:ascii="Arial" w:hAnsi="Arial" w:cs="Arial"/>
          <w:b/>
          <w:sz w:val="24"/>
          <w:szCs w:val="24"/>
        </w:rPr>
      </w:pPr>
      <w:r w:rsidRPr="00FC7A83">
        <w:rPr>
          <w:rFonts w:ascii="Arial" w:hAnsi="Arial" w:cs="Arial"/>
          <w:b/>
          <w:sz w:val="24"/>
          <w:szCs w:val="24"/>
        </w:rPr>
        <w:t>Ułatwienia w przeprowadzaniu (przekwaterowanie i eksmisja) najemców mieszkań w zasobie komunalnym w przypadku generalnych remontów</w:t>
      </w:r>
    </w:p>
    <w:p w14:paraId="051AC57D" w14:textId="346F47F8" w:rsidR="005763AA" w:rsidRPr="00FC7A83" w:rsidRDefault="005763AA" w:rsidP="005D640B">
      <w:pPr>
        <w:spacing w:after="0" w:line="276" w:lineRule="auto"/>
        <w:rPr>
          <w:rFonts w:ascii="Arial" w:hAnsi="Arial" w:cs="Arial"/>
          <w:sz w:val="24"/>
          <w:szCs w:val="24"/>
        </w:rPr>
      </w:pPr>
      <w:bookmarkStart w:id="54" w:name="_Hlk78798586"/>
      <w:r w:rsidRPr="00FC7A83">
        <w:rPr>
          <w:rFonts w:ascii="Arial" w:hAnsi="Arial" w:cs="Arial"/>
          <w:sz w:val="24"/>
          <w:szCs w:val="24"/>
        </w:rPr>
        <w:t xml:space="preserve">W mieście nie zastosowano decyzji administracyjnej dotyczącej </w:t>
      </w:r>
      <w:bookmarkEnd w:id="54"/>
      <w:r w:rsidRPr="00FC7A83">
        <w:rPr>
          <w:rFonts w:ascii="Arial" w:hAnsi="Arial" w:cs="Arial"/>
          <w:sz w:val="24"/>
          <w:szCs w:val="24"/>
        </w:rPr>
        <w:t>przekwaterowań najemców oraz dotyczącej eksmisji najemców</w:t>
      </w:r>
      <w:r w:rsidR="00B44769" w:rsidRPr="00FC7A83">
        <w:rPr>
          <w:rFonts w:ascii="Arial" w:hAnsi="Arial" w:cs="Arial"/>
          <w:sz w:val="24"/>
          <w:szCs w:val="24"/>
        </w:rPr>
        <w:t xml:space="preserve">, które zostały wstrzymane </w:t>
      </w:r>
      <w:r w:rsidRPr="00FC7A83">
        <w:rPr>
          <w:rFonts w:ascii="Arial" w:hAnsi="Arial" w:cs="Arial"/>
          <w:sz w:val="24"/>
          <w:szCs w:val="24"/>
        </w:rPr>
        <w:t>z uwagi na ogłoszenie pandemii COVID-19. Ostatecznie nie opracowano również regulaminu przeprowadzek</w:t>
      </w:r>
      <w:r w:rsidR="00852C44" w:rsidRPr="00FC7A83">
        <w:rPr>
          <w:rFonts w:ascii="Arial" w:hAnsi="Arial" w:cs="Arial"/>
          <w:sz w:val="24"/>
          <w:szCs w:val="24"/>
        </w:rPr>
        <w:t xml:space="preserve">. </w:t>
      </w:r>
      <w:r w:rsidRPr="00FC7A83">
        <w:rPr>
          <w:rFonts w:ascii="Arial" w:hAnsi="Arial" w:cs="Arial"/>
          <w:sz w:val="24"/>
          <w:szCs w:val="24"/>
        </w:rPr>
        <w:t>Wydzia</w:t>
      </w:r>
      <w:r w:rsidR="00852C44" w:rsidRPr="00FC7A83">
        <w:rPr>
          <w:rFonts w:ascii="Arial" w:hAnsi="Arial" w:cs="Arial"/>
          <w:sz w:val="24"/>
          <w:szCs w:val="24"/>
        </w:rPr>
        <w:t xml:space="preserve">ł </w:t>
      </w:r>
      <w:r w:rsidRPr="00FC7A83">
        <w:rPr>
          <w:rFonts w:ascii="Arial" w:hAnsi="Arial" w:cs="Arial"/>
          <w:sz w:val="24"/>
          <w:szCs w:val="24"/>
        </w:rPr>
        <w:t>Gospodarowania Mieniem Komunalnym opracowa</w:t>
      </w:r>
      <w:r w:rsidR="00852C44" w:rsidRPr="00FC7A83">
        <w:rPr>
          <w:rFonts w:ascii="Arial" w:hAnsi="Arial" w:cs="Arial"/>
          <w:sz w:val="24"/>
          <w:szCs w:val="24"/>
        </w:rPr>
        <w:t xml:space="preserve">ł </w:t>
      </w:r>
      <w:r w:rsidRPr="00FC7A83">
        <w:rPr>
          <w:rFonts w:ascii="Arial" w:hAnsi="Arial" w:cs="Arial"/>
          <w:sz w:val="24"/>
          <w:szCs w:val="24"/>
        </w:rPr>
        <w:t>propozycję zarządzenia w sprawie wprowadzenia procedur wykwaterowań z budynków przeznaczonych do remontu</w:t>
      </w:r>
      <w:r w:rsidR="00852C44" w:rsidRPr="00FC7A83">
        <w:rPr>
          <w:rFonts w:ascii="Arial" w:hAnsi="Arial" w:cs="Arial"/>
          <w:sz w:val="24"/>
          <w:szCs w:val="24"/>
        </w:rPr>
        <w:t>,</w:t>
      </w:r>
      <w:r w:rsidRPr="00FC7A83">
        <w:rPr>
          <w:rFonts w:ascii="Arial" w:hAnsi="Arial" w:cs="Arial"/>
          <w:sz w:val="24"/>
          <w:szCs w:val="24"/>
        </w:rPr>
        <w:t xml:space="preserve"> zgodnie z zadaniami określonymi w GPR Włocławka</w:t>
      </w:r>
      <w:r w:rsidR="00852C44" w:rsidRPr="00FC7A83">
        <w:rPr>
          <w:rFonts w:ascii="Arial" w:hAnsi="Arial" w:cs="Arial"/>
          <w:sz w:val="24"/>
          <w:szCs w:val="24"/>
        </w:rPr>
        <w:t xml:space="preserve">. Brak w </w:t>
      </w:r>
      <w:r w:rsidRPr="00FC7A83">
        <w:rPr>
          <w:rFonts w:ascii="Arial" w:hAnsi="Arial" w:cs="Arial"/>
          <w:sz w:val="24"/>
          <w:szCs w:val="24"/>
        </w:rPr>
        <w:t xml:space="preserve">strukturze miasta organu egzekwującego </w:t>
      </w:r>
      <w:r w:rsidR="00852C44" w:rsidRPr="00FC7A83">
        <w:rPr>
          <w:rFonts w:ascii="Arial" w:hAnsi="Arial" w:cs="Arial"/>
          <w:sz w:val="24"/>
          <w:szCs w:val="24"/>
        </w:rPr>
        <w:t xml:space="preserve">ograniczył </w:t>
      </w:r>
      <w:r w:rsidRPr="00FC7A83">
        <w:rPr>
          <w:rFonts w:ascii="Arial" w:hAnsi="Arial" w:cs="Arial"/>
          <w:sz w:val="24"/>
          <w:szCs w:val="24"/>
        </w:rPr>
        <w:t>wprowadzenie procedury wykwaterowań na podstawie decyzji administracyjnej.</w:t>
      </w:r>
    </w:p>
    <w:p w14:paraId="6F16F265" w14:textId="4200553E" w:rsidR="005763AA" w:rsidRPr="00FC7A83" w:rsidRDefault="005763AA" w:rsidP="005D640B">
      <w:pPr>
        <w:spacing w:after="0" w:line="276" w:lineRule="auto"/>
        <w:rPr>
          <w:rFonts w:ascii="Arial" w:hAnsi="Arial" w:cs="Arial"/>
          <w:sz w:val="24"/>
          <w:szCs w:val="24"/>
        </w:rPr>
      </w:pPr>
      <w:r w:rsidRPr="00FC7A83">
        <w:rPr>
          <w:rFonts w:ascii="Arial" w:hAnsi="Arial" w:cs="Arial"/>
          <w:sz w:val="24"/>
          <w:szCs w:val="24"/>
        </w:rPr>
        <w:t xml:space="preserve">W związku z </w:t>
      </w:r>
      <w:r w:rsidR="00265012" w:rsidRPr="00FC7A83">
        <w:rPr>
          <w:rFonts w:ascii="Arial" w:hAnsi="Arial" w:cs="Arial"/>
          <w:sz w:val="24"/>
          <w:szCs w:val="24"/>
        </w:rPr>
        <w:t xml:space="preserve">tym </w:t>
      </w:r>
      <w:r w:rsidRPr="00FC7A83">
        <w:rPr>
          <w:rFonts w:ascii="Arial" w:hAnsi="Arial" w:cs="Arial"/>
          <w:sz w:val="24"/>
          <w:szCs w:val="24"/>
        </w:rPr>
        <w:t>wykwaterowania z nieruchomości przeznaczonych do remontu w ramach GPR Włocławka odbywają się głównie na zasadzie proponowania lokali zamiennych oraz egzekwowania wyroków eksmisyjnych, jak również w ramach list mieszkaniowych. Łącznie lokale zamienne przekazano 14 rodzinom oraz zrealizowano trzy wyroki eksmisyjne.</w:t>
      </w:r>
    </w:p>
    <w:p w14:paraId="21D30A03" w14:textId="77777777" w:rsidR="00265012" w:rsidRPr="00FC7A83" w:rsidRDefault="00265012" w:rsidP="005D640B">
      <w:pPr>
        <w:spacing w:after="0" w:line="276" w:lineRule="auto"/>
        <w:rPr>
          <w:rFonts w:ascii="Arial" w:hAnsi="Arial" w:cs="Arial"/>
          <w:sz w:val="24"/>
          <w:szCs w:val="24"/>
        </w:rPr>
      </w:pPr>
    </w:p>
    <w:p w14:paraId="5E5E106A" w14:textId="77777777" w:rsidR="005763AA" w:rsidRPr="00FC7A83" w:rsidRDefault="005763AA" w:rsidP="005D640B">
      <w:pPr>
        <w:spacing w:line="276" w:lineRule="auto"/>
        <w:rPr>
          <w:rFonts w:ascii="Arial" w:hAnsi="Arial" w:cs="Arial"/>
          <w:b/>
          <w:sz w:val="24"/>
          <w:szCs w:val="24"/>
        </w:rPr>
      </w:pPr>
      <w:r w:rsidRPr="00FC7A83">
        <w:rPr>
          <w:rFonts w:ascii="Arial" w:hAnsi="Arial" w:cs="Arial"/>
          <w:b/>
          <w:sz w:val="24"/>
          <w:szCs w:val="24"/>
        </w:rPr>
        <w:t>Dopłaty do czynszów w przypadku inwestycji remontowych w SSR z ustawy o z dnia 20 lipca 2018 r. o pomocy państwa w ponoszeniu wydatków mieszkaniowych w pierwszych latach najmu mieszkania</w:t>
      </w:r>
    </w:p>
    <w:p w14:paraId="59A898EF" w14:textId="77777777" w:rsidR="005763AA" w:rsidRPr="00FC7A83" w:rsidRDefault="005763AA" w:rsidP="005D640B">
      <w:pPr>
        <w:spacing w:after="0" w:line="276" w:lineRule="auto"/>
        <w:rPr>
          <w:rFonts w:ascii="Arial" w:hAnsi="Arial" w:cs="Arial"/>
          <w:sz w:val="24"/>
          <w:szCs w:val="24"/>
        </w:rPr>
      </w:pPr>
      <w:r w:rsidRPr="00FC7A83">
        <w:rPr>
          <w:rFonts w:ascii="Arial" w:hAnsi="Arial" w:cs="Arial"/>
          <w:sz w:val="24"/>
          <w:szCs w:val="24"/>
        </w:rPr>
        <w:t>W dniu 25 czerwca 2019 r. przyjęto uchwałę w sprawie zasad przeprowadzenia naboru wniosków o zawarcie umowy najmu w ramach pomocy państwa w  ponoszeniu wydatków mieszkaniowych w pierwszych latach najmu mieszkań</w:t>
      </w:r>
      <w:r w:rsidRPr="00FC7A83">
        <w:rPr>
          <w:rStyle w:val="Odwoanieprzypisudolnego"/>
          <w:rFonts w:ascii="Arial" w:hAnsi="Arial" w:cs="Arial"/>
          <w:sz w:val="24"/>
          <w:szCs w:val="24"/>
        </w:rPr>
        <w:footnoteReference w:id="13"/>
      </w:r>
      <w:r w:rsidRPr="00FC7A83">
        <w:rPr>
          <w:rFonts w:ascii="Arial" w:hAnsi="Arial" w:cs="Arial"/>
          <w:sz w:val="24"/>
          <w:szCs w:val="24"/>
        </w:rPr>
        <w:t xml:space="preserve">.  W § 8 ust. 2 pkt 6 uchwały zawarto dodatkowe punkty dla rodzin zamieszkujących obiekty znajdujące się </w:t>
      </w:r>
      <w:r w:rsidRPr="00FC7A83">
        <w:rPr>
          <w:rFonts w:ascii="Arial" w:hAnsi="Arial" w:cs="Arial"/>
          <w:sz w:val="24"/>
          <w:szCs w:val="24"/>
        </w:rPr>
        <w:lastRenderedPageBreak/>
        <w:t>na terenie SSR i ubiegające się o mieszkania w nowopowstałych blokach przy ul. Celulozowej. Z powodu zmiany finansowania inwestycji mieszkania te stanowiąc mieszkaniowy zasób gminy będą przydzielane na zasadach ogólnych</w:t>
      </w:r>
      <w:r w:rsidRPr="00FC7A83">
        <w:rPr>
          <w:rStyle w:val="Odwoanieprzypisudolnego"/>
          <w:rFonts w:ascii="Arial" w:hAnsi="Arial" w:cs="Arial"/>
          <w:sz w:val="24"/>
          <w:szCs w:val="24"/>
        </w:rPr>
        <w:footnoteReference w:id="14"/>
      </w:r>
      <w:r w:rsidRPr="00FC7A83">
        <w:rPr>
          <w:rFonts w:ascii="Arial" w:hAnsi="Arial" w:cs="Arial"/>
          <w:sz w:val="24"/>
          <w:szCs w:val="24"/>
        </w:rPr>
        <w:t>.</w:t>
      </w:r>
    </w:p>
    <w:p w14:paraId="33FFEE47" w14:textId="77777777" w:rsidR="005763AA" w:rsidRPr="00FC7A83" w:rsidRDefault="005763AA" w:rsidP="005D640B">
      <w:pPr>
        <w:spacing w:after="0" w:line="276" w:lineRule="auto"/>
        <w:rPr>
          <w:rFonts w:ascii="Arial" w:hAnsi="Arial" w:cs="Arial"/>
          <w:sz w:val="24"/>
          <w:szCs w:val="24"/>
        </w:rPr>
      </w:pPr>
      <w:r w:rsidRPr="00FC7A83">
        <w:rPr>
          <w:rFonts w:ascii="Arial" w:hAnsi="Arial" w:cs="Arial"/>
          <w:sz w:val="24"/>
          <w:szCs w:val="24"/>
        </w:rPr>
        <w:t>W związku z powyższym przy obecnie obowiązujących przepisach dla mieszkańców SSR nie przewidziano preferencyjnych warunków uzyskania mieszkania. Również w mieście nie zawarło umowy określającej inwestycję mieszkaniową w odniesieniu do nieruchomości w SSR.</w:t>
      </w:r>
    </w:p>
    <w:p w14:paraId="58F83737" w14:textId="77777777" w:rsidR="005D640B" w:rsidRPr="00FC7A83" w:rsidRDefault="005D640B" w:rsidP="005D640B">
      <w:pPr>
        <w:spacing w:line="276" w:lineRule="auto"/>
        <w:rPr>
          <w:rFonts w:ascii="Arial" w:hAnsi="Arial" w:cs="Arial"/>
          <w:b/>
          <w:sz w:val="24"/>
          <w:szCs w:val="24"/>
        </w:rPr>
      </w:pPr>
    </w:p>
    <w:p w14:paraId="7C64F161" w14:textId="0C8B5994" w:rsidR="005763AA" w:rsidRPr="00FC7A83" w:rsidRDefault="005763AA" w:rsidP="005D640B">
      <w:pPr>
        <w:spacing w:line="276" w:lineRule="auto"/>
        <w:rPr>
          <w:rFonts w:ascii="Arial" w:hAnsi="Arial" w:cs="Arial"/>
          <w:b/>
          <w:sz w:val="24"/>
          <w:szCs w:val="24"/>
        </w:rPr>
      </w:pPr>
      <w:r w:rsidRPr="00FC7A83">
        <w:rPr>
          <w:rFonts w:ascii="Arial" w:hAnsi="Arial" w:cs="Arial"/>
          <w:b/>
          <w:sz w:val="24"/>
          <w:szCs w:val="24"/>
        </w:rPr>
        <w:t>Bonifikata przy sprzedaży nieruchomości</w:t>
      </w:r>
    </w:p>
    <w:p w14:paraId="478D2367" w14:textId="1B348C37" w:rsidR="005763AA" w:rsidRPr="00FC7A83" w:rsidRDefault="000B648E" w:rsidP="005D640B">
      <w:pPr>
        <w:spacing w:line="276" w:lineRule="auto"/>
        <w:rPr>
          <w:rFonts w:ascii="Arial" w:hAnsi="Arial" w:cs="Arial"/>
          <w:bCs/>
          <w:sz w:val="24"/>
          <w:szCs w:val="24"/>
        </w:rPr>
      </w:pPr>
      <w:r w:rsidRPr="00FC7A83">
        <w:rPr>
          <w:rFonts w:ascii="Arial" w:hAnsi="Arial" w:cs="Arial"/>
          <w:bCs/>
          <w:sz w:val="24"/>
          <w:szCs w:val="24"/>
        </w:rPr>
        <w:t xml:space="preserve">Miasto nie przewiduje </w:t>
      </w:r>
      <w:r w:rsidR="005763AA" w:rsidRPr="00FC7A83">
        <w:rPr>
          <w:rFonts w:ascii="Arial" w:hAnsi="Arial" w:cs="Arial"/>
          <w:bCs/>
          <w:sz w:val="24"/>
          <w:szCs w:val="24"/>
        </w:rPr>
        <w:t>korzystania z bonifikaty</w:t>
      </w:r>
      <w:r w:rsidRPr="00FC7A83">
        <w:rPr>
          <w:rFonts w:ascii="Arial" w:hAnsi="Arial" w:cs="Arial"/>
          <w:bCs/>
          <w:sz w:val="24"/>
          <w:szCs w:val="24"/>
        </w:rPr>
        <w:t xml:space="preserve"> przy sprzedaży nieruchomości</w:t>
      </w:r>
      <w:r w:rsidR="005763AA" w:rsidRPr="00FC7A83">
        <w:rPr>
          <w:rFonts w:ascii="Arial" w:hAnsi="Arial" w:cs="Arial"/>
          <w:bCs/>
          <w:sz w:val="24"/>
          <w:szCs w:val="24"/>
        </w:rPr>
        <w:t>.</w:t>
      </w:r>
    </w:p>
    <w:p w14:paraId="49F3EB0D" w14:textId="34242E64" w:rsidR="00DC2877" w:rsidRPr="00FC7A83" w:rsidRDefault="00DC2877" w:rsidP="005D640B">
      <w:pPr>
        <w:spacing w:line="276" w:lineRule="auto"/>
        <w:rPr>
          <w:rFonts w:ascii="Arial" w:hAnsi="Arial" w:cs="Arial"/>
          <w:bCs/>
          <w:sz w:val="24"/>
          <w:szCs w:val="24"/>
        </w:rPr>
      </w:pPr>
      <w:r w:rsidRPr="00FC7A83">
        <w:rPr>
          <w:rFonts w:ascii="Arial" w:hAnsi="Arial" w:cs="Arial"/>
          <w:bCs/>
          <w:sz w:val="24"/>
          <w:szCs w:val="24"/>
        </w:rPr>
        <w:br w:type="page"/>
      </w:r>
    </w:p>
    <w:p w14:paraId="54B5A2AA" w14:textId="2183563C" w:rsidR="00827316" w:rsidRPr="00FC7A83" w:rsidRDefault="00827316" w:rsidP="007979E3">
      <w:pPr>
        <w:pStyle w:val="Nagwek2"/>
        <w:numPr>
          <w:ilvl w:val="0"/>
          <w:numId w:val="9"/>
        </w:numPr>
        <w:spacing w:line="276" w:lineRule="auto"/>
        <w:ind w:left="426" w:hanging="426"/>
        <w:rPr>
          <w:rFonts w:ascii="Arial" w:hAnsi="Arial" w:cs="Arial"/>
          <w:sz w:val="24"/>
          <w:szCs w:val="24"/>
        </w:rPr>
      </w:pPr>
      <w:r w:rsidRPr="00FC7A83">
        <w:rPr>
          <w:rFonts w:ascii="Arial" w:hAnsi="Arial" w:cs="Arial"/>
          <w:sz w:val="24"/>
          <w:szCs w:val="24"/>
        </w:rPr>
        <w:lastRenderedPageBreak/>
        <w:t xml:space="preserve"> </w:t>
      </w:r>
      <w:bookmarkStart w:id="55" w:name="_Toc83894409"/>
      <w:r w:rsidRPr="00FC7A83">
        <w:rPr>
          <w:rFonts w:ascii="Arial" w:hAnsi="Arial" w:cs="Arial"/>
          <w:sz w:val="24"/>
          <w:szCs w:val="24"/>
        </w:rPr>
        <w:t>Ocena narzędzi SSR przez interesariuszy</w:t>
      </w:r>
      <w:bookmarkEnd w:id="55"/>
      <w:r w:rsidRPr="00FC7A83">
        <w:rPr>
          <w:rFonts w:ascii="Arial" w:hAnsi="Arial" w:cs="Arial"/>
          <w:sz w:val="24"/>
          <w:szCs w:val="24"/>
        </w:rPr>
        <w:t xml:space="preserve"> </w:t>
      </w:r>
    </w:p>
    <w:p w14:paraId="218C7871" w14:textId="77777777" w:rsidR="005D640B" w:rsidRPr="00FC7A83" w:rsidRDefault="005D640B" w:rsidP="00642518">
      <w:pPr>
        <w:tabs>
          <w:tab w:val="left" w:pos="6195"/>
          <w:tab w:val="right" w:pos="9072"/>
        </w:tabs>
        <w:spacing w:after="0" w:line="276" w:lineRule="auto"/>
        <w:rPr>
          <w:rFonts w:ascii="Arial" w:hAnsi="Arial" w:cs="Arial"/>
          <w:sz w:val="24"/>
          <w:szCs w:val="24"/>
        </w:rPr>
      </w:pPr>
    </w:p>
    <w:p w14:paraId="6C621BFD" w14:textId="42B47F82" w:rsidR="006B22DE" w:rsidRPr="00FC7A83" w:rsidRDefault="001229B3" w:rsidP="00642518">
      <w:pPr>
        <w:tabs>
          <w:tab w:val="left" w:pos="6195"/>
          <w:tab w:val="right" w:pos="9072"/>
        </w:tabs>
        <w:spacing w:after="0" w:line="276" w:lineRule="auto"/>
        <w:rPr>
          <w:rFonts w:ascii="Arial" w:hAnsi="Arial" w:cs="Arial"/>
          <w:sz w:val="24"/>
          <w:szCs w:val="24"/>
        </w:rPr>
      </w:pPr>
      <w:r w:rsidRPr="00FC7A83">
        <w:rPr>
          <w:rFonts w:ascii="Arial" w:hAnsi="Arial" w:cs="Arial"/>
          <w:sz w:val="24"/>
          <w:szCs w:val="24"/>
        </w:rPr>
        <w:t xml:space="preserve">Elementem badania ankietowego była ocena </w:t>
      </w:r>
      <w:r w:rsidR="006B22DE" w:rsidRPr="00FC7A83">
        <w:rPr>
          <w:rFonts w:ascii="Arial" w:hAnsi="Arial" w:cs="Arial"/>
          <w:sz w:val="24"/>
          <w:szCs w:val="24"/>
        </w:rPr>
        <w:t xml:space="preserve">Specjalnej Strefy Rewitalizacji </w:t>
      </w:r>
      <w:r w:rsidR="00FD57DB" w:rsidRPr="00FC7A83">
        <w:rPr>
          <w:rFonts w:ascii="Arial" w:hAnsi="Arial" w:cs="Arial"/>
          <w:sz w:val="24"/>
          <w:szCs w:val="24"/>
        </w:rPr>
        <w:t xml:space="preserve">przez mieszkańców Włocławka. </w:t>
      </w:r>
      <w:r w:rsidR="00CA1037" w:rsidRPr="00FC7A83">
        <w:rPr>
          <w:rFonts w:ascii="Arial" w:hAnsi="Arial" w:cs="Arial"/>
          <w:sz w:val="24"/>
          <w:szCs w:val="24"/>
        </w:rPr>
        <w:t>Świadomość</w:t>
      </w:r>
      <w:r w:rsidR="006B22DE" w:rsidRPr="00FC7A83">
        <w:rPr>
          <w:rFonts w:ascii="Arial" w:hAnsi="Arial" w:cs="Arial"/>
          <w:sz w:val="24"/>
          <w:szCs w:val="24"/>
        </w:rPr>
        <w:t xml:space="preserve"> ustanowienia w mieście Specjalnej Strefy Rewitalizacji jest wysoka, a w grupie przedstawicieli organizacji pozarządowych prowadzących działalność na obszarze rewitalizacji wynosi 100%. Grupą, w której </w:t>
      </w:r>
      <w:r w:rsidR="00953974" w:rsidRPr="00FC7A83">
        <w:rPr>
          <w:rFonts w:ascii="Arial" w:hAnsi="Arial" w:cs="Arial"/>
          <w:sz w:val="24"/>
          <w:szCs w:val="24"/>
        </w:rPr>
        <w:t xml:space="preserve">rozpoznawalność Strefy </w:t>
      </w:r>
      <w:r w:rsidR="006B22DE" w:rsidRPr="00FC7A83">
        <w:rPr>
          <w:rFonts w:ascii="Arial" w:hAnsi="Arial" w:cs="Arial"/>
          <w:sz w:val="24"/>
          <w:szCs w:val="24"/>
        </w:rPr>
        <w:t>jest najniższa</w:t>
      </w:r>
      <w:r w:rsidR="00E46FDD" w:rsidRPr="00FC7A83">
        <w:rPr>
          <w:rFonts w:ascii="Arial" w:hAnsi="Arial" w:cs="Arial"/>
          <w:sz w:val="24"/>
          <w:szCs w:val="24"/>
        </w:rPr>
        <w:t xml:space="preserve"> (</w:t>
      </w:r>
      <w:r w:rsidR="00D20E8C" w:rsidRPr="00FC7A83">
        <w:rPr>
          <w:rFonts w:ascii="Arial" w:hAnsi="Arial" w:cs="Arial"/>
          <w:sz w:val="24"/>
          <w:szCs w:val="24"/>
        </w:rPr>
        <w:t xml:space="preserve">na poziomie </w:t>
      </w:r>
      <w:r w:rsidR="00E46FDD" w:rsidRPr="00FC7A83">
        <w:rPr>
          <w:rFonts w:ascii="Arial" w:hAnsi="Arial" w:cs="Arial"/>
          <w:sz w:val="24"/>
          <w:szCs w:val="24"/>
        </w:rPr>
        <w:t>43%)</w:t>
      </w:r>
      <w:r w:rsidR="00D20E8C" w:rsidRPr="00FC7A83">
        <w:rPr>
          <w:rFonts w:ascii="Arial" w:hAnsi="Arial" w:cs="Arial"/>
          <w:sz w:val="24"/>
          <w:szCs w:val="24"/>
        </w:rPr>
        <w:t xml:space="preserve"> są </w:t>
      </w:r>
      <w:r w:rsidR="007C0263" w:rsidRPr="00FC7A83">
        <w:rPr>
          <w:rFonts w:ascii="Arial" w:hAnsi="Arial" w:cs="Arial"/>
          <w:sz w:val="24"/>
          <w:szCs w:val="24"/>
        </w:rPr>
        <w:t>przedsiębiorc</w:t>
      </w:r>
      <w:r w:rsidR="00D20E8C" w:rsidRPr="00FC7A83">
        <w:rPr>
          <w:rFonts w:ascii="Arial" w:hAnsi="Arial" w:cs="Arial"/>
          <w:sz w:val="24"/>
          <w:szCs w:val="24"/>
        </w:rPr>
        <w:t>y</w:t>
      </w:r>
      <w:r w:rsidR="006B22DE" w:rsidRPr="00FC7A83">
        <w:rPr>
          <w:rFonts w:ascii="Arial" w:hAnsi="Arial" w:cs="Arial"/>
          <w:sz w:val="24"/>
          <w:szCs w:val="24"/>
        </w:rPr>
        <w:t xml:space="preserve"> prowadzący działalność na obszarze rewitalizacji. Szczegółowe dane na ten temat prezentuje poniższy wykres.</w:t>
      </w:r>
    </w:p>
    <w:p w14:paraId="058688A8" w14:textId="77777777" w:rsidR="007C0263" w:rsidRPr="00FC7A83" w:rsidRDefault="007C0263" w:rsidP="006B22DE">
      <w:pPr>
        <w:tabs>
          <w:tab w:val="left" w:pos="6195"/>
          <w:tab w:val="right" w:pos="9072"/>
        </w:tabs>
        <w:spacing w:after="0"/>
        <w:rPr>
          <w:rFonts w:ascii="Arial" w:hAnsi="Arial" w:cs="Arial"/>
          <w:sz w:val="24"/>
          <w:szCs w:val="24"/>
        </w:rPr>
      </w:pPr>
    </w:p>
    <w:p w14:paraId="0AD8A556" w14:textId="6D122736" w:rsidR="006B22DE" w:rsidRPr="00FC7A83" w:rsidRDefault="00933FA0" w:rsidP="00933FA0">
      <w:pPr>
        <w:pStyle w:val="Legenda"/>
        <w:rPr>
          <w:rFonts w:ascii="Arial" w:hAnsi="Arial" w:cs="Arial"/>
          <w:i w:val="0"/>
          <w:color w:val="000000" w:themeColor="text1"/>
          <w:sz w:val="24"/>
          <w:szCs w:val="24"/>
        </w:rPr>
      </w:pPr>
      <w:bookmarkStart w:id="56" w:name="_Toc83894313"/>
      <w:r w:rsidRPr="00FC7A83">
        <w:rPr>
          <w:rFonts w:ascii="Arial" w:hAnsi="Arial" w:cs="Arial"/>
          <w:i w:val="0"/>
          <w:color w:val="000000" w:themeColor="text1"/>
          <w:sz w:val="24"/>
          <w:szCs w:val="24"/>
        </w:rPr>
        <w:t xml:space="preserve">Wykres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Wykres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1</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xml:space="preserve">. </w:t>
      </w:r>
      <w:r w:rsidR="006B22DE" w:rsidRPr="00FC7A83">
        <w:rPr>
          <w:rFonts w:ascii="Arial" w:hAnsi="Arial" w:cs="Arial"/>
          <w:i w:val="0"/>
          <w:color w:val="000000" w:themeColor="text1"/>
          <w:sz w:val="24"/>
          <w:szCs w:val="24"/>
        </w:rPr>
        <w:t>Świadomość funkcjonowania we Włocławku Specjalnej Strefy Rewitalizacji według różnych grup respondentów</w:t>
      </w:r>
      <w:bookmarkEnd w:id="56"/>
    </w:p>
    <w:p w14:paraId="344B816D" w14:textId="77777777" w:rsidR="006B22DE" w:rsidRPr="00FC7A83" w:rsidRDefault="006B22DE" w:rsidP="006B22DE">
      <w:pPr>
        <w:tabs>
          <w:tab w:val="left" w:pos="6195"/>
        </w:tabs>
        <w:spacing w:after="0"/>
        <w:rPr>
          <w:rFonts w:ascii="Arial" w:hAnsi="Arial" w:cs="Arial"/>
          <w:sz w:val="24"/>
          <w:szCs w:val="24"/>
        </w:rPr>
      </w:pPr>
      <w:r w:rsidRPr="00FC7A83">
        <w:rPr>
          <w:rFonts w:ascii="Arial" w:hAnsi="Arial" w:cs="Arial"/>
          <w:noProof/>
          <w:sz w:val="24"/>
          <w:szCs w:val="24"/>
          <w:lang w:eastAsia="pl-PL"/>
        </w:rPr>
        <w:drawing>
          <wp:inline distT="0" distB="0" distL="0" distR="0" wp14:anchorId="0F06BC80" wp14:editId="107A248A">
            <wp:extent cx="5760000" cy="4500000"/>
            <wp:effectExtent l="0" t="0" r="12700" b="1524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B0FA61" w14:textId="77777777" w:rsidR="006B22DE" w:rsidRPr="00FC7A83" w:rsidRDefault="006B22DE" w:rsidP="006B22DE">
      <w:pPr>
        <w:tabs>
          <w:tab w:val="left" w:pos="2895"/>
        </w:tabs>
        <w:rPr>
          <w:rFonts w:ascii="Arial" w:hAnsi="Arial" w:cs="Arial"/>
          <w:iCs/>
          <w:color w:val="000000" w:themeColor="text1"/>
          <w:sz w:val="24"/>
          <w:szCs w:val="24"/>
        </w:rPr>
      </w:pPr>
      <w:r w:rsidRPr="00FC7A83">
        <w:rPr>
          <w:rFonts w:ascii="Arial" w:hAnsi="Arial" w:cs="Arial"/>
          <w:iCs/>
          <w:color w:val="000000" w:themeColor="text1"/>
          <w:sz w:val="24"/>
          <w:szCs w:val="24"/>
        </w:rPr>
        <w:t>Źródło: opracowanie własne</w:t>
      </w:r>
    </w:p>
    <w:p w14:paraId="53823587" w14:textId="77777777" w:rsidR="006B22DE" w:rsidRPr="00FC7A83" w:rsidRDefault="006B22DE" w:rsidP="006B22DE">
      <w:pPr>
        <w:tabs>
          <w:tab w:val="left" w:pos="6195"/>
        </w:tabs>
        <w:spacing w:after="0"/>
        <w:rPr>
          <w:rFonts w:ascii="Arial" w:hAnsi="Arial" w:cs="Arial"/>
          <w:sz w:val="24"/>
          <w:szCs w:val="24"/>
        </w:rPr>
      </w:pPr>
    </w:p>
    <w:p w14:paraId="454C5129" w14:textId="4A6032B8" w:rsidR="006B22DE" w:rsidRPr="00FC7A83" w:rsidRDefault="00001C58" w:rsidP="00642518">
      <w:pPr>
        <w:spacing w:line="276" w:lineRule="auto"/>
        <w:rPr>
          <w:rFonts w:ascii="Arial" w:hAnsi="Arial" w:cs="Arial"/>
          <w:sz w:val="24"/>
          <w:szCs w:val="24"/>
        </w:rPr>
      </w:pPr>
      <w:r w:rsidRPr="00FC7A83">
        <w:rPr>
          <w:rFonts w:ascii="Arial" w:hAnsi="Arial" w:cs="Arial"/>
          <w:sz w:val="24"/>
          <w:szCs w:val="24"/>
        </w:rPr>
        <w:t xml:space="preserve">Rozpatrując </w:t>
      </w:r>
      <w:r w:rsidR="006B22DE" w:rsidRPr="00FC7A83">
        <w:rPr>
          <w:rFonts w:ascii="Arial" w:hAnsi="Arial" w:cs="Arial"/>
          <w:sz w:val="24"/>
          <w:szCs w:val="24"/>
        </w:rPr>
        <w:t xml:space="preserve">odpowiedzi </w:t>
      </w:r>
      <w:r w:rsidRPr="00FC7A83">
        <w:rPr>
          <w:rFonts w:ascii="Arial" w:hAnsi="Arial" w:cs="Arial"/>
          <w:sz w:val="24"/>
          <w:szCs w:val="24"/>
        </w:rPr>
        <w:t xml:space="preserve">wszystkich </w:t>
      </w:r>
      <w:r w:rsidR="006B22DE" w:rsidRPr="00FC7A83">
        <w:rPr>
          <w:rFonts w:ascii="Arial" w:hAnsi="Arial" w:cs="Arial"/>
          <w:sz w:val="24"/>
          <w:szCs w:val="24"/>
        </w:rPr>
        <w:t>respondentów łącznie</w:t>
      </w:r>
      <w:r w:rsidRPr="00FC7A83">
        <w:rPr>
          <w:rFonts w:ascii="Arial" w:hAnsi="Arial" w:cs="Arial"/>
          <w:sz w:val="24"/>
          <w:szCs w:val="24"/>
        </w:rPr>
        <w:t xml:space="preserve"> można zauważyć, iż </w:t>
      </w:r>
      <w:r w:rsidR="006B22DE" w:rsidRPr="00FC7A83">
        <w:rPr>
          <w:rFonts w:ascii="Arial" w:hAnsi="Arial" w:cs="Arial"/>
          <w:sz w:val="24"/>
          <w:szCs w:val="24"/>
        </w:rPr>
        <w:t>świadomość funkcjonowania we Włocławku Specjalnej Strefy Rewitalizacji wynosi 76%.</w:t>
      </w:r>
    </w:p>
    <w:p w14:paraId="1BD278EC" w14:textId="57A1D553"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lastRenderedPageBreak/>
        <w:t xml:space="preserve">Ankietowani zostali zapytani także o skojarzenia związanie z funkcjonowaniem </w:t>
      </w:r>
      <w:r w:rsidR="007F4E43" w:rsidRPr="00FC7A83">
        <w:rPr>
          <w:rFonts w:ascii="Arial" w:hAnsi="Arial" w:cs="Arial"/>
          <w:sz w:val="24"/>
          <w:szCs w:val="24"/>
        </w:rPr>
        <w:t>Strefy. W</w:t>
      </w:r>
      <w:r w:rsidRPr="00FC7A83">
        <w:rPr>
          <w:rFonts w:ascii="Arial" w:hAnsi="Arial" w:cs="Arial"/>
          <w:sz w:val="24"/>
          <w:szCs w:val="24"/>
        </w:rPr>
        <w:t xml:space="preserve">iększości </w:t>
      </w:r>
      <w:r w:rsidR="007F4E43" w:rsidRPr="00FC7A83">
        <w:rPr>
          <w:rFonts w:ascii="Arial" w:hAnsi="Arial" w:cs="Arial"/>
          <w:sz w:val="24"/>
          <w:szCs w:val="24"/>
        </w:rPr>
        <w:t>respondentom</w:t>
      </w:r>
      <w:r w:rsidRPr="00FC7A83">
        <w:rPr>
          <w:rFonts w:ascii="Arial" w:hAnsi="Arial" w:cs="Arial"/>
          <w:sz w:val="24"/>
          <w:szCs w:val="24"/>
        </w:rPr>
        <w:t xml:space="preserve"> S</w:t>
      </w:r>
      <w:r w:rsidR="007F4E43" w:rsidRPr="00FC7A83">
        <w:rPr>
          <w:rFonts w:ascii="Arial" w:hAnsi="Arial" w:cs="Arial"/>
          <w:sz w:val="24"/>
          <w:szCs w:val="24"/>
        </w:rPr>
        <w:t xml:space="preserve">SR </w:t>
      </w:r>
      <w:r w:rsidRPr="00FC7A83">
        <w:rPr>
          <w:rFonts w:ascii="Arial" w:hAnsi="Arial" w:cs="Arial"/>
          <w:sz w:val="24"/>
          <w:szCs w:val="24"/>
        </w:rPr>
        <w:t xml:space="preserve">kojarzy się z dotacjami do remontów kamienic. 50% przedsiębiorców prowadzących działalność na obszarze rewitalizacji przyznało, że SSR kojarzy im się z porządkowaniem stanów prawnych nieruchomości. </w:t>
      </w:r>
      <w:r w:rsidR="00054653" w:rsidRPr="00FC7A83">
        <w:rPr>
          <w:rFonts w:ascii="Arial" w:hAnsi="Arial" w:cs="Arial"/>
          <w:sz w:val="24"/>
          <w:szCs w:val="24"/>
        </w:rPr>
        <w:t xml:space="preserve">Za pozytywny należy uznać fakt, iż stosunkowo mało osobom </w:t>
      </w:r>
      <w:r w:rsidRPr="00FC7A83">
        <w:rPr>
          <w:rFonts w:ascii="Arial" w:hAnsi="Arial" w:cs="Arial"/>
          <w:sz w:val="24"/>
          <w:szCs w:val="24"/>
        </w:rPr>
        <w:t>SSR  kojarzy się z ograniczeniem przy spr</w:t>
      </w:r>
      <w:r w:rsidR="00054653" w:rsidRPr="00FC7A83">
        <w:rPr>
          <w:rFonts w:ascii="Arial" w:hAnsi="Arial" w:cs="Arial"/>
          <w:sz w:val="24"/>
          <w:szCs w:val="24"/>
        </w:rPr>
        <w:t>zedaży nieruchomości prywatnych</w:t>
      </w:r>
      <w:r w:rsidRPr="00FC7A83">
        <w:rPr>
          <w:rFonts w:ascii="Arial" w:hAnsi="Arial" w:cs="Arial"/>
          <w:sz w:val="24"/>
          <w:szCs w:val="24"/>
        </w:rPr>
        <w:t>.</w:t>
      </w:r>
    </w:p>
    <w:p w14:paraId="7475C634" w14:textId="6FBAF39C" w:rsidR="006B22DE" w:rsidRPr="00FC7A83" w:rsidRDefault="00933FA0" w:rsidP="00933FA0">
      <w:pPr>
        <w:pStyle w:val="Legenda"/>
        <w:rPr>
          <w:rFonts w:ascii="Arial" w:hAnsi="Arial" w:cs="Arial"/>
          <w:iCs w:val="0"/>
          <w:color w:val="000000" w:themeColor="text1"/>
          <w:sz w:val="24"/>
          <w:szCs w:val="24"/>
        </w:rPr>
      </w:pPr>
      <w:bookmarkStart w:id="57" w:name="_Toc83894314"/>
      <w:r w:rsidRPr="00FC7A83">
        <w:rPr>
          <w:rFonts w:ascii="Arial" w:hAnsi="Arial" w:cs="Arial"/>
          <w:iCs w:val="0"/>
          <w:color w:val="000000" w:themeColor="text1"/>
          <w:sz w:val="24"/>
          <w:szCs w:val="24"/>
        </w:rPr>
        <w:t xml:space="preserve">Wykres </w:t>
      </w:r>
      <w:r w:rsidRPr="00FC7A83">
        <w:rPr>
          <w:rFonts w:ascii="Arial" w:hAnsi="Arial" w:cs="Arial"/>
          <w:iCs w:val="0"/>
          <w:color w:val="000000" w:themeColor="text1"/>
          <w:sz w:val="24"/>
          <w:szCs w:val="24"/>
        </w:rPr>
        <w:fldChar w:fldCharType="begin"/>
      </w:r>
      <w:r w:rsidRPr="00FC7A83">
        <w:rPr>
          <w:rFonts w:ascii="Arial" w:hAnsi="Arial" w:cs="Arial"/>
          <w:iCs w:val="0"/>
          <w:color w:val="000000" w:themeColor="text1"/>
          <w:sz w:val="24"/>
          <w:szCs w:val="24"/>
        </w:rPr>
        <w:instrText xml:space="preserve"> SEQ Wykres \* ARABIC </w:instrText>
      </w:r>
      <w:r w:rsidRPr="00FC7A83">
        <w:rPr>
          <w:rFonts w:ascii="Arial" w:hAnsi="Arial" w:cs="Arial"/>
          <w:iCs w:val="0"/>
          <w:color w:val="000000" w:themeColor="text1"/>
          <w:sz w:val="24"/>
          <w:szCs w:val="24"/>
        </w:rPr>
        <w:fldChar w:fldCharType="separate"/>
      </w:r>
      <w:r w:rsidR="00571BA2" w:rsidRPr="00FC7A83">
        <w:rPr>
          <w:rFonts w:ascii="Arial" w:hAnsi="Arial" w:cs="Arial"/>
          <w:iCs w:val="0"/>
          <w:noProof/>
          <w:color w:val="000000" w:themeColor="text1"/>
          <w:sz w:val="24"/>
          <w:szCs w:val="24"/>
        </w:rPr>
        <w:t>2</w:t>
      </w:r>
      <w:r w:rsidRPr="00FC7A83">
        <w:rPr>
          <w:rFonts w:ascii="Arial" w:hAnsi="Arial" w:cs="Arial"/>
          <w:iCs w:val="0"/>
          <w:color w:val="000000" w:themeColor="text1"/>
          <w:sz w:val="24"/>
          <w:szCs w:val="24"/>
        </w:rPr>
        <w:fldChar w:fldCharType="end"/>
      </w:r>
      <w:r w:rsidRPr="00FC7A83">
        <w:rPr>
          <w:rFonts w:ascii="Arial" w:hAnsi="Arial" w:cs="Arial"/>
          <w:iCs w:val="0"/>
          <w:color w:val="000000" w:themeColor="text1"/>
          <w:sz w:val="24"/>
          <w:szCs w:val="24"/>
        </w:rPr>
        <w:t xml:space="preserve">. </w:t>
      </w:r>
      <w:r w:rsidR="006B22DE" w:rsidRPr="00FC7A83">
        <w:rPr>
          <w:rFonts w:ascii="Arial" w:hAnsi="Arial" w:cs="Arial"/>
          <w:iCs w:val="0"/>
          <w:color w:val="000000" w:themeColor="text1"/>
          <w:sz w:val="24"/>
          <w:szCs w:val="24"/>
        </w:rPr>
        <w:t>Skojarzenia ankietowanych ze Specjalną Strefą Rewitalizacji według różnych grup respondentów</w:t>
      </w:r>
      <w:bookmarkEnd w:id="57"/>
    </w:p>
    <w:p w14:paraId="6541BC3D" w14:textId="7681ADB0" w:rsidR="006B22DE" w:rsidRPr="00FC7A83" w:rsidRDefault="00CA4C74" w:rsidP="006B22DE">
      <w:pPr>
        <w:pStyle w:val="Bezodstpw"/>
        <w:rPr>
          <w:rFonts w:ascii="Arial" w:hAnsi="Arial" w:cs="Arial"/>
          <w:i/>
          <w:noProof w:val="0"/>
          <w:color w:val="000000" w:themeColor="text1"/>
          <w:sz w:val="24"/>
          <w:szCs w:val="24"/>
        </w:rPr>
      </w:pPr>
      <w:r w:rsidRPr="00FC7A83">
        <w:rPr>
          <w:rFonts w:ascii="Arial" w:hAnsi="Arial" w:cs="Arial"/>
          <w:i/>
          <w:color w:val="000000" w:themeColor="text1"/>
          <w:sz w:val="24"/>
          <w:szCs w:val="24"/>
          <w:lang w:eastAsia="pl-PL"/>
        </w:rPr>
        <w:lastRenderedPageBreak/>
        <w:drawing>
          <wp:anchor distT="0" distB="0" distL="114300" distR="114300" simplePos="0" relativeHeight="251664384" behindDoc="0" locked="0" layoutInCell="1" allowOverlap="1" wp14:anchorId="38D871CA" wp14:editId="377FE6E0">
            <wp:simplePos x="0" y="0"/>
            <wp:positionH relativeFrom="margin">
              <wp:align>left</wp:align>
            </wp:positionH>
            <wp:positionV relativeFrom="paragraph">
              <wp:posOffset>0</wp:posOffset>
            </wp:positionV>
            <wp:extent cx="5759450" cy="7416000"/>
            <wp:effectExtent l="0" t="0" r="12700" b="15240"/>
            <wp:wrapThrough wrapText="bothSides">
              <wp:wrapPolygon edited="0">
                <wp:start x="0" y="0"/>
                <wp:lineTo x="0" y="21586"/>
                <wp:lineTo x="21576" y="21586"/>
                <wp:lineTo x="21576" y="0"/>
                <wp:lineTo x="0" y="0"/>
              </wp:wrapPolygon>
            </wp:wrapThrough>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B22DE" w:rsidRPr="00FC7A83">
        <w:rPr>
          <w:rFonts w:ascii="Arial" w:hAnsi="Arial" w:cs="Arial"/>
          <w:i/>
          <w:noProof w:val="0"/>
          <w:color w:val="000000" w:themeColor="text1"/>
          <w:sz w:val="24"/>
          <w:szCs w:val="24"/>
        </w:rPr>
        <w:t>Źródło: opracowanie własne</w:t>
      </w:r>
    </w:p>
    <w:p w14:paraId="6718EA28" w14:textId="77777777" w:rsidR="00933FA0" w:rsidRPr="00FC7A83" w:rsidRDefault="00933FA0" w:rsidP="00642518">
      <w:pPr>
        <w:pStyle w:val="Legenda"/>
        <w:spacing w:line="276" w:lineRule="auto"/>
        <w:rPr>
          <w:rFonts w:ascii="Arial" w:hAnsi="Arial" w:cs="Arial"/>
          <w:i w:val="0"/>
          <w:iCs w:val="0"/>
          <w:color w:val="auto"/>
          <w:sz w:val="24"/>
          <w:szCs w:val="24"/>
        </w:rPr>
      </w:pPr>
    </w:p>
    <w:p w14:paraId="25DF5A09" w14:textId="05389781" w:rsidR="006B22DE" w:rsidRPr="00FC7A83" w:rsidRDefault="003D5951" w:rsidP="00642518">
      <w:pPr>
        <w:pStyle w:val="Legenda"/>
        <w:spacing w:line="276" w:lineRule="auto"/>
        <w:rPr>
          <w:rFonts w:ascii="Arial" w:hAnsi="Arial" w:cs="Arial"/>
          <w:i w:val="0"/>
          <w:iCs w:val="0"/>
          <w:color w:val="auto"/>
          <w:sz w:val="24"/>
          <w:szCs w:val="24"/>
        </w:rPr>
      </w:pPr>
      <w:r w:rsidRPr="00FC7A83">
        <w:rPr>
          <w:rFonts w:ascii="Arial" w:hAnsi="Arial" w:cs="Arial"/>
          <w:i w:val="0"/>
          <w:iCs w:val="0"/>
          <w:color w:val="auto"/>
          <w:sz w:val="24"/>
          <w:szCs w:val="24"/>
        </w:rPr>
        <w:t xml:space="preserve">W poniższej tabeli zestawiono zbiorczo wszystkie odpowiedzi ankietowanych dotyczące głównych skojarzeń ze Strefą. 70% ankietowanym </w:t>
      </w:r>
      <w:r w:rsidR="006B22DE" w:rsidRPr="00FC7A83">
        <w:rPr>
          <w:rFonts w:ascii="Arial" w:hAnsi="Arial" w:cs="Arial"/>
          <w:i w:val="0"/>
          <w:iCs w:val="0"/>
          <w:color w:val="auto"/>
          <w:sz w:val="24"/>
          <w:szCs w:val="24"/>
        </w:rPr>
        <w:t xml:space="preserve">Specjalna Strefa Rewitalizacji kojarzy się z dotacjami do remontów kamienic. Na drugim miejscu </w:t>
      </w:r>
      <w:r w:rsidR="006B22DE" w:rsidRPr="00FC7A83">
        <w:rPr>
          <w:rFonts w:ascii="Arial" w:hAnsi="Arial" w:cs="Arial"/>
          <w:i w:val="0"/>
          <w:iCs w:val="0"/>
          <w:color w:val="auto"/>
          <w:sz w:val="24"/>
          <w:szCs w:val="24"/>
        </w:rPr>
        <w:lastRenderedPageBreak/>
        <w:t>pojawiała się odpowiedź dotycząca porządkowania stanów prawnych nieruchomości (19%). Jedynie 4% z nich uważa, że funkcjonowanie we Włocławku SSR wiąże się z ograniczeniem przy sprzedaży nieruchomości prywatnych.</w:t>
      </w:r>
    </w:p>
    <w:p w14:paraId="048DD800" w14:textId="17A8599B" w:rsidR="006B22DE" w:rsidRPr="00FC7A83" w:rsidRDefault="00933FA0" w:rsidP="00933FA0">
      <w:pPr>
        <w:pStyle w:val="Legenda"/>
        <w:rPr>
          <w:rFonts w:ascii="Arial" w:hAnsi="Arial" w:cs="Arial"/>
          <w:i w:val="0"/>
          <w:color w:val="000000" w:themeColor="text1"/>
          <w:sz w:val="24"/>
          <w:szCs w:val="24"/>
        </w:rPr>
      </w:pPr>
      <w:bookmarkStart w:id="58" w:name="_Toc78286253"/>
      <w:bookmarkStart w:id="59" w:name="_Toc83894383"/>
      <w:r w:rsidRPr="00FC7A83">
        <w:rPr>
          <w:rFonts w:ascii="Arial" w:hAnsi="Arial" w:cs="Arial"/>
          <w:i w:val="0"/>
          <w:color w:val="000000" w:themeColor="text1"/>
          <w:sz w:val="24"/>
          <w:szCs w:val="24"/>
        </w:rPr>
        <w:t xml:space="preserve">Tabela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Tabela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34</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xml:space="preserve">. </w:t>
      </w:r>
      <w:r w:rsidR="006B22DE" w:rsidRPr="00FC7A83">
        <w:rPr>
          <w:rFonts w:ascii="Arial" w:hAnsi="Arial" w:cs="Arial"/>
          <w:i w:val="0"/>
          <w:color w:val="000000" w:themeColor="text1"/>
          <w:sz w:val="24"/>
          <w:szCs w:val="24"/>
        </w:rPr>
        <w:t>Skojarzenia ze Specjalną Strefą Rewitalizacji według wszystkich ankietowanych łącznie</w:t>
      </w:r>
      <w:bookmarkEnd w:id="58"/>
      <w:bookmarkEnd w:id="59"/>
    </w:p>
    <w:tbl>
      <w:tblPr>
        <w:tblStyle w:val="Tabela-Siatka"/>
        <w:tblW w:w="0" w:type="auto"/>
        <w:tblLook w:val="04A0" w:firstRow="1" w:lastRow="0" w:firstColumn="1" w:lastColumn="0" w:noHBand="0" w:noVBand="1"/>
      </w:tblPr>
      <w:tblGrid>
        <w:gridCol w:w="5665"/>
        <w:gridCol w:w="3397"/>
      </w:tblGrid>
      <w:tr w:rsidR="006B22DE" w:rsidRPr="00FC7A83" w14:paraId="2CD9C1AA" w14:textId="77777777" w:rsidTr="007F4E43">
        <w:trPr>
          <w:trHeight w:val="340"/>
        </w:trPr>
        <w:tc>
          <w:tcPr>
            <w:tcW w:w="5665" w:type="dxa"/>
            <w:vAlign w:val="center"/>
          </w:tcPr>
          <w:p w14:paraId="50A42B7A"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Odpowiedź</w:t>
            </w:r>
          </w:p>
        </w:tc>
        <w:tc>
          <w:tcPr>
            <w:tcW w:w="3397" w:type="dxa"/>
            <w:vAlign w:val="center"/>
          </w:tcPr>
          <w:p w14:paraId="4524B8FE"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Udział procentowy</w:t>
            </w:r>
          </w:p>
        </w:tc>
      </w:tr>
      <w:tr w:rsidR="006B22DE" w:rsidRPr="00FC7A83" w14:paraId="1C31CCF4" w14:textId="77777777" w:rsidTr="007F4E43">
        <w:trPr>
          <w:trHeight w:val="340"/>
        </w:trPr>
        <w:tc>
          <w:tcPr>
            <w:tcW w:w="5665" w:type="dxa"/>
          </w:tcPr>
          <w:p w14:paraId="38E764FC"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z budownictwem społecznym</w:t>
            </w:r>
          </w:p>
        </w:tc>
        <w:tc>
          <w:tcPr>
            <w:tcW w:w="3397" w:type="dxa"/>
            <w:vAlign w:val="center"/>
          </w:tcPr>
          <w:p w14:paraId="2019E34D"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7%</w:t>
            </w:r>
          </w:p>
        </w:tc>
      </w:tr>
      <w:tr w:rsidR="006B22DE" w:rsidRPr="00FC7A83" w14:paraId="0D630C27" w14:textId="77777777" w:rsidTr="007F4E43">
        <w:trPr>
          <w:trHeight w:val="340"/>
        </w:trPr>
        <w:tc>
          <w:tcPr>
            <w:tcW w:w="5665" w:type="dxa"/>
          </w:tcPr>
          <w:p w14:paraId="3D906729"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z dotacjami do remontów kamienic</w:t>
            </w:r>
          </w:p>
        </w:tc>
        <w:tc>
          <w:tcPr>
            <w:tcW w:w="3397" w:type="dxa"/>
            <w:vAlign w:val="center"/>
          </w:tcPr>
          <w:p w14:paraId="67D26469"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70%</w:t>
            </w:r>
          </w:p>
        </w:tc>
      </w:tr>
      <w:tr w:rsidR="006B22DE" w:rsidRPr="00FC7A83" w14:paraId="6A8B89FB" w14:textId="77777777" w:rsidTr="007F4E43">
        <w:trPr>
          <w:trHeight w:val="340"/>
        </w:trPr>
        <w:tc>
          <w:tcPr>
            <w:tcW w:w="5665" w:type="dxa"/>
          </w:tcPr>
          <w:p w14:paraId="2BD5FF3F"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z porządkowaniem stanów prawnych nieruchomości</w:t>
            </w:r>
          </w:p>
        </w:tc>
        <w:tc>
          <w:tcPr>
            <w:tcW w:w="3397" w:type="dxa"/>
            <w:vAlign w:val="center"/>
          </w:tcPr>
          <w:p w14:paraId="4BADEDE0"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19%</w:t>
            </w:r>
          </w:p>
        </w:tc>
      </w:tr>
      <w:tr w:rsidR="006B22DE" w:rsidRPr="00FC7A83" w14:paraId="757AE849" w14:textId="77777777" w:rsidTr="007F4E43">
        <w:trPr>
          <w:trHeight w:val="340"/>
        </w:trPr>
        <w:tc>
          <w:tcPr>
            <w:tcW w:w="5665" w:type="dxa"/>
          </w:tcPr>
          <w:p w14:paraId="063959B3"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z ograniczeniem przy sprzedaży nieruchomości prywatnych</w:t>
            </w:r>
          </w:p>
        </w:tc>
        <w:tc>
          <w:tcPr>
            <w:tcW w:w="3397" w:type="dxa"/>
            <w:vAlign w:val="center"/>
          </w:tcPr>
          <w:p w14:paraId="6132D0A3"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4%</w:t>
            </w:r>
          </w:p>
        </w:tc>
      </w:tr>
    </w:tbl>
    <w:p w14:paraId="072E2804" w14:textId="77777777" w:rsidR="006B22DE" w:rsidRPr="00FC7A83" w:rsidRDefault="006B22DE" w:rsidP="00933FA0">
      <w:pPr>
        <w:pStyle w:val="Legenda"/>
        <w:rPr>
          <w:rFonts w:ascii="Arial" w:hAnsi="Arial" w:cs="Arial"/>
          <w:i w:val="0"/>
          <w:color w:val="000000" w:themeColor="text1"/>
          <w:sz w:val="24"/>
          <w:szCs w:val="24"/>
        </w:rPr>
      </w:pPr>
      <w:r w:rsidRPr="00FC7A83">
        <w:rPr>
          <w:rFonts w:ascii="Arial" w:hAnsi="Arial" w:cs="Arial"/>
          <w:i w:val="0"/>
          <w:color w:val="000000" w:themeColor="text1"/>
          <w:sz w:val="24"/>
          <w:szCs w:val="24"/>
        </w:rPr>
        <w:t>Źródło: opracowanie własne</w:t>
      </w:r>
    </w:p>
    <w:p w14:paraId="78B06D82" w14:textId="2310EDAC" w:rsidR="006B22DE" w:rsidRPr="00FC7A83" w:rsidRDefault="00CE7FEE" w:rsidP="00642518">
      <w:pPr>
        <w:tabs>
          <w:tab w:val="left" w:pos="6195"/>
        </w:tabs>
        <w:spacing w:after="0" w:line="276" w:lineRule="auto"/>
        <w:rPr>
          <w:rFonts w:ascii="Arial" w:hAnsi="Arial" w:cs="Arial"/>
          <w:sz w:val="24"/>
          <w:szCs w:val="24"/>
        </w:rPr>
      </w:pPr>
      <w:r w:rsidRPr="00FC7A83">
        <w:rPr>
          <w:rFonts w:ascii="Arial" w:hAnsi="Arial" w:cs="Arial"/>
          <w:sz w:val="24"/>
          <w:szCs w:val="24"/>
        </w:rPr>
        <w:t xml:space="preserve">W </w:t>
      </w:r>
      <w:r w:rsidR="006B22DE" w:rsidRPr="00FC7A83">
        <w:rPr>
          <w:rFonts w:ascii="Arial" w:hAnsi="Arial" w:cs="Arial"/>
          <w:sz w:val="24"/>
          <w:szCs w:val="24"/>
        </w:rPr>
        <w:t xml:space="preserve">ankiecie zbadano także znajomość założeń programu dotacji do remontów w Specjalnej Strefie Rewitalizacji wśród interesariuszy procesu rewitalizacji. </w:t>
      </w:r>
      <w:r w:rsidRPr="00FC7A83">
        <w:rPr>
          <w:rFonts w:ascii="Arial" w:hAnsi="Arial" w:cs="Arial"/>
          <w:sz w:val="24"/>
          <w:szCs w:val="24"/>
        </w:rPr>
        <w:t>N</w:t>
      </w:r>
      <w:r w:rsidR="006B22DE" w:rsidRPr="00FC7A83">
        <w:rPr>
          <w:rFonts w:ascii="Arial" w:hAnsi="Arial" w:cs="Arial"/>
          <w:sz w:val="24"/>
          <w:szCs w:val="24"/>
        </w:rPr>
        <w:t>ajwyższa znajomość tych założeń występuje u osób z grupy organizacji pozarządowych prowadzących działalność na obszarze rewitalizacji</w:t>
      </w:r>
      <w:r w:rsidRPr="00FC7A83">
        <w:rPr>
          <w:rFonts w:ascii="Arial" w:hAnsi="Arial" w:cs="Arial"/>
          <w:sz w:val="24"/>
          <w:szCs w:val="24"/>
        </w:rPr>
        <w:t xml:space="preserve">, gdzie wynosi </w:t>
      </w:r>
      <w:r w:rsidR="006B22DE" w:rsidRPr="00FC7A83">
        <w:rPr>
          <w:rFonts w:ascii="Arial" w:hAnsi="Arial" w:cs="Arial"/>
          <w:sz w:val="24"/>
          <w:szCs w:val="24"/>
        </w:rPr>
        <w:t xml:space="preserve">80%. Liczba ta wśród przedstawicieli instytucji publicznych również jest wysoka </w:t>
      </w:r>
      <w:r w:rsidR="00E86714" w:rsidRPr="00FC7A83">
        <w:rPr>
          <w:rFonts w:ascii="Arial" w:hAnsi="Arial" w:cs="Arial"/>
          <w:sz w:val="24"/>
          <w:szCs w:val="24"/>
        </w:rPr>
        <w:t>-</w:t>
      </w:r>
      <w:r w:rsidR="006B22DE" w:rsidRPr="00FC7A83">
        <w:rPr>
          <w:rFonts w:ascii="Arial" w:hAnsi="Arial" w:cs="Arial"/>
          <w:sz w:val="24"/>
          <w:szCs w:val="24"/>
        </w:rPr>
        <w:t xml:space="preserve"> 70%. 71% respondentów z grupy przedsiębiorców prowadzących działalność na obszarze rewitalizacji przyznało, że nie zna założeń programu dotacji do remontów </w:t>
      </w:r>
      <w:r w:rsidR="00E86714" w:rsidRPr="00FC7A83">
        <w:rPr>
          <w:rFonts w:ascii="Arial" w:hAnsi="Arial" w:cs="Arial"/>
          <w:sz w:val="24"/>
          <w:szCs w:val="24"/>
        </w:rPr>
        <w:t>obowiązujących</w:t>
      </w:r>
      <w:r w:rsidR="006B22DE" w:rsidRPr="00FC7A83">
        <w:rPr>
          <w:rFonts w:ascii="Arial" w:hAnsi="Arial" w:cs="Arial"/>
          <w:sz w:val="24"/>
          <w:szCs w:val="24"/>
        </w:rPr>
        <w:t xml:space="preserve"> w SSR. Podobny wynik występuje w grupie osób nienależących do wymienionych wcześniej grup oraz w grupie mieszkańców inn</w:t>
      </w:r>
      <w:r w:rsidR="00E86714" w:rsidRPr="00FC7A83">
        <w:rPr>
          <w:rFonts w:ascii="Arial" w:hAnsi="Arial" w:cs="Arial"/>
          <w:sz w:val="24"/>
          <w:szCs w:val="24"/>
        </w:rPr>
        <w:t xml:space="preserve">ych </w:t>
      </w:r>
      <w:r w:rsidR="006B22DE" w:rsidRPr="00FC7A83">
        <w:rPr>
          <w:rFonts w:ascii="Arial" w:hAnsi="Arial" w:cs="Arial"/>
          <w:sz w:val="24"/>
          <w:szCs w:val="24"/>
        </w:rPr>
        <w:t>części Włocławka (67% i 75%). Program dotacji do remontów</w:t>
      </w:r>
      <w:r w:rsidR="00E86714" w:rsidRPr="00FC7A83">
        <w:rPr>
          <w:rFonts w:ascii="Arial" w:hAnsi="Arial" w:cs="Arial"/>
          <w:sz w:val="24"/>
          <w:szCs w:val="24"/>
        </w:rPr>
        <w:t>,</w:t>
      </w:r>
      <w:r w:rsidR="006B22DE" w:rsidRPr="00FC7A83">
        <w:rPr>
          <w:rFonts w:ascii="Arial" w:hAnsi="Arial" w:cs="Arial"/>
          <w:sz w:val="24"/>
          <w:szCs w:val="24"/>
        </w:rPr>
        <w:t xml:space="preserve"> skierowany głównie do grupy właścicieli, użytkowników wieczystych i administratorów nieruchomości położonych na obszarze rewitalizacji</w:t>
      </w:r>
      <w:r w:rsidR="008830F7" w:rsidRPr="00FC7A83">
        <w:rPr>
          <w:rFonts w:ascii="Arial" w:hAnsi="Arial" w:cs="Arial"/>
          <w:sz w:val="24"/>
          <w:szCs w:val="24"/>
        </w:rPr>
        <w:t xml:space="preserve">, zna w tej grupie </w:t>
      </w:r>
      <w:r w:rsidR="006B22DE" w:rsidRPr="00FC7A83">
        <w:rPr>
          <w:rFonts w:ascii="Arial" w:hAnsi="Arial" w:cs="Arial"/>
          <w:sz w:val="24"/>
          <w:szCs w:val="24"/>
        </w:rPr>
        <w:t xml:space="preserve">67% </w:t>
      </w:r>
      <w:r w:rsidR="008830F7" w:rsidRPr="00FC7A83">
        <w:rPr>
          <w:rFonts w:ascii="Arial" w:hAnsi="Arial" w:cs="Arial"/>
          <w:sz w:val="24"/>
          <w:szCs w:val="24"/>
        </w:rPr>
        <w:t xml:space="preserve">ankietowanych, </w:t>
      </w:r>
      <w:r w:rsidR="006B22DE" w:rsidRPr="00FC7A83">
        <w:rPr>
          <w:rFonts w:ascii="Arial" w:hAnsi="Arial" w:cs="Arial"/>
          <w:sz w:val="24"/>
          <w:szCs w:val="24"/>
        </w:rPr>
        <w:t xml:space="preserve">a 33% przyznaje, że ich nie zna. </w:t>
      </w:r>
    </w:p>
    <w:p w14:paraId="5B7A9E59" w14:textId="35C4A2B5" w:rsidR="00B3125E" w:rsidRPr="00FC7A83" w:rsidRDefault="00B3125E" w:rsidP="00642518">
      <w:pPr>
        <w:tabs>
          <w:tab w:val="left" w:pos="6195"/>
        </w:tabs>
        <w:spacing w:after="0" w:line="276" w:lineRule="auto"/>
        <w:rPr>
          <w:rFonts w:ascii="Arial" w:hAnsi="Arial" w:cs="Arial"/>
          <w:sz w:val="24"/>
          <w:szCs w:val="24"/>
        </w:rPr>
      </w:pPr>
      <w:r w:rsidRPr="00FC7A83">
        <w:rPr>
          <w:rFonts w:ascii="Arial" w:hAnsi="Arial" w:cs="Arial"/>
          <w:sz w:val="24"/>
          <w:szCs w:val="24"/>
        </w:rPr>
        <w:br w:type="page"/>
      </w:r>
    </w:p>
    <w:p w14:paraId="03DF5B87" w14:textId="26CC235F" w:rsidR="006B22DE" w:rsidRPr="00FC7A83" w:rsidRDefault="00933FA0" w:rsidP="00933FA0">
      <w:pPr>
        <w:pStyle w:val="Legenda"/>
        <w:rPr>
          <w:rFonts w:ascii="Arial" w:hAnsi="Arial" w:cs="Arial"/>
          <w:i w:val="0"/>
          <w:color w:val="000000" w:themeColor="text1"/>
          <w:sz w:val="24"/>
          <w:szCs w:val="24"/>
        </w:rPr>
      </w:pPr>
      <w:bookmarkStart w:id="60" w:name="_Toc83894315"/>
      <w:r w:rsidRPr="00FC7A83">
        <w:rPr>
          <w:rFonts w:ascii="Arial" w:hAnsi="Arial" w:cs="Arial"/>
          <w:i w:val="0"/>
          <w:color w:val="000000" w:themeColor="text1"/>
          <w:sz w:val="24"/>
          <w:szCs w:val="24"/>
        </w:rPr>
        <w:lastRenderedPageBreak/>
        <w:t xml:space="preserve">Wykres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Wykres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xml:space="preserve">. </w:t>
      </w:r>
      <w:r w:rsidR="006B22DE" w:rsidRPr="00FC7A83">
        <w:rPr>
          <w:rFonts w:ascii="Arial" w:hAnsi="Arial" w:cs="Arial"/>
          <w:i w:val="0"/>
          <w:color w:val="000000" w:themeColor="text1"/>
          <w:sz w:val="24"/>
          <w:szCs w:val="24"/>
        </w:rPr>
        <w:t>Znajomość założeń programu dotacji do remontów w Specjalnej Strefie Rewitalizacji wśród różnych grup respondentów</w:t>
      </w:r>
      <w:bookmarkEnd w:id="60"/>
    </w:p>
    <w:p w14:paraId="2AC701A4" w14:textId="77777777" w:rsidR="006B22DE" w:rsidRPr="00FC7A83" w:rsidRDefault="006B22DE" w:rsidP="006B22DE">
      <w:pPr>
        <w:tabs>
          <w:tab w:val="left" w:pos="6195"/>
        </w:tabs>
        <w:spacing w:after="0"/>
        <w:rPr>
          <w:rFonts w:ascii="Arial" w:hAnsi="Arial" w:cs="Arial"/>
          <w:sz w:val="24"/>
          <w:szCs w:val="24"/>
        </w:rPr>
      </w:pPr>
      <w:r w:rsidRPr="00FC7A83">
        <w:rPr>
          <w:rFonts w:ascii="Arial" w:hAnsi="Arial" w:cs="Arial"/>
          <w:noProof/>
          <w:sz w:val="24"/>
          <w:szCs w:val="24"/>
          <w:lang w:eastAsia="pl-PL"/>
        </w:rPr>
        <w:drawing>
          <wp:inline distT="0" distB="0" distL="0" distR="0" wp14:anchorId="19F9F7F0" wp14:editId="25A96D4F">
            <wp:extent cx="5760000" cy="3600000"/>
            <wp:effectExtent l="0" t="0" r="12700" b="63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96C1E0" w14:textId="77777777" w:rsidR="006B22DE" w:rsidRPr="00FC7A83" w:rsidRDefault="006B22DE" w:rsidP="00933FA0">
      <w:pPr>
        <w:pStyle w:val="Legenda"/>
        <w:rPr>
          <w:rFonts w:ascii="Arial" w:hAnsi="Arial" w:cs="Arial"/>
          <w:i w:val="0"/>
          <w:color w:val="000000" w:themeColor="text1"/>
          <w:sz w:val="24"/>
          <w:szCs w:val="24"/>
        </w:rPr>
      </w:pPr>
      <w:r w:rsidRPr="00FC7A83">
        <w:rPr>
          <w:rFonts w:ascii="Arial" w:hAnsi="Arial" w:cs="Arial"/>
          <w:i w:val="0"/>
          <w:color w:val="000000" w:themeColor="text1"/>
          <w:sz w:val="24"/>
          <w:szCs w:val="24"/>
        </w:rPr>
        <w:t>Źródło: opracowanie własne</w:t>
      </w:r>
    </w:p>
    <w:p w14:paraId="45988B49" w14:textId="77777777" w:rsidR="006B22DE" w:rsidRPr="00FC7A83" w:rsidRDefault="006B22DE" w:rsidP="006B22DE">
      <w:pPr>
        <w:tabs>
          <w:tab w:val="left" w:pos="6195"/>
        </w:tabs>
        <w:spacing w:after="0"/>
        <w:rPr>
          <w:rFonts w:ascii="Arial" w:hAnsi="Arial" w:cs="Arial"/>
          <w:sz w:val="24"/>
          <w:szCs w:val="24"/>
        </w:rPr>
      </w:pPr>
    </w:p>
    <w:p w14:paraId="0824525B" w14:textId="0623759F"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Na 282 wszystkich odpowiedzi udzielonych na pytanie „Czy zna Pan/i założenia programu dotacji do remontów w Specjalnej Strefie Rewitalizacji?”</w:t>
      </w:r>
      <w:r w:rsidR="008830F7" w:rsidRPr="00FC7A83">
        <w:rPr>
          <w:rFonts w:ascii="Arial" w:hAnsi="Arial" w:cs="Arial"/>
          <w:sz w:val="24"/>
          <w:szCs w:val="24"/>
        </w:rPr>
        <w:t xml:space="preserve"> </w:t>
      </w:r>
      <w:r w:rsidR="00CA1037" w:rsidRPr="00FC7A83">
        <w:rPr>
          <w:rFonts w:ascii="Arial" w:hAnsi="Arial" w:cs="Arial"/>
          <w:sz w:val="24"/>
          <w:szCs w:val="24"/>
        </w:rPr>
        <w:t>łącznie 41% respondentów</w:t>
      </w:r>
      <w:r w:rsidRPr="00FC7A83">
        <w:rPr>
          <w:rFonts w:ascii="Arial" w:hAnsi="Arial" w:cs="Arial"/>
          <w:sz w:val="24"/>
          <w:szCs w:val="24"/>
        </w:rPr>
        <w:t xml:space="preserve"> odpowiedziała „TAK”, a 59% z nich odpowiedziało „NIE”.</w:t>
      </w:r>
    </w:p>
    <w:p w14:paraId="74781092" w14:textId="511F8906"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Opinie na temat programu dotacji do remontów w </w:t>
      </w:r>
      <w:r w:rsidR="00204193" w:rsidRPr="00FC7A83">
        <w:rPr>
          <w:rFonts w:ascii="Arial" w:hAnsi="Arial" w:cs="Arial"/>
          <w:sz w:val="24"/>
          <w:szCs w:val="24"/>
        </w:rPr>
        <w:t xml:space="preserve">Strefie </w:t>
      </w:r>
      <w:r w:rsidRPr="00FC7A83">
        <w:rPr>
          <w:rFonts w:ascii="Arial" w:hAnsi="Arial" w:cs="Arial"/>
          <w:sz w:val="24"/>
          <w:szCs w:val="24"/>
        </w:rPr>
        <w:t>są różne. Najlepiej oceniają go przedstawiciele instytucji publicznych prowadzących działania wobec obszaru rewitalizacji. 53% z nich uważa, że program dotacji do remontów to bardzo dobre narzędzie. 42% z nich także ocenia go jako narzędzie bardzo dobre, jednak uważa, że przeznacza się na ten cel za mało środków finansowych. 100% osób z organizacji pozarządowych działających na obszarze rewitalizacji również stwierdziło, że program dotacji to bardzo dobre narzędzie, ale przeznacza się na nie zbyt mało pieniędzy.</w:t>
      </w:r>
    </w:p>
    <w:p w14:paraId="3D20B4FD" w14:textId="77777777"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50% przedsiębiorców prowadzących działalność na obszarze rewitalizacji uważa, że programy dotacyjne nie są dostosowane do potrzeb remontowych, a drugie 50% nie ma zdania na ten temat. 12% osób z grupy mieszkańców innej części miasta niż obszar rewitalizacji uznało, że w mieście są inne, pilniejsze potrzeby niż remonty budynków.</w:t>
      </w:r>
    </w:p>
    <w:p w14:paraId="74600AF4" w14:textId="2C3AA2C4" w:rsidR="00B3125E" w:rsidRPr="00FC7A83" w:rsidRDefault="00B3125E" w:rsidP="006B22DE">
      <w:pPr>
        <w:pStyle w:val="Legenda"/>
        <w:rPr>
          <w:rFonts w:ascii="Arial" w:hAnsi="Arial" w:cs="Arial"/>
          <w:sz w:val="24"/>
          <w:szCs w:val="24"/>
        </w:rPr>
      </w:pPr>
      <w:bookmarkStart w:id="61" w:name="_Toc78286254"/>
      <w:r w:rsidRPr="00FC7A83">
        <w:rPr>
          <w:rFonts w:ascii="Arial" w:hAnsi="Arial" w:cs="Arial"/>
          <w:sz w:val="24"/>
          <w:szCs w:val="24"/>
        </w:rPr>
        <w:br w:type="page"/>
      </w:r>
    </w:p>
    <w:p w14:paraId="608302DB" w14:textId="77777777" w:rsidR="006B22DE" w:rsidRPr="00FC7A83" w:rsidRDefault="006B22DE" w:rsidP="006B22DE">
      <w:pPr>
        <w:pStyle w:val="Legenda"/>
        <w:rPr>
          <w:rFonts w:ascii="Arial" w:hAnsi="Arial" w:cs="Arial"/>
          <w:sz w:val="24"/>
          <w:szCs w:val="24"/>
        </w:rPr>
      </w:pPr>
    </w:p>
    <w:p w14:paraId="239135D8" w14:textId="6A1F2B97" w:rsidR="006B22DE" w:rsidRPr="00FC7A83" w:rsidRDefault="00933FA0" w:rsidP="00933FA0">
      <w:pPr>
        <w:pStyle w:val="Legenda"/>
        <w:rPr>
          <w:rFonts w:ascii="Arial" w:hAnsi="Arial" w:cs="Arial"/>
          <w:i w:val="0"/>
          <w:color w:val="000000" w:themeColor="text1"/>
          <w:sz w:val="24"/>
          <w:szCs w:val="24"/>
        </w:rPr>
      </w:pPr>
      <w:bookmarkStart w:id="62" w:name="_Toc83894384"/>
      <w:r w:rsidRPr="00FC7A83">
        <w:rPr>
          <w:rFonts w:ascii="Arial" w:hAnsi="Arial" w:cs="Arial"/>
          <w:i w:val="0"/>
          <w:color w:val="000000" w:themeColor="text1"/>
          <w:sz w:val="24"/>
          <w:szCs w:val="24"/>
        </w:rPr>
        <w:t xml:space="preserve">Tabela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Tabela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35</w:t>
      </w:r>
      <w:r w:rsidRPr="00FC7A83">
        <w:rPr>
          <w:rFonts w:ascii="Arial" w:hAnsi="Arial" w:cs="Arial"/>
          <w:i w:val="0"/>
          <w:color w:val="000000" w:themeColor="text1"/>
          <w:sz w:val="24"/>
          <w:szCs w:val="24"/>
        </w:rPr>
        <w:fldChar w:fldCharType="end"/>
      </w:r>
      <w:r w:rsidRPr="00FC7A83">
        <w:rPr>
          <w:rFonts w:ascii="Arial" w:hAnsi="Arial" w:cs="Arial"/>
          <w:i w:val="0"/>
          <w:color w:val="000000" w:themeColor="text1"/>
          <w:sz w:val="24"/>
          <w:szCs w:val="24"/>
        </w:rPr>
        <w:t xml:space="preserve">. </w:t>
      </w:r>
      <w:r w:rsidR="006B22DE" w:rsidRPr="00FC7A83">
        <w:rPr>
          <w:rFonts w:ascii="Arial" w:hAnsi="Arial" w:cs="Arial"/>
          <w:i w:val="0"/>
          <w:color w:val="000000" w:themeColor="text1"/>
          <w:sz w:val="24"/>
          <w:szCs w:val="24"/>
        </w:rPr>
        <w:t>Ocena programu dotacji do remontów w ramach Specjalnej Strefy Rewitalizacji według różnych grup respondentów</w:t>
      </w:r>
      <w:bookmarkEnd w:id="61"/>
      <w:bookmarkEnd w:id="62"/>
    </w:p>
    <w:tbl>
      <w:tblPr>
        <w:tblStyle w:val="Tabela-Siatka"/>
        <w:tblW w:w="9655" w:type="dxa"/>
        <w:tblLook w:val="04A0" w:firstRow="1" w:lastRow="0" w:firstColumn="1" w:lastColumn="0" w:noHBand="0" w:noVBand="1"/>
      </w:tblPr>
      <w:tblGrid>
        <w:gridCol w:w="2122"/>
        <w:gridCol w:w="1076"/>
        <w:gridCol w:w="1076"/>
        <w:gridCol w:w="1076"/>
        <w:gridCol w:w="1076"/>
        <w:gridCol w:w="1076"/>
        <w:gridCol w:w="1076"/>
        <w:gridCol w:w="1077"/>
      </w:tblGrid>
      <w:tr w:rsidR="006B22DE" w:rsidRPr="00FC7A83" w14:paraId="5E3140F5" w14:textId="77777777" w:rsidTr="009A546B">
        <w:trPr>
          <w:cantSplit/>
          <w:trHeight w:val="2527"/>
        </w:trPr>
        <w:tc>
          <w:tcPr>
            <w:tcW w:w="2122" w:type="dxa"/>
            <w:vMerge w:val="restart"/>
            <w:vAlign w:val="center"/>
          </w:tcPr>
          <w:p w14:paraId="14CB550C" w14:textId="77777777" w:rsidR="006B22DE" w:rsidRPr="00FC7A83" w:rsidRDefault="006B22DE" w:rsidP="009A546B">
            <w:pPr>
              <w:tabs>
                <w:tab w:val="left" w:pos="6195"/>
              </w:tabs>
              <w:spacing w:line="240" w:lineRule="auto"/>
              <w:jc w:val="center"/>
              <w:rPr>
                <w:rFonts w:ascii="Arial" w:hAnsi="Arial" w:cs="Arial"/>
                <w:b/>
                <w:bCs/>
                <w:sz w:val="24"/>
                <w:szCs w:val="24"/>
              </w:rPr>
            </w:pPr>
            <w:r w:rsidRPr="00FC7A83">
              <w:rPr>
                <w:rFonts w:ascii="Arial" w:hAnsi="Arial" w:cs="Arial"/>
                <w:b/>
                <w:bCs/>
                <w:sz w:val="24"/>
                <w:szCs w:val="24"/>
              </w:rPr>
              <w:t>Rodzaj odpowiedzi</w:t>
            </w:r>
          </w:p>
        </w:tc>
        <w:tc>
          <w:tcPr>
            <w:tcW w:w="1076" w:type="dxa"/>
            <w:textDirection w:val="btLr"/>
            <w:vAlign w:val="center"/>
          </w:tcPr>
          <w:p w14:paraId="578A5BF7"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Mieszkańcy obszaru rewitalizacji</w:t>
            </w:r>
          </w:p>
        </w:tc>
        <w:tc>
          <w:tcPr>
            <w:tcW w:w="1076" w:type="dxa"/>
            <w:textDirection w:val="btLr"/>
            <w:vAlign w:val="center"/>
          </w:tcPr>
          <w:p w14:paraId="71F6EBD1"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Właściciele, użytkownicy wieczyści i administratorzy nieruchomości położonych na obszarze rewitalizacji</w:t>
            </w:r>
          </w:p>
        </w:tc>
        <w:tc>
          <w:tcPr>
            <w:tcW w:w="1076" w:type="dxa"/>
            <w:textDirection w:val="btLr"/>
            <w:vAlign w:val="center"/>
          </w:tcPr>
          <w:p w14:paraId="28C1B002"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Organizacje pozarządowe prowadzące działalność na obszarze rewitalizacji</w:t>
            </w:r>
          </w:p>
        </w:tc>
        <w:tc>
          <w:tcPr>
            <w:tcW w:w="1076" w:type="dxa"/>
            <w:textDirection w:val="btLr"/>
            <w:vAlign w:val="center"/>
          </w:tcPr>
          <w:p w14:paraId="2989F29A"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Przedsiębiorcy prowadzący działalność na obszarze rewitalizacji</w:t>
            </w:r>
          </w:p>
        </w:tc>
        <w:tc>
          <w:tcPr>
            <w:tcW w:w="1076" w:type="dxa"/>
            <w:textDirection w:val="btLr"/>
            <w:vAlign w:val="center"/>
          </w:tcPr>
          <w:p w14:paraId="2C2CC86D" w14:textId="211FAA31"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 xml:space="preserve">Przedstawiciele instytucji publicznych prowadzących </w:t>
            </w:r>
            <w:r w:rsidR="00204F17" w:rsidRPr="00FC7A83">
              <w:rPr>
                <w:rFonts w:ascii="Arial" w:hAnsi="Arial" w:cs="Arial"/>
                <w:b/>
                <w:bCs/>
                <w:sz w:val="24"/>
                <w:szCs w:val="24"/>
              </w:rPr>
              <w:t>działania</w:t>
            </w:r>
            <w:r w:rsidRPr="00FC7A83">
              <w:rPr>
                <w:rFonts w:ascii="Arial" w:hAnsi="Arial" w:cs="Arial"/>
                <w:b/>
                <w:bCs/>
                <w:sz w:val="24"/>
                <w:szCs w:val="24"/>
              </w:rPr>
              <w:t xml:space="preserve"> wobec obszaru rewitalizacji</w:t>
            </w:r>
          </w:p>
        </w:tc>
        <w:tc>
          <w:tcPr>
            <w:tcW w:w="1076" w:type="dxa"/>
            <w:textDirection w:val="btLr"/>
            <w:vAlign w:val="center"/>
          </w:tcPr>
          <w:p w14:paraId="4D11C634"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Mieszkańcy innej części miasta, korzystający z oferty programu rewitalizacji</w:t>
            </w:r>
          </w:p>
        </w:tc>
        <w:tc>
          <w:tcPr>
            <w:tcW w:w="1077" w:type="dxa"/>
            <w:textDirection w:val="btLr"/>
            <w:vAlign w:val="center"/>
          </w:tcPr>
          <w:p w14:paraId="3DED931B" w14:textId="77777777" w:rsidR="006B22DE" w:rsidRPr="00FC7A83" w:rsidRDefault="006B22DE" w:rsidP="009A546B">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Osoby nienależące do żadnej z wymienionych grup</w:t>
            </w:r>
          </w:p>
        </w:tc>
      </w:tr>
      <w:tr w:rsidR="006B22DE" w:rsidRPr="00FC7A83" w14:paraId="23568B36" w14:textId="77777777" w:rsidTr="00204F17">
        <w:trPr>
          <w:trHeight w:val="330"/>
        </w:trPr>
        <w:tc>
          <w:tcPr>
            <w:tcW w:w="2122" w:type="dxa"/>
            <w:vMerge/>
            <w:vAlign w:val="center"/>
          </w:tcPr>
          <w:p w14:paraId="2295E227" w14:textId="77777777" w:rsidR="006B22DE" w:rsidRPr="00FC7A83" w:rsidRDefault="006B22DE" w:rsidP="009A546B">
            <w:pPr>
              <w:tabs>
                <w:tab w:val="left" w:pos="6195"/>
              </w:tabs>
              <w:spacing w:line="240" w:lineRule="auto"/>
              <w:jc w:val="center"/>
              <w:rPr>
                <w:rFonts w:ascii="Arial" w:hAnsi="Arial" w:cs="Arial"/>
                <w:b/>
                <w:bCs/>
                <w:sz w:val="24"/>
                <w:szCs w:val="24"/>
              </w:rPr>
            </w:pPr>
          </w:p>
        </w:tc>
        <w:tc>
          <w:tcPr>
            <w:tcW w:w="7533" w:type="dxa"/>
            <w:gridSpan w:val="7"/>
            <w:vAlign w:val="center"/>
          </w:tcPr>
          <w:p w14:paraId="6B11C244"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Procentowy rozkład odpowiedzi</w:t>
            </w:r>
          </w:p>
        </w:tc>
      </w:tr>
      <w:tr w:rsidR="006B22DE" w:rsidRPr="00FC7A83" w14:paraId="55FEFB0F" w14:textId="77777777" w:rsidTr="009A546B">
        <w:trPr>
          <w:trHeight w:val="977"/>
        </w:trPr>
        <w:tc>
          <w:tcPr>
            <w:tcW w:w="2122" w:type="dxa"/>
            <w:vAlign w:val="center"/>
          </w:tcPr>
          <w:p w14:paraId="4A276EA8"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uważam, że to bardzo dobre narzędzie</w:t>
            </w:r>
          </w:p>
        </w:tc>
        <w:tc>
          <w:tcPr>
            <w:tcW w:w="1076" w:type="dxa"/>
            <w:vAlign w:val="center"/>
          </w:tcPr>
          <w:p w14:paraId="65CD0D47"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21%</w:t>
            </w:r>
          </w:p>
        </w:tc>
        <w:tc>
          <w:tcPr>
            <w:tcW w:w="1076" w:type="dxa"/>
            <w:vAlign w:val="center"/>
          </w:tcPr>
          <w:p w14:paraId="06834C5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33%</w:t>
            </w:r>
          </w:p>
        </w:tc>
        <w:tc>
          <w:tcPr>
            <w:tcW w:w="1076" w:type="dxa"/>
            <w:vAlign w:val="center"/>
          </w:tcPr>
          <w:p w14:paraId="7615510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2AD2005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5564B7A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53%</w:t>
            </w:r>
          </w:p>
        </w:tc>
        <w:tc>
          <w:tcPr>
            <w:tcW w:w="1076" w:type="dxa"/>
            <w:vAlign w:val="center"/>
          </w:tcPr>
          <w:p w14:paraId="13E5EFD7"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17%</w:t>
            </w:r>
          </w:p>
        </w:tc>
        <w:tc>
          <w:tcPr>
            <w:tcW w:w="1077" w:type="dxa"/>
            <w:vAlign w:val="center"/>
          </w:tcPr>
          <w:p w14:paraId="772EB5B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33%</w:t>
            </w:r>
          </w:p>
        </w:tc>
      </w:tr>
      <w:tr w:rsidR="006B22DE" w:rsidRPr="00FC7A83" w14:paraId="3783DE3A" w14:textId="77777777" w:rsidTr="009A546B">
        <w:trPr>
          <w:trHeight w:val="977"/>
        </w:trPr>
        <w:tc>
          <w:tcPr>
            <w:tcW w:w="2122" w:type="dxa"/>
            <w:vAlign w:val="center"/>
          </w:tcPr>
          <w:p w14:paraId="31F261C4"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uważam, że to bardzo dobre narzędzie, ale przeznacza się na nie zbyt mało środków</w:t>
            </w:r>
          </w:p>
        </w:tc>
        <w:tc>
          <w:tcPr>
            <w:tcW w:w="1076" w:type="dxa"/>
            <w:vAlign w:val="center"/>
          </w:tcPr>
          <w:p w14:paraId="3A9D6496"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42%</w:t>
            </w:r>
          </w:p>
        </w:tc>
        <w:tc>
          <w:tcPr>
            <w:tcW w:w="1076" w:type="dxa"/>
            <w:vAlign w:val="center"/>
          </w:tcPr>
          <w:p w14:paraId="432893C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17%</w:t>
            </w:r>
          </w:p>
        </w:tc>
        <w:tc>
          <w:tcPr>
            <w:tcW w:w="1076" w:type="dxa"/>
            <w:vAlign w:val="center"/>
          </w:tcPr>
          <w:p w14:paraId="06BAF9F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100%</w:t>
            </w:r>
          </w:p>
        </w:tc>
        <w:tc>
          <w:tcPr>
            <w:tcW w:w="1076" w:type="dxa"/>
            <w:vAlign w:val="center"/>
          </w:tcPr>
          <w:p w14:paraId="4E152292"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1BDC15B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42%</w:t>
            </w:r>
          </w:p>
        </w:tc>
        <w:tc>
          <w:tcPr>
            <w:tcW w:w="1076" w:type="dxa"/>
            <w:vAlign w:val="center"/>
          </w:tcPr>
          <w:p w14:paraId="65396BFC"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44%</w:t>
            </w:r>
          </w:p>
        </w:tc>
        <w:tc>
          <w:tcPr>
            <w:tcW w:w="1077" w:type="dxa"/>
            <w:vAlign w:val="center"/>
          </w:tcPr>
          <w:p w14:paraId="66F09B5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29%</w:t>
            </w:r>
          </w:p>
        </w:tc>
      </w:tr>
      <w:tr w:rsidR="006B22DE" w:rsidRPr="00FC7A83" w14:paraId="38F6DFFB" w14:textId="77777777" w:rsidTr="009A546B">
        <w:trPr>
          <w:trHeight w:val="977"/>
        </w:trPr>
        <w:tc>
          <w:tcPr>
            <w:tcW w:w="2122" w:type="dxa"/>
            <w:vAlign w:val="center"/>
          </w:tcPr>
          <w:p w14:paraId="58F12272"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uważam, że programy dotacyjne są dostosowane do potrzeb remontowych</w:t>
            </w:r>
          </w:p>
        </w:tc>
        <w:tc>
          <w:tcPr>
            <w:tcW w:w="1076" w:type="dxa"/>
            <w:vAlign w:val="center"/>
          </w:tcPr>
          <w:p w14:paraId="35C36547"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11%</w:t>
            </w:r>
          </w:p>
        </w:tc>
        <w:tc>
          <w:tcPr>
            <w:tcW w:w="1076" w:type="dxa"/>
            <w:vAlign w:val="center"/>
          </w:tcPr>
          <w:p w14:paraId="241123EB"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17%</w:t>
            </w:r>
          </w:p>
        </w:tc>
        <w:tc>
          <w:tcPr>
            <w:tcW w:w="1076" w:type="dxa"/>
            <w:vAlign w:val="center"/>
          </w:tcPr>
          <w:p w14:paraId="409BC10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32489DB5"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26D6E7C5"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5%</w:t>
            </w:r>
          </w:p>
        </w:tc>
        <w:tc>
          <w:tcPr>
            <w:tcW w:w="1076" w:type="dxa"/>
            <w:vAlign w:val="center"/>
          </w:tcPr>
          <w:p w14:paraId="1D864131"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10%</w:t>
            </w:r>
          </w:p>
        </w:tc>
        <w:tc>
          <w:tcPr>
            <w:tcW w:w="1077" w:type="dxa"/>
            <w:vAlign w:val="center"/>
          </w:tcPr>
          <w:p w14:paraId="427FB95C"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17%</w:t>
            </w:r>
          </w:p>
        </w:tc>
      </w:tr>
      <w:tr w:rsidR="006B22DE" w:rsidRPr="00FC7A83" w14:paraId="5C94A0E7" w14:textId="77777777" w:rsidTr="009A546B">
        <w:trPr>
          <w:trHeight w:val="977"/>
        </w:trPr>
        <w:tc>
          <w:tcPr>
            <w:tcW w:w="2122" w:type="dxa"/>
            <w:vAlign w:val="center"/>
          </w:tcPr>
          <w:p w14:paraId="71FB66B0"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uważam, że programy dotacyjne nie są dostosowane do potrzeb remontowych</w:t>
            </w:r>
          </w:p>
        </w:tc>
        <w:tc>
          <w:tcPr>
            <w:tcW w:w="1076" w:type="dxa"/>
            <w:vAlign w:val="center"/>
          </w:tcPr>
          <w:p w14:paraId="549F6B37"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26%</w:t>
            </w:r>
          </w:p>
        </w:tc>
        <w:tc>
          <w:tcPr>
            <w:tcW w:w="1076" w:type="dxa"/>
            <w:vAlign w:val="center"/>
          </w:tcPr>
          <w:p w14:paraId="02E111CC"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33%</w:t>
            </w:r>
          </w:p>
        </w:tc>
        <w:tc>
          <w:tcPr>
            <w:tcW w:w="1076" w:type="dxa"/>
            <w:vAlign w:val="center"/>
          </w:tcPr>
          <w:p w14:paraId="0F747968"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02624A67"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50%</w:t>
            </w:r>
          </w:p>
        </w:tc>
        <w:tc>
          <w:tcPr>
            <w:tcW w:w="1076" w:type="dxa"/>
            <w:vAlign w:val="center"/>
          </w:tcPr>
          <w:p w14:paraId="0FCCFDB4"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462DA348"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12%</w:t>
            </w:r>
          </w:p>
        </w:tc>
        <w:tc>
          <w:tcPr>
            <w:tcW w:w="1077" w:type="dxa"/>
            <w:vAlign w:val="center"/>
          </w:tcPr>
          <w:p w14:paraId="5FDDD72C"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17%</w:t>
            </w:r>
          </w:p>
        </w:tc>
      </w:tr>
      <w:tr w:rsidR="006B22DE" w:rsidRPr="00FC7A83" w14:paraId="46AF6F1D" w14:textId="77777777" w:rsidTr="009A546B">
        <w:trPr>
          <w:trHeight w:val="977"/>
        </w:trPr>
        <w:tc>
          <w:tcPr>
            <w:tcW w:w="2122" w:type="dxa"/>
            <w:vAlign w:val="center"/>
          </w:tcPr>
          <w:p w14:paraId="4CEDA9AA"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uważam, że są inne, pilniejsze potrzeby</w:t>
            </w:r>
          </w:p>
        </w:tc>
        <w:tc>
          <w:tcPr>
            <w:tcW w:w="1076" w:type="dxa"/>
            <w:vAlign w:val="center"/>
          </w:tcPr>
          <w:p w14:paraId="5492C03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1CE5CA11"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3685A2DA"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3FC55345"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10186240"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127DDF1C"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12%</w:t>
            </w:r>
          </w:p>
        </w:tc>
        <w:tc>
          <w:tcPr>
            <w:tcW w:w="1077" w:type="dxa"/>
            <w:vAlign w:val="center"/>
          </w:tcPr>
          <w:p w14:paraId="01E4EEF2"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4%</w:t>
            </w:r>
          </w:p>
        </w:tc>
      </w:tr>
      <w:tr w:rsidR="006B22DE" w:rsidRPr="00FC7A83" w14:paraId="237F047B" w14:textId="77777777" w:rsidTr="009A546B">
        <w:trPr>
          <w:trHeight w:val="977"/>
        </w:trPr>
        <w:tc>
          <w:tcPr>
            <w:tcW w:w="2122" w:type="dxa"/>
            <w:vAlign w:val="center"/>
          </w:tcPr>
          <w:p w14:paraId="53468407" w14:textId="77777777" w:rsidR="006B22DE" w:rsidRPr="00FC7A83" w:rsidRDefault="006B22DE" w:rsidP="009A546B">
            <w:pPr>
              <w:tabs>
                <w:tab w:val="left" w:pos="6195"/>
              </w:tabs>
              <w:spacing w:line="240" w:lineRule="auto"/>
              <w:jc w:val="center"/>
              <w:rPr>
                <w:rFonts w:ascii="Arial" w:hAnsi="Arial" w:cs="Arial"/>
                <w:sz w:val="24"/>
                <w:szCs w:val="24"/>
              </w:rPr>
            </w:pPr>
            <w:r w:rsidRPr="00FC7A83">
              <w:rPr>
                <w:rFonts w:ascii="Arial" w:hAnsi="Arial" w:cs="Arial"/>
                <w:sz w:val="24"/>
                <w:szCs w:val="24"/>
              </w:rPr>
              <w:t>nie mam zdania</w:t>
            </w:r>
          </w:p>
        </w:tc>
        <w:tc>
          <w:tcPr>
            <w:tcW w:w="1076" w:type="dxa"/>
            <w:vAlign w:val="center"/>
          </w:tcPr>
          <w:p w14:paraId="5343DEE0"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6DCA2B83"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7FF42F41"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55C5DBC1"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50%</w:t>
            </w:r>
          </w:p>
        </w:tc>
        <w:tc>
          <w:tcPr>
            <w:tcW w:w="1076" w:type="dxa"/>
            <w:vAlign w:val="center"/>
          </w:tcPr>
          <w:p w14:paraId="228C60CB"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c>
          <w:tcPr>
            <w:tcW w:w="1076" w:type="dxa"/>
            <w:vAlign w:val="center"/>
          </w:tcPr>
          <w:p w14:paraId="7E6A11E0"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5%</w:t>
            </w:r>
          </w:p>
        </w:tc>
        <w:tc>
          <w:tcPr>
            <w:tcW w:w="1077" w:type="dxa"/>
            <w:vAlign w:val="center"/>
          </w:tcPr>
          <w:p w14:paraId="463CBF2D" w14:textId="77777777" w:rsidR="006B22DE" w:rsidRPr="00FC7A83" w:rsidRDefault="006B22DE" w:rsidP="009A546B">
            <w:pPr>
              <w:tabs>
                <w:tab w:val="left" w:pos="6195"/>
              </w:tabs>
              <w:jc w:val="center"/>
              <w:rPr>
                <w:rFonts w:ascii="Arial" w:hAnsi="Arial" w:cs="Arial"/>
                <w:sz w:val="24"/>
                <w:szCs w:val="24"/>
              </w:rPr>
            </w:pPr>
            <w:r w:rsidRPr="00FC7A83">
              <w:rPr>
                <w:rFonts w:ascii="Arial" w:hAnsi="Arial" w:cs="Arial"/>
                <w:sz w:val="24"/>
                <w:szCs w:val="24"/>
              </w:rPr>
              <w:t>0%</w:t>
            </w:r>
          </w:p>
        </w:tc>
      </w:tr>
    </w:tbl>
    <w:p w14:paraId="5ADBA212" w14:textId="77777777" w:rsidR="006B22DE" w:rsidRPr="00FC7A83" w:rsidRDefault="006B22DE" w:rsidP="006B22DE">
      <w:pPr>
        <w:tabs>
          <w:tab w:val="left" w:pos="2895"/>
        </w:tabs>
        <w:rPr>
          <w:rFonts w:ascii="Arial" w:hAnsi="Arial" w:cs="Arial"/>
          <w:iCs/>
          <w:color w:val="000000" w:themeColor="text1"/>
          <w:sz w:val="24"/>
          <w:szCs w:val="24"/>
        </w:rPr>
      </w:pPr>
      <w:r w:rsidRPr="00FC7A83">
        <w:rPr>
          <w:rFonts w:ascii="Arial" w:hAnsi="Arial" w:cs="Arial"/>
          <w:iCs/>
          <w:color w:val="000000" w:themeColor="text1"/>
          <w:sz w:val="24"/>
          <w:szCs w:val="24"/>
        </w:rPr>
        <w:t>Źródło: opracowanie własne</w:t>
      </w:r>
    </w:p>
    <w:p w14:paraId="1D6C7CAF" w14:textId="4979DFC0"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Jak pokazuje poniższa tabela, </w:t>
      </w:r>
      <w:r w:rsidR="00204F17" w:rsidRPr="00FC7A83">
        <w:rPr>
          <w:rFonts w:ascii="Arial" w:hAnsi="Arial" w:cs="Arial"/>
          <w:sz w:val="24"/>
          <w:szCs w:val="24"/>
        </w:rPr>
        <w:t xml:space="preserve">łącznie </w:t>
      </w:r>
      <w:r w:rsidRPr="00FC7A83">
        <w:rPr>
          <w:rFonts w:ascii="Arial" w:hAnsi="Arial" w:cs="Arial"/>
          <w:sz w:val="24"/>
          <w:szCs w:val="24"/>
        </w:rPr>
        <w:t xml:space="preserve">40% wszystkich respondentów uważa, że program dotacji do remontów w ramach funkcjonowania Specjalnej Strefy Rewitalizacji to bardzo dobre narzędzie, ale przeznacza się na nie zbyt mało środków. 15% z nich </w:t>
      </w:r>
      <w:r w:rsidRPr="00FC7A83">
        <w:rPr>
          <w:rFonts w:ascii="Arial" w:hAnsi="Arial" w:cs="Arial"/>
          <w:sz w:val="24"/>
          <w:szCs w:val="24"/>
        </w:rPr>
        <w:lastRenderedPageBreak/>
        <w:t xml:space="preserve">uznało, że programy dotacyjne nie są dostosowane do potrzeb remontowych, a 5% </w:t>
      </w:r>
      <w:r w:rsidR="00204F17" w:rsidRPr="00FC7A83">
        <w:rPr>
          <w:rFonts w:ascii="Arial" w:hAnsi="Arial" w:cs="Arial"/>
          <w:sz w:val="24"/>
          <w:szCs w:val="24"/>
        </w:rPr>
        <w:t xml:space="preserve">- </w:t>
      </w:r>
      <w:r w:rsidRPr="00FC7A83">
        <w:rPr>
          <w:rFonts w:ascii="Arial" w:hAnsi="Arial" w:cs="Arial"/>
          <w:sz w:val="24"/>
          <w:szCs w:val="24"/>
        </w:rPr>
        <w:t>że w mieście są inne, pilniejsze potrzeby. Jedynie 27% ankietowanych nie ma uwag co do założeń i funkcjonowania tego programu.</w:t>
      </w:r>
    </w:p>
    <w:p w14:paraId="63899387" w14:textId="3C1CD80B" w:rsidR="00B3125E" w:rsidRPr="00FC7A83" w:rsidRDefault="00B3125E" w:rsidP="00642518">
      <w:pPr>
        <w:spacing w:line="276" w:lineRule="auto"/>
        <w:rPr>
          <w:rFonts w:ascii="Arial" w:hAnsi="Arial" w:cs="Arial"/>
          <w:sz w:val="24"/>
          <w:szCs w:val="24"/>
        </w:rPr>
      </w:pPr>
      <w:r w:rsidRPr="00FC7A83">
        <w:rPr>
          <w:rFonts w:ascii="Arial" w:hAnsi="Arial" w:cs="Arial"/>
          <w:sz w:val="24"/>
          <w:szCs w:val="24"/>
        </w:rPr>
        <w:br w:type="page"/>
      </w:r>
    </w:p>
    <w:p w14:paraId="3998E09C" w14:textId="77777777" w:rsidR="00B3125E" w:rsidRPr="00FC7A83" w:rsidRDefault="00B3125E" w:rsidP="00642518">
      <w:pPr>
        <w:spacing w:line="276" w:lineRule="auto"/>
        <w:rPr>
          <w:rFonts w:ascii="Arial" w:hAnsi="Arial" w:cs="Arial"/>
          <w:sz w:val="24"/>
          <w:szCs w:val="24"/>
        </w:rPr>
      </w:pPr>
    </w:p>
    <w:p w14:paraId="65F802A4" w14:textId="746FD0FA" w:rsidR="006B22DE" w:rsidRPr="00FC7A83" w:rsidRDefault="00933FA0" w:rsidP="00933FA0">
      <w:pPr>
        <w:pStyle w:val="Legenda"/>
        <w:rPr>
          <w:rFonts w:ascii="Arial" w:hAnsi="Arial" w:cs="Arial"/>
          <w:i w:val="0"/>
          <w:iCs w:val="0"/>
          <w:color w:val="000000" w:themeColor="text1"/>
          <w:sz w:val="24"/>
          <w:szCs w:val="24"/>
        </w:rPr>
      </w:pPr>
      <w:bookmarkStart w:id="63" w:name="_Toc78286255"/>
      <w:bookmarkStart w:id="64" w:name="_Toc83894385"/>
      <w:r w:rsidRPr="00FC7A83">
        <w:rPr>
          <w:rFonts w:ascii="Arial" w:hAnsi="Arial" w:cs="Arial"/>
          <w:i w:val="0"/>
          <w:iCs w:val="0"/>
          <w:color w:val="000000" w:themeColor="text1"/>
          <w:sz w:val="24"/>
          <w:szCs w:val="24"/>
        </w:rPr>
        <w:t xml:space="preserve">Tabela </w:t>
      </w:r>
      <w:r w:rsidRPr="00FC7A83">
        <w:rPr>
          <w:rFonts w:ascii="Arial" w:hAnsi="Arial" w:cs="Arial"/>
          <w:i w:val="0"/>
          <w:iCs w:val="0"/>
          <w:color w:val="000000" w:themeColor="text1"/>
          <w:sz w:val="24"/>
          <w:szCs w:val="24"/>
        </w:rPr>
        <w:fldChar w:fldCharType="begin"/>
      </w:r>
      <w:r w:rsidRPr="00FC7A83">
        <w:rPr>
          <w:rFonts w:ascii="Arial" w:hAnsi="Arial" w:cs="Arial"/>
          <w:i w:val="0"/>
          <w:iCs w:val="0"/>
          <w:color w:val="000000" w:themeColor="text1"/>
          <w:sz w:val="24"/>
          <w:szCs w:val="24"/>
        </w:rPr>
        <w:instrText xml:space="preserve"> SEQ Tabela \* ARABIC </w:instrText>
      </w:r>
      <w:r w:rsidRPr="00FC7A83">
        <w:rPr>
          <w:rFonts w:ascii="Arial" w:hAnsi="Arial" w:cs="Arial"/>
          <w:i w:val="0"/>
          <w:iCs w:val="0"/>
          <w:color w:val="000000" w:themeColor="text1"/>
          <w:sz w:val="24"/>
          <w:szCs w:val="24"/>
        </w:rPr>
        <w:fldChar w:fldCharType="separate"/>
      </w:r>
      <w:r w:rsidR="00571BA2" w:rsidRPr="00FC7A83">
        <w:rPr>
          <w:rFonts w:ascii="Arial" w:hAnsi="Arial" w:cs="Arial"/>
          <w:i w:val="0"/>
          <w:iCs w:val="0"/>
          <w:noProof/>
          <w:color w:val="000000" w:themeColor="text1"/>
          <w:sz w:val="24"/>
          <w:szCs w:val="24"/>
        </w:rPr>
        <w:t>36</w:t>
      </w:r>
      <w:r w:rsidRPr="00FC7A83">
        <w:rPr>
          <w:rFonts w:ascii="Arial" w:hAnsi="Arial" w:cs="Arial"/>
          <w:i w:val="0"/>
          <w:iCs w:val="0"/>
          <w:color w:val="000000" w:themeColor="text1"/>
          <w:sz w:val="24"/>
          <w:szCs w:val="24"/>
        </w:rPr>
        <w:fldChar w:fldCharType="end"/>
      </w:r>
      <w:r w:rsidRPr="00FC7A83">
        <w:rPr>
          <w:rFonts w:ascii="Arial" w:hAnsi="Arial" w:cs="Arial"/>
          <w:i w:val="0"/>
          <w:iCs w:val="0"/>
          <w:color w:val="000000" w:themeColor="text1"/>
          <w:sz w:val="24"/>
          <w:szCs w:val="24"/>
        </w:rPr>
        <w:t xml:space="preserve">. </w:t>
      </w:r>
      <w:r w:rsidR="006B22DE" w:rsidRPr="00FC7A83">
        <w:rPr>
          <w:rFonts w:ascii="Arial" w:hAnsi="Arial" w:cs="Arial"/>
          <w:i w:val="0"/>
          <w:iCs w:val="0"/>
          <w:color w:val="000000" w:themeColor="text1"/>
          <w:sz w:val="24"/>
          <w:szCs w:val="24"/>
        </w:rPr>
        <w:t>Ocena programu dotacji do remontów w ramach Specjalnej Strefy Rewitalizacji według wszystkich ankietowanych łącznie</w:t>
      </w:r>
      <w:bookmarkEnd w:id="63"/>
      <w:bookmarkEnd w:id="64"/>
    </w:p>
    <w:tbl>
      <w:tblPr>
        <w:tblStyle w:val="Tabela-Siatka"/>
        <w:tblW w:w="9676" w:type="dxa"/>
        <w:tblLook w:val="04A0" w:firstRow="1" w:lastRow="0" w:firstColumn="1" w:lastColumn="0" w:noHBand="0" w:noVBand="1"/>
      </w:tblPr>
      <w:tblGrid>
        <w:gridCol w:w="7933"/>
        <w:gridCol w:w="1743"/>
      </w:tblGrid>
      <w:tr w:rsidR="006B22DE" w:rsidRPr="00FC7A83" w14:paraId="16765AE3" w14:textId="77777777" w:rsidTr="007F4E43">
        <w:trPr>
          <w:trHeight w:val="340"/>
        </w:trPr>
        <w:tc>
          <w:tcPr>
            <w:tcW w:w="7933" w:type="dxa"/>
            <w:vAlign w:val="center"/>
          </w:tcPr>
          <w:p w14:paraId="768A28D6"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Odpowiedź</w:t>
            </w:r>
          </w:p>
        </w:tc>
        <w:tc>
          <w:tcPr>
            <w:tcW w:w="1743" w:type="dxa"/>
            <w:vAlign w:val="center"/>
          </w:tcPr>
          <w:p w14:paraId="2D4DA316"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Udział procentowy</w:t>
            </w:r>
          </w:p>
        </w:tc>
      </w:tr>
      <w:tr w:rsidR="006B22DE" w:rsidRPr="00FC7A83" w14:paraId="68D24E7C" w14:textId="77777777" w:rsidTr="007F4E43">
        <w:trPr>
          <w:trHeight w:val="340"/>
        </w:trPr>
        <w:tc>
          <w:tcPr>
            <w:tcW w:w="7933" w:type="dxa"/>
          </w:tcPr>
          <w:p w14:paraId="55896C6A"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uważam, że to bardzo dobre narzędzie</w:t>
            </w:r>
          </w:p>
        </w:tc>
        <w:tc>
          <w:tcPr>
            <w:tcW w:w="1743" w:type="dxa"/>
            <w:vAlign w:val="center"/>
          </w:tcPr>
          <w:p w14:paraId="1410EFF5"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27%</w:t>
            </w:r>
          </w:p>
        </w:tc>
      </w:tr>
      <w:tr w:rsidR="006B22DE" w:rsidRPr="00FC7A83" w14:paraId="7F5CA507" w14:textId="77777777" w:rsidTr="007F4E43">
        <w:trPr>
          <w:trHeight w:val="340"/>
        </w:trPr>
        <w:tc>
          <w:tcPr>
            <w:tcW w:w="7933" w:type="dxa"/>
          </w:tcPr>
          <w:p w14:paraId="6719EBFF"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uważam, że to bardzo dobre narzędzie, ale przeznacza się na nie zbyt mało środków</w:t>
            </w:r>
          </w:p>
        </w:tc>
        <w:tc>
          <w:tcPr>
            <w:tcW w:w="1743" w:type="dxa"/>
            <w:vAlign w:val="center"/>
          </w:tcPr>
          <w:p w14:paraId="687F86A0"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40%</w:t>
            </w:r>
          </w:p>
        </w:tc>
      </w:tr>
      <w:tr w:rsidR="006B22DE" w:rsidRPr="00FC7A83" w14:paraId="52A21C0F" w14:textId="77777777" w:rsidTr="007F4E43">
        <w:trPr>
          <w:trHeight w:val="340"/>
        </w:trPr>
        <w:tc>
          <w:tcPr>
            <w:tcW w:w="7933" w:type="dxa"/>
          </w:tcPr>
          <w:p w14:paraId="2033F5E1"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uważam, że programy dotacyjne są dostosowane do potrzeb remontowych</w:t>
            </w:r>
          </w:p>
        </w:tc>
        <w:tc>
          <w:tcPr>
            <w:tcW w:w="1743" w:type="dxa"/>
            <w:vAlign w:val="center"/>
          </w:tcPr>
          <w:p w14:paraId="046C87CB"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10%</w:t>
            </w:r>
          </w:p>
        </w:tc>
      </w:tr>
      <w:tr w:rsidR="006B22DE" w:rsidRPr="00FC7A83" w14:paraId="2DF86064" w14:textId="77777777" w:rsidTr="007F4E43">
        <w:trPr>
          <w:trHeight w:val="340"/>
        </w:trPr>
        <w:tc>
          <w:tcPr>
            <w:tcW w:w="7933" w:type="dxa"/>
          </w:tcPr>
          <w:p w14:paraId="301B56D3"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uważam, że programy dotacyjne nie są dostosowane do potrzeb remontowych</w:t>
            </w:r>
          </w:p>
        </w:tc>
        <w:tc>
          <w:tcPr>
            <w:tcW w:w="1743" w:type="dxa"/>
            <w:vAlign w:val="center"/>
          </w:tcPr>
          <w:p w14:paraId="23DE9B4B"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15%</w:t>
            </w:r>
          </w:p>
        </w:tc>
      </w:tr>
      <w:tr w:rsidR="006B22DE" w:rsidRPr="00FC7A83" w14:paraId="7D429A9E" w14:textId="77777777" w:rsidTr="007F4E43">
        <w:trPr>
          <w:trHeight w:val="340"/>
        </w:trPr>
        <w:tc>
          <w:tcPr>
            <w:tcW w:w="7933" w:type="dxa"/>
          </w:tcPr>
          <w:p w14:paraId="2C96B57F"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uważam, że są inne, pilniejsze potrzeby</w:t>
            </w:r>
          </w:p>
        </w:tc>
        <w:tc>
          <w:tcPr>
            <w:tcW w:w="1743" w:type="dxa"/>
            <w:vAlign w:val="center"/>
          </w:tcPr>
          <w:p w14:paraId="2CBD8275"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5%</w:t>
            </w:r>
          </w:p>
        </w:tc>
      </w:tr>
      <w:tr w:rsidR="006B22DE" w:rsidRPr="00FC7A83" w14:paraId="034EB49B" w14:textId="77777777" w:rsidTr="007F4E43">
        <w:trPr>
          <w:trHeight w:val="340"/>
        </w:trPr>
        <w:tc>
          <w:tcPr>
            <w:tcW w:w="7933" w:type="dxa"/>
          </w:tcPr>
          <w:p w14:paraId="7F32909D" w14:textId="77777777" w:rsidR="006B22DE" w:rsidRPr="00FC7A83" w:rsidRDefault="006B22DE" w:rsidP="007F4E43">
            <w:pPr>
              <w:tabs>
                <w:tab w:val="left" w:pos="6195"/>
              </w:tabs>
              <w:rPr>
                <w:rFonts w:ascii="Arial" w:hAnsi="Arial" w:cs="Arial"/>
                <w:sz w:val="24"/>
                <w:szCs w:val="24"/>
              </w:rPr>
            </w:pPr>
            <w:r w:rsidRPr="00FC7A83">
              <w:rPr>
                <w:rFonts w:ascii="Arial" w:hAnsi="Arial" w:cs="Arial"/>
                <w:sz w:val="24"/>
                <w:szCs w:val="24"/>
              </w:rPr>
              <w:t>nie mam zdania</w:t>
            </w:r>
          </w:p>
        </w:tc>
        <w:tc>
          <w:tcPr>
            <w:tcW w:w="1743" w:type="dxa"/>
            <w:vAlign w:val="center"/>
          </w:tcPr>
          <w:p w14:paraId="51E2C28E"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3%</w:t>
            </w:r>
          </w:p>
        </w:tc>
      </w:tr>
    </w:tbl>
    <w:p w14:paraId="7D734AD0" w14:textId="77777777" w:rsidR="006B22DE" w:rsidRPr="00FC7A83" w:rsidRDefault="006B22DE" w:rsidP="00933FA0">
      <w:pPr>
        <w:pStyle w:val="Legenda"/>
        <w:rPr>
          <w:rFonts w:ascii="Arial" w:hAnsi="Arial" w:cs="Arial"/>
          <w:i w:val="0"/>
          <w:iCs w:val="0"/>
          <w:color w:val="000000" w:themeColor="text1"/>
          <w:sz w:val="24"/>
          <w:szCs w:val="24"/>
        </w:rPr>
      </w:pPr>
      <w:r w:rsidRPr="00FC7A83">
        <w:rPr>
          <w:rFonts w:ascii="Arial" w:hAnsi="Arial" w:cs="Arial"/>
          <w:i w:val="0"/>
          <w:iCs w:val="0"/>
          <w:color w:val="000000" w:themeColor="text1"/>
          <w:sz w:val="24"/>
          <w:szCs w:val="24"/>
        </w:rPr>
        <w:t>Źródło: opracowanie własne</w:t>
      </w:r>
    </w:p>
    <w:p w14:paraId="5B23C7DC" w14:textId="2F2F6B20" w:rsidR="006B22DE" w:rsidRPr="00FC7A83" w:rsidRDefault="001F60C1" w:rsidP="00642518">
      <w:pPr>
        <w:spacing w:line="276" w:lineRule="auto"/>
        <w:rPr>
          <w:rFonts w:ascii="Arial" w:hAnsi="Arial" w:cs="Arial"/>
          <w:sz w:val="24"/>
          <w:szCs w:val="24"/>
        </w:rPr>
      </w:pPr>
      <w:r w:rsidRPr="00FC7A83">
        <w:rPr>
          <w:rFonts w:ascii="Arial" w:hAnsi="Arial" w:cs="Arial"/>
          <w:sz w:val="24"/>
          <w:szCs w:val="24"/>
        </w:rPr>
        <w:t xml:space="preserve">Respondenci odpowiadali w trakcie badania na pytanie dotyczące oceny efektów związanych </w:t>
      </w:r>
      <w:r w:rsidRPr="00FC7A83">
        <w:rPr>
          <w:rFonts w:ascii="Arial" w:hAnsi="Arial" w:cs="Arial"/>
          <w:sz w:val="24"/>
          <w:szCs w:val="24"/>
        </w:rPr>
        <w:br/>
      </w:r>
      <w:r w:rsidR="006B22DE" w:rsidRPr="00FC7A83">
        <w:rPr>
          <w:rFonts w:ascii="Arial" w:hAnsi="Arial" w:cs="Arial"/>
          <w:sz w:val="24"/>
          <w:szCs w:val="24"/>
        </w:rPr>
        <w:t xml:space="preserve">z realizacją programu dotacji do remontów. </w:t>
      </w:r>
    </w:p>
    <w:p w14:paraId="06B731F8" w14:textId="24129378" w:rsidR="006B22DE" w:rsidRPr="00FC7A83" w:rsidRDefault="00711D2E" w:rsidP="00642518">
      <w:pPr>
        <w:spacing w:line="276" w:lineRule="auto"/>
        <w:rPr>
          <w:rFonts w:ascii="Arial" w:hAnsi="Arial" w:cs="Arial"/>
          <w:sz w:val="24"/>
          <w:szCs w:val="24"/>
        </w:rPr>
      </w:pPr>
      <w:r w:rsidRPr="00FC7A83">
        <w:rPr>
          <w:rFonts w:ascii="Arial" w:hAnsi="Arial" w:cs="Arial"/>
          <w:sz w:val="24"/>
          <w:szCs w:val="24"/>
        </w:rPr>
        <w:t>Mieszkańcy obszaru rewitalizacji n</w:t>
      </w:r>
      <w:r w:rsidR="006B22DE" w:rsidRPr="00FC7A83">
        <w:rPr>
          <w:rFonts w:ascii="Arial" w:hAnsi="Arial" w:cs="Arial"/>
          <w:sz w:val="24"/>
          <w:szCs w:val="24"/>
        </w:rPr>
        <w:t>ajczęściej wybiera</w:t>
      </w:r>
      <w:r w:rsidRPr="00FC7A83">
        <w:rPr>
          <w:rFonts w:ascii="Arial" w:hAnsi="Arial" w:cs="Arial"/>
          <w:sz w:val="24"/>
          <w:szCs w:val="24"/>
        </w:rPr>
        <w:t xml:space="preserve">li </w:t>
      </w:r>
      <w:r w:rsidR="006B22DE" w:rsidRPr="00FC7A83">
        <w:rPr>
          <w:rFonts w:ascii="Arial" w:hAnsi="Arial" w:cs="Arial"/>
          <w:sz w:val="24"/>
          <w:szCs w:val="24"/>
        </w:rPr>
        <w:t>odpowied</w:t>
      </w:r>
      <w:r w:rsidRPr="00FC7A83">
        <w:rPr>
          <w:rFonts w:ascii="Arial" w:hAnsi="Arial" w:cs="Arial"/>
          <w:sz w:val="24"/>
          <w:szCs w:val="24"/>
        </w:rPr>
        <w:t>ź</w:t>
      </w:r>
      <w:r w:rsidR="006B22DE" w:rsidRPr="00FC7A83">
        <w:rPr>
          <w:rFonts w:ascii="Arial" w:hAnsi="Arial" w:cs="Arial"/>
          <w:sz w:val="24"/>
          <w:szCs w:val="24"/>
        </w:rPr>
        <w:t>: „dzięki programowi dotacji więcej budynków zostało/zostanie poddanych remontowi” (47%)</w:t>
      </w:r>
      <w:r w:rsidR="003C6D86" w:rsidRPr="00FC7A83">
        <w:rPr>
          <w:rFonts w:ascii="Arial" w:hAnsi="Arial" w:cs="Arial"/>
          <w:sz w:val="24"/>
          <w:szCs w:val="24"/>
        </w:rPr>
        <w:t xml:space="preserve"> oraz </w:t>
      </w:r>
      <w:r w:rsidR="006B22DE" w:rsidRPr="00FC7A83">
        <w:rPr>
          <w:rFonts w:ascii="Arial" w:hAnsi="Arial" w:cs="Arial"/>
          <w:sz w:val="24"/>
          <w:szCs w:val="24"/>
        </w:rPr>
        <w:t>„dzięki programowi dotacji prywatni właściciele nieruchomości mogą aktywnie się włączyć w proces rewitalizacji” (42%). 32% respondentów z tej grupy uznało jednak, że nie widzi wpływu programu dotacji na proces rewitalizacji prowadzony w mieście. 5% z nich uznało także, że program dotacji stanowi zbyt duże obciążenie dla budżetu miasta.</w:t>
      </w:r>
    </w:p>
    <w:p w14:paraId="3D04B1EA" w14:textId="466B1E02"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Przedstawiciele właścicieli, użytkowników wieczystych i administratorów nieruchomości położonych na obszarze rewitalizacji ocenili efekty programu dotacji do remontów bardzo podobnie jak mieszkańcy obszaru rewitalizacji. Różnicą jest jedynie fakt, że żadna z tych osób nie uznała programu dotacji jako zbyt dużego obciążenia finansowego dla </w:t>
      </w:r>
      <w:r w:rsidR="003C6D86" w:rsidRPr="00FC7A83">
        <w:rPr>
          <w:rFonts w:ascii="Arial" w:hAnsi="Arial" w:cs="Arial"/>
          <w:sz w:val="24"/>
          <w:szCs w:val="24"/>
        </w:rPr>
        <w:t>m</w:t>
      </w:r>
      <w:r w:rsidRPr="00FC7A83">
        <w:rPr>
          <w:rFonts w:ascii="Arial" w:hAnsi="Arial" w:cs="Arial"/>
          <w:sz w:val="24"/>
          <w:szCs w:val="24"/>
        </w:rPr>
        <w:t>iasta.</w:t>
      </w:r>
    </w:p>
    <w:p w14:paraId="782A2809" w14:textId="30E23627" w:rsidR="006B22DE" w:rsidRPr="00FC7A83" w:rsidRDefault="003C6D86" w:rsidP="00642518">
      <w:pPr>
        <w:spacing w:line="276" w:lineRule="auto"/>
        <w:rPr>
          <w:rFonts w:ascii="Arial" w:hAnsi="Arial" w:cs="Arial"/>
          <w:sz w:val="24"/>
          <w:szCs w:val="24"/>
        </w:rPr>
      </w:pPr>
      <w:r w:rsidRPr="00FC7A83">
        <w:rPr>
          <w:rFonts w:ascii="Arial" w:hAnsi="Arial" w:cs="Arial"/>
          <w:sz w:val="24"/>
          <w:szCs w:val="24"/>
        </w:rPr>
        <w:t>O</w:t>
      </w:r>
      <w:r w:rsidR="006B22DE" w:rsidRPr="00FC7A83">
        <w:rPr>
          <w:rFonts w:ascii="Arial" w:hAnsi="Arial" w:cs="Arial"/>
          <w:sz w:val="24"/>
          <w:szCs w:val="24"/>
        </w:rPr>
        <w:t>rganizacj</w:t>
      </w:r>
      <w:r w:rsidRPr="00FC7A83">
        <w:rPr>
          <w:rFonts w:ascii="Arial" w:hAnsi="Arial" w:cs="Arial"/>
          <w:sz w:val="24"/>
          <w:szCs w:val="24"/>
        </w:rPr>
        <w:t>e</w:t>
      </w:r>
      <w:r w:rsidR="006B22DE" w:rsidRPr="00FC7A83">
        <w:rPr>
          <w:rFonts w:ascii="Arial" w:hAnsi="Arial" w:cs="Arial"/>
          <w:sz w:val="24"/>
          <w:szCs w:val="24"/>
        </w:rPr>
        <w:t xml:space="preserve"> pozarządow</w:t>
      </w:r>
      <w:r w:rsidRPr="00FC7A83">
        <w:rPr>
          <w:rFonts w:ascii="Arial" w:hAnsi="Arial" w:cs="Arial"/>
          <w:sz w:val="24"/>
          <w:szCs w:val="24"/>
        </w:rPr>
        <w:t>e</w:t>
      </w:r>
      <w:r w:rsidR="006B22DE" w:rsidRPr="00FC7A83">
        <w:rPr>
          <w:rFonts w:ascii="Arial" w:hAnsi="Arial" w:cs="Arial"/>
          <w:sz w:val="24"/>
          <w:szCs w:val="24"/>
        </w:rPr>
        <w:t xml:space="preserve"> prowadząc</w:t>
      </w:r>
      <w:r w:rsidRPr="00FC7A83">
        <w:rPr>
          <w:rFonts w:ascii="Arial" w:hAnsi="Arial" w:cs="Arial"/>
          <w:sz w:val="24"/>
          <w:szCs w:val="24"/>
        </w:rPr>
        <w:t>e</w:t>
      </w:r>
      <w:r w:rsidR="006B22DE" w:rsidRPr="00FC7A83">
        <w:rPr>
          <w:rFonts w:ascii="Arial" w:hAnsi="Arial" w:cs="Arial"/>
          <w:sz w:val="24"/>
          <w:szCs w:val="24"/>
        </w:rPr>
        <w:t xml:space="preserve"> działalność na obszarze rewitalizacji </w:t>
      </w:r>
      <w:r w:rsidR="00773805" w:rsidRPr="00FC7A83">
        <w:rPr>
          <w:rFonts w:ascii="Arial" w:hAnsi="Arial" w:cs="Arial"/>
          <w:sz w:val="24"/>
          <w:szCs w:val="24"/>
        </w:rPr>
        <w:t xml:space="preserve">uznały, iż </w:t>
      </w:r>
      <w:r w:rsidR="006B22DE" w:rsidRPr="00FC7A83">
        <w:rPr>
          <w:rFonts w:ascii="Arial" w:hAnsi="Arial" w:cs="Arial"/>
          <w:sz w:val="24"/>
          <w:szCs w:val="24"/>
        </w:rPr>
        <w:t>dzięki programowi dotacji wzrasta liczba przeprowadzonych remontów</w:t>
      </w:r>
      <w:r w:rsidR="00773805" w:rsidRPr="00FC7A83">
        <w:rPr>
          <w:rFonts w:ascii="Arial" w:hAnsi="Arial" w:cs="Arial"/>
          <w:sz w:val="24"/>
          <w:szCs w:val="24"/>
        </w:rPr>
        <w:t xml:space="preserve"> (75%)</w:t>
      </w:r>
      <w:r w:rsidR="006B22DE" w:rsidRPr="00FC7A83">
        <w:rPr>
          <w:rFonts w:ascii="Arial" w:hAnsi="Arial" w:cs="Arial"/>
          <w:sz w:val="24"/>
          <w:szCs w:val="24"/>
        </w:rPr>
        <w:t xml:space="preserve">, a 50% z nich oceniło go pozytywnie z racji aktywnego włączenia właścicieli </w:t>
      </w:r>
      <w:r w:rsidR="007F5B8F" w:rsidRPr="00FC7A83">
        <w:rPr>
          <w:rFonts w:ascii="Arial" w:hAnsi="Arial" w:cs="Arial"/>
          <w:sz w:val="24"/>
          <w:szCs w:val="24"/>
        </w:rPr>
        <w:t>nieruchomości</w:t>
      </w:r>
      <w:r w:rsidR="006B22DE" w:rsidRPr="00FC7A83">
        <w:rPr>
          <w:rFonts w:ascii="Arial" w:hAnsi="Arial" w:cs="Arial"/>
          <w:sz w:val="24"/>
          <w:szCs w:val="24"/>
        </w:rPr>
        <w:t xml:space="preserve"> w proces rewitalizacji.</w:t>
      </w:r>
    </w:p>
    <w:p w14:paraId="044ECCCC" w14:textId="4B8889A6"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50% osób z grupy </w:t>
      </w:r>
      <w:r w:rsidR="007F5B8F" w:rsidRPr="00FC7A83">
        <w:rPr>
          <w:rFonts w:ascii="Arial" w:hAnsi="Arial" w:cs="Arial"/>
          <w:sz w:val="24"/>
          <w:szCs w:val="24"/>
        </w:rPr>
        <w:t>przedsiębiorców</w:t>
      </w:r>
      <w:r w:rsidRPr="00FC7A83">
        <w:rPr>
          <w:rFonts w:ascii="Arial" w:hAnsi="Arial" w:cs="Arial"/>
          <w:sz w:val="24"/>
          <w:szCs w:val="24"/>
        </w:rPr>
        <w:t xml:space="preserve"> prowadzących działalność na obszarze rewitalizacji negatywnie oceniła program dotacji do remontów, wybierając odpowiedź „nie widzę wpływu programu dotacji na proces rewitalizacji”, jednak także 50% z nich </w:t>
      </w:r>
      <w:r w:rsidRPr="00FC7A83">
        <w:rPr>
          <w:rFonts w:ascii="Arial" w:hAnsi="Arial" w:cs="Arial"/>
          <w:sz w:val="24"/>
          <w:szCs w:val="24"/>
        </w:rPr>
        <w:lastRenderedPageBreak/>
        <w:t>zwróciło uwagę na pozytywny aspekt, jakim jest zaangażowanie właścicieli nieruchomości w proces rewitalizacji.</w:t>
      </w:r>
    </w:p>
    <w:p w14:paraId="5E135465" w14:textId="12EDBF13"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Przedstawiciele instytucji publicznych prowadzących działania wobec obszaru rewitalizacji ocenili program dotacji do remontów bardzo pozytywnie. 68% z nich uznało, że dotacje przyczyniają się do intensyfikacji remontów nieruchomości położonych na obszarze rewitalizacji. 58% respondentów z tej grupy również ocenia pozytywnie włączenie właścicieli nieruchomości w proces rewitalizacji, jako efekt działania programu dotacji do remontów. 21% z nich uważa również, że dzięki programowi dotacji realizacja działań </w:t>
      </w:r>
      <w:r w:rsidR="00B11911" w:rsidRPr="00FC7A83">
        <w:rPr>
          <w:rFonts w:ascii="Arial" w:hAnsi="Arial" w:cs="Arial"/>
          <w:sz w:val="24"/>
          <w:szCs w:val="24"/>
        </w:rPr>
        <w:t xml:space="preserve">miasta </w:t>
      </w:r>
      <w:r w:rsidRPr="00FC7A83">
        <w:rPr>
          <w:rFonts w:ascii="Arial" w:hAnsi="Arial" w:cs="Arial"/>
          <w:sz w:val="24"/>
          <w:szCs w:val="24"/>
        </w:rPr>
        <w:t>przebiega sprawniej i szybciej.</w:t>
      </w:r>
    </w:p>
    <w:p w14:paraId="26999FED" w14:textId="5058660B"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Pozostałe dwie grupy interesariuszy oceniają program dotacji do remontów </w:t>
      </w:r>
      <w:r w:rsidR="00B11911" w:rsidRPr="00FC7A83">
        <w:rPr>
          <w:rFonts w:ascii="Arial" w:hAnsi="Arial" w:cs="Arial"/>
          <w:sz w:val="24"/>
          <w:szCs w:val="24"/>
        </w:rPr>
        <w:t xml:space="preserve">w większości </w:t>
      </w:r>
      <w:r w:rsidRPr="00FC7A83">
        <w:rPr>
          <w:rFonts w:ascii="Arial" w:hAnsi="Arial" w:cs="Arial"/>
          <w:sz w:val="24"/>
          <w:szCs w:val="24"/>
        </w:rPr>
        <w:t>pozytywnie. Jedynie niewielki procent osób z tych grup uznał, że nie zauważa wpływu dotacji do remontów na proces rewitalizacji prowadzony we Włocławku.</w:t>
      </w:r>
    </w:p>
    <w:p w14:paraId="6E991CE3" w14:textId="0BE8F25A"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Szczegółowe dane w tym zakresie przedstawia </w:t>
      </w:r>
      <w:r w:rsidR="00B11911" w:rsidRPr="00FC7A83">
        <w:rPr>
          <w:rFonts w:ascii="Arial" w:hAnsi="Arial" w:cs="Arial"/>
          <w:sz w:val="24"/>
          <w:szCs w:val="24"/>
        </w:rPr>
        <w:t>poniższa tabela</w:t>
      </w:r>
      <w:r w:rsidRPr="00FC7A83">
        <w:rPr>
          <w:rFonts w:ascii="Arial" w:hAnsi="Arial" w:cs="Arial"/>
          <w:sz w:val="24"/>
          <w:szCs w:val="24"/>
        </w:rPr>
        <w:t>.</w:t>
      </w:r>
    </w:p>
    <w:p w14:paraId="03E9959F" w14:textId="2A039C68" w:rsidR="006B22DE" w:rsidRPr="00FC7A83" w:rsidRDefault="00933FA0" w:rsidP="00933FA0">
      <w:pPr>
        <w:pStyle w:val="Legenda"/>
        <w:rPr>
          <w:rFonts w:ascii="Arial" w:hAnsi="Arial" w:cs="Arial"/>
          <w:i w:val="0"/>
          <w:iCs w:val="0"/>
          <w:color w:val="000000" w:themeColor="text1"/>
          <w:sz w:val="24"/>
          <w:szCs w:val="24"/>
        </w:rPr>
      </w:pPr>
      <w:bookmarkStart w:id="65" w:name="_Toc78286256"/>
      <w:bookmarkStart w:id="66" w:name="_Toc83894386"/>
      <w:r w:rsidRPr="00FC7A83">
        <w:rPr>
          <w:rFonts w:ascii="Arial" w:hAnsi="Arial" w:cs="Arial"/>
          <w:i w:val="0"/>
          <w:iCs w:val="0"/>
          <w:color w:val="000000" w:themeColor="text1"/>
          <w:sz w:val="24"/>
          <w:szCs w:val="24"/>
        </w:rPr>
        <w:t xml:space="preserve">Tabela </w:t>
      </w:r>
      <w:r w:rsidRPr="00FC7A83">
        <w:rPr>
          <w:rFonts w:ascii="Arial" w:hAnsi="Arial" w:cs="Arial"/>
          <w:i w:val="0"/>
          <w:iCs w:val="0"/>
          <w:color w:val="000000" w:themeColor="text1"/>
          <w:sz w:val="24"/>
          <w:szCs w:val="24"/>
        </w:rPr>
        <w:fldChar w:fldCharType="begin"/>
      </w:r>
      <w:r w:rsidRPr="00FC7A83">
        <w:rPr>
          <w:rFonts w:ascii="Arial" w:hAnsi="Arial" w:cs="Arial"/>
          <w:i w:val="0"/>
          <w:iCs w:val="0"/>
          <w:color w:val="000000" w:themeColor="text1"/>
          <w:sz w:val="24"/>
          <w:szCs w:val="24"/>
        </w:rPr>
        <w:instrText xml:space="preserve"> SEQ Tabela \* ARABIC </w:instrText>
      </w:r>
      <w:r w:rsidRPr="00FC7A83">
        <w:rPr>
          <w:rFonts w:ascii="Arial" w:hAnsi="Arial" w:cs="Arial"/>
          <w:i w:val="0"/>
          <w:iCs w:val="0"/>
          <w:color w:val="000000" w:themeColor="text1"/>
          <w:sz w:val="24"/>
          <w:szCs w:val="24"/>
        </w:rPr>
        <w:fldChar w:fldCharType="separate"/>
      </w:r>
      <w:r w:rsidR="00571BA2" w:rsidRPr="00FC7A83">
        <w:rPr>
          <w:rFonts w:ascii="Arial" w:hAnsi="Arial" w:cs="Arial"/>
          <w:i w:val="0"/>
          <w:iCs w:val="0"/>
          <w:noProof/>
          <w:color w:val="000000" w:themeColor="text1"/>
          <w:sz w:val="24"/>
          <w:szCs w:val="24"/>
        </w:rPr>
        <w:t>37</w:t>
      </w:r>
      <w:r w:rsidRPr="00FC7A83">
        <w:rPr>
          <w:rFonts w:ascii="Arial" w:hAnsi="Arial" w:cs="Arial"/>
          <w:i w:val="0"/>
          <w:iCs w:val="0"/>
          <w:color w:val="000000" w:themeColor="text1"/>
          <w:sz w:val="24"/>
          <w:szCs w:val="24"/>
        </w:rPr>
        <w:fldChar w:fldCharType="end"/>
      </w:r>
      <w:r w:rsidRPr="00FC7A83">
        <w:rPr>
          <w:rFonts w:ascii="Arial" w:hAnsi="Arial" w:cs="Arial"/>
          <w:i w:val="0"/>
          <w:iCs w:val="0"/>
          <w:color w:val="000000" w:themeColor="text1"/>
          <w:sz w:val="24"/>
          <w:szCs w:val="24"/>
        </w:rPr>
        <w:t xml:space="preserve">. </w:t>
      </w:r>
      <w:r w:rsidR="006B22DE" w:rsidRPr="00FC7A83">
        <w:rPr>
          <w:rFonts w:ascii="Arial" w:hAnsi="Arial" w:cs="Arial"/>
          <w:i w:val="0"/>
          <w:iCs w:val="0"/>
          <w:color w:val="000000" w:themeColor="text1"/>
          <w:sz w:val="24"/>
          <w:szCs w:val="24"/>
        </w:rPr>
        <w:t>Ocena efektów programu dotacji do remontów według różnych grup respondentów.</w:t>
      </w:r>
      <w:bookmarkEnd w:id="65"/>
      <w:bookmarkEnd w:id="66"/>
    </w:p>
    <w:tbl>
      <w:tblPr>
        <w:tblStyle w:val="Tabela-Siatka"/>
        <w:tblW w:w="9655" w:type="dxa"/>
        <w:tblLayout w:type="fixed"/>
        <w:tblLook w:val="04A0" w:firstRow="1" w:lastRow="0" w:firstColumn="1" w:lastColumn="0" w:noHBand="0" w:noVBand="1"/>
      </w:tblPr>
      <w:tblGrid>
        <w:gridCol w:w="2689"/>
        <w:gridCol w:w="995"/>
        <w:gridCol w:w="995"/>
        <w:gridCol w:w="995"/>
        <w:gridCol w:w="995"/>
        <w:gridCol w:w="995"/>
        <w:gridCol w:w="995"/>
        <w:gridCol w:w="996"/>
      </w:tblGrid>
      <w:tr w:rsidR="006B22DE" w:rsidRPr="00FC7A83" w14:paraId="44142EEB" w14:textId="77777777" w:rsidTr="00AD3BC2">
        <w:trPr>
          <w:cantSplit/>
          <w:trHeight w:val="3125"/>
        </w:trPr>
        <w:tc>
          <w:tcPr>
            <w:tcW w:w="2689" w:type="dxa"/>
            <w:vMerge w:val="restart"/>
            <w:vAlign w:val="center"/>
          </w:tcPr>
          <w:p w14:paraId="331DA3BE" w14:textId="77777777" w:rsidR="006B22DE" w:rsidRPr="00FC7A83" w:rsidRDefault="006B22DE" w:rsidP="002B02CA">
            <w:pPr>
              <w:tabs>
                <w:tab w:val="left" w:pos="6195"/>
              </w:tabs>
              <w:spacing w:line="240" w:lineRule="auto"/>
              <w:jc w:val="center"/>
              <w:rPr>
                <w:rFonts w:ascii="Arial" w:hAnsi="Arial" w:cs="Arial"/>
                <w:b/>
                <w:bCs/>
                <w:sz w:val="24"/>
                <w:szCs w:val="24"/>
              </w:rPr>
            </w:pPr>
            <w:r w:rsidRPr="00FC7A83">
              <w:rPr>
                <w:rFonts w:ascii="Arial" w:hAnsi="Arial" w:cs="Arial"/>
                <w:b/>
                <w:bCs/>
                <w:sz w:val="24"/>
                <w:szCs w:val="24"/>
              </w:rPr>
              <w:t>Rodzaj odpowiedzi</w:t>
            </w:r>
          </w:p>
        </w:tc>
        <w:tc>
          <w:tcPr>
            <w:tcW w:w="995" w:type="dxa"/>
            <w:textDirection w:val="btLr"/>
            <w:vAlign w:val="center"/>
          </w:tcPr>
          <w:p w14:paraId="131F8598" w14:textId="77777777"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Mieszkańcy obszaru rewitalizacji</w:t>
            </w:r>
          </w:p>
        </w:tc>
        <w:tc>
          <w:tcPr>
            <w:tcW w:w="995" w:type="dxa"/>
            <w:textDirection w:val="btLr"/>
            <w:vAlign w:val="center"/>
          </w:tcPr>
          <w:p w14:paraId="3B54DC54" w14:textId="3458C799" w:rsidR="006B22DE" w:rsidRPr="00FC7A83" w:rsidRDefault="006B22DE" w:rsidP="00AD3BC2">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Właściciele,</w:t>
            </w:r>
            <w:r w:rsidR="00AD3BC2" w:rsidRPr="00FC7A83">
              <w:rPr>
                <w:rFonts w:ascii="Arial" w:hAnsi="Arial" w:cs="Arial"/>
                <w:b/>
                <w:bCs/>
                <w:sz w:val="24"/>
                <w:szCs w:val="24"/>
              </w:rPr>
              <w:t xml:space="preserve"> </w:t>
            </w:r>
            <w:r w:rsidRPr="00FC7A83">
              <w:rPr>
                <w:rFonts w:ascii="Arial" w:hAnsi="Arial" w:cs="Arial"/>
                <w:b/>
                <w:bCs/>
                <w:sz w:val="24"/>
                <w:szCs w:val="24"/>
              </w:rPr>
              <w:t>administratorzy nieruchomości położonych na obszarze rewitalizacji</w:t>
            </w:r>
          </w:p>
        </w:tc>
        <w:tc>
          <w:tcPr>
            <w:tcW w:w="995" w:type="dxa"/>
            <w:textDirection w:val="btLr"/>
            <w:vAlign w:val="center"/>
          </w:tcPr>
          <w:p w14:paraId="419560A0" w14:textId="77777777"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Organizacje pozarządowe prowadzące działalność na obszarze rewitalizacji</w:t>
            </w:r>
          </w:p>
        </w:tc>
        <w:tc>
          <w:tcPr>
            <w:tcW w:w="995" w:type="dxa"/>
            <w:textDirection w:val="btLr"/>
            <w:vAlign w:val="center"/>
          </w:tcPr>
          <w:p w14:paraId="1AA8B95D" w14:textId="77777777"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Przedsiębiorcy prowadzący działalność na obszarze rewitalizacji</w:t>
            </w:r>
          </w:p>
        </w:tc>
        <w:tc>
          <w:tcPr>
            <w:tcW w:w="995" w:type="dxa"/>
            <w:textDirection w:val="btLr"/>
            <w:vAlign w:val="center"/>
          </w:tcPr>
          <w:p w14:paraId="55DBD317" w14:textId="2C1FBCC1"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 xml:space="preserve">Przedstawiciele instytucji publicznych prowadzących </w:t>
            </w:r>
            <w:r w:rsidR="00AD3BC2" w:rsidRPr="00FC7A83">
              <w:rPr>
                <w:rFonts w:ascii="Arial" w:hAnsi="Arial" w:cs="Arial"/>
                <w:b/>
                <w:bCs/>
                <w:sz w:val="24"/>
                <w:szCs w:val="24"/>
              </w:rPr>
              <w:t>działania</w:t>
            </w:r>
            <w:r w:rsidRPr="00FC7A83">
              <w:rPr>
                <w:rFonts w:ascii="Arial" w:hAnsi="Arial" w:cs="Arial"/>
                <w:b/>
                <w:bCs/>
                <w:sz w:val="24"/>
                <w:szCs w:val="24"/>
              </w:rPr>
              <w:t xml:space="preserve"> wobec obszaru rewitalizacji</w:t>
            </w:r>
          </w:p>
        </w:tc>
        <w:tc>
          <w:tcPr>
            <w:tcW w:w="995" w:type="dxa"/>
            <w:textDirection w:val="btLr"/>
            <w:vAlign w:val="center"/>
          </w:tcPr>
          <w:p w14:paraId="6D3DFCEF" w14:textId="77777777"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Mieszkańcy innej części miasta, korzystający z oferty programu rewitalizacji</w:t>
            </w:r>
          </w:p>
        </w:tc>
        <w:tc>
          <w:tcPr>
            <w:tcW w:w="996" w:type="dxa"/>
            <w:textDirection w:val="btLr"/>
            <w:vAlign w:val="center"/>
          </w:tcPr>
          <w:p w14:paraId="7E1D4605" w14:textId="77777777" w:rsidR="006B22DE" w:rsidRPr="00FC7A83" w:rsidRDefault="006B22DE" w:rsidP="002B02CA">
            <w:pPr>
              <w:tabs>
                <w:tab w:val="left" w:pos="6195"/>
              </w:tabs>
              <w:spacing w:line="240" w:lineRule="auto"/>
              <w:ind w:left="113" w:right="113"/>
              <w:jc w:val="center"/>
              <w:rPr>
                <w:rFonts w:ascii="Arial" w:hAnsi="Arial" w:cs="Arial"/>
                <w:b/>
                <w:bCs/>
                <w:sz w:val="24"/>
                <w:szCs w:val="24"/>
              </w:rPr>
            </w:pPr>
            <w:r w:rsidRPr="00FC7A83">
              <w:rPr>
                <w:rFonts w:ascii="Arial" w:hAnsi="Arial" w:cs="Arial"/>
                <w:b/>
                <w:bCs/>
                <w:sz w:val="24"/>
                <w:szCs w:val="24"/>
              </w:rPr>
              <w:t>Osoby nienależące do żadnej z wymienionych grup</w:t>
            </w:r>
          </w:p>
        </w:tc>
      </w:tr>
      <w:tr w:rsidR="006B22DE" w:rsidRPr="00FC7A83" w14:paraId="2E7F3606" w14:textId="77777777" w:rsidTr="002C3BA4">
        <w:trPr>
          <w:trHeight w:val="254"/>
        </w:trPr>
        <w:tc>
          <w:tcPr>
            <w:tcW w:w="2689" w:type="dxa"/>
            <w:vMerge/>
            <w:vAlign w:val="center"/>
          </w:tcPr>
          <w:p w14:paraId="5558C603" w14:textId="77777777" w:rsidR="006B22DE" w:rsidRPr="00FC7A83" w:rsidRDefault="006B22DE" w:rsidP="002B02CA">
            <w:pPr>
              <w:tabs>
                <w:tab w:val="left" w:pos="6195"/>
              </w:tabs>
              <w:spacing w:line="240" w:lineRule="auto"/>
              <w:jc w:val="center"/>
              <w:rPr>
                <w:rFonts w:ascii="Arial" w:hAnsi="Arial" w:cs="Arial"/>
                <w:b/>
                <w:bCs/>
                <w:sz w:val="24"/>
                <w:szCs w:val="24"/>
              </w:rPr>
            </w:pPr>
          </w:p>
        </w:tc>
        <w:tc>
          <w:tcPr>
            <w:tcW w:w="6966" w:type="dxa"/>
            <w:gridSpan w:val="7"/>
            <w:vAlign w:val="center"/>
          </w:tcPr>
          <w:p w14:paraId="49B1365C" w14:textId="77777777" w:rsidR="006B22DE" w:rsidRPr="00FC7A83" w:rsidRDefault="006B22DE" w:rsidP="007F4E43">
            <w:pPr>
              <w:tabs>
                <w:tab w:val="left" w:pos="6195"/>
              </w:tabs>
              <w:jc w:val="center"/>
              <w:rPr>
                <w:rFonts w:ascii="Arial" w:hAnsi="Arial" w:cs="Arial"/>
                <w:b/>
                <w:bCs/>
                <w:sz w:val="24"/>
                <w:szCs w:val="24"/>
              </w:rPr>
            </w:pPr>
            <w:r w:rsidRPr="00FC7A83">
              <w:rPr>
                <w:rFonts w:ascii="Arial" w:hAnsi="Arial" w:cs="Arial"/>
                <w:b/>
                <w:bCs/>
                <w:sz w:val="24"/>
                <w:szCs w:val="24"/>
              </w:rPr>
              <w:t>Procentowy rozkład odpowiedzi</w:t>
            </w:r>
          </w:p>
        </w:tc>
      </w:tr>
      <w:tr w:rsidR="006B22DE" w:rsidRPr="00FC7A83" w14:paraId="19582B15" w14:textId="77777777" w:rsidTr="002C3BA4">
        <w:trPr>
          <w:trHeight w:val="1221"/>
        </w:trPr>
        <w:tc>
          <w:tcPr>
            <w:tcW w:w="2689" w:type="dxa"/>
            <w:vAlign w:val="center"/>
          </w:tcPr>
          <w:p w14:paraId="61484C69"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dzięki programowi dotacji więcej budynków zostało/zostanie poddanych remontowi</w:t>
            </w:r>
          </w:p>
        </w:tc>
        <w:tc>
          <w:tcPr>
            <w:tcW w:w="995" w:type="dxa"/>
            <w:vAlign w:val="center"/>
          </w:tcPr>
          <w:p w14:paraId="2DA835E2"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47%</w:t>
            </w:r>
          </w:p>
        </w:tc>
        <w:tc>
          <w:tcPr>
            <w:tcW w:w="995" w:type="dxa"/>
            <w:vAlign w:val="center"/>
          </w:tcPr>
          <w:p w14:paraId="2927DB7F"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50%</w:t>
            </w:r>
          </w:p>
        </w:tc>
        <w:tc>
          <w:tcPr>
            <w:tcW w:w="995" w:type="dxa"/>
            <w:vAlign w:val="center"/>
          </w:tcPr>
          <w:p w14:paraId="791C5A0B"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75%</w:t>
            </w:r>
          </w:p>
        </w:tc>
        <w:tc>
          <w:tcPr>
            <w:tcW w:w="995" w:type="dxa"/>
            <w:vAlign w:val="center"/>
          </w:tcPr>
          <w:p w14:paraId="4FB76011"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48ED409F"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68%</w:t>
            </w:r>
          </w:p>
        </w:tc>
        <w:tc>
          <w:tcPr>
            <w:tcW w:w="995" w:type="dxa"/>
            <w:vAlign w:val="center"/>
          </w:tcPr>
          <w:p w14:paraId="50D4E270"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39%</w:t>
            </w:r>
          </w:p>
        </w:tc>
        <w:tc>
          <w:tcPr>
            <w:tcW w:w="996" w:type="dxa"/>
            <w:vAlign w:val="center"/>
          </w:tcPr>
          <w:p w14:paraId="11FFB1E4"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62%</w:t>
            </w:r>
          </w:p>
        </w:tc>
      </w:tr>
      <w:tr w:rsidR="006B22DE" w:rsidRPr="00FC7A83" w14:paraId="0DB817FE" w14:textId="77777777" w:rsidTr="002C3BA4">
        <w:trPr>
          <w:trHeight w:val="1221"/>
        </w:trPr>
        <w:tc>
          <w:tcPr>
            <w:tcW w:w="2689" w:type="dxa"/>
            <w:vAlign w:val="center"/>
          </w:tcPr>
          <w:p w14:paraId="66798165"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dzięki programowi dotacji prywatni właściciele nieruchomości mogą aktywnie się włączyć w proces rewitalizacji</w:t>
            </w:r>
          </w:p>
        </w:tc>
        <w:tc>
          <w:tcPr>
            <w:tcW w:w="995" w:type="dxa"/>
            <w:vAlign w:val="center"/>
          </w:tcPr>
          <w:p w14:paraId="5E65E571"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42%</w:t>
            </w:r>
          </w:p>
        </w:tc>
        <w:tc>
          <w:tcPr>
            <w:tcW w:w="995" w:type="dxa"/>
            <w:vAlign w:val="center"/>
          </w:tcPr>
          <w:p w14:paraId="0620138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33%</w:t>
            </w:r>
          </w:p>
        </w:tc>
        <w:tc>
          <w:tcPr>
            <w:tcW w:w="995" w:type="dxa"/>
            <w:vAlign w:val="center"/>
          </w:tcPr>
          <w:p w14:paraId="17998546"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50%</w:t>
            </w:r>
          </w:p>
        </w:tc>
        <w:tc>
          <w:tcPr>
            <w:tcW w:w="995" w:type="dxa"/>
            <w:vAlign w:val="center"/>
          </w:tcPr>
          <w:p w14:paraId="779A8B7E"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50%</w:t>
            </w:r>
          </w:p>
        </w:tc>
        <w:tc>
          <w:tcPr>
            <w:tcW w:w="995" w:type="dxa"/>
            <w:vAlign w:val="center"/>
          </w:tcPr>
          <w:p w14:paraId="7EE6626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58%</w:t>
            </w:r>
          </w:p>
        </w:tc>
        <w:tc>
          <w:tcPr>
            <w:tcW w:w="995" w:type="dxa"/>
            <w:vAlign w:val="center"/>
          </w:tcPr>
          <w:p w14:paraId="6759C62F"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39%</w:t>
            </w:r>
          </w:p>
        </w:tc>
        <w:tc>
          <w:tcPr>
            <w:tcW w:w="996" w:type="dxa"/>
            <w:vAlign w:val="center"/>
          </w:tcPr>
          <w:p w14:paraId="7A14DEE6"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50%</w:t>
            </w:r>
          </w:p>
        </w:tc>
      </w:tr>
      <w:tr w:rsidR="006B22DE" w:rsidRPr="00FC7A83" w14:paraId="65235764" w14:textId="77777777" w:rsidTr="002C3BA4">
        <w:trPr>
          <w:trHeight w:val="1221"/>
        </w:trPr>
        <w:tc>
          <w:tcPr>
            <w:tcW w:w="2689" w:type="dxa"/>
            <w:vAlign w:val="center"/>
          </w:tcPr>
          <w:p w14:paraId="6A7D1741"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 xml:space="preserve">dzięki programowi dotacji realizacja działań Miasta </w:t>
            </w:r>
            <w:r w:rsidRPr="00FC7A83">
              <w:rPr>
                <w:rFonts w:ascii="Arial" w:hAnsi="Arial" w:cs="Arial"/>
                <w:sz w:val="24"/>
                <w:szCs w:val="24"/>
              </w:rPr>
              <w:lastRenderedPageBreak/>
              <w:t>Włocławek przebiega sprawniej i szybciej</w:t>
            </w:r>
          </w:p>
        </w:tc>
        <w:tc>
          <w:tcPr>
            <w:tcW w:w="995" w:type="dxa"/>
            <w:vAlign w:val="center"/>
          </w:tcPr>
          <w:p w14:paraId="5BF20A5A"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lastRenderedPageBreak/>
              <w:t>16%</w:t>
            </w:r>
          </w:p>
        </w:tc>
        <w:tc>
          <w:tcPr>
            <w:tcW w:w="995" w:type="dxa"/>
            <w:vAlign w:val="center"/>
          </w:tcPr>
          <w:p w14:paraId="6F84148E"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33%</w:t>
            </w:r>
          </w:p>
        </w:tc>
        <w:tc>
          <w:tcPr>
            <w:tcW w:w="995" w:type="dxa"/>
            <w:vAlign w:val="center"/>
          </w:tcPr>
          <w:p w14:paraId="39158113"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0905888D"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4544A1D"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21%</w:t>
            </w:r>
          </w:p>
        </w:tc>
        <w:tc>
          <w:tcPr>
            <w:tcW w:w="995" w:type="dxa"/>
            <w:vAlign w:val="center"/>
          </w:tcPr>
          <w:p w14:paraId="20ABF98D"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17%</w:t>
            </w:r>
          </w:p>
        </w:tc>
        <w:tc>
          <w:tcPr>
            <w:tcW w:w="996" w:type="dxa"/>
            <w:vAlign w:val="center"/>
          </w:tcPr>
          <w:p w14:paraId="009166DA"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8%</w:t>
            </w:r>
          </w:p>
        </w:tc>
      </w:tr>
      <w:tr w:rsidR="006B22DE" w:rsidRPr="00FC7A83" w14:paraId="6976D2C5" w14:textId="77777777" w:rsidTr="002C3BA4">
        <w:trPr>
          <w:trHeight w:val="1221"/>
        </w:trPr>
        <w:tc>
          <w:tcPr>
            <w:tcW w:w="2689" w:type="dxa"/>
            <w:vAlign w:val="center"/>
          </w:tcPr>
          <w:p w14:paraId="17DC78E4"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nie widzę wpływu programu dotacji na proces rewitalizacji</w:t>
            </w:r>
          </w:p>
        </w:tc>
        <w:tc>
          <w:tcPr>
            <w:tcW w:w="995" w:type="dxa"/>
            <w:vAlign w:val="center"/>
          </w:tcPr>
          <w:p w14:paraId="00166E71"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32%</w:t>
            </w:r>
          </w:p>
        </w:tc>
        <w:tc>
          <w:tcPr>
            <w:tcW w:w="995" w:type="dxa"/>
            <w:vAlign w:val="center"/>
          </w:tcPr>
          <w:p w14:paraId="77978D9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33%</w:t>
            </w:r>
          </w:p>
        </w:tc>
        <w:tc>
          <w:tcPr>
            <w:tcW w:w="995" w:type="dxa"/>
            <w:vAlign w:val="center"/>
          </w:tcPr>
          <w:p w14:paraId="0C1F979A"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307A39F"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50%</w:t>
            </w:r>
          </w:p>
        </w:tc>
        <w:tc>
          <w:tcPr>
            <w:tcW w:w="995" w:type="dxa"/>
            <w:vAlign w:val="center"/>
          </w:tcPr>
          <w:p w14:paraId="471CD8D6"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8B76DEC"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17%</w:t>
            </w:r>
          </w:p>
        </w:tc>
        <w:tc>
          <w:tcPr>
            <w:tcW w:w="996" w:type="dxa"/>
            <w:vAlign w:val="center"/>
          </w:tcPr>
          <w:p w14:paraId="7000CAF3"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12%</w:t>
            </w:r>
          </w:p>
        </w:tc>
      </w:tr>
      <w:tr w:rsidR="006B22DE" w:rsidRPr="00FC7A83" w14:paraId="63F4755F" w14:textId="77777777" w:rsidTr="002C3BA4">
        <w:trPr>
          <w:trHeight w:val="1221"/>
        </w:trPr>
        <w:tc>
          <w:tcPr>
            <w:tcW w:w="2689" w:type="dxa"/>
            <w:vAlign w:val="center"/>
          </w:tcPr>
          <w:p w14:paraId="0E80D192"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program dotacji stanowi zbyt duże obciążenie dla budżetu miasta</w:t>
            </w:r>
          </w:p>
        </w:tc>
        <w:tc>
          <w:tcPr>
            <w:tcW w:w="995" w:type="dxa"/>
            <w:vAlign w:val="center"/>
          </w:tcPr>
          <w:p w14:paraId="7EF48722"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5%</w:t>
            </w:r>
          </w:p>
        </w:tc>
        <w:tc>
          <w:tcPr>
            <w:tcW w:w="995" w:type="dxa"/>
            <w:vAlign w:val="center"/>
          </w:tcPr>
          <w:p w14:paraId="05F10CEE"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0B89B76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D4D4242"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57F3AA07"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9CEB66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7%</w:t>
            </w:r>
          </w:p>
        </w:tc>
        <w:tc>
          <w:tcPr>
            <w:tcW w:w="996" w:type="dxa"/>
            <w:vAlign w:val="center"/>
          </w:tcPr>
          <w:p w14:paraId="4A381117"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r>
      <w:tr w:rsidR="006B22DE" w:rsidRPr="00FC7A83" w14:paraId="3C4F75D8" w14:textId="77777777" w:rsidTr="002C3BA4">
        <w:trPr>
          <w:trHeight w:val="1221"/>
        </w:trPr>
        <w:tc>
          <w:tcPr>
            <w:tcW w:w="2689" w:type="dxa"/>
            <w:vAlign w:val="center"/>
          </w:tcPr>
          <w:p w14:paraId="3447AB6F" w14:textId="77777777" w:rsidR="006B22DE" w:rsidRPr="00FC7A83" w:rsidRDefault="006B22DE" w:rsidP="002B02CA">
            <w:pPr>
              <w:tabs>
                <w:tab w:val="left" w:pos="6195"/>
              </w:tabs>
              <w:spacing w:line="240" w:lineRule="auto"/>
              <w:jc w:val="center"/>
              <w:rPr>
                <w:rFonts w:ascii="Arial" w:hAnsi="Arial" w:cs="Arial"/>
                <w:sz w:val="24"/>
                <w:szCs w:val="24"/>
              </w:rPr>
            </w:pPr>
            <w:r w:rsidRPr="00FC7A83">
              <w:rPr>
                <w:rFonts w:ascii="Arial" w:hAnsi="Arial" w:cs="Arial"/>
                <w:sz w:val="24"/>
                <w:szCs w:val="24"/>
              </w:rPr>
              <w:t>nie mam zdania</w:t>
            </w:r>
          </w:p>
        </w:tc>
        <w:tc>
          <w:tcPr>
            <w:tcW w:w="995" w:type="dxa"/>
            <w:vAlign w:val="center"/>
          </w:tcPr>
          <w:p w14:paraId="3C8886B5"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5CA4AF3C"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34E376B3"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154D8C11"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5B033640"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c>
          <w:tcPr>
            <w:tcW w:w="995" w:type="dxa"/>
            <w:vAlign w:val="center"/>
          </w:tcPr>
          <w:p w14:paraId="2545196E"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7%</w:t>
            </w:r>
          </w:p>
        </w:tc>
        <w:tc>
          <w:tcPr>
            <w:tcW w:w="996" w:type="dxa"/>
            <w:vAlign w:val="center"/>
          </w:tcPr>
          <w:p w14:paraId="66ED652E" w14:textId="77777777" w:rsidR="006B22DE" w:rsidRPr="00FC7A83" w:rsidRDefault="006B22DE" w:rsidP="002B02CA">
            <w:pPr>
              <w:tabs>
                <w:tab w:val="left" w:pos="6195"/>
              </w:tabs>
              <w:jc w:val="center"/>
              <w:rPr>
                <w:rFonts w:ascii="Arial" w:hAnsi="Arial" w:cs="Arial"/>
                <w:sz w:val="24"/>
                <w:szCs w:val="24"/>
              </w:rPr>
            </w:pPr>
            <w:r w:rsidRPr="00FC7A83">
              <w:rPr>
                <w:rFonts w:ascii="Arial" w:hAnsi="Arial" w:cs="Arial"/>
                <w:sz w:val="24"/>
                <w:szCs w:val="24"/>
              </w:rPr>
              <w:t>0%</w:t>
            </w:r>
          </w:p>
        </w:tc>
      </w:tr>
    </w:tbl>
    <w:p w14:paraId="4F68BB08" w14:textId="77777777" w:rsidR="006B22DE" w:rsidRPr="00FC7A83" w:rsidRDefault="006B22DE" w:rsidP="00933FA0">
      <w:pPr>
        <w:pStyle w:val="Legenda"/>
        <w:rPr>
          <w:rFonts w:ascii="Arial" w:hAnsi="Arial" w:cs="Arial"/>
          <w:i w:val="0"/>
          <w:color w:val="000000" w:themeColor="text1"/>
          <w:sz w:val="24"/>
          <w:szCs w:val="24"/>
        </w:rPr>
      </w:pPr>
      <w:r w:rsidRPr="00FC7A83">
        <w:rPr>
          <w:rFonts w:ascii="Arial" w:hAnsi="Arial" w:cs="Arial"/>
          <w:i w:val="0"/>
          <w:color w:val="000000" w:themeColor="text1"/>
          <w:sz w:val="24"/>
          <w:szCs w:val="24"/>
        </w:rPr>
        <w:t>Źródło: opracowanie własne</w:t>
      </w:r>
    </w:p>
    <w:p w14:paraId="3521E263" w14:textId="0A690250" w:rsidR="006B22DE" w:rsidRPr="00FC7A83" w:rsidRDefault="006B22DE" w:rsidP="00642518">
      <w:pPr>
        <w:spacing w:line="276" w:lineRule="auto"/>
        <w:rPr>
          <w:rFonts w:ascii="Arial" w:hAnsi="Arial" w:cs="Arial"/>
          <w:sz w:val="24"/>
          <w:szCs w:val="24"/>
        </w:rPr>
      </w:pPr>
      <w:r w:rsidRPr="00FC7A83">
        <w:rPr>
          <w:rFonts w:ascii="Arial" w:hAnsi="Arial" w:cs="Arial"/>
          <w:sz w:val="24"/>
          <w:szCs w:val="24"/>
        </w:rPr>
        <w:t xml:space="preserve">Analizując </w:t>
      </w:r>
      <w:r w:rsidR="00B36737" w:rsidRPr="00FC7A83">
        <w:rPr>
          <w:rFonts w:ascii="Arial" w:hAnsi="Arial" w:cs="Arial"/>
          <w:sz w:val="24"/>
          <w:szCs w:val="24"/>
        </w:rPr>
        <w:t xml:space="preserve">łączne odpowiedzi we wszystkich grupach respondentów </w:t>
      </w:r>
      <w:r w:rsidRPr="00FC7A83">
        <w:rPr>
          <w:rFonts w:ascii="Arial" w:hAnsi="Arial" w:cs="Arial"/>
          <w:sz w:val="24"/>
          <w:szCs w:val="24"/>
        </w:rPr>
        <w:t xml:space="preserve">zauważyć można, że blisko 50% wszystkich </w:t>
      </w:r>
      <w:r w:rsidR="00B36737" w:rsidRPr="00FC7A83">
        <w:rPr>
          <w:rFonts w:ascii="Arial" w:hAnsi="Arial" w:cs="Arial"/>
          <w:sz w:val="24"/>
          <w:szCs w:val="24"/>
        </w:rPr>
        <w:t>ankietowanych</w:t>
      </w:r>
      <w:r w:rsidRPr="00FC7A83">
        <w:rPr>
          <w:rFonts w:ascii="Arial" w:hAnsi="Arial" w:cs="Arial"/>
          <w:sz w:val="24"/>
          <w:szCs w:val="24"/>
        </w:rPr>
        <w:t xml:space="preserve"> ocenia program dotacji do remontów pozytywnie. 16% </w:t>
      </w:r>
      <w:r w:rsidR="007B423B" w:rsidRPr="00FC7A83">
        <w:rPr>
          <w:rFonts w:ascii="Arial" w:hAnsi="Arial" w:cs="Arial"/>
          <w:sz w:val="24"/>
          <w:szCs w:val="24"/>
        </w:rPr>
        <w:t>z</w:t>
      </w:r>
      <w:r w:rsidRPr="00FC7A83">
        <w:rPr>
          <w:rFonts w:ascii="Arial" w:hAnsi="Arial" w:cs="Arial"/>
          <w:sz w:val="24"/>
          <w:szCs w:val="24"/>
        </w:rPr>
        <w:t xml:space="preserve"> nich uważa także, że dzięki programowi dotacji realizacja działań </w:t>
      </w:r>
      <w:r w:rsidR="007B423B" w:rsidRPr="00FC7A83">
        <w:rPr>
          <w:rFonts w:ascii="Arial" w:hAnsi="Arial" w:cs="Arial"/>
          <w:sz w:val="24"/>
          <w:szCs w:val="24"/>
        </w:rPr>
        <w:t xml:space="preserve">miasta </w:t>
      </w:r>
      <w:r w:rsidRPr="00FC7A83">
        <w:rPr>
          <w:rFonts w:ascii="Arial" w:hAnsi="Arial" w:cs="Arial"/>
          <w:sz w:val="24"/>
          <w:szCs w:val="24"/>
        </w:rPr>
        <w:t xml:space="preserve">przebiega sprawniej i szybciej. Jedynie 17% ankietowanych twierdzi, że nie widzi wpływu programu dotacji na proces rewitalizacji prowadzony w mieście. </w:t>
      </w:r>
    </w:p>
    <w:p w14:paraId="6FF6C6CE" w14:textId="52D4430D" w:rsidR="006B22DE" w:rsidRPr="00FC7A83" w:rsidRDefault="00933FA0" w:rsidP="00933FA0">
      <w:pPr>
        <w:pStyle w:val="Legenda"/>
        <w:rPr>
          <w:rFonts w:ascii="Arial" w:hAnsi="Arial" w:cs="Arial"/>
          <w:i w:val="0"/>
          <w:color w:val="000000" w:themeColor="text1"/>
          <w:sz w:val="24"/>
          <w:szCs w:val="24"/>
        </w:rPr>
      </w:pPr>
      <w:bookmarkStart w:id="67" w:name="_Toc83894387"/>
      <w:r w:rsidRPr="00FC7A83">
        <w:rPr>
          <w:rFonts w:ascii="Arial" w:hAnsi="Arial" w:cs="Arial"/>
          <w:i w:val="0"/>
          <w:color w:val="000000" w:themeColor="text1"/>
          <w:sz w:val="24"/>
          <w:szCs w:val="24"/>
        </w:rPr>
        <w:t xml:space="preserve">Tabela </w:t>
      </w:r>
      <w:r w:rsidRPr="00FC7A83">
        <w:rPr>
          <w:rFonts w:ascii="Arial" w:hAnsi="Arial" w:cs="Arial"/>
          <w:i w:val="0"/>
          <w:color w:val="000000" w:themeColor="text1"/>
          <w:sz w:val="24"/>
          <w:szCs w:val="24"/>
        </w:rPr>
        <w:fldChar w:fldCharType="begin"/>
      </w:r>
      <w:r w:rsidRPr="00FC7A83">
        <w:rPr>
          <w:rFonts w:ascii="Arial" w:hAnsi="Arial" w:cs="Arial"/>
          <w:i w:val="0"/>
          <w:color w:val="000000" w:themeColor="text1"/>
          <w:sz w:val="24"/>
          <w:szCs w:val="24"/>
        </w:rPr>
        <w:instrText xml:space="preserve"> SEQ Tabela \* ARABIC </w:instrText>
      </w:r>
      <w:r w:rsidRPr="00FC7A83">
        <w:rPr>
          <w:rFonts w:ascii="Arial" w:hAnsi="Arial" w:cs="Arial"/>
          <w:i w:val="0"/>
          <w:color w:val="000000" w:themeColor="text1"/>
          <w:sz w:val="24"/>
          <w:szCs w:val="24"/>
        </w:rPr>
        <w:fldChar w:fldCharType="separate"/>
      </w:r>
      <w:r w:rsidR="00571BA2" w:rsidRPr="00FC7A83">
        <w:rPr>
          <w:rFonts w:ascii="Arial" w:hAnsi="Arial" w:cs="Arial"/>
          <w:i w:val="0"/>
          <w:noProof/>
          <w:color w:val="000000" w:themeColor="text1"/>
          <w:sz w:val="24"/>
          <w:szCs w:val="24"/>
        </w:rPr>
        <w:t>38</w:t>
      </w:r>
      <w:r w:rsidRPr="00FC7A83">
        <w:rPr>
          <w:rFonts w:ascii="Arial" w:hAnsi="Arial" w:cs="Arial"/>
          <w:i w:val="0"/>
          <w:color w:val="000000" w:themeColor="text1"/>
          <w:sz w:val="24"/>
          <w:szCs w:val="24"/>
        </w:rPr>
        <w:fldChar w:fldCharType="end"/>
      </w:r>
      <w:r w:rsidR="006B22DE" w:rsidRPr="00FC7A83">
        <w:rPr>
          <w:rFonts w:ascii="Arial" w:hAnsi="Arial" w:cs="Arial"/>
          <w:i w:val="0"/>
          <w:color w:val="000000" w:themeColor="text1"/>
          <w:sz w:val="24"/>
          <w:szCs w:val="24"/>
        </w:rPr>
        <w:t>. Ocena efektów programu dotacji do remontów według wszystkich respondentów łącznie</w:t>
      </w:r>
      <w:bookmarkEnd w:id="67"/>
    </w:p>
    <w:tbl>
      <w:tblPr>
        <w:tblStyle w:val="Tabela-Siatka"/>
        <w:tblW w:w="0" w:type="auto"/>
        <w:tblLook w:val="04A0" w:firstRow="1" w:lastRow="0" w:firstColumn="1" w:lastColumn="0" w:noHBand="0" w:noVBand="1"/>
      </w:tblPr>
      <w:tblGrid>
        <w:gridCol w:w="7499"/>
        <w:gridCol w:w="1563"/>
      </w:tblGrid>
      <w:tr w:rsidR="006B22DE" w:rsidRPr="00FC7A83" w14:paraId="4C8B5441" w14:textId="77777777" w:rsidTr="007B423B">
        <w:trPr>
          <w:trHeight w:val="340"/>
        </w:trPr>
        <w:tc>
          <w:tcPr>
            <w:tcW w:w="7650" w:type="dxa"/>
            <w:vAlign w:val="center"/>
          </w:tcPr>
          <w:p w14:paraId="6935BAAE" w14:textId="77777777" w:rsidR="006B22DE" w:rsidRPr="00FC7A83" w:rsidRDefault="006B22DE" w:rsidP="007B423B">
            <w:pPr>
              <w:tabs>
                <w:tab w:val="left" w:pos="2895"/>
              </w:tabs>
              <w:spacing w:line="240" w:lineRule="auto"/>
              <w:jc w:val="center"/>
              <w:rPr>
                <w:rFonts w:ascii="Arial" w:hAnsi="Arial" w:cs="Arial"/>
                <w:b/>
                <w:bCs/>
                <w:sz w:val="24"/>
                <w:szCs w:val="24"/>
              </w:rPr>
            </w:pPr>
            <w:r w:rsidRPr="00FC7A83">
              <w:rPr>
                <w:rFonts w:ascii="Arial" w:hAnsi="Arial" w:cs="Arial"/>
                <w:b/>
                <w:bCs/>
                <w:sz w:val="24"/>
                <w:szCs w:val="24"/>
              </w:rPr>
              <w:t>Odpowiedź</w:t>
            </w:r>
          </w:p>
        </w:tc>
        <w:tc>
          <w:tcPr>
            <w:tcW w:w="1412" w:type="dxa"/>
            <w:vAlign w:val="center"/>
          </w:tcPr>
          <w:p w14:paraId="4D478A24" w14:textId="77777777" w:rsidR="006B22DE" w:rsidRPr="00FC7A83" w:rsidRDefault="006B22DE" w:rsidP="007B423B">
            <w:pPr>
              <w:tabs>
                <w:tab w:val="left" w:pos="2895"/>
              </w:tabs>
              <w:spacing w:line="240" w:lineRule="auto"/>
              <w:jc w:val="center"/>
              <w:rPr>
                <w:rFonts w:ascii="Arial" w:hAnsi="Arial" w:cs="Arial"/>
                <w:b/>
                <w:bCs/>
                <w:sz w:val="24"/>
                <w:szCs w:val="24"/>
              </w:rPr>
            </w:pPr>
            <w:r w:rsidRPr="00FC7A83">
              <w:rPr>
                <w:rFonts w:ascii="Arial" w:hAnsi="Arial" w:cs="Arial"/>
                <w:b/>
                <w:bCs/>
                <w:sz w:val="24"/>
                <w:szCs w:val="24"/>
              </w:rPr>
              <w:t>Udział procentowy</w:t>
            </w:r>
          </w:p>
        </w:tc>
      </w:tr>
      <w:tr w:rsidR="006B22DE" w:rsidRPr="00FC7A83" w14:paraId="70EDC5EB" w14:textId="77777777" w:rsidTr="007B423B">
        <w:trPr>
          <w:trHeight w:val="340"/>
        </w:trPr>
        <w:tc>
          <w:tcPr>
            <w:tcW w:w="7650" w:type="dxa"/>
          </w:tcPr>
          <w:p w14:paraId="182C1EE7"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dzięki programowi dotacji więcej budynków zostało/zostanie poddanych remontowi</w:t>
            </w:r>
          </w:p>
        </w:tc>
        <w:tc>
          <w:tcPr>
            <w:tcW w:w="1412" w:type="dxa"/>
            <w:vAlign w:val="center"/>
          </w:tcPr>
          <w:p w14:paraId="6FAA3CDC"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51%</w:t>
            </w:r>
          </w:p>
        </w:tc>
      </w:tr>
      <w:tr w:rsidR="006B22DE" w:rsidRPr="00FC7A83" w14:paraId="2FDBDEEE" w14:textId="77777777" w:rsidTr="007B423B">
        <w:trPr>
          <w:trHeight w:val="340"/>
        </w:trPr>
        <w:tc>
          <w:tcPr>
            <w:tcW w:w="7650" w:type="dxa"/>
          </w:tcPr>
          <w:p w14:paraId="6CCECE44"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dzięki programowi dotacji prywatni właściciele nieruchomości mogą aktywnie się włączyć w proces rewitalizacji</w:t>
            </w:r>
          </w:p>
        </w:tc>
        <w:tc>
          <w:tcPr>
            <w:tcW w:w="1412" w:type="dxa"/>
            <w:vAlign w:val="center"/>
          </w:tcPr>
          <w:p w14:paraId="54CBF752"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45%</w:t>
            </w:r>
          </w:p>
        </w:tc>
      </w:tr>
      <w:tr w:rsidR="006B22DE" w:rsidRPr="00FC7A83" w14:paraId="234A9D8F" w14:textId="77777777" w:rsidTr="007B423B">
        <w:trPr>
          <w:trHeight w:val="340"/>
        </w:trPr>
        <w:tc>
          <w:tcPr>
            <w:tcW w:w="7650" w:type="dxa"/>
          </w:tcPr>
          <w:p w14:paraId="210417A5"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dzięki programowi dotacji realizacja działań Miasta Włocławek przebiega sprawniej i szybciej</w:t>
            </w:r>
          </w:p>
        </w:tc>
        <w:tc>
          <w:tcPr>
            <w:tcW w:w="1412" w:type="dxa"/>
            <w:vAlign w:val="center"/>
          </w:tcPr>
          <w:p w14:paraId="350BDDD9"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16%</w:t>
            </w:r>
          </w:p>
        </w:tc>
      </w:tr>
      <w:tr w:rsidR="006B22DE" w:rsidRPr="00FC7A83" w14:paraId="5F269696" w14:textId="77777777" w:rsidTr="007B423B">
        <w:trPr>
          <w:trHeight w:val="340"/>
        </w:trPr>
        <w:tc>
          <w:tcPr>
            <w:tcW w:w="7650" w:type="dxa"/>
          </w:tcPr>
          <w:p w14:paraId="008B349F"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nie widzę wpływu programu dotacji na proces rewitalizacji</w:t>
            </w:r>
          </w:p>
        </w:tc>
        <w:tc>
          <w:tcPr>
            <w:tcW w:w="1412" w:type="dxa"/>
            <w:vAlign w:val="center"/>
          </w:tcPr>
          <w:p w14:paraId="776E57AE"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17%</w:t>
            </w:r>
          </w:p>
        </w:tc>
      </w:tr>
      <w:tr w:rsidR="006B22DE" w:rsidRPr="00FC7A83" w14:paraId="4F65F03E" w14:textId="77777777" w:rsidTr="007B423B">
        <w:trPr>
          <w:trHeight w:val="340"/>
        </w:trPr>
        <w:tc>
          <w:tcPr>
            <w:tcW w:w="7650" w:type="dxa"/>
          </w:tcPr>
          <w:p w14:paraId="666BDEEB"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program dotacji stanowi zbyt duże obciążenie dla budżetu miasta</w:t>
            </w:r>
          </w:p>
        </w:tc>
        <w:tc>
          <w:tcPr>
            <w:tcW w:w="1412" w:type="dxa"/>
            <w:vAlign w:val="center"/>
          </w:tcPr>
          <w:p w14:paraId="5353C2D3"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4%</w:t>
            </w:r>
          </w:p>
        </w:tc>
      </w:tr>
      <w:tr w:rsidR="006B22DE" w:rsidRPr="00FC7A83" w14:paraId="6B8601FA" w14:textId="77777777" w:rsidTr="007B423B">
        <w:trPr>
          <w:trHeight w:val="340"/>
        </w:trPr>
        <w:tc>
          <w:tcPr>
            <w:tcW w:w="7650" w:type="dxa"/>
          </w:tcPr>
          <w:p w14:paraId="14BE6154" w14:textId="77777777" w:rsidR="006B22DE" w:rsidRPr="00FC7A83" w:rsidRDefault="006B22DE" w:rsidP="007B423B">
            <w:pPr>
              <w:tabs>
                <w:tab w:val="left" w:pos="2895"/>
              </w:tabs>
              <w:spacing w:line="240" w:lineRule="auto"/>
              <w:rPr>
                <w:rFonts w:ascii="Arial" w:hAnsi="Arial" w:cs="Arial"/>
                <w:sz w:val="24"/>
                <w:szCs w:val="24"/>
              </w:rPr>
            </w:pPr>
            <w:r w:rsidRPr="00FC7A83">
              <w:rPr>
                <w:rFonts w:ascii="Arial" w:hAnsi="Arial" w:cs="Arial"/>
                <w:sz w:val="24"/>
                <w:szCs w:val="24"/>
              </w:rPr>
              <w:t>nie mam zdania</w:t>
            </w:r>
          </w:p>
        </w:tc>
        <w:tc>
          <w:tcPr>
            <w:tcW w:w="1412" w:type="dxa"/>
            <w:vAlign w:val="center"/>
          </w:tcPr>
          <w:p w14:paraId="66A88F15" w14:textId="77777777" w:rsidR="006B22DE" w:rsidRPr="00FC7A83" w:rsidRDefault="006B22DE" w:rsidP="007F4E43">
            <w:pPr>
              <w:tabs>
                <w:tab w:val="left" w:pos="2895"/>
              </w:tabs>
              <w:jc w:val="center"/>
              <w:rPr>
                <w:rFonts w:ascii="Arial" w:hAnsi="Arial" w:cs="Arial"/>
                <w:b/>
                <w:bCs/>
                <w:sz w:val="24"/>
                <w:szCs w:val="24"/>
              </w:rPr>
            </w:pPr>
            <w:r w:rsidRPr="00FC7A83">
              <w:rPr>
                <w:rFonts w:ascii="Arial" w:hAnsi="Arial" w:cs="Arial"/>
                <w:b/>
                <w:bCs/>
                <w:sz w:val="24"/>
                <w:szCs w:val="24"/>
              </w:rPr>
              <w:t>3%</w:t>
            </w:r>
          </w:p>
        </w:tc>
      </w:tr>
    </w:tbl>
    <w:p w14:paraId="0B5CDBC0" w14:textId="77777777" w:rsidR="00933FA0" w:rsidRPr="00FC7A83" w:rsidRDefault="00933FA0" w:rsidP="00933FA0">
      <w:pPr>
        <w:pStyle w:val="Legenda"/>
        <w:rPr>
          <w:rFonts w:ascii="Arial" w:hAnsi="Arial" w:cs="Arial"/>
          <w:i w:val="0"/>
          <w:color w:val="000000" w:themeColor="text1"/>
          <w:sz w:val="24"/>
          <w:szCs w:val="24"/>
        </w:rPr>
      </w:pPr>
      <w:r w:rsidRPr="00FC7A83">
        <w:rPr>
          <w:rFonts w:ascii="Arial" w:hAnsi="Arial" w:cs="Arial"/>
          <w:i w:val="0"/>
          <w:color w:val="000000" w:themeColor="text1"/>
          <w:sz w:val="24"/>
          <w:szCs w:val="24"/>
        </w:rPr>
        <w:t>Źródło: opracowanie własne</w:t>
      </w:r>
    </w:p>
    <w:p w14:paraId="59221A75" w14:textId="38A3E6A7" w:rsidR="006B22DE" w:rsidRPr="00FC7A83" w:rsidRDefault="00FA08AA" w:rsidP="00D46D6E">
      <w:pPr>
        <w:spacing w:line="276" w:lineRule="auto"/>
        <w:rPr>
          <w:rFonts w:ascii="Arial" w:hAnsi="Arial" w:cs="Arial"/>
          <w:sz w:val="24"/>
          <w:szCs w:val="24"/>
        </w:rPr>
      </w:pPr>
      <w:r w:rsidRPr="00FC7A83">
        <w:rPr>
          <w:rFonts w:ascii="Arial" w:hAnsi="Arial" w:cs="Arial"/>
          <w:sz w:val="24"/>
          <w:szCs w:val="24"/>
        </w:rPr>
        <w:t xml:space="preserve">Problematyka SSR podejmowana była również w trakcie </w:t>
      </w:r>
      <w:r w:rsidR="00642518" w:rsidRPr="00FC7A83">
        <w:rPr>
          <w:rFonts w:ascii="Arial" w:hAnsi="Arial" w:cs="Arial"/>
          <w:sz w:val="24"/>
          <w:szCs w:val="24"/>
        </w:rPr>
        <w:t>wywiadów pogłębionych z interesariuszami procesu rewitalizacji.</w:t>
      </w:r>
      <w:r w:rsidR="00477892" w:rsidRPr="00FC7A83">
        <w:rPr>
          <w:rFonts w:ascii="Arial" w:hAnsi="Arial" w:cs="Arial"/>
          <w:sz w:val="24"/>
          <w:szCs w:val="24"/>
        </w:rPr>
        <w:t xml:space="preserve"> Przedstawiciele Wydziału Rewitalizacji UM </w:t>
      </w:r>
      <w:r w:rsidR="00F86C1B" w:rsidRPr="00FC7A83">
        <w:rPr>
          <w:rFonts w:ascii="Arial" w:hAnsi="Arial" w:cs="Arial"/>
          <w:sz w:val="24"/>
          <w:szCs w:val="24"/>
        </w:rPr>
        <w:t>zwracali uwagę na nieadekwatność wielu narzędzi Strefy w odniesieniu do lokalnych uwarunkowań procesu rewitalizacji Włocławka – m.in.:</w:t>
      </w:r>
    </w:p>
    <w:p w14:paraId="3C403C3F" w14:textId="5EC1E3D7" w:rsidR="006916F3" w:rsidRPr="00FC7A83" w:rsidRDefault="006916F3" w:rsidP="00A92B64">
      <w:pPr>
        <w:spacing w:line="276" w:lineRule="auto"/>
        <w:ind w:left="708"/>
        <w:rPr>
          <w:rFonts w:ascii="Arial" w:hAnsi="Arial" w:cs="Arial"/>
          <w:i/>
          <w:sz w:val="24"/>
          <w:szCs w:val="24"/>
        </w:rPr>
      </w:pPr>
      <w:r w:rsidRPr="00FC7A83">
        <w:rPr>
          <w:rFonts w:ascii="Arial" w:hAnsi="Arial" w:cs="Arial"/>
          <w:i/>
          <w:sz w:val="24"/>
          <w:szCs w:val="24"/>
        </w:rPr>
        <w:lastRenderedPageBreak/>
        <w:t>„chcieliśmy wprowadzić zarządzenie dot. ustalenia zasad przeprowadzek i eksmisji, ale zapisy ustawy uniemożliwiają nam wprowadzenie zarządzenia, ponieważ jest brak możliwości egzekucji wyprowadzki osób po decyzji wojewody</w:t>
      </w:r>
      <w:r w:rsidR="008C593B" w:rsidRPr="00FC7A83">
        <w:rPr>
          <w:rFonts w:ascii="Arial" w:hAnsi="Arial" w:cs="Arial"/>
          <w:i/>
          <w:sz w:val="24"/>
          <w:szCs w:val="24"/>
        </w:rPr>
        <w:t>”</w:t>
      </w:r>
    </w:p>
    <w:p w14:paraId="11C7A813" w14:textId="2844C00B" w:rsidR="00E02282" w:rsidRPr="00FC7A83" w:rsidRDefault="00E02282" w:rsidP="00E02282">
      <w:pPr>
        <w:spacing w:line="276" w:lineRule="auto"/>
        <w:ind w:left="708"/>
        <w:rPr>
          <w:rFonts w:ascii="Arial" w:hAnsi="Arial" w:cs="Arial"/>
          <w:i/>
          <w:sz w:val="24"/>
          <w:szCs w:val="24"/>
        </w:rPr>
      </w:pPr>
      <w:r w:rsidRPr="00FC7A83">
        <w:rPr>
          <w:rFonts w:ascii="Arial" w:hAnsi="Arial" w:cs="Arial"/>
          <w:i/>
          <w:sz w:val="24"/>
          <w:szCs w:val="24"/>
        </w:rPr>
        <w:t>„Włocławek jest na tyle charakterystycznym miastem, który ze względu na swoją wielokulturowość przedwojenną i powojenną ma bardzo duży problem z nieuregulowaniem stanów prawnych nieruchomości. (…) najgorszym problemem jest ustalenie stron postępowania przy nieuregulowanych stanach prawnych, to bardzo utrudnia inwestycje i wydłuża czas realizacji”</w:t>
      </w:r>
    </w:p>
    <w:p w14:paraId="5B26992E" w14:textId="3151BCE6" w:rsidR="008C593B" w:rsidRPr="00FC7A83" w:rsidRDefault="008C593B" w:rsidP="00A92B64">
      <w:pPr>
        <w:spacing w:line="276" w:lineRule="auto"/>
        <w:ind w:left="708"/>
        <w:rPr>
          <w:rFonts w:ascii="Arial" w:hAnsi="Arial" w:cs="Arial"/>
          <w:i/>
          <w:sz w:val="24"/>
          <w:szCs w:val="24"/>
        </w:rPr>
      </w:pPr>
      <w:r w:rsidRPr="00FC7A83">
        <w:rPr>
          <w:rFonts w:ascii="Arial" w:hAnsi="Arial" w:cs="Arial"/>
          <w:i/>
          <w:sz w:val="24"/>
          <w:szCs w:val="24"/>
        </w:rPr>
        <w:t>„chcieliśmy korzystać z ułatwienia w ustaleniach właścicieli nieruchomości, jednak zapisy ustawy mówią, że skuteczne doręczenie następuje na adres w księdze wieczystej lub w katastrze nieruchomości</w:t>
      </w:r>
      <w:r w:rsidR="007E4679" w:rsidRPr="00FC7A83">
        <w:rPr>
          <w:rFonts w:ascii="Arial" w:hAnsi="Arial" w:cs="Arial"/>
          <w:i/>
          <w:sz w:val="24"/>
          <w:szCs w:val="24"/>
        </w:rPr>
        <w:t>,</w:t>
      </w:r>
      <w:r w:rsidRPr="00FC7A83">
        <w:rPr>
          <w:rFonts w:ascii="Arial" w:hAnsi="Arial" w:cs="Arial"/>
          <w:i/>
          <w:sz w:val="24"/>
          <w:szCs w:val="24"/>
        </w:rPr>
        <w:t xml:space="preserve"> a u nas w księgach wieczystych, czy też w księgach hipotecznych, które są w wielu nieruchomościach</w:t>
      </w:r>
      <w:r w:rsidR="007E4679" w:rsidRPr="00FC7A83">
        <w:rPr>
          <w:rFonts w:ascii="Arial" w:hAnsi="Arial" w:cs="Arial"/>
          <w:i/>
          <w:sz w:val="24"/>
          <w:szCs w:val="24"/>
        </w:rPr>
        <w:t>,</w:t>
      </w:r>
      <w:r w:rsidRPr="00FC7A83">
        <w:rPr>
          <w:rFonts w:ascii="Arial" w:hAnsi="Arial" w:cs="Arial"/>
          <w:i/>
          <w:sz w:val="24"/>
          <w:szCs w:val="24"/>
        </w:rPr>
        <w:t xml:space="preserve"> nie ma żadnych adresów. W związku z tymi zapisami nie mamy możliwości wykorzystania tego narzędzia</w:t>
      </w:r>
      <w:r w:rsidR="007E4679" w:rsidRPr="00FC7A83">
        <w:rPr>
          <w:rFonts w:ascii="Arial" w:hAnsi="Arial" w:cs="Arial"/>
          <w:i/>
          <w:sz w:val="24"/>
          <w:szCs w:val="24"/>
        </w:rPr>
        <w:t>,</w:t>
      </w:r>
      <w:r w:rsidRPr="00FC7A83">
        <w:rPr>
          <w:rFonts w:ascii="Arial" w:hAnsi="Arial" w:cs="Arial"/>
          <w:i/>
          <w:sz w:val="24"/>
          <w:szCs w:val="24"/>
        </w:rPr>
        <w:t xml:space="preserve"> mimo iż bardzo chcieliśmy</w:t>
      </w:r>
      <w:r w:rsidR="007E4679" w:rsidRPr="00FC7A83">
        <w:rPr>
          <w:rFonts w:ascii="Arial" w:hAnsi="Arial" w:cs="Arial"/>
          <w:i/>
          <w:sz w:val="24"/>
          <w:szCs w:val="24"/>
        </w:rPr>
        <w:t>”</w:t>
      </w:r>
      <w:r w:rsidRPr="00FC7A83">
        <w:rPr>
          <w:rFonts w:ascii="Arial" w:hAnsi="Arial" w:cs="Arial"/>
          <w:i/>
          <w:sz w:val="24"/>
          <w:szCs w:val="24"/>
        </w:rPr>
        <w:t xml:space="preserve"> </w:t>
      </w:r>
    </w:p>
    <w:p w14:paraId="5D17A8A9" w14:textId="77777777" w:rsidR="00D46D6E" w:rsidRPr="00FC7A83" w:rsidRDefault="00D46D6E" w:rsidP="00D46D6E">
      <w:pPr>
        <w:spacing w:line="276" w:lineRule="auto"/>
        <w:rPr>
          <w:rFonts w:ascii="Arial" w:hAnsi="Arial" w:cs="Arial"/>
          <w:sz w:val="24"/>
          <w:szCs w:val="24"/>
        </w:rPr>
      </w:pPr>
      <w:r w:rsidRPr="00FC7A83">
        <w:rPr>
          <w:rFonts w:ascii="Arial" w:hAnsi="Arial" w:cs="Arial"/>
          <w:sz w:val="24"/>
          <w:szCs w:val="24"/>
        </w:rPr>
        <w:t xml:space="preserve">Przedstawiciel Zespołu ds. wdrażania GPR miał podobne zdanie dot. problematyki przeprowadzek: </w:t>
      </w:r>
    </w:p>
    <w:p w14:paraId="5D170063" w14:textId="6A2F56E6" w:rsidR="00F86C1B" w:rsidRPr="00FC7A83" w:rsidRDefault="00D46D6E" w:rsidP="00A92B64">
      <w:pPr>
        <w:spacing w:line="276" w:lineRule="auto"/>
        <w:ind w:left="708"/>
        <w:rPr>
          <w:rFonts w:ascii="Arial" w:hAnsi="Arial" w:cs="Arial"/>
          <w:i/>
          <w:sz w:val="24"/>
          <w:szCs w:val="24"/>
        </w:rPr>
      </w:pPr>
      <w:r w:rsidRPr="00FC7A83">
        <w:rPr>
          <w:rFonts w:ascii="Arial" w:hAnsi="Arial" w:cs="Arial"/>
          <w:i/>
          <w:sz w:val="24"/>
          <w:szCs w:val="24"/>
        </w:rPr>
        <w:t>„największ</w:t>
      </w:r>
      <w:r w:rsidR="00415ADF" w:rsidRPr="00FC7A83">
        <w:rPr>
          <w:rFonts w:ascii="Arial" w:hAnsi="Arial" w:cs="Arial"/>
          <w:i/>
          <w:sz w:val="24"/>
          <w:szCs w:val="24"/>
        </w:rPr>
        <w:t>ą</w:t>
      </w:r>
      <w:r w:rsidRPr="00FC7A83">
        <w:rPr>
          <w:rFonts w:ascii="Arial" w:hAnsi="Arial" w:cs="Arial"/>
          <w:i/>
          <w:sz w:val="24"/>
          <w:szCs w:val="24"/>
        </w:rPr>
        <w:t xml:space="preserve"> porażką jest problem z wykwaterowaniem - jedna rzecz to problem prawny, jeżeli mieszkaniec się nie zgodzi to nie ma możliwości rozpoczęcia inwestycji (3 takie budynki), a druga rzecz, to, że nie było gdzie wykwaterować”</w:t>
      </w:r>
    </w:p>
    <w:p w14:paraId="393D673C" w14:textId="177CFA19" w:rsidR="000A614D" w:rsidRPr="00FC7A83" w:rsidRDefault="000A614D" w:rsidP="00A92B64">
      <w:pPr>
        <w:spacing w:line="276" w:lineRule="auto"/>
        <w:ind w:left="708"/>
        <w:rPr>
          <w:rFonts w:ascii="Arial" w:hAnsi="Arial" w:cs="Arial"/>
          <w:i/>
          <w:sz w:val="24"/>
          <w:szCs w:val="24"/>
        </w:rPr>
      </w:pPr>
      <w:r w:rsidRPr="00FC7A83">
        <w:rPr>
          <w:rFonts w:ascii="Arial" w:hAnsi="Arial" w:cs="Arial"/>
          <w:i/>
          <w:sz w:val="24"/>
          <w:szCs w:val="24"/>
        </w:rPr>
        <w:t>„w prawie pierwokupu są podejmowane działania, w których przedsiębiorcy skupują kamienice i obchodzą prawo pierwokupu dla miasta”</w:t>
      </w:r>
    </w:p>
    <w:p w14:paraId="44998EF9" w14:textId="2F6848E8" w:rsidR="00D26E94" w:rsidRPr="00FC7A83" w:rsidRDefault="005674E9" w:rsidP="00D26E94">
      <w:pPr>
        <w:spacing w:line="276" w:lineRule="auto"/>
        <w:rPr>
          <w:rFonts w:ascii="Arial" w:hAnsi="Arial" w:cs="Arial"/>
          <w:sz w:val="24"/>
          <w:szCs w:val="24"/>
        </w:rPr>
      </w:pPr>
      <w:r w:rsidRPr="00FC7A83">
        <w:rPr>
          <w:rFonts w:ascii="Arial" w:hAnsi="Arial" w:cs="Arial"/>
          <w:sz w:val="24"/>
          <w:szCs w:val="24"/>
        </w:rPr>
        <w:t>Wśród przedstawicieli gospodarza procesu rewitalizacji Włocławka c</w:t>
      </w:r>
      <w:r w:rsidR="00415ADF" w:rsidRPr="00FC7A83">
        <w:rPr>
          <w:rFonts w:ascii="Arial" w:hAnsi="Arial" w:cs="Arial"/>
          <w:sz w:val="24"/>
          <w:szCs w:val="24"/>
        </w:rPr>
        <w:t>zęstą jest jednak opinia</w:t>
      </w:r>
      <w:r w:rsidRPr="00FC7A83">
        <w:rPr>
          <w:rFonts w:ascii="Arial" w:hAnsi="Arial" w:cs="Arial"/>
          <w:sz w:val="24"/>
          <w:szCs w:val="24"/>
        </w:rPr>
        <w:t xml:space="preserve">, iż pomimo widocznego niedostosowania </w:t>
      </w:r>
      <w:r w:rsidR="00D26E94" w:rsidRPr="00FC7A83">
        <w:rPr>
          <w:rFonts w:ascii="Arial" w:hAnsi="Arial" w:cs="Arial"/>
          <w:sz w:val="24"/>
          <w:szCs w:val="24"/>
        </w:rPr>
        <w:t>narzędzi</w:t>
      </w:r>
      <w:r w:rsidRPr="00FC7A83">
        <w:rPr>
          <w:rFonts w:ascii="Arial" w:hAnsi="Arial" w:cs="Arial"/>
          <w:sz w:val="24"/>
          <w:szCs w:val="24"/>
        </w:rPr>
        <w:t xml:space="preserve"> SSR do specyficznych potrzeb</w:t>
      </w:r>
      <w:r w:rsidR="00415ADF" w:rsidRPr="00FC7A83">
        <w:rPr>
          <w:rFonts w:ascii="Arial" w:hAnsi="Arial" w:cs="Arial"/>
          <w:sz w:val="24"/>
          <w:szCs w:val="24"/>
        </w:rPr>
        <w:t xml:space="preserve"> obszaru rewitalizacji</w:t>
      </w:r>
      <w:r w:rsidRPr="00FC7A83">
        <w:rPr>
          <w:rFonts w:ascii="Arial" w:hAnsi="Arial" w:cs="Arial"/>
          <w:sz w:val="24"/>
          <w:szCs w:val="24"/>
        </w:rPr>
        <w:t xml:space="preserve">, </w:t>
      </w:r>
      <w:r w:rsidR="00D26E94" w:rsidRPr="00FC7A83">
        <w:rPr>
          <w:rFonts w:ascii="Arial" w:hAnsi="Arial" w:cs="Arial"/>
          <w:sz w:val="24"/>
          <w:szCs w:val="24"/>
        </w:rPr>
        <w:t xml:space="preserve">aktywności podejmowane w Strefie </w:t>
      </w:r>
      <w:r w:rsidRPr="00FC7A83">
        <w:rPr>
          <w:rFonts w:ascii="Arial" w:hAnsi="Arial" w:cs="Arial"/>
          <w:sz w:val="24"/>
          <w:szCs w:val="24"/>
        </w:rPr>
        <w:t xml:space="preserve">dają szansę zapoczątkowania </w:t>
      </w:r>
      <w:r w:rsidR="00D26E94" w:rsidRPr="00FC7A83">
        <w:rPr>
          <w:rFonts w:ascii="Arial" w:hAnsi="Arial" w:cs="Arial"/>
          <w:sz w:val="24"/>
          <w:szCs w:val="24"/>
        </w:rPr>
        <w:t xml:space="preserve">realnych </w:t>
      </w:r>
      <w:r w:rsidRPr="00FC7A83">
        <w:rPr>
          <w:rFonts w:ascii="Arial" w:hAnsi="Arial" w:cs="Arial"/>
          <w:sz w:val="24"/>
          <w:szCs w:val="24"/>
        </w:rPr>
        <w:t xml:space="preserve">zmian w </w:t>
      </w:r>
      <w:r w:rsidR="00000D1F" w:rsidRPr="00FC7A83">
        <w:rPr>
          <w:rFonts w:ascii="Arial" w:hAnsi="Arial" w:cs="Arial"/>
          <w:sz w:val="24"/>
          <w:szCs w:val="24"/>
        </w:rPr>
        <w:t>Ś</w:t>
      </w:r>
      <w:r w:rsidRPr="00FC7A83">
        <w:rPr>
          <w:rFonts w:ascii="Arial" w:hAnsi="Arial" w:cs="Arial"/>
          <w:sz w:val="24"/>
          <w:szCs w:val="24"/>
        </w:rPr>
        <w:t xml:space="preserve">ródmieściu. </w:t>
      </w:r>
    </w:p>
    <w:p w14:paraId="07A86E02" w14:textId="583B74FE" w:rsidR="00D26E94" w:rsidRPr="00FC7A83" w:rsidRDefault="00D26E94" w:rsidP="00A92B64">
      <w:pPr>
        <w:spacing w:line="276" w:lineRule="auto"/>
        <w:ind w:left="708"/>
        <w:rPr>
          <w:rFonts w:ascii="Arial" w:hAnsi="Arial" w:cs="Arial"/>
          <w:i/>
          <w:sz w:val="24"/>
          <w:szCs w:val="24"/>
        </w:rPr>
      </w:pPr>
      <w:r w:rsidRPr="00FC7A83">
        <w:rPr>
          <w:rFonts w:ascii="Arial" w:hAnsi="Arial" w:cs="Arial"/>
          <w:i/>
          <w:sz w:val="24"/>
          <w:szCs w:val="24"/>
        </w:rPr>
        <w:t>„są to narzędzia, na które czekano w mieście, które są bardzo potrzebne. Chciałoby się więcej oczywiście, ale całe lata czekaliśmy na to, co się dzieje teraz”</w:t>
      </w:r>
    </w:p>
    <w:p w14:paraId="45FCF436" w14:textId="0C06650F" w:rsidR="00DA4D56" w:rsidRPr="00FC7A83" w:rsidRDefault="00DA4D56" w:rsidP="00DA4D56">
      <w:pPr>
        <w:spacing w:line="276" w:lineRule="auto"/>
        <w:ind w:left="708"/>
        <w:rPr>
          <w:rFonts w:ascii="Arial" w:hAnsi="Arial" w:cs="Arial"/>
          <w:i/>
          <w:sz w:val="24"/>
          <w:szCs w:val="24"/>
        </w:rPr>
      </w:pPr>
      <w:r w:rsidRPr="00FC7A83">
        <w:rPr>
          <w:rFonts w:ascii="Arial" w:hAnsi="Arial" w:cs="Arial"/>
          <w:i/>
          <w:sz w:val="24"/>
          <w:szCs w:val="24"/>
        </w:rPr>
        <w:t>„z pierwokupu już korzystano, z odszkodowań do depozytu jeszcze nie korzystaliśmy, ale to jest dobre narzędzie dla struktury miasta; społeczne budownictwo czynszowe będzie realizowane”</w:t>
      </w:r>
    </w:p>
    <w:p w14:paraId="4D09135F" w14:textId="77777777" w:rsidR="00DA4D56" w:rsidRPr="00FC7A83" w:rsidRDefault="00DA4D56" w:rsidP="00DA4D56">
      <w:pPr>
        <w:spacing w:line="276" w:lineRule="auto"/>
        <w:ind w:left="708"/>
        <w:rPr>
          <w:rFonts w:ascii="Arial" w:hAnsi="Arial" w:cs="Arial"/>
          <w:i/>
          <w:sz w:val="24"/>
          <w:szCs w:val="24"/>
        </w:rPr>
      </w:pPr>
      <w:r w:rsidRPr="00FC7A83">
        <w:rPr>
          <w:rFonts w:ascii="Arial" w:hAnsi="Arial" w:cs="Arial"/>
          <w:i/>
          <w:sz w:val="24"/>
          <w:szCs w:val="24"/>
        </w:rPr>
        <w:t>„to się dzieje jak fala uderzeniowa. Jak jest odnawiana ul. 3 Maja to sąsiadujące uliczki również, remontowane są kamienice”</w:t>
      </w:r>
    </w:p>
    <w:p w14:paraId="6BE78CC4" w14:textId="0C27680A" w:rsidR="006A631D" w:rsidRPr="00FC7A83" w:rsidRDefault="001421B8" w:rsidP="00D26E94">
      <w:pPr>
        <w:spacing w:line="276" w:lineRule="auto"/>
        <w:rPr>
          <w:rFonts w:ascii="Arial" w:hAnsi="Arial" w:cs="Arial"/>
          <w:sz w:val="24"/>
          <w:szCs w:val="24"/>
        </w:rPr>
      </w:pPr>
      <w:r w:rsidRPr="00FC7A83">
        <w:rPr>
          <w:rFonts w:ascii="Arial" w:hAnsi="Arial" w:cs="Arial"/>
          <w:sz w:val="24"/>
          <w:szCs w:val="24"/>
        </w:rPr>
        <w:t>Warte odnotowania jest również zagadnienie</w:t>
      </w:r>
      <w:r w:rsidR="0091577E" w:rsidRPr="00FC7A83">
        <w:rPr>
          <w:rFonts w:ascii="Arial" w:hAnsi="Arial" w:cs="Arial"/>
          <w:sz w:val="24"/>
          <w:szCs w:val="24"/>
        </w:rPr>
        <w:t xml:space="preserve"> zasięgu Specjalnej Strefy Rewitalizacji, podnoszone samoczynnie przez respondentów. </w:t>
      </w:r>
      <w:r w:rsidRPr="00FC7A83">
        <w:rPr>
          <w:rFonts w:ascii="Arial" w:hAnsi="Arial" w:cs="Arial"/>
          <w:sz w:val="24"/>
          <w:szCs w:val="24"/>
        </w:rPr>
        <w:t xml:space="preserve">  </w:t>
      </w:r>
      <w:r w:rsidR="0091577E" w:rsidRPr="00FC7A83">
        <w:rPr>
          <w:rFonts w:ascii="Arial" w:hAnsi="Arial" w:cs="Arial"/>
          <w:sz w:val="24"/>
          <w:szCs w:val="24"/>
        </w:rPr>
        <w:t xml:space="preserve">Przedstawiciel Zespołu ds. </w:t>
      </w:r>
      <w:r w:rsidR="00C0614B" w:rsidRPr="00FC7A83">
        <w:rPr>
          <w:rFonts w:ascii="Arial" w:hAnsi="Arial" w:cs="Arial"/>
          <w:sz w:val="24"/>
          <w:szCs w:val="24"/>
        </w:rPr>
        <w:t>wdrażania</w:t>
      </w:r>
      <w:r w:rsidR="0091577E" w:rsidRPr="00FC7A83">
        <w:rPr>
          <w:rFonts w:ascii="Arial" w:hAnsi="Arial" w:cs="Arial"/>
          <w:sz w:val="24"/>
          <w:szCs w:val="24"/>
        </w:rPr>
        <w:t xml:space="preserve"> GPR jest zdania</w:t>
      </w:r>
      <w:r w:rsidR="00C0614B" w:rsidRPr="00FC7A83">
        <w:rPr>
          <w:rFonts w:ascii="Arial" w:hAnsi="Arial" w:cs="Arial"/>
          <w:sz w:val="24"/>
          <w:szCs w:val="24"/>
        </w:rPr>
        <w:t xml:space="preserve"> iż:</w:t>
      </w:r>
    </w:p>
    <w:p w14:paraId="70656270" w14:textId="7A27DB37" w:rsidR="00D26E94" w:rsidRPr="00FC7A83" w:rsidRDefault="0091577E" w:rsidP="00C0614B">
      <w:pPr>
        <w:spacing w:line="276" w:lineRule="auto"/>
        <w:ind w:left="708"/>
        <w:rPr>
          <w:rFonts w:ascii="Arial" w:hAnsi="Arial" w:cs="Arial"/>
          <w:i/>
          <w:sz w:val="24"/>
          <w:szCs w:val="24"/>
        </w:rPr>
      </w:pPr>
      <w:r w:rsidRPr="00FC7A83">
        <w:rPr>
          <w:rFonts w:ascii="Arial" w:hAnsi="Arial" w:cs="Arial"/>
          <w:i/>
          <w:sz w:val="24"/>
          <w:szCs w:val="24"/>
        </w:rPr>
        <w:lastRenderedPageBreak/>
        <w:t>„</w:t>
      </w:r>
      <w:r w:rsidR="00D26E94" w:rsidRPr="00FC7A83">
        <w:rPr>
          <w:rFonts w:ascii="Arial" w:hAnsi="Arial" w:cs="Arial"/>
          <w:i/>
          <w:sz w:val="24"/>
          <w:szCs w:val="24"/>
        </w:rPr>
        <w:t>SSR powinna zostać rozszerzona o obszar Placu Wolności, gdzie funkcjonuje wielu przedsiębiorców, a ze względu na dotychczasowe granice SSR są oni wykluczeni z procesu rewitalizacji. Uważam, że SSR nie oferuje wsparcia dla przedsiębiorców. To wsparcie powinno być większe</w:t>
      </w:r>
      <w:r w:rsidR="00C0614B" w:rsidRPr="00FC7A83">
        <w:rPr>
          <w:rFonts w:ascii="Arial" w:hAnsi="Arial" w:cs="Arial"/>
          <w:i/>
          <w:sz w:val="24"/>
          <w:szCs w:val="24"/>
        </w:rPr>
        <w:t>”</w:t>
      </w:r>
      <w:r w:rsidR="00D26E94" w:rsidRPr="00FC7A83">
        <w:rPr>
          <w:rFonts w:ascii="Arial" w:hAnsi="Arial" w:cs="Arial"/>
          <w:i/>
          <w:sz w:val="24"/>
          <w:szCs w:val="24"/>
        </w:rPr>
        <w:t xml:space="preserve"> </w:t>
      </w:r>
    </w:p>
    <w:p w14:paraId="4FE6DBF0" w14:textId="52D35BE0" w:rsidR="00D26E94" w:rsidRPr="00FC7A83" w:rsidRDefault="00C0614B" w:rsidP="00D46D6E">
      <w:pPr>
        <w:spacing w:line="276" w:lineRule="auto"/>
        <w:rPr>
          <w:rFonts w:ascii="Arial" w:hAnsi="Arial" w:cs="Arial"/>
          <w:sz w:val="24"/>
          <w:szCs w:val="24"/>
        </w:rPr>
      </w:pPr>
      <w:r w:rsidRPr="00FC7A83">
        <w:rPr>
          <w:rFonts w:ascii="Arial" w:hAnsi="Arial" w:cs="Arial"/>
          <w:sz w:val="24"/>
          <w:szCs w:val="24"/>
        </w:rPr>
        <w:t>Podobnie reagowali przedsiębiorcy:</w:t>
      </w:r>
    </w:p>
    <w:p w14:paraId="1D4FB1C4" w14:textId="3E079D15" w:rsidR="009B6497" w:rsidRPr="00FC7A83" w:rsidRDefault="00C0614B" w:rsidP="00C0614B">
      <w:pPr>
        <w:spacing w:line="276" w:lineRule="auto"/>
        <w:ind w:left="708"/>
        <w:rPr>
          <w:rFonts w:ascii="Arial" w:hAnsi="Arial" w:cs="Arial"/>
          <w:i/>
          <w:sz w:val="24"/>
          <w:szCs w:val="24"/>
        </w:rPr>
      </w:pPr>
      <w:r w:rsidRPr="00FC7A83">
        <w:rPr>
          <w:rFonts w:ascii="Arial" w:hAnsi="Arial" w:cs="Arial"/>
          <w:i/>
          <w:sz w:val="24"/>
          <w:szCs w:val="24"/>
        </w:rPr>
        <w:t>„</w:t>
      </w:r>
      <w:r w:rsidR="009B6497" w:rsidRPr="00FC7A83">
        <w:rPr>
          <w:rFonts w:ascii="Arial" w:hAnsi="Arial" w:cs="Arial"/>
          <w:i/>
          <w:sz w:val="24"/>
          <w:szCs w:val="24"/>
        </w:rPr>
        <w:t xml:space="preserve">uważam, że wyznaczona strefa jest mało elastyczna. Wiele zabytkowych budynków, które są też wpisane do </w:t>
      </w:r>
      <w:r w:rsidR="007465A6" w:rsidRPr="00FC7A83">
        <w:rPr>
          <w:rFonts w:ascii="Arial" w:hAnsi="Arial" w:cs="Arial"/>
          <w:i/>
          <w:sz w:val="24"/>
          <w:szCs w:val="24"/>
        </w:rPr>
        <w:t>g</w:t>
      </w:r>
      <w:r w:rsidR="009B6497" w:rsidRPr="00FC7A83">
        <w:rPr>
          <w:rFonts w:ascii="Arial" w:hAnsi="Arial" w:cs="Arial"/>
          <w:i/>
          <w:sz w:val="24"/>
          <w:szCs w:val="24"/>
        </w:rPr>
        <w:t xml:space="preserve">minnej </w:t>
      </w:r>
      <w:r w:rsidR="007465A6" w:rsidRPr="00FC7A83">
        <w:rPr>
          <w:rFonts w:ascii="Arial" w:hAnsi="Arial" w:cs="Arial"/>
          <w:i/>
          <w:sz w:val="24"/>
          <w:szCs w:val="24"/>
        </w:rPr>
        <w:t>e</w:t>
      </w:r>
      <w:r w:rsidR="009B6497" w:rsidRPr="00FC7A83">
        <w:rPr>
          <w:rFonts w:ascii="Arial" w:hAnsi="Arial" w:cs="Arial"/>
          <w:i/>
          <w:sz w:val="24"/>
          <w:szCs w:val="24"/>
        </w:rPr>
        <w:t xml:space="preserve">widencji </w:t>
      </w:r>
      <w:r w:rsidR="007465A6" w:rsidRPr="00FC7A83">
        <w:rPr>
          <w:rFonts w:ascii="Arial" w:hAnsi="Arial" w:cs="Arial"/>
          <w:i/>
          <w:sz w:val="24"/>
          <w:szCs w:val="24"/>
        </w:rPr>
        <w:t>z</w:t>
      </w:r>
      <w:r w:rsidR="009B6497" w:rsidRPr="00FC7A83">
        <w:rPr>
          <w:rFonts w:ascii="Arial" w:hAnsi="Arial" w:cs="Arial"/>
          <w:i/>
          <w:sz w:val="24"/>
          <w:szCs w:val="24"/>
        </w:rPr>
        <w:t>abytków, znajduje się kilka metrów poza SSR i nie można starać się o dofinansowanie do ich remontów. Warunki dotacji powinny być tak sformułowane, że powinny obejmować jeszcze wartościowe zabytki poza SSR. Miałoby to wpływ na strefę buforową pomiędzy obszarem</w:t>
      </w:r>
      <w:r w:rsidR="007465A6" w:rsidRPr="00FC7A83">
        <w:rPr>
          <w:rFonts w:ascii="Arial" w:hAnsi="Arial" w:cs="Arial"/>
          <w:i/>
          <w:sz w:val="24"/>
          <w:szCs w:val="24"/>
        </w:rPr>
        <w:t xml:space="preserve"> rewitalizacji, a resztą miasta”</w:t>
      </w:r>
    </w:p>
    <w:p w14:paraId="4522059F" w14:textId="498E1D26" w:rsidR="007465A6" w:rsidRPr="00FC7A83" w:rsidRDefault="00537315" w:rsidP="00537315">
      <w:pPr>
        <w:spacing w:line="276" w:lineRule="auto"/>
        <w:rPr>
          <w:rFonts w:ascii="Arial" w:hAnsi="Arial" w:cs="Arial"/>
          <w:sz w:val="24"/>
          <w:szCs w:val="24"/>
        </w:rPr>
      </w:pPr>
      <w:r w:rsidRPr="00FC7A83">
        <w:rPr>
          <w:rFonts w:ascii="Arial" w:hAnsi="Arial" w:cs="Arial"/>
          <w:sz w:val="24"/>
          <w:szCs w:val="24"/>
        </w:rPr>
        <w:t>Odnosząc się do tych uwag należy mieć na uwadze ustawowe zasady wyznaczania SSR, która obejmuje wyłącznie teren objęty granicami obszaru rewitalizacji. Tym samym nie ma możliwości poszerzenia</w:t>
      </w:r>
      <w:r w:rsidR="0054042E" w:rsidRPr="00FC7A83">
        <w:rPr>
          <w:rFonts w:ascii="Arial" w:hAnsi="Arial" w:cs="Arial"/>
          <w:sz w:val="24"/>
          <w:szCs w:val="24"/>
        </w:rPr>
        <w:t xml:space="preserve"> Strefy</w:t>
      </w:r>
      <w:r w:rsidRPr="00FC7A83">
        <w:rPr>
          <w:rFonts w:ascii="Arial" w:hAnsi="Arial" w:cs="Arial"/>
          <w:sz w:val="24"/>
          <w:szCs w:val="24"/>
        </w:rPr>
        <w:t xml:space="preserve">, zgodnie z sugestiami respondentów, gdyż nie pozwalają na to </w:t>
      </w:r>
      <w:r w:rsidR="00BF6037" w:rsidRPr="00FC7A83">
        <w:rPr>
          <w:rFonts w:ascii="Arial" w:hAnsi="Arial" w:cs="Arial"/>
          <w:sz w:val="24"/>
          <w:szCs w:val="24"/>
        </w:rPr>
        <w:t>granice</w:t>
      </w:r>
      <w:r w:rsidRPr="00FC7A83">
        <w:rPr>
          <w:rFonts w:ascii="Arial" w:hAnsi="Arial" w:cs="Arial"/>
          <w:sz w:val="24"/>
          <w:szCs w:val="24"/>
        </w:rPr>
        <w:t xml:space="preserve"> obszaru </w:t>
      </w:r>
      <w:r w:rsidR="00BF6037" w:rsidRPr="00FC7A83">
        <w:rPr>
          <w:rFonts w:ascii="Arial" w:hAnsi="Arial" w:cs="Arial"/>
          <w:sz w:val="24"/>
          <w:szCs w:val="24"/>
        </w:rPr>
        <w:t>rewitalizacji</w:t>
      </w:r>
      <w:r w:rsidRPr="00FC7A83">
        <w:rPr>
          <w:rFonts w:ascii="Arial" w:hAnsi="Arial" w:cs="Arial"/>
          <w:sz w:val="24"/>
          <w:szCs w:val="24"/>
        </w:rPr>
        <w:t xml:space="preserve">. Wynika z tego wniosek, iż </w:t>
      </w:r>
      <w:r w:rsidR="00BF6037" w:rsidRPr="00FC7A83">
        <w:rPr>
          <w:rFonts w:ascii="Arial" w:hAnsi="Arial" w:cs="Arial"/>
          <w:sz w:val="24"/>
          <w:szCs w:val="24"/>
        </w:rPr>
        <w:t xml:space="preserve">nie tyle </w:t>
      </w:r>
      <w:r w:rsidR="00B05004" w:rsidRPr="00FC7A83">
        <w:rPr>
          <w:rFonts w:ascii="Arial" w:hAnsi="Arial" w:cs="Arial"/>
          <w:sz w:val="24"/>
          <w:szCs w:val="24"/>
        </w:rPr>
        <w:t>zasięg</w:t>
      </w:r>
      <w:r w:rsidR="00BF6037" w:rsidRPr="00FC7A83">
        <w:rPr>
          <w:rFonts w:ascii="Arial" w:hAnsi="Arial" w:cs="Arial"/>
          <w:sz w:val="24"/>
          <w:szCs w:val="24"/>
        </w:rPr>
        <w:t xml:space="preserve"> Strefy, </w:t>
      </w:r>
      <w:r w:rsidR="00B05004" w:rsidRPr="00FC7A83">
        <w:rPr>
          <w:rFonts w:ascii="Arial" w:hAnsi="Arial" w:cs="Arial"/>
          <w:sz w:val="24"/>
          <w:szCs w:val="24"/>
        </w:rPr>
        <w:t xml:space="preserve">co </w:t>
      </w:r>
      <w:r w:rsidR="00BF6037" w:rsidRPr="00FC7A83">
        <w:rPr>
          <w:rFonts w:ascii="Arial" w:hAnsi="Arial" w:cs="Arial"/>
          <w:sz w:val="24"/>
          <w:szCs w:val="24"/>
        </w:rPr>
        <w:t>granice obszaru rewitalizacji mogą b</w:t>
      </w:r>
      <w:r w:rsidR="00B05004" w:rsidRPr="00FC7A83">
        <w:rPr>
          <w:rFonts w:ascii="Arial" w:hAnsi="Arial" w:cs="Arial"/>
          <w:sz w:val="24"/>
          <w:szCs w:val="24"/>
        </w:rPr>
        <w:t xml:space="preserve">yć </w:t>
      </w:r>
      <w:r w:rsidR="00BF6037" w:rsidRPr="00FC7A83">
        <w:rPr>
          <w:rFonts w:ascii="Arial" w:hAnsi="Arial" w:cs="Arial"/>
          <w:sz w:val="24"/>
          <w:szCs w:val="24"/>
        </w:rPr>
        <w:t xml:space="preserve">nieadekwatne w kontekście faktycznych potrzeb interesariuszy zewnętrznych. </w:t>
      </w:r>
    </w:p>
    <w:p w14:paraId="6C010E0C" w14:textId="246873DE" w:rsidR="00B05004" w:rsidRPr="00FC7A83" w:rsidRDefault="00B05004" w:rsidP="00537315">
      <w:pPr>
        <w:spacing w:line="276" w:lineRule="auto"/>
        <w:rPr>
          <w:rFonts w:ascii="Arial" w:hAnsi="Arial" w:cs="Arial"/>
          <w:sz w:val="24"/>
          <w:szCs w:val="24"/>
        </w:rPr>
      </w:pPr>
      <w:r w:rsidRPr="00FC7A83">
        <w:rPr>
          <w:rFonts w:ascii="Arial" w:hAnsi="Arial" w:cs="Arial"/>
          <w:sz w:val="24"/>
          <w:szCs w:val="24"/>
        </w:rPr>
        <w:t>Mały obszar rewitalizacji umożliwia koncentrację interwencji</w:t>
      </w:r>
      <w:r w:rsidR="00935462" w:rsidRPr="00FC7A83">
        <w:rPr>
          <w:rFonts w:ascii="Arial" w:hAnsi="Arial" w:cs="Arial"/>
          <w:sz w:val="24"/>
          <w:szCs w:val="24"/>
        </w:rPr>
        <w:t>, z drugiej strony wywołuje istotną dyskusję</w:t>
      </w:r>
      <w:r w:rsidR="00F43C26" w:rsidRPr="00FC7A83">
        <w:rPr>
          <w:rFonts w:ascii="Arial" w:hAnsi="Arial" w:cs="Arial"/>
          <w:sz w:val="24"/>
          <w:szCs w:val="24"/>
        </w:rPr>
        <w:t xml:space="preserve"> publiczną</w:t>
      </w:r>
      <w:r w:rsidR="00935462" w:rsidRPr="00FC7A83">
        <w:rPr>
          <w:rFonts w:ascii="Arial" w:hAnsi="Arial" w:cs="Arial"/>
          <w:sz w:val="24"/>
          <w:szCs w:val="24"/>
        </w:rPr>
        <w:t xml:space="preserve"> dotyczącą selektywności </w:t>
      </w:r>
      <w:r w:rsidR="00F43C26" w:rsidRPr="00FC7A83">
        <w:rPr>
          <w:rFonts w:ascii="Arial" w:hAnsi="Arial" w:cs="Arial"/>
          <w:sz w:val="24"/>
          <w:szCs w:val="24"/>
        </w:rPr>
        <w:t xml:space="preserve">oferowanego </w:t>
      </w:r>
      <w:r w:rsidR="00935462" w:rsidRPr="00FC7A83">
        <w:rPr>
          <w:rFonts w:ascii="Arial" w:hAnsi="Arial" w:cs="Arial"/>
          <w:sz w:val="24"/>
          <w:szCs w:val="24"/>
        </w:rPr>
        <w:t>wsparcia</w:t>
      </w:r>
      <w:r w:rsidR="00F43C26" w:rsidRPr="00FC7A83">
        <w:rPr>
          <w:rFonts w:ascii="Arial" w:hAnsi="Arial" w:cs="Arial"/>
          <w:sz w:val="24"/>
          <w:szCs w:val="24"/>
        </w:rPr>
        <w:t>.</w:t>
      </w:r>
      <w:r w:rsidR="00935462" w:rsidRPr="00FC7A83">
        <w:rPr>
          <w:rFonts w:ascii="Arial" w:hAnsi="Arial" w:cs="Arial"/>
          <w:sz w:val="24"/>
          <w:szCs w:val="24"/>
        </w:rPr>
        <w:t xml:space="preserve"> </w:t>
      </w:r>
      <w:r w:rsidR="00E1656E" w:rsidRPr="00FC7A83">
        <w:rPr>
          <w:rFonts w:ascii="Arial" w:hAnsi="Arial" w:cs="Arial"/>
          <w:sz w:val="24"/>
          <w:szCs w:val="24"/>
        </w:rPr>
        <w:t xml:space="preserve">Z tego względu </w:t>
      </w:r>
      <w:r w:rsidR="00BE680D" w:rsidRPr="00FC7A83">
        <w:rPr>
          <w:rFonts w:ascii="Arial" w:hAnsi="Arial" w:cs="Arial"/>
          <w:sz w:val="24"/>
          <w:szCs w:val="24"/>
        </w:rPr>
        <w:t xml:space="preserve">cenne są opinie przedsiębiorców, </w:t>
      </w:r>
      <w:r w:rsidR="00534AE5" w:rsidRPr="00FC7A83">
        <w:rPr>
          <w:rFonts w:ascii="Arial" w:hAnsi="Arial" w:cs="Arial"/>
          <w:sz w:val="24"/>
          <w:szCs w:val="24"/>
        </w:rPr>
        <w:t xml:space="preserve">koncentrujące się </w:t>
      </w:r>
      <w:r w:rsidR="00BE680D" w:rsidRPr="00FC7A83">
        <w:rPr>
          <w:rFonts w:ascii="Arial" w:hAnsi="Arial" w:cs="Arial"/>
          <w:sz w:val="24"/>
          <w:szCs w:val="24"/>
        </w:rPr>
        <w:t xml:space="preserve">na </w:t>
      </w:r>
      <w:r w:rsidR="007E3D3B" w:rsidRPr="00FC7A83">
        <w:rPr>
          <w:rFonts w:ascii="Arial" w:hAnsi="Arial" w:cs="Arial"/>
          <w:sz w:val="24"/>
          <w:szCs w:val="24"/>
        </w:rPr>
        <w:t xml:space="preserve">pozytywnych </w:t>
      </w:r>
      <w:r w:rsidR="00BE680D" w:rsidRPr="00FC7A83">
        <w:rPr>
          <w:rFonts w:ascii="Arial" w:hAnsi="Arial" w:cs="Arial"/>
          <w:sz w:val="24"/>
          <w:szCs w:val="24"/>
        </w:rPr>
        <w:t>efekt</w:t>
      </w:r>
      <w:r w:rsidR="007E3D3B" w:rsidRPr="00FC7A83">
        <w:rPr>
          <w:rFonts w:ascii="Arial" w:hAnsi="Arial" w:cs="Arial"/>
          <w:sz w:val="24"/>
          <w:szCs w:val="24"/>
        </w:rPr>
        <w:t xml:space="preserve">ach </w:t>
      </w:r>
      <w:r w:rsidR="00BE680D" w:rsidRPr="00FC7A83">
        <w:rPr>
          <w:rFonts w:ascii="Arial" w:hAnsi="Arial" w:cs="Arial"/>
          <w:sz w:val="24"/>
          <w:szCs w:val="24"/>
        </w:rPr>
        <w:t>procesu rewitalizacji:</w:t>
      </w:r>
    </w:p>
    <w:p w14:paraId="2E0E993E" w14:textId="206AF0E0" w:rsidR="007542F4" w:rsidRPr="00FC7A83" w:rsidRDefault="00E1656E" w:rsidP="00097260">
      <w:pPr>
        <w:spacing w:line="276" w:lineRule="auto"/>
        <w:ind w:left="708"/>
        <w:rPr>
          <w:rFonts w:ascii="Arial" w:hAnsi="Arial" w:cs="Arial"/>
          <w:i/>
          <w:sz w:val="24"/>
          <w:szCs w:val="24"/>
        </w:rPr>
      </w:pPr>
      <w:r w:rsidRPr="00FC7A83">
        <w:rPr>
          <w:rFonts w:ascii="Arial" w:hAnsi="Arial" w:cs="Arial"/>
          <w:i/>
          <w:sz w:val="24"/>
          <w:szCs w:val="24"/>
        </w:rPr>
        <w:t>„</w:t>
      </w:r>
      <w:r w:rsidR="009B6497" w:rsidRPr="00FC7A83">
        <w:rPr>
          <w:rFonts w:ascii="Arial" w:hAnsi="Arial" w:cs="Arial"/>
          <w:i/>
          <w:sz w:val="24"/>
          <w:szCs w:val="24"/>
        </w:rPr>
        <w:t>Obecn</w:t>
      </w:r>
      <w:r w:rsidR="00BE680D" w:rsidRPr="00FC7A83">
        <w:rPr>
          <w:rFonts w:ascii="Arial" w:hAnsi="Arial" w:cs="Arial"/>
          <w:i/>
          <w:sz w:val="24"/>
          <w:szCs w:val="24"/>
        </w:rPr>
        <w:t>i</w:t>
      </w:r>
      <w:r w:rsidR="009B6497" w:rsidRPr="00FC7A83">
        <w:rPr>
          <w:rFonts w:ascii="Arial" w:hAnsi="Arial" w:cs="Arial"/>
          <w:i/>
          <w:sz w:val="24"/>
          <w:szCs w:val="24"/>
        </w:rPr>
        <w:t>e ciężko jest prowadzić biznes w Śródmieściu, ze względu na utrudnienia w poruszaniu się na tym obszarze, problem z parkingami. Uważam, że programy dofinansowania pomagają małym przedsiębiorcom odnaleźć się w tej trudnej rzeczywistości. Dla dużego przedsiębiorcy programy te nie są atrakcyjne. Jest jednak szansa na to, że przedsiębiorcy zainteresują się prowadzeniem biznesu na obszarze rewitalizacji</w:t>
      </w:r>
      <w:r w:rsidR="00534AE5" w:rsidRPr="00FC7A83">
        <w:rPr>
          <w:rFonts w:ascii="Arial" w:hAnsi="Arial" w:cs="Arial"/>
          <w:i/>
          <w:sz w:val="24"/>
          <w:szCs w:val="24"/>
        </w:rPr>
        <w:t>”</w:t>
      </w:r>
      <w:r w:rsidR="00097260" w:rsidRPr="00FC7A83">
        <w:rPr>
          <w:rFonts w:ascii="Arial" w:hAnsi="Arial" w:cs="Arial"/>
          <w:i/>
          <w:sz w:val="24"/>
          <w:szCs w:val="24"/>
        </w:rPr>
        <w:t>.</w:t>
      </w:r>
    </w:p>
    <w:p w14:paraId="6FED278F" w14:textId="77777777" w:rsidR="00642518" w:rsidRPr="00FC7A83" w:rsidRDefault="00642518" w:rsidP="006B22DE">
      <w:pPr>
        <w:rPr>
          <w:rFonts w:ascii="Arial" w:hAnsi="Arial" w:cs="Arial"/>
          <w:sz w:val="24"/>
          <w:szCs w:val="24"/>
        </w:rPr>
      </w:pPr>
    </w:p>
    <w:p w14:paraId="72BC2CFE" w14:textId="65F78A1B" w:rsidR="00827316" w:rsidRPr="00FC7A83" w:rsidRDefault="00827316" w:rsidP="007979E3">
      <w:pPr>
        <w:pStyle w:val="Nagwek2"/>
        <w:numPr>
          <w:ilvl w:val="0"/>
          <w:numId w:val="10"/>
        </w:numPr>
        <w:spacing w:line="276" w:lineRule="auto"/>
        <w:ind w:left="426" w:hanging="426"/>
        <w:rPr>
          <w:rFonts w:ascii="Arial" w:hAnsi="Arial" w:cs="Arial"/>
          <w:sz w:val="24"/>
          <w:szCs w:val="24"/>
        </w:rPr>
      </w:pPr>
      <w:r w:rsidRPr="00FC7A83">
        <w:rPr>
          <w:rFonts w:ascii="Arial" w:hAnsi="Arial" w:cs="Arial"/>
          <w:sz w:val="24"/>
          <w:szCs w:val="24"/>
        </w:rPr>
        <w:t xml:space="preserve"> </w:t>
      </w:r>
      <w:bookmarkStart w:id="68" w:name="_Toc83894410"/>
      <w:r w:rsidRPr="00FC7A83">
        <w:rPr>
          <w:rFonts w:ascii="Arial" w:hAnsi="Arial" w:cs="Arial"/>
          <w:sz w:val="24"/>
          <w:szCs w:val="24"/>
        </w:rPr>
        <w:t>Analiza potrzeby zmiany Uchwały nr VIII/57/2019 Rady Miasta Włocławek z dnia 9 kwietnia 2019 roku ustanawiającej Specjalną Strefę Rewitalizacji na obszarze rewitalizacji miasta Włocławek</w:t>
      </w:r>
      <w:bookmarkEnd w:id="68"/>
      <w:r w:rsidRPr="00FC7A83">
        <w:rPr>
          <w:rFonts w:ascii="Arial" w:hAnsi="Arial" w:cs="Arial"/>
          <w:sz w:val="24"/>
          <w:szCs w:val="24"/>
        </w:rPr>
        <w:t xml:space="preserve"> </w:t>
      </w:r>
    </w:p>
    <w:p w14:paraId="647A1B34" w14:textId="130CC5AD" w:rsidR="007B423B" w:rsidRPr="00FC7A83" w:rsidRDefault="007B423B" w:rsidP="007B423B">
      <w:pPr>
        <w:rPr>
          <w:rFonts w:ascii="Arial" w:hAnsi="Arial" w:cs="Arial"/>
          <w:sz w:val="24"/>
          <w:szCs w:val="24"/>
        </w:rPr>
      </w:pPr>
    </w:p>
    <w:p w14:paraId="6C084673" w14:textId="413211D4" w:rsidR="00B041C1" w:rsidRPr="00FC7A83" w:rsidRDefault="00701145" w:rsidP="00E06648">
      <w:pPr>
        <w:spacing w:line="276" w:lineRule="auto"/>
        <w:rPr>
          <w:rFonts w:ascii="Arial" w:hAnsi="Arial" w:cs="Arial"/>
          <w:sz w:val="24"/>
          <w:szCs w:val="24"/>
        </w:rPr>
      </w:pPr>
      <w:r w:rsidRPr="00FC7A83">
        <w:rPr>
          <w:rFonts w:ascii="Arial" w:hAnsi="Arial" w:cs="Arial"/>
          <w:sz w:val="24"/>
          <w:szCs w:val="24"/>
        </w:rPr>
        <w:t xml:space="preserve">Z analizy </w:t>
      </w:r>
      <w:r w:rsidR="008072E1" w:rsidRPr="00FC7A83">
        <w:rPr>
          <w:rFonts w:ascii="Arial" w:hAnsi="Arial" w:cs="Arial"/>
          <w:sz w:val="24"/>
          <w:szCs w:val="24"/>
        </w:rPr>
        <w:t xml:space="preserve">skali wykorzystania </w:t>
      </w:r>
      <w:r w:rsidR="000C1DBC" w:rsidRPr="00FC7A83">
        <w:rPr>
          <w:rFonts w:ascii="Arial" w:hAnsi="Arial" w:cs="Arial"/>
          <w:sz w:val="24"/>
          <w:szCs w:val="24"/>
        </w:rPr>
        <w:t>narzędzi Specjalnej Strefy Rewitalizacji we Włocławku wysuwają się następujące wnioski:</w:t>
      </w:r>
    </w:p>
    <w:p w14:paraId="55582A10" w14:textId="77777777" w:rsidR="007F1B26" w:rsidRPr="00FC7A83" w:rsidRDefault="008B07F1" w:rsidP="007979E3">
      <w:pPr>
        <w:pStyle w:val="Akapitzlist"/>
        <w:numPr>
          <w:ilvl w:val="0"/>
          <w:numId w:val="48"/>
        </w:numPr>
        <w:spacing w:line="276" w:lineRule="auto"/>
        <w:rPr>
          <w:rFonts w:ascii="Arial" w:hAnsi="Arial" w:cs="Arial"/>
          <w:sz w:val="24"/>
          <w:szCs w:val="24"/>
        </w:rPr>
      </w:pPr>
      <w:r w:rsidRPr="00FC7A83">
        <w:rPr>
          <w:rFonts w:ascii="Arial" w:hAnsi="Arial" w:cs="Arial"/>
          <w:sz w:val="24"/>
          <w:szCs w:val="24"/>
        </w:rPr>
        <w:t>Bardzo</w:t>
      </w:r>
      <w:r w:rsidR="00E06648" w:rsidRPr="00FC7A83">
        <w:rPr>
          <w:rFonts w:ascii="Arial" w:hAnsi="Arial" w:cs="Arial"/>
          <w:sz w:val="24"/>
          <w:szCs w:val="24"/>
        </w:rPr>
        <w:t xml:space="preserve"> dobrą opinią wśród interesariuszy zewnętrznych oraz przedstawicieli podmiotu publicznego cieszy się program dotacji do remontów nieruchomości prywatnych</w:t>
      </w:r>
      <w:r w:rsidR="00F92146" w:rsidRPr="00FC7A83">
        <w:rPr>
          <w:rFonts w:ascii="Arial" w:hAnsi="Arial" w:cs="Arial"/>
          <w:sz w:val="24"/>
          <w:szCs w:val="24"/>
        </w:rPr>
        <w:t xml:space="preserve">. </w:t>
      </w:r>
      <w:r w:rsidR="00412C80" w:rsidRPr="00FC7A83">
        <w:rPr>
          <w:rFonts w:ascii="Arial" w:hAnsi="Arial" w:cs="Arial"/>
          <w:sz w:val="24"/>
          <w:szCs w:val="24"/>
        </w:rPr>
        <w:t xml:space="preserve"> </w:t>
      </w:r>
      <w:r w:rsidR="00F92146" w:rsidRPr="00FC7A83">
        <w:rPr>
          <w:rFonts w:ascii="Arial" w:hAnsi="Arial" w:cs="Arial"/>
          <w:sz w:val="24"/>
          <w:szCs w:val="24"/>
        </w:rPr>
        <w:t>Zainteresowanie</w:t>
      </w:r>
      <w:r w:rsidR="00412C80" w:rsidRPr="00FC7A83">
        <w:rPr>
          <w:rFonts w:ascii="Arial" w:hAnsi="Arial" w:cs="Arial"/>
          <w:sz w:val="24"/>
          <w:szCs w:val="24"/>
        </w:rPr>
        <w:t xml:space="preserve"> udziałem w programie jest wysokie, </w:t>
      </w:r>
      <w:r w:rsidR="00AC1651" w:rsidRPr="00FC7A83">
        <w:rPr>
          <w:rFonts w:ascii="Arial" w:hAnsi="Arial" w:cs="Arial"/>
          <w:sz w:val="24"/>
          <w:szCs w:val="24"/>
        </w:rPr>
        <w:t>co wynika z dobrej dostępności programu, objętego kampani</w:t>
      </w:r>
      <w:r w:rsidR="00F92146" w:rsidRPr="00FC7A83">
        <w:rPr>
          <w:rFonts w:ascii="Arial" w:hAnsi="Arial" w:cs="Arial"/>
          <w:sz w:val="24"/>
          <w:szCs w:val="24"/>
        </w:rPr>
        <w:t>ą</w:t>
      </w:r>
      <w:r w:rsidR="00AC1651" w:rsidRPr="00FC7A83">
        <w:rPr>
          <w:rFonts w:ascii="Arial" w:hAnsi="Arial" w:cs="Arial"/>
          <w:sz w:val="24"/>
          <w:szCs w:val="24"/>
        </w:rPr>
        <w:t xml:space="preserve"> informacyjną oraz wsparciem </w:t>
      </w:r>
      <w:r w:rsidR="00AC1651" w:rsidRPr="00FC7A83">
        <w:rPr>
          <w:rFonts w:ascii="Arial" w:hAnsi="Arial" w:cs="Arial"/>
          <w:sz w:val="24"/>
          <w:szCs w:val="24"/>
        </w:rPr>
        <w:lastRenderedPageBreak/>
        <w:t xml:space="preserve">doradczym </w:t>
      </w:r>
      <w:r w:rsidR="00F92146" w:rsidRPr="00FC7A83">
        <w:rPr>
          <w:rFonts w:ascii="Arial" w:hAnsi="Arial" w:cs="Arial"/>
          <w:sz w:val="24"/>
          <w:szCs w:val="24"/>
        </w:rPr>
        <w:t xml:space="preserve">realizowanym przez urzędników w procedurze pozyskiwania dotacji przez inwestorów. </w:t>
      </w:r>
      <w:r w:rsidR="00AB1B63" w:rsidRPr="00FC7A83">
        <w:rPr>
          <w:rFonts w:ascii="Arial" w:hAnsi="Arial" w:cs="Arial"/>
          <w:sz w:val="24"/>
          <w:szCs w:val="24"/>
        </w:rPr>
        <w:t xml:space="preserve">W tym zakresie należy upatrywać sukcesu tego instrumentu. Koniecznym jest </w:t>
      </w:r>
      <w:r w:rsidR="00112900" w:rsidRPr="00FC7A83">
        <w:rPr>
          <w:rFonts w:ascii="Arial" w:hAnsi="Arial" w:cs="Arial"/>
          <w:sz w:val="24"/>
          <w:szCs w:val="24"/>
        </w:rPr>
        <w:t>więc u</w:t>
      </w:r>
      <w:r w:rsidR="00AB1B63" w:rsidRPr="00FC7A83">
        <w:rPr>
          <w:rFonts w:ascii="Arial" w:hAnsi="Arial" w:cs="Arial"/>
          <w:sz w:val="24"/>
          <w:szCs w:val="24"/>
        </w:rPr>
        <w:t xml:space="preserve">trzymanie programu w okresie funkcjonowania Strefy </w:t>
      </w:r>
      <w:r w:rsidRPr="00FC7A83">
        <w:rPr>
          <w:rFonts w:ascii="Arial" w:hAnsi="Arial" w:cs="Arial"/>
          <w:sz w:val="24"/>
          <w:szCs w:val="24"/>
        </w:rPr>
        <w:t xml:space="preserve">na poziomie finansowym zapewniającym pokrycie potrzeb remontowych </w:t>
      </w:r>
      <w:r w:rsidR="00112900" w:rsidRPr="00FC7A83">
        <w:rPr>
          <w:rFonts w:ascii="Arial" w:hAnsi="Arial" w:cs="Arial"/>
          <w:sz w:val="24"/>
          <w:szCs w:val="24"/>
        </w:rPr>
        <w:t xml:space="preserve">zgłaszanych przez </w:t>
      </w:r>
      <w:r w:rsidRPr="00FC7A83">
        <w:rPr>
          <w:rFonts w:ascii="Arial" w:hAnsi="Arial" w:cs="Arial"/>
          <w:sz w:val="24"/>
          <w:szCs w:val="24"/>
        </w:rPr>
        <w:t xml:space="preserve">prywatnych właścicieli. </w:t>
      </w:r>
    </w:p>
    <w:p w14:paraId="78B8DF2E" w14:textId="6D1FC0E7" w:rsidR="00B67E32" w:rsidRPr="00FC7A83" w:rsidRDefault="007F1B26" w:rsidP="007979E3">
      <w:pPr>
        <w:pStyle w:val="Akapitzlist"/>
        <w:numPr>
          <w:ilvl w:val="0"/>
          <w:numId w:val="48"/>
        </w:numPr>
        <w:spacing w:after="0" w:line="276" w:lineRule="auto"/>
        <w:rPr>
          <w:rFonts w:ascii="Arial" w:hAnsi="Arial" w:cs="Arial"/>
          <w:sz w:val="24"/>
          <w:szCs w:val="24"/>
        </w:rPr>
      </w:pPr>
      <w:r w:rsidRPr="00FC7A83">
        <w:rPr>
          <w:rFonts w:ascii="Arial" w:hAnsi="Arial" w:cs="Arial"/>
          <w:sz w:val="24"/>
          <w:szCs w:val="24"/>
        </w:rPr>
        <w:t xml:space="preserve">Największym zainteresowaniem cieszy się podprogram „Remont krok po kroku”, do którego zgłasza się najwięcej inwestorów prywatnych. Wynika to z faktu, iż w tym programie możliwe jest </w:t>
      </w:r>
      <w:r w:rsidR="00146179" w:rsidRPr="00FC7A83">
        <w:rPr>
          <w:rFonts w:ascii="Arial" w:hAnsi="Arial" w:cs="Arial"/>
          <w:sz w:val="24"/>
          <w:szCs w:val="24"/>
        </w:rPr>
        <w:t xml:space="preserve">zgłaszanie mniejszych zamierzeń remontowych, możliwych do realizacji w ciągu roku kalendarzowego. </w:t>
      </w:r>
      <w:r w:rsidR="00C67084" w:rsidRPr="00FC7A83">
        <w:rPr>
          <w:rFonts w:ascii="Arial" w:hAnsi="Arial" w:cs="Arial"/>
          <w:sz w:val="24"/>
          <w:szCs w:val="24"/>
        </w:rPr>
        <w:t xml:space="preserve">Nie oznacza to, że brakuje zainteresowania w pozostałych programach wspierających bardziej kompleksowe zamierzenia, tj. „Inwestycja z klasą” oraz „Historia się opłaca”. </w:t>
      </w:r>
      <w:r w:rsidR="00B933C9" w:rsidRPr="00FC7A83">
        <w:rPr>
          <w:rFonts w:ascii="Arial" w:hAnsi="Arial" w:cs="Arial"/>
          <w:sz w:val="24"/>
          <w:szCs w:val="24"/>
        </w:rPr>
        <w:t>Z pun</w:t>
      </w:r>
      <w:r w:rsidR="00B67E32" w:rsidRPr="00FC7A83">
        <w:rPr>
          <w:rFonts w:ascii="Arial" w:hAnsi="Arial" w:cs="Arial"/>
          <w:sz w:val="24"/>
          <w:szCs w:val="24"/>
        </w:rPr>
        <w:t>k</w:t>
      </w:r>
      <w:r w:rsidR="00B933C9" w:rsidRPr="00FC7A83">
        <w:rPr>
          <w:rFonts w:ascii="Arial" w:hAnsi="Arial" w:cs="Arial"/>
          <w:sz w:val="24"/>
          <w:szCs w:val="24"/>
        </w:rPr>
        <w:t xml:space="preserve">tu widzenia odbiorców programu dotacji, biorących udział w badaniu ankietowym oraz wywiadach pogłębionych, nie widać </w:t>
      </w:r>
      <w:r w:rsidR="00A53404" w:rsidRPr="00FC7A83">
        <w:rPr>
          <w:rFonts w:ascii="Arial" w:hAnsi="Arial" w:cs="Arial"/>
          <w:sz w:val="24"/>
          <w:szCs w:val="24"/>
        </w:rPr>
        <w:t xml:space="preserve">jednak </w:t>
      </w:r>
      <w:r w:rsidR="00B933C9" w:rsidRPr="00FC7A83">
        <w:rPr>
          <w:rFonts w:ascii="Arial" w:hAnsi="Arial" w:cs="Arial"/>
          <w:sz w:val="24"/>
          <w:szCs w:val="24"/>
        </w:rPr>
        <w:t>różnicy pomiędzy tymi programami</w:t>
      </w:r>
      <w:r w:rsidR="00B67E32" w:rsidRPr="00FC7A83">
        <w:rPr>
          <w:rFonts w:ascii="Arial" w:hAnsi="Arial" w:cs="Arial"/>
          <w:sz w:val="24"/>
          <w:szCs w:val="24"/>
        </w:rPr>
        <w:t>:</w:t>
      </w:r>
      <w:r w:rsidR="001C414B" w:rsidRPr="00FC7A83">
        <w:rPr>
          <w:rFonts w:ascii="Arial" w:hAnsi="Arial" w:cs="Arial"/>
          <w:sz w:val="24"/>
          <w:szCs w:val="24"/>
        </w:rPr>
        <w:br/>
      </w:r>
    </w:p>
    <w:p w14:paraId="14D5B7BB" w14:textId="1B533872" w:rsidR="00B67E32" w:rsidRPr="00FC7A83" w:rsidRDefault="00B67E32" w:rsidP="001C414B">
      <w:pPr>
        <w:pStyle w:val="Akapitzlist"/>
        <w:spacing w:line="276" w:lineRule="auto"/>
        <w:rPr>
          <w:rFonts w:ascii="Arial" w:hAnsi="Arial" w:cs="Arial"/>
          <w:i/>
          <w:sz w:val="24"/>
          <w:szCs w:val="24"/>
        </w:rPr>
      </w:pPr>
      <w:r w:rsidRPr="00FC7A83">
        <w:rPr>
          <w:rFonts w:ascii="Arial" w:hAnsi="Arial" w:cs="Arial"/>
          <w:i/>
          <w:sz w:val="24"/>
          <w:szCs w:val="24"/>
        </w:rPr>
        <w:t>„Wymogi jakie trzeba spełnić starając się o dofinansowanie z konkretnego programu nie są do końca jasne. Mój wniosek o 50% dofinansowanie remontu został odrzucony, a dofinansowanie 30% mi przyznano. Nadal nie rozumiem dlaczego.”</w:t>
      </w:r>
    </w:p>
    <w:p w14:paraId="62A91E91" w14:textId="77777777" w:rsidR="001C414B" w:rsidRPr="00FC7A83" w:rsidRDefault="001C414B" w:rsidP="001C414B">
      <w:pPr>
        <w:pStyle w:val="Akapitzlist"/>
        <w:spacing w:line="276" w:lineRule="auto"/>
        <w:rPr>
          <w:rFonts w:ascii="Arial" w:hAnsi="Arial" w:cs="Arial"/>
          <w:i/>
          <w:sz w:val="24"/>
          <w:szCs w:val="24"/>
        </w:rPr>
      </w:pPr>
    </w:p>
    <w:p w14:paraId="56C9060B" w14:textId="6AF08D70" w:rsidR="005941B9" w:rsidRPr="00FC7A83" w:rsidRDefault="005941B9" w:rsidP="00B67E32">
      <w:pPr>
        <w:pStyle w:val="Akapitzlist"/>
        <w:spacing w:line="276" w:lineRule="auto"/>
        <w:rPr>
          <w:rFonts w:ascii="Arial" w:hAnsi="Arial" w:cs="Arial"/>
          <w:sz w:val="24"/>
          <w:szCs w:val="24"/>
        </w:rPr>
      </w:pPr>
      <w:r w:rsidRPr="00FC7A83">
        <w:rPr>
          <w:rFonts w:ascii="Arial" w:hAnsi="Arial" w:cs="Arial"/>
          <w:sz w:val="24"/>
          <w:szCs w:val="24"/>
        </w:rPr>
        <w:t xml:space="preserve">Inną sprawą jest zupełny brak zainteresowania ofertą „Witryna +”, z uwagi na </w:t>
      </w:r>
      <w:r w:rsidR="00A53404" w:rsidRPr="00FC7A83">
        <w:rPr>
          <w:rFonts w:ascii="Arial" w:hAnsi="Arial" w:cs="Arial"/>
          <w:sz w:val="24"/>
          <w:szCs w:val="24"/>
        </w:rPr>
        <w:t xml:space="preserve">pokrywanie się zakresu wsparcia z innymi programami, wyżej dofinansowanymi. </w:t>
      </w:r>
      <w:r w:rsidR="00B204AE" w:rsidRPr="00FC7A83">
        <w:rPr>
          <w:rFonts w:ascii="Arial" w:hAnsi="Arial" w:cs="Arial"/>
          <w:sz w:val="24"/>
          <w:szCs w:val="24"/>
        </w:rPr>
        <w:t xml:space="preserve">Z tego względu należy rozważyć </w:t>
      </w:r>
      <w:r w:rsidR="00F0584A" w:rsidRPr="00FC7A83">
        <w:rPr>
          <w:rFonts w:ascii="Arial" w:hAnsi="Arial" w:cs="Arial"/>
          <w:sz w:val="24"/>
          <w:szCs w:val="24"/>
        </w:rPr>
        <w:t xml:space="preserve">likwidację </w:t>
      </w:r>
      <w:r w:rsidR="00B204AE" w:rsidRPr="00FC7A83">
        <w:rPr>
          <w:rFonts w:ascii="Arial" w:hAnsi="Arial" w:cs="Arial"/>
          <w:sz w:val="24"/>
          <w:szCs w:val="24"/>
        </w:rPr>
        <w:t>te</w:t>
      </w:r>
      <w:r w:rsidR="00F0584A" w:rsidRPr="00FC7A83">
        <w:rPr>
          <w:rFonts w:ascii="Arial" w:hAnsi="Arial" w:cs="Arial"/>
          <w:sz w:val="24"/>
          <w:szCs w:val="24"/>
        </w:rPr>
        <w:t xml:space="preserve">j kategorii wsparcia. </w:t>
      </w:r>
      <w:r w:rsidR="001C4C88" w:rsidRPr="00FC7A83">
        <w:rPr>
          <w:rFonts w:ascii="Arial" w:hAnsi="Arial" w:cs="Arial"/>
          <w:sz w:val="24"/>
          <w:szCs w:val="24"/>
        </w:rPr>
        <w:t>W odniesieniu do pozostałych trzech podprogramów celowe jest ich utrzymanie.</w:t>
      </w:r>
    </w:p>
    <w:p w14:paraId="296EF06F" w14:textId="623D341B" w:rsidR="001C414B" w:rsidRPr="00FC7A83" w:rsidRDefault="00EE3C33" w:rsidP="00B67E32">
      <w:pPr>
        <w:pStyle w:val="Akapitzlist"/>
        <w:spacing w:line="276" w:lineRule="auto"/>
        <w:rPr>
          <w:rFonts w:ascii="Arial" w:hAnsi="Arial" w:cs="Arial"/>
          <w:sz w:val="24"/>
          <w:szCs w:val="24"/>
        </w:rPr>
      </w:pPr>
      <w:r w:rsidRPr="00FC7A83">
        <w:rPr>
          <w:rFonts w:ascii="Arial" w:hAnsi="Arial" w:cs="Arial"/>
          <w:sz w:val="24"/>
          <w:szCs w:val="24"/>
        </w:rPr>
        <w:t xml:space="preserve">Analizując poziom dofinansowania </w:t>
      </w:r>
      <w:r w:rsidR="008560B5" w:rsidRPr="00FC7A83">
        <w:rPr>
          <w:rFonts w:ascii="Arial" w:hAnsi="Arial" w:cs="Arial"/>
          <w:sz w:val="24"/>
          <w:szCs w:val="24"/>
        </w:rPr>
        <w:t>pod</w:t>
      </w:r>
      <w:r w:rsidRPr="00FC7A83">
        <w:rPr>
          <w:rFonts w:ascii="Arial" w:hAnsi="Arial" w:cs="Arial"/>
          <w:sz w:val="24"/>
          <w:szCs w:val="24"/>
        </w:rPr>
        <w:t xml:space="preserve">programów </w:t>
      </w:r>
      <w:r w:rsidR="008560B5" w:rsidRPr="00FC7A83">
        <w:rPr>
          <w:rFonts w:ascii="Arial" w:hAnsi="Arial" w:cs="Arial"/>
          <w:sz w:val="24"/>
          <w:szCs w:val="24"/>
        </w:rPr>
        <w:t xml:space="preserve">należy wskazać na konieczność </w:t>
      </w:r>
      <w:r w:rsidR="00C017ED" w:rsidRPr="00FC7A83">
        <w:rPr>
          <w:rFonts w:ascii="Arial" w:hAnsi="Arial" w:cs="Arial"/>
          <w:sz w:val="24"/>
          <w:szCs w:val="24"/>
        </w:rPr>
        <w:t>pod</w:t>
      </w:r>
      <w:r w:rsidR="008560B5" w:rsidRPr="00FC7A83">
        <w:rPr>
          <w:rFonts w:ascii="Arial" w:hAnsi="Arial" w:cs="Arial"/>
          <w:sz w:val="24"/>
          <w:szCs w:val="24"/>
        </w:rPr>
        <w:t xml:space="preserve">trzymania ich </w:t>
      </w:r>
      <w:r w:rsidR="00990874" w:rsidRPr="00FC7A83">
        <w:rPr>
          <w:rFonts w:ascii="Arial" w:hAnsi="Arial" w:cs="Arial"/>
          <w:sz w:val="24"/>
          <w:szCs w:val="24"/>
        </w:rPr>
        <w:t xml:space="preserve">większego </w:t>
      </w:r>
      <w:r w:rsidR="008560B5" w:rsidRPr="00FC7A83">
        <w:rPr>
          <w:rFonts w:ascii="Arial" w:hAnsi="Arial" w:cs="Arial"/>
          <w:sz w:val="24"/>
          <w:szCs w:val="24"/>
        </w:rPr>
        <w:t>zróżnicowania</w:t>
      </w:r>
      <w:r w:rsidR="00E12D1B" w:rsidRPr="00FC7A83">
        <w:rPr>
          <w:rFonts w:ascii="Arial" w:hAnsi="Arial" w:cs="Arial"/>
          <w:sz w:val="24"/>
          <w:szCs w:val="24"/>
        </w:rPr>
        <w:t xml:space="preserve">. Biorąc pod uwagę </w:t>
      </w:r>
      <w:r w:rsidR="00080FA0" w:rsidRPr="00FC7A83">
        <w:rPr>
          <w:rFonts w:ascii="Arial" w:hAnsi="Arial" w:cs="Arial"/>
          <w:sz w:val="24"/>
          <w:szCs w:val="24"/>
        </w:rPr>
        <w:t xml:space="preserve">dotychczasowe </w:t>
      </w:r>
      <w:r w:rsidR="00E12D1B" w:rsidRPr="00FC7A83">
        <w:rPr>
          <w:rFonts w:ascii="Arial" w:hAnsi="Arial" w:cs="Arial"/>
          <w:sz w:val="24"/>
          <w:szCs w:val="24"/>
        </w:rPr>
        <w:t>doświadczenia z realizacją remontów cząstkowych</w:t>
      </w:r>
      <w:r w:rsidR="00080FA0" w:rsidRPr="00FC7A83">
        <w:rPr>
          <w:rFonts w:ascii="Arial" w:hAnsi="Arial" w:cs="Arial"/>
          <w:sz w:val="24"/>
          <w:szCs w:val="24"/>
        </w:rPr>
        <w:t xml:space="preserve"> – w części negatywne</w:t>
      </w:r>
      <w:r w:rsidR="00121967" w:rsidRPr="00FC7A83">
        <w:rPr>
          <w:rFonts w:ascii="Arial" w:hAnsi="Arial" w:cs="Arial"/>
          <w:sz w:val="24"/>
          <w:szCs w:val="24"/>
        </w:rPr>
        <w:t>,</w:t>
      </w:r>
      <w:r w:rsidR="00E12D1B" w:rsidRPr="00FC7A83">
        <w:rPr>
          <w:rFonts w:ascii="Arial" w:hAnsi="Arial" w:cs="Arial"/>
          <w:sz w:val="24"/>
          <w:szCs w:val="24"/>
        </w:rPr>
        <w:t xml:space="preserve"> </w:t>
      </w:r>
      <w:r w:rsidR="00121967" w:rsidRPr="00FC7A83">
        <w:rPr>
          <w:rFonts w:ascii="Arial" w:hAnsi="Arial" w:cs="Arial"/>
          <w:sz w:val="24"/>
          <w:szCs w:val="24"/>
        </w:rPr>
        <w:t>można rozważyć obniżenie poziomu dofinansowania w programie „</w:t>
      </w:r>
      <w:r w:rsidR="00080FA0" w:rsidRPr="00FC7A83">
        <w:rPr>
          <w:rFonts w:ascii="Arial" w:hAnsi="Arial" w:cs="Arial"/>
          <w:sz w:val="24"/>
          <w:szCs w:val="24"/>
        </w:rPr>
        <w:t>R</w:t>
      </w:r>
      <w:r w:rsidR="00121967" w:rsidRPr="00FC7A83">
        <w:rPr>
          <w:rFonts w:ascii="Arial" w:hAnsi="Arial" w:cs="Arial"/>
          <w:sz w:val="24"/>
          <w:szCs w:val="24"/>
        </w:rPr>
        <w:t>emont krok po kroku”</w:t>
      </w:r>
      <w:r w:rsidR="00C017ED" w:rsidRPr="00FC7A83">
        <w:rPr>
          <w:rFonts w:ascii="Arial" w:hAnsi="Arial" w:cs="Arial"/>
          <w:sz w:val="24"/>
          <w:szCs w:val="24"/>
        </w:rPr>
        <w:t>,</w:t>
      </w:r>
      <w:r w:rsidR="00121967" w:rsidRPr="00FC7A83">
        <w:rPr>
          <w:rFonts w:ascii="Arial" w:hAnsi="Arial" w:cs="Arial"/>
          <w:sz w:val="24"/>
          <w:szCs w:val="24"/>
        </w:rPr>
        <w:t xml:space="preserve"> </w:t>
      </w:r>
      <w:r w:rsidR="0018169F" w:rsidRPr="00FC7A83">
        <w:rPr>
          <w:rFonts w:ascii="Arial" w:hAnsi="Arial" w:cs="Arial"/>
          <w:sz w:val="24"/>
          <w:szCs w:val="24"/>
        </w:rPr>
        <w:t xml:space="preserve">przy utrzymaniu </w:t>
      </w:r>
      <w:r w:rsidR="00C017ED" w:rsidRPr="00FC7A83">
        <w:rPr>
          <w:rFonts w:ascii="Arial" w:hAnsi="Arial" w:cs="Arial"/>
          <w:sz w:val="24"/>
          <w:szCs w:val="24"/>
        </w:rPr>
        <w:t>dotychczasowego</w:t>
      </w:r>
      <w:r w:rsidR="0018169F" w:rsidRPr="00FC7A83">
        <w:rPr>
          <w:rFonts w:ascii="Arial" w:hAnsi="Arial" w:cs="Arial"/>
          <w:sz w:val="24"/>
          <w:szCs w:val="24"/>
        </w:rPr>
        <w:t xml:space="preserve"> pułapu wsparcia w pozostałych programach dedykowanych kompleksowym modernizacjom. </w:t>
      </w:r>
      <w:r w:rsidR="007803EF" w:rsidRPr="00FC7A83">
        <w:rPr>
          <w:rFonts w:ascii="Arial" w:hAnsi="Arial" w:cs="Arial"/>
          <w:sz w:val="24"/>
          <w:szCs w:val="24"/>
        </w:rPr>
        <w:t>W ten sposób nadal wspierane będą całościowe inwestycje, pozwalające na faktyczn</w:t>
      </w:r>
      <w:r w:rsidR="00EC4710" w:rsidRPr="00FC7A83">
        <w:rPr>
          <w:rFonts w:ascii="Arial" w:hAnsi="Arial" w:cs="Arial"/>
          <w:sz w:val="24"/>
          <w:szCs w:val="24"/>
        </w:rPr>
        <w:t>ą</w:t>
      </w:r>
      <w:r w:rsidR="007803EF" w:rsidRPr="00FC7A83">
        <w:rPr>
          <w:rFonts w:ascii="Arial" w:hAnsi="Arial" w:cs="Arial"/>
          <w:sz w:val="24"/>
          <w:szCs w:val="24"/>
        </w:rPr>
        <w:t xml:space="preserve"> poprawę stanu technicznego budynków, </w:t>
      </w:r>
      <w:r w:rsidR="00EC4710" w:rsidRPr="00FC7A83">
        <w:rPr>
          <w:rFonts w:ascii="Arial" w:hAnsi="Arial" w:cs="Arial"/>
          <w:sz w:val="24"/>
          <w:szCs w:val="24"/>
        </w:rPr>
        <w:t xml:space="preserve">czego nie można </w:t>
      </w:r>
      <w:r w:rsidR="006C5FBD" w:rsidRPr="00FC7A83">
        <w:rPr>
          <w:rFonts w:ascii="Arial" w:hAnsi="Arial" w:cs="Arial"/>
          <w:sz w:val="24"/>
          <w:szCs w:val="24"/>
        </w:rPr>
        <w:t xml:space="preserve">w pełni </w:t>
      </w:r>
      <w:r w:rsidR="00EC4710" w:rsidRPr="00FC7A83">
        <w:rPr>
          <w:rFonts w:ascii="Arial" w:hAnsi="Arial" w:cs="Arial"/>
          <w:sz w:val="24"/>
          <w:szCs w:val="24"/>
        </w:rPr>
        <w:t>osiągnąć za pomocą programu „Remont krok po kroku”</w:t>
      </w:r>
      <w:r w:rsidR="006C5FBD" w:rsidRPr="00FC7A83">
        <w:rPr>
          <w:rFonts w:ascii="Arial" w:hAnsi="Arial" w:cs="Arial"/>
          <w:sz w:val="24"/>
          <w:szCs w:val="24"/>
        </w:rPr>
        <w:t>. Potwierdzają to spostrzeżenia mieszkańców wyrażone w badaniu:</w:t>
      </w:r>
    </w:p>
    <w:p w14:paraId="4D08FC06" w14:textId="77777777" w:rsidR="00B67E32" w:rsidRPr="00FC7A83" w:rsidRDefault="00B67E32" w:rsidP="00B67E32">
      <w:pPr>
        <w:pStyle w:val="Akapitzlist"/>
        <w:spacing w:line="276" w:lineRule="auto"/>
        <w:rPr>
          <w:rFonts w:ascii="Arial" w:hAnsi="Arial" w:cs="Arial"/>
          <w:sz w:val="24"/>
          <w:szCs w:val="24"/>
        </w:rPr>
      </w:pPr>
    </w:p>
    <w:p w14:paraId="65F62CEA" w14:textId="4558BCB4" w:rsidR="00B67E32" w:rsidRPr="00FC7A83" w:rsidRDefault="00B67E32" w:rsidP="00B67E32">
      <w:pPr>
        <w:pStyle w:val="Akapitzlist"/>
        <w:spacing w:line="276" w:lineRule="auto"/>
        <w:rPr>
          <w:rFonts w:ascii="Arial" w:hAnsi="Arial" w:cs="Arial"/>
          <w:i/>
          <w:sz w:val="24"/>
          <w:szCs w:val="24"/>
        </w:rPr>
      </w:pPr>
      <w:r w:rsidRPr="00FC7A83">
        <w:rPr>
          <w:rFonts w:ascii="Arial" w:hAnsi="Arial" w:cs="Arial"/>
          <w:i/>
          <w:sz w:val="24"/>
          <w:szCs w:val="24"/>
        </w:rPr>
        <w:t>„Jest potrzeba zmiany struktury programów. Potrzebne jest procentowe zwiększenie dofinansowań. Remonty niektórych kamienic wymagają potężnych nakładów finansowych i często to 50% dofinansowanie jest za małe, by właściciel nieruchomości podjął jakiekolwiek działania. Myślę, że należy zrezygnować z programu „Witryna +”.</w:t>
      </w:r>
    </w:p>
    <w:p w14:paraId="7691AB60" w14:textId="22D8F843" w:rsidR="00C67084" w:rsidRPr="00FC7A83" w:rsidRDefault="00B933C9" w:rsidP="00B67E32">
      <w:pPr>
        <w:pStyle w:val="Akapitzlist"/>
        <w:spacing w:line="276" w:lineRule="auto"/>
        <w:rPr>
          <w:rFonts w:ascii="Arial" w:hAnsi="Arial" w:cs="Arial"/>
          <w:sz w:val="24"/>
          <w:szCs w:val="24"/>
        </w:rPr>
      </w:pPr>
      <w:r w:rsidRPr="00FC7A83">
        <w:rPr>
          <w:rFonts w:ascii="Arial" w:hAnsi="Arial" w:cs="Arial"/>
          <w:sz w:val="24"/>
          <w:szCs w:val="24"/>
        </w:rPr>
        <w:t xml:space="preserve"> </w:t>
      </w:r>
    </w:p>
    <w:p w14:paraId="38BD0CBD" w14:textId="258B1872" w:rsidR="00B71C34" w:rsidRPr="00FC7A83" w:rsidRDefault="00357C4D" w:rsidP="007979E3">
      <w:pPr>
        <w:pStyle w:val="Akapitzlist"/>
        <w:numPr>
          <w:ilvl w:val="0"/>
          <w:numId w:val="48"/>
        </w:numPr>
        <w:spacing w:line="276" w:lineRule="auto"/>
        <w:rPr>
          <w:rFonts w:ascii="Arial" w:hAnsi="Arial" w:cs="Arial"/>
          <w:sz w:val="24"/>
          <w:szCs w:val="24"/>
        </w:rPr>
      </w:pPr>
      <w:r w:rsidRPr="00FC7A83">
        <w:rPr>
          <w:rFonts w:ascii="Arial" w:hAnsi="Arial" w:cs="Arial"/>
          <w:sz w:val="24"/>
          <w:szCs w:val="24"/>
        </w:rPr>
        <w:lastRenderedPageBreak/>
        <w:t xml:space="preserve">W trakcie badania zidentyfikowano negatywne opinie dotyczące </w:t>
      </w:r>
      <w:r w:rsidR="006D63E2" w:rsidRPr="00FC7A83">
        <w:rPr>
          <w:rFonts w:ascii="Arial" w:hAnsi="Arial" w:cs="Arial"/>
          <w:sz w:val="24"/>
          <w:szCs w:val="24"/>
        </w:rPr>
        <w:t xml:space="preserve">jakości wykonanych robót wspieranych dotacją. </w:t>
      </w:r>
      <w:r w:rsidR="00B71C34" w:rsidRPr="00FC7A83">
        <w:rPr>
          <w:rFonts w:ascii="Arial" w:hAnsi="Arial" w:cs="Arial"/>
          <w:sz w:val="24"/>
          <w:szCs w:val="24"/>
        </w:rPr>
        <w:t>Z tego powodu należy rozważyć</w:t>
      </w:r>
      <w:r w:rsidR="005D4978" w:rsidRPr="00FC7A83">
        <w:rPr>
          <w:rFonts w:ascii="Arial" w:hAnsi="Arial" w:cs="Arial"/>
          <w:sz w:val="24"/>
          <w:szCs w:val="24"/>
        </w:rPr>
        <w:t xml:space="preserve"> zmianę</w:t>
      </w:r>
      <w:r w:rsidR="00B71C34" w:rsidRPr="00FC7A83">
        <w:rPr>
          <w:rFonts w:ascii="Arial" w:hAnsi="Arial" w:cs="Arial"/>
          <w:sz w:val="24"/>
          <w:szCs w:val="24"/>
        </w:rPr>
        <w:t xml:space="preserve"> </w:t>
      </w:r>
      <w:r w:rsidR="005D4978" w:rsidRPr="00FC7A83">
        <w:rPr>
          <w:rFonts w:ascii="Arial" w:hAnsi="Arial" w:cs="Arial"/>
          <w:sz w:val="24"/>
          <w:szCs w:val="24"/>
        </w:rPr>
        <w:t xml:space="preserve">istniejącego </w:t>
      </w:r>
      <w:r w:rsidR="00B71C34" w:rsidRPr="00FC7A83">
        <w:rPr>
          <w:rFonts w:ascii="Arial" w:hAnsi="Arial" w:cs="Arial"/>
          <w:sz w:val="24"/>
          <w:szCs w:val="24"/>
        </w:rPr>
        <w:t>regulamin</w:t>
      </w:r>
      <w:r w:rsidR="005D4978" w:rsidRPr="00FC7A83">
        <w:rPr>
          <w:rFonts w:ascii="Arial" w:hAnsi="Arial" w:cs="Arial"/>
          <w:sz w:val="24"/>
          <w:szCs w:val="24"/>
        </w:rPr>
        <w:t>u</w:t>
      </w:r>
      <w:r w:rsidR="00B71C34" w:rsidRPr="00FC7A83">
        <w:rPr>
          <w:rFonts w:ascii="Arial" w:hAnsi="Arial" w:cs="Arial"/>
          <w:sz w:val="24"/>
          <w:szCs w:val="24"/>
        </w:rPr>
        <w:t xml:space="preserve"> udzielania i rozliczania dotacji</w:t>
      </w:r>
      <w:r w:rsidR="005D4978" w:rsidRPr="00FC7A83">
        <w:rPr>
          <w:rFonts w:ascii="Arial" w:hAnsi="Arial" w:cs="Arial"/>
          <w:sz w:val="24"/>
          <w:szCs w:val="24"/>
        </w:rPr>
        <w:t xml:space="preserve"> w celu wzmocnienia rozwiązań</w:t>
      </w:r>
      <w:r w:rsidR="00B71C34" w:rsidRPr="00FC7A83">
        <w:rPr>
          <w:rFonts w:ascii="Arial" w:hAnsi="Arial" w:cs="Arial"/>
          <w:sz w:val="24"/>
          <w:szCs w:val="24"/>
        </w:rPr>
        <w:t xml:space="preserve"> uniemożliwiając</w:t>
      </w:r>
      <w:r w:rsidR="005D4978" w:rsidRPr="00FC7A83">
        <w:rPr>
          <w:rFonts w:ascii="Arial" w:hAnsi="Arial" w:cs="Arial"/>
          <w:sz w:val="24"/>
          <w:szCs w:val="24"/>
        </w:rPr>
        <w:t xml:space="preserve">ych </w:t>
      </w:r>
      <w:r w:rsidR="00B71C34" w:rsidRPr="00FC7A83">
        <w:rPr>
          <w:rFonts w:ascii="Arial" w:hAnsi="Arial" w:cs="Arial"/>
          <w:sz w:val="24"/>
          <w:szCs w:val="24"/>
        </w:rPr>
        <w:t xml:space="preserve">dotowanie inwestycji o obniżonych standardach wykonania. Propozycją jest w tym względzie </w:t>
      </w:r>
      <w:r w:rsidR="00B71C34" w:rsidRPr="00FC7A83">
        <w:rPr>
          <w:rFonts w:ascii="Arial" w:hAnsi="Arial" w:cs="Arial"/>
          <w:bCs/>
          <w:sz w:val="24"/>
          <w:szCs w:val="24"/>
        </w:rPr>
        <w:t xml:space="preserve">konieczność zabezpieczenia w procedurze udzielania dotacji obowiązku dostarczenia </w:t>
      </w:r>
      <w:r w:rsidR="005D4978" w:rsidRPr="00FC7A83">
        <w:rPr>
          <w:rFonts w:ascii="Arial" w:hAnsi="Arial" w:cs="Arial"/>
          <w:bCs/>
          <w:sz w:val="24"/>
          <w:szCs w:val="24"/>
        </w:rPr>
        <w:t xml:space="preserve">przez inwestora </w:t>
      </w:r>
      <w:r w:rsidR="00B71C34" w:rsidRPr="00FC7A83">
        <w:rPr>
          <w:rFonts w:ascii="Arial" w:hAnsi="Arial" w:cs="Arial"/>
          <w:bCs/>
          <w:sz w:val="24"/>
          <w:szCs w:val="24"/>
        </w:rPr>
        <w:t xml:space="preserve">przeglądu technicznego budynku i </w:t>
      </w:r>
      <w:r w:rsidR="00C42C76" w:rsidRPr="00FC7A83">
        <w:rPr>
          <w:rFonts w:ascii="Arial" w:hAnsi="Arial" w:cs="Arial"/>
          <w:bCs/>
          <w:sz w:val="24"/>
          <w:szCs w:val="24"/>
        </w:rPr>
        <w:t xml:space="preserve">oceny z jego użyciem celowości wnioskowanych przez inwestora </w:t>
      </w:r>
      <w:r w:rsidR="00B71C34" w:rsidRPr="00FC7A83">
        <w:rPr>
          <w:rFonts w:ascii="Arial" w:hAnsi="Arial" w:cs="Arial"/>
          <w:bCs/>
          <w:sz w:val="24"/>
          <w:szCs w:val="24"/>
        </w:rPr>
        <w:t>prac.</w:t>
      </w:r>
    </w:p>
    <w:p w14:paraId="5A31205A" w14:textId="3BD5D773" w:rsidR="00F82218" w:rsidRPr="00FC7A83" w:rsidRDefault="00F82218" w:rsidP="007979E3">
      <w:pPr>
        <w:pStyle w:val="Akapitzlist"/>
        <w:numPr>
          <w:ilvl w:val="0"/>
          <w:numId w:val="48"/>
        </w:numPr>
        <w:spacing w:line="276" w:lineRule="auto"/>
        <w:rPr>
          <w:rFonts w:ascii="Arial" w:hAnsi="Arial" w:cs="Arial"/>
          <w:sz w:val="24"/>
          <w:szCs w:val="24"/>
        </w:rPr>
      </w:pPr>
      <w:r w:rsidRPr="00FC7A83">
        <w:rPr>
          <w:rFonts w:ascii="Arial" w:hAnsi="Arial" w:cs="Arial"/>
          <w:bCs/>
          <w:sz w:val="24"/>
          <w:szCs w:val="24"/>
        </w:rPr>
        <w:t>W odniesieniu do pozostałych narzędzi SSR stwierdzono ograniczoną ich przydatność w przypadku procesu rewitalizacji Włocławka. Narzędzia te jednak obowiązują z mocy prawa w granicach Strefy</w:t>
      </w:r>
      <w:r w:rsidR="0059780B" w:rsidRPr="00FC7A83">
        <w:rPr>
          <w:rFonts w:ascii="Arial" w:hAnsi="Arial" w:cs="Arial"/>
          <w:bCs/>
          <w:sz w:val="24"/>
          <w:szCs w:val="24"/>
        </w:rPr>
        <w:t xml:space="preserve"> i na zasadach wskazanych m.in. w ustawie o rewitalizacji</w:t>
      </w:r>
      <w:r w:rsidRPr="00FC7A83">
        <w:rPr>
          <w:rFonts w:ascii="Arial" w:hAnsi="Arial" w:cs="Arial"/>
          <w:bCs/>
          <w:sz w:val="24"/>
          <w:szCs w:val="24"/>
        </w:rPr>
        <w:t xml:space="preserve">, w związku z tym brak jest możliwości </w:t>
      </w:r>
      <w:r w:rsidR="0059780B" w:rsidRPr="00FC7A83">
        <w:rPr>
          <w:rFonts w:ascii="Arial" w:hAnsi="Arial" w:cs="Arial"/>
          <w:bCs/>
          <w:sz w:val="24"/>
          <w:szCs w:val="24"/>
        </w:rPr>
        <w:t>wpływu na poziomie prawa miejscowego na sposó</w:t>
      </w:r>
      <w:r w:rsidR="00B02BFC" w:rsidRPr="00FC7A83">
        <w:rPr>
          <w:rFonts w:ascii="Arial" w:hAnsi="Arial" w:cs="Arial"/>
          <w:bCs/>
          <w:sz w:val="24"/>
          <w:szCs w:val="24"/>
        </w:rPr>
        <w:t xml:space="preserve">b ich wdrażania. </w:t>
      </w:r>
    </w:p>
    <w:p w14:paraId="2AAD06C2" w14:textId="603C7361" w:rsidR="00DE2D3D" w:rsidRPr="00FC7A83" w:rsidRDefault="00B02BFC" w:rsidP="007979E3">
      <w:pPr>
        <w:pStyle w:val="Akapitzlist"/>
        <w:numPr>
          <w:ilvl w:val="0"/>
          <w:numId w:val="48"/>
        </w:numPr>
        <w:spacing w:line="276" w:lineRule="auto"/>
        <w:rPr>
          <w:rFonts w:ascii="Arial" w:hAnsi="Arial" w:cs="Arial"/>
          <w:sz w:val="24"/>
          <w:szCs w:val="24"/>
        </w:rPr>
      </w:pPr>
      <w:r w:rsidRPr="00FC7A83">
        <w:rPr>
          <w:rFonts w:ascii="Arial" w:hAnsi="Arial" w:cs="Arial"/>
          <w:sz w:val="24"/>
          <w:szCs w:val="24"/>
        </w:rPr>
        <w:t xml:space="preserve">SSR jest wprost powiązana z istniejącym we Włocławku GPR, którego istnienie przesądza o </w:t>
      </w:r>
      <w:r w:rsidR="00DE2D3D" w:rsidRPr="00FC7A83">
        <w:rPr>
          <w:rFonts w:ascii="Arial" w:hAnsi="Arial" w:cs="Arial"/>
          <w:sz w:val="24"/>
          <w:szCs w:val="24"/>
        </w:rPr>
        <w:t>jej</w:t>
      </w:r>
      <w:r w:rsidRPr="00FC7A83">
        <w:rPr>
          <w:rFonts w:ascii="Arial" w:hAnsi="Arial" w:cs="Arial"/>
          <w:sz w:val="24"/>
          <w:szCs w:val="24"/>
        </w:rPr>
        <w:t xml:space="preserve"> funkcjonowaniu. </w:t>
      </w:r>
      <w:r w:rsidR="00DE2D3D" w:rsidRPr="00FC7A83">
        <w:rPr>
          <w:rFonts w:ascii="Arial" w:hAnsi="Arial" w:cs="Arial"/>
          <w:sz w:val="24"/>
          <w:szCs w:val="24"/>
        </w:rPr>
        <w:t xml:space="preserve">Na etapie oceny aktualności GPR stwierdzono problem braku pokrycia horyzontu obowiązywania GPR z 10-letnim okresem funkcjonowania Strefy. W przypadku braku wydłużenia perspektywy obowiązywania GPR, Strefa przestanie obowiązywać z chwilą wygaśnięcia tego programu. Z uwagi na potrzebę kontynuowania </w:t>
      </w:r>
      <w:r w:rsidR="000A503A" w:rsidRPr="00FC7A83">
        <w:rPr>
          <w:rFonts w:ascii="Arial" w:hAnsi="Arial" w:cs="Arial"/>
          <w:sz w:val="24"/>
          <w:szCs w:val="24"/>
        </w:rPr>
        <w:t xml:space="preserve">programów dotacyjnych do </w:t>
      </w:r>
      <w:r w:rsidR="00DE2D3D" w:rsidRPr="00FC7A83">
        <w:rPr>
          <w:rFonts w:ascii="Arial" w:hAnsi="Arial" w:cs="Arial"/>
          <w:sz w:val="24"/>
          <w:szCs w:val="24"/>
        </w:rPr>
        <w:t xml:space="preserve">remontów nieruchomości prywatnych, należy </w:t>
      </w:r>
      <w:r w:rsidR="00B50B28" w:rsidRPr="00FC7A83">
        <w:rPr>
          <w:rFonts w:ascii="Arial" w:hAnsi="Arial" w:cs="Arial"/>
          <w:sz w:val="24"/>
          <w:szCs w:val="24"/>
        </w:rPr>
        <w:t xml:space="preserve">zabezpieczyć w pełni 10-letni okres jej funkcjonowania, wydłużając okres obowiązywania GPR co najmniej o 1 rok. </w:t>
      </w:r>
      <w:r w:rsidR="000A503A" w:rsidRPr="00FC7A83">
        <w:rPr>
          <w:rFonts w:ascii="Arial" w:hAnsi="Arial" w:cs="Arial"/>
          <w:sz w:val="24"/>
          <w:szCs w:val="24"/>
        </w:rPr>
        <w:t>Dzięki temu zostaną nadrobione opóźnienia w realizacji działań wstrzymane w efekcie COVID-19. Potwierdzają</w:t>
      </w:r>
      <w:r w:rsidR="00CB7361" w:rsidRPr="00FC7A83">
        <w:rPr>
          <w:rFonts w:ascii="Arial" w:hAnsi="Arial" w:cs="Arial"/>
          <w:sz w:val="24"/>
          <w:szCs w:val="24"/>
        </w:rPr>
        <w:t xml:space="preserve"> to wyniki wywiadów</w:t>
      </w:r>
      <w:r w:rsidR="00B27649" w:rsidRPr="00FC7A83">
        <w:rPr>
          <w:rFonts w:ascii="Arial" w:hAnsi="Arial" w:cs="Arial"/>
          <w:sz w:val="24"/>
          <w:szCs w:val="24"/>
        </w:rPr>
        <w:t xml:space="preserve"> z </w:t>
      </w:r>
      <w:r w:rsidR="00CB7361" w:rsidRPr="00FC7A83">
        <w:rPr>
          <w:rFonts w:ascii="Arial" w:hAnsi="Arial" w:cs="Arial"/>
          <w:sz w:val="24"/>
          <w:szCs w:val="24"/>
        </w:rPr>
        <w:t>właściciel</w:t>
      </w:r>
      <w:r w:rsidR="00B27649" w:rsidRPr="00FC7A83">
        <w:rPr>
          <w:rFonts w:ascii="Arial" w:hAnsi="Arial" w:cs="Arial"/>
          <w:sz w:val="24"/>
          <w:szCs w:val="24"/>
        </w:rPr>
        <w:t>ami</w:t>
      </w:r>
      <w:r w:rsidR="00CB7361" w:rsidRPr="00FC7A83">
        <w:rPr>
          <w:rFonts w:ascii="Arial" w:hAnsi="Arial" w:cs="Arial"/>
          <w:sz w:val="24"/>
          <w:szCs w:val="24"/>
        </w:rPr>
        <w:t xml:space="preserve"> nieruchomoś</w:t>
      </w:r>
      <w:r w:rsidR="005E36F7" w:rsidRPr="00FC7A83">
        <w:rPr>
          <w:rFonts w:ascii="Arial" w:hAnsi="Arial" w:cs="Arial"/>
          <w:sz w:val="24"/>
          <w:szCs w:val="24"/>
        </w:rPr>
        <w:t>ci</w:t>
      </w:r>
      <w:r w:rsidR="00B27649" w:rsidRPr="00FC7A83">
        <w:rPr>
          <w:rFonts w:ascii="Arial" w:hAnsi="Arial" w:cs="Arial"/>
          <w:sz w:val="24"/>
          <w:szCs w:val="24"/>
        </w:rPr>
        <w:t>, który</w:t>
      </w:r>
      <w:r w:rsidR="005E36F7" w:rsidRPr="00FC7A83">
        <w:rPr>
          <w:rFonts w:ascii="Arial" w:hAnsi="Arial" w:cs="Arial"/>
          <w:sz w:val="24"/>
          <w:szCs w:val="24"/>
        </w:rPr>
        <w:t xml:space="preserve"> </w:t>
      </w:r>
      <w:r w:rsidR="00B27649" w:rsidRPr="00FC7A83">
        <w:rPr>
          <w:rFonts w:ascii="Arial" w:hAnsi="Arial" w:cs="Arial"/>
          <w:sz w:val="24"/>
          <w:szCs w:val="24"/>
        </w:rPr>
        <w:t xml:space="preserve">wstrzymywali </w:t>
      </w:r>
      <w:r w:rsidR="00CB7361" w:rsidRPr="00FC7A83">
        <w:rPr>
          <w:rFonts w:ascii="Arial" w:hAnsi="Arial" w:cs="Arial"/>
          <w:sz w:val="24"/>
          <w:szCs w:val="24"/>
        </w:rPr>
        <w:t xml:space="preserve">się z realizacją działań inwestycyjnych w czasie pandemii. </w:t>
      </w:r>
    </w:p>
    <w:p w14:paraId="1ABB54A3" w14:textId="51A8369F" w:rsidR="00B71C34" w:rsidRPr="00FC7A83" w:rsidRDefault="00C751D7" w:rsidP="007979E3">
      <w:pPr>
        <w:pStyle w:val="Akapitzlist"/>
        <w:numPr>
          <w:ilvl w:val="0"/>
          <w:numId w:val="48"/>
        </w:numPr>
        <w:spacing w:line="276" w:lineRule="auto"/>
        <w:rPr>
          <w:rFonts w:ascii="Arial" w:hAnsi="Arial" w:cs="Arial"/>
          <w:sz w:val="24"/>
          <w:szCs w:val="24"/>
        </w:rPr>
      </w:pPr>
      <w:r w:rsidRPr="00FC7A83">
        <w:rPr>
          <w:rFonts w:ascii="Arial" w:hAnsi="Arial" w:cs="Arial"/>
          <w:sz w:val="24"/>
          <w:szCs w:val="24"/>
        </w:rPr>
        <w:t xml:space="preserve">Obecny poziom wydatkowania programu dotacji do remontów w SSR wyniósł łącznie </w:t>
      </w:r>
      <w:r w:rsidRPr="00FC7A83">
        <w:rPr>
          <w:rFonts w:ascii="Arial" w:eastAsia="Times New Roman" w:hAnsi="Arial" w:cs="Arial"/>
          <w:color w:val="000000"/>
          <w:sz w:val="24"/>
          <w:szCs w:val="24"/>
          <w:lang w:eastAsia="pl-PL"/>
        </w:rPr>
        <w:t xml:space="preserve">2.277.499,65 zł. Odnosząc go do </w:t>
      </w:r>
      <w:r w:rsidR="00D21BE6" w:rsidRPr="00FC7A83">
        <w:rPr>
          <w:rFonts w:ascii="Arial" w:hAnsi="Arial" w:cs="Arial"/>
          <w:sz w:val="24"/>
          <w:szCs w:val="24"/>
        </w:rPr>
        <w:t xml:space="preserve">wartości </w:t>
      </w:r>
      <w:r w:rsidR="006B07E1" w:rsidRPr="00FC7A83">
        <w:rPr>
          <w:rFonts w:ascii="Arial" w:hAnsi="Arial" w:cs="Arial"/>
          <w:sz w:val="24"/>
          <w:szCs w:val="24"/>
        </w:rPr>
        <w:t xml:space="preserve">podstawowego przedsięwzięcia rewitalizacyjnego GPR </w:t>
      </w:r>
      <w:r w:rsidR="006B07E1" w:rsidRPr="00FC7A83">
        <w:rPr>
          <w:rFonts w:ascii="Arial" w:hAnsi="Arial" w:cs="Arial"/>
          <w:i/>
          <w:sz w:val="24"/>
          <w:szCs w:val="24"/>
        </w:rPr>
        <w:t>4.1.4. Dotacje do remontów</w:t>
      </w:r>
      <w:r w:rsidR="001A7F70" w:rsidRPr="00FC7A83">
        <w:rPr>
          <w:rFonts w:ascii="Arial" w:hAnsi="Arial" w:cs="Arial"/>
          <w:sz w:val="24"/>
          <w:szCs w:val="24"/>
        </w:rPr>
        <w:t>, przewidzianego do realizacji w okresie 2019-2028 z budżetem w wysokości 15.000.000,00 zł</w:t>
      </w:r>
      <w:r w:rsidR="00D21BE6" w:rsidRPr="00FC7A83">
        <w:rPr>
          <w:rFonts w:ascii="Arial" w:hAnsi="Arial" w:cs="Arial"/>
          <w:sz w:val="24"/>
          <w:szCs w:val="24"/>
        </w:rPr>
        <w:t xml:space="preserve">, należy wskazać na </w:t>
      </w:r>
      <w:r w:rsidR="00171B4E" w:rsidRPr="00FC7A83">
        <w:rPr>
          <w:rFonts w:ascii="Arial" w:hAnsi="Arial" w:cs="Arial"/>
          <w:sz w:val="24"/>
          <w:szCs w:val="24"/>
        </w:rPr>
        <w:t xml:space="preserve">jego </w:t>
      </w:r>
      <w:r w:rsidR="00D21BE6" w:rsidRPr="00FC7A83">
        <w:rPr>
          <w:rFonts w:ascii="Arial" w:hAnsi="Arial" w:cs="Arial"/>
          <w:sz w:val="24"/>
          <w:szCs w:val="24"/>
        </w:rPr>
        <w:t xml:space="preserve">zaawansowanie na poziomie 15,18%. </w:t>
      </w:r>
      <w:r w:rsidR="001A7F70" w:rsidRPr="00FC7A83">
        <w:rPr>
          <w:rFonts w:ascii="Arial" w:hAnsi="Arial" w:cs="Arial"/>
          <w:sz w:val="24"/>
          <w:szCs w:val="24"/>
        </w:rPr>
        <w:t xml:space="preserve"> </w:t>
      </w:r>
      <w:r w:rsidR="00E24DE1" w:rsidRPr="00FC7A83">
        <w:rPr>
          <w:rFonts w:ascii="Arial" w:hAnsi="Arial" w:cs="Arial"/>
          <w:sz w:val="24"/>
          <w:szCs w:val="24"/>
        </w:rPr>
        <w:t xml:space="preserve">Przy utrzymaniu dotychczasowego tempa </w:t>
      </w:r>
      <w:r w:rsidR="001428D2" w:rsidRPr="00FC7A83">
        <w:rPr>
          <w:rFonts w:ascii="Arial" w:hAnsi="Arial" w:cs="Arial"/>
          <w:sz w:val="24"/>
          <w:szCs w:val="24"/>
        </w:rPr>
        <w:t xml:space="preserve">wdrażania </w:t>
      </w:r>
      <w:r w:rsidR="006D2E25" w:rsidRPr="00FC7A83">
        <w:rPr>
          <w:rFonts w:ascii="Arial" w:hAnsi="Arial" w:cs="Arial"/>
          <w:sz w:val="24"/>
          <w:szCs w:val="24"/>
        </w:rPr>
        <w:t>programu dotacji i poziom</w:t>
      </w:r>
      <w:r w:rsidR="00E24DE1" w:rsidRPr="00FC7A83">
        <w:rPr>
          <w:rFonts w:ascii="Arial" w:hAnsi="Arial" w:cs="Arial"/>
          <w:sz w:val="24"/>
          <w:szCs w:val="24"/>
        </w:rPr>
        <w:t>u</w:t>
      </w:r>
      <w:r w:rsidR="006D2E25" w:rsidRPr="00FC7A83">
        <w:rPr>
          <w:rFonts w:ascii="Arial" w:hAnsi="Arial" w:cs="Arial"/>
          <w:sz w:val="24"/>
          <w:szCs w:val="24"/>
        </w:rPr>
        <w:t xml:space="preserve"> alokacji </w:t>
      </w:r>
      <w:r w:rsidR="001428D2" w:rsidRPr="00FC7A83">
        <w:rPr>
          <w:rFonts w:ascii="Arial" w:hAnsi="Arial" w:cs="Arial"/>
          <w:sz w:val="24"/>
          <w:szCs w:val="24"/>
        </w:rPr>
        <w:t xml:space="preserve">środków finansowych łączna wartość zrealizowanego wsparcia </w:t>
      </w:r>
      <w:r w:rsidR="001456A6" w:rsidRPr="00FC7A83">
        <w:rPr>
          <w:rFonts w:ascii="Arial" w:hAnsi="Arial" w:cs="Arial"/>
          <w:sz w:val="24"/>
          <w:szCs w:val="24"/>
        </w:rPr>
        <w:t xml:space="preserve">w Strefie wyniesie ok. </w:t>
      </w:r>
      <w:r w:rsidR="001428D2" w:rsidRPr="00FC7A83">
        <w:rPr>
          <w:rFonts w:ascii="Arial" w:hAnsi="Arial" w:cs="Arial"/>
          <w:sz w:val="24"/>
          <w:szCs w:val="24"/>
        </w:rPr>
        <w:t xml:space="preserve">7,5 mln zł </w:t>
      </w:r>
      <w:r w:rsidR="001456A6" w:rsidRPr="00FC7A83">
        <w:rPr>
          <w:rFonts w:ascii="Arial" w:hAnsi="Arial" w:cs="Arial"/>
          <w:sz w:val="24"/>
          <w:szCs w:val="24"/>
        </w:rPr>
        <w:t xml:space="preserve">w okresie do </w:t>
      </w:r>
      <w:r w:rsidR="001428D2" w:rsidRPr="00FC7A83">
        <w:rPr>
          <w:rFonts w:ascii="Arial" w:hAnsi="Arial" w:cs="Arial"/>
          <w:sz w:val="24"/>
          <w:szCs w:val="24"/>
        </w:rPr>
        <w:t>202</w:t>
      </w:r>
      <w:r w:rsidR="001456A6" w:rsidRPr="00FC7A83">
        <w:rPr>
          <w:rFonts w:ascii="Arial" w:hAnsi="Arial" w:cs="Arial"/>
          <w:sz w:val="24"/>
          <w:szCs w:val="24"/>
        </w:rPr>
        <w:t>8. W tym względzie należy zweryfikować</w:t>
      </w:r>
      <w:r w:rsidR="0012211C" w:rsidRPr="00FC7A83">
        <w:rPr>
          <w:rFonts w:ascii="Arial" w:hAnsi="Arial" w:cs="Arial"/>
          <w:sz w:val="24"/>
          <w:szCs w:val="24"/>
        </w:rPr>
        <w:t xml:space="preserve"> szacowaną wartość projektu 4.1.4 w GPR na etapie jego aktualizacji. </w:t>
      </w:r>
    </w:p>
    <w:p w14:paraId="5A65B5B2" w14:textId="77777777" w:rsidR="00097260" w:rsidRPr="00FC7A83" w:rsidRDefault="00097260" w:rsidP="00E06648">
      <w:pPr>
        <w:spacing w:line="276" w:lineRule="auto"/>
        <w:rPr>
          <w:rFonts w:ascii="Arial" w:hAnsi="Arial" w:cs="Arial"/>
          <w:sz w:val="24"/>
          <w:szCs w:val="24"/>
        </w:rPr>
      </w:pPr>
    </w:p>
    <w:p w14:paraId="3EFBFB13" w14:textId="55F2001C" w:rsidR="00827316" w:rsidRPr="00FC7A83" w:rsidRDefault="00827316" w:rsidP="00945271">
      <w:pPr>
        <w:pStyle w:val="Nagwek1"/>
        <w:numPr>
          <w:ilvl w:val="0"/>
          <w:numId w:val="1"/>
        </w:numPr>
        <w:spacing w:line="276" w:lineRule="auto"/>
        <w:ind w:left="426" w:hanging="426"/>
        <w:rPr>
          <w:rFonts w:ascii="Arial" w:hAnsi="Arial" w:cs="Arial"/>
          <w:sz w:val="24"/>
          <w:szCs w:val="24"/>
        </w:rPr>
      </w:pPr>
      <w:bookmarkStart w:id="69" w:name="_Toc83894411"/>
      <w:r w:rsidRPr="00FC7A83">
        <w:rPr>
          <w:rFonts w:ascii="Arial" w:hAnsi="Arial" w:cs="Arial"/>
          <w:sz w:val="24"/>
          <w:szCs w:val="24"/>
        </w:rPr>
        <w:t>Ocena kryteriów ewaluacyjnych</w:t>
      </w:r>
      <w:bookmarkEnd w:id="69"/>
    </w:p>
    <w:p w14:paraId="03E03AAC" w14:textId="4C8F3951"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Ocena aktualności i stopnia realizacji Gminnego Programu Rewitalizacji Miasta Włocławka na lata 2018</w:t>
      </w:r>
      <w:r w:rsidR="00C312FC" w:rsidRPr="00FC7A83">
        <w:rPr>
          <w:rFonts w:ascii="Arial" w:hAnsi="Arial" w:cs="Arial"/>
          <w:sz w:val="24"/>
          <w:szCs w:val="24"/>
        </w:rPr>
        <w:t>–</w:t>
      </w:r>
      <w:r w:rsidRPr="00FC7A83">
        <w:rPr>
          <w:rFonts w:ascii="Arial" w:hAnsi="Arial" w:cs="Arial"/>
          <w:sz w:val="24"/>
          <w:szCs w:val="24"/>
        </w:rPr>
        <w:t xml:space="preserve">2028 została poszerzona o dodatkowe badanie programu z użyciem </w:t>
      </w:r>
      <w:r w:rsidR="006B22DE" w:rsidRPr="00FC7A83">
        <w:rPr>
          <w:rFonts w:ascii="Arial" w:hAnsi="Arial" w:cs="Arial"/>
          <w:sz w:val="24"/>
          <w:szCs w:val="24"/>
        </w:rPr>
        <w:t>kryteriów ewaluacyjnych</w:t>
      </w:r>
      <w:r w:rsidRPr="00FC7A83">
        <w:rPr>
          <w:rFonts w:ascii="Arial" w:hAnsi="Arial" w:cs="Arial"/>
          <w:sz w:val="24"/>
          <w:szCs w:val="24"/>
        </w:rPr>
        <w:t xml:space="preserve">, w celu określenia możliwości jego usprawnienia pod kątem efektywności interwencji. </w:t>
      </w:r>
    </w:p>
    <w:p w14:paraId="4C3783F1" w14:textId="24C734DE"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lastRenderedPageBreak/>
        <w:t>Badanie ewaluacyjne przeprowadzono z udziałem formularza ankiety on-line (CAWI)</w:t>
      </w:r>
      <w:r w:rsidR="00C312FC" w:rsidRPr="00FC7A83">
        <w:rPr>
          <w:rFonts w:ascii="Arial" w:hAnsi="Arial" w:cs="Arial"/>
          <w:sz w:val="24"/>
          <w:szCs w:val="24"/>
        </w:rPr>
        <w:t>,</w:t>
      </w:r>
      <w:r w:rsidRPr="00FC7A83">
        <w:rPr>
          <w:rFonts w:ascii="Arial" w:hAnsi="Arial" w:cs="Arial"/>
          <w:sz w:val="24"/>
          <w:szCs w:val="24"/>
        </w:rPr>
        <w:t xml:space="preserve"> skierowanej do mieszkańców obszaru rewitalizacji</w:t>
      </w:r>
      <w:r w:rsidR="00C312FC" w:rsidRPr="00FC7A83">
        <w:rPr>
          <w:rFonts w:ascii="Arial" w:hAnsi="Arial" w:cs="Arial"/>
          <w:sz w:val="24"/>
          <w:szCs w:val="24"/>
        </w:rPr>
        <w:t>,</w:t>
      </w:r>
      <w:r w:rsidRPr="00FC7A83">
        <w:rPr>
          <w:rFonts w:ascii="Arial" w:hAnsi="Arial" w:cs="Arial"/>
          <w:sz w:val="24"/>
          <w:szCs w:val="24"/>
        </w:rPr>
        <w:t xml:space="preserve"> </w:t>
      </w:r>
      <w:r w:rsidR="00AA2AA3" w:rsidRPr="00FC7A83">
        <w:rPr>
          <w:rFonts w:ascii="Arial" w:hAnsi="Arial" w:cs="Arial"/>
          <w:sz w:val="24"/>
          <w:szCs w:val="24"/>
        </w:rPr>
        <w:t>oraz</w:t>
      </w:r>
      <w:r w:rsidRPr="00FC7A83">
        <w:rPr>
          <w:rFonts w:ascii="Arial" w:hAnsi="Arial" w:cs="Arial"/>
          <w:sz w:val="24"/>
          <w:szCs w:val="24"/>
        </w:rPr>
        <w:t xml:space="preserve"> wywiadów pogłębionych </w:t>
      </w:r>
      <w:r w:rsidR="00AA2AA3" w:rsidRPr="00FC7A83">
        <w:rPr>
          <w:rFonts w:ascii="Arial" w:hAnsi="Arial" w:cs="Arial"/>
          <w:sz w:val="24"/>
          <w:szCs w:val="24"/>
        </w:rPr>
        <w:t xml:space="preserve">(TDI) </w:t>
      </w:r>
      <w:r w:rsidRPr="00FC7A83">
        <w:rPr>
          <w:rFonts w:ascii="Arial" w:hAnsi="Arial" w:cs="Arial"/>
          <w:sz w:val="24"/>
          <w:szCs w:val="24"/>
        </w:rPr>
        <w:t xml:space="preserve">z kluczowymi interesariuszami procesu rewitalizacji Włocławka w oparciu o kryteria trafności, skuteczności, użyteczności, efektywności i trwałości. </w:t>
      </w:r>
    </w:p>
    <w:p w14:paraId="08CD9BE1" w14:textId="20C01D01"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Badanie CAWI zostało przeprowadzone z użyciem formularza ankiety on-line </w:t>
      </w:r>
      <w:r w:rsidR="00AA2AA3" w:rsidRPr="00FC7A83">
        <w:rPr>
          <w:rFonts w:ascii="Arial" w:hAnsi="Arial" w:cs="Arial"/>
          <w:sz w:val="24"/>
          <w:szCs w:val="24"/>
        </w:rPr>
        <w:t xml:space="preserve">dostępnej </w:t>
      </w:r>
      <w:r w:rsidRPr="00FC7A83">
        <w:rPr>
          <w:rFonts w:ascii="Arial" w:hAnsi="Arial" w:cs="Arial"/>
          <w:sz w:val="24"/>
          <w:szCs w:val="24"/>
        </w:rPr>
        <w:t xml:space="preserve">w okresie </w:t>
      </w:r>
      <w:r w:rsidR="00C312FC" w:rsidRPr="00FC7A83">
        <w:rPr>
          <w:rFonts w:ascii="Arial" w:hAnsi="Arial" w:cs="Arial"/>
          <w:sz w:val="24"/>
          <w:szCs w:val="24"/>
        </w:rPr>
        <w:t xml:space="preserve">od </w:t>
      </w:r>
      <w:r w:rsidRPr="00FC7A83">
        <w:rPr>
          <w:rFonts w:ascii="Arial" w:hAnsi="Arial" w:cs="Arial"/>
          <w:sz w:val="24"/>
          <w:szCs w:val="24"/>
        </w:rPr>
        <w:t>21</w:t>
      </w:r>
      <w:r w:rsidR="00C312FC" w:rsidRPr="00FC7A83">
        <w:rPr>
          <w:rFonts w:ascii="Arial" w:hAnsi="Arial" w:cs="Arial"/>
          <w:sz w:val="24"/>
          <w:szCs w:val="24"/>
        </w:rPr>
        <w:t xml:space="preserve"> maja do </w:t>
      </w:r>
      <w:r w:rsidRPr="00FC7A83">
        <w:rPr>
          <w:rFonts w:ascii="Arial" w:hAnsi="Arial" w:cs="Arial"/>
          <w:sz w:val="24"/>
          <w:szCs w:val="24"/>
        </w:rPr>
        <w:t>30</w:t>
      </w:r>
      <w:r w:rsidR="00C312FC" w:rsidRPr="00FC7A83">
        <w:rPr>
          <w:rFonts w:ascii="Arial" w:hAnsi="Arial" w:cs="Arial"/>
          <w:sz w:val="24"/>
          <w:szCs w:val="24"/>
        </w:rPr>
        <w:t xml:space="preserve"> czerwca </w:t>
      </w:r>
      <w:r w:rsidRPr="00FC7A83">
        <w:rPr>
          <w:rFonts w:ascii="Arial" w:hAnsi="Arial" w:cs="Arial"/>
          <w:sz w:val="24"/>
          <w:szCs w:val="24"/>
        </w:rPr>
        <w:t xml:space="preserve">2021 r. Głównym celem badania było poznanie opinii mieszkańców na temat jakości </w:t>
      </w:r>
      <w:r w:rsidR="00AA2AA3" w:rsidRPr="00FC7A83">
        <w:rPr>
          <w:rFonts w:ascii="Arial" w:hAnsi="Arial" w:cs="Arial"/>
          <w:sz w:val="24"/>
          <w:szCs w:val="24"/>
        </w:rPr>
        <w:t xml:space="preserve">realizowanego </w:t>
      </w:r>
      <w:r w:rsidRPr="00FC7A83">
        <w:rPr>
          <w:rFonts w:ascii="Arial" w:hAnsi="Arial" w:cs="Arial"/>
          <w:sz w:val="24"/>
          <w:szCs w:val="24"/>
        </w:rPr>
        <w:t>procesu rewitalizacji. Próba badawcza została dobrana kwotowo w oparciu o populację mieszkańców obszaru rewitalizacji według stanu na dzień 31</w:t>
      </w:r>
      <w:r w:rsidR="00C312FC" w:rsidRPr="00FC7A83">
        <w:rPr>
          <w:rFonts w:ascii="Arial" w:hAnsi="Arial" w:cs="Arial"/>
          <w:sz w:val="24"/>
          <w:szCs w:val="24"/>
        </w:rPr>
        <w:t xml:space="preserve"> grudnia </w:t>
      </w:r>
      <w:r w:rsidRPr="00FC7A83">
        <w:rPr>
          <w:rFonts w:ascii="Arial" w:hAnsi="Arial" w:cs="Arial"/>
          <w:sz w:val="24"/>
          <w:szCs w:val="24"/>
        </w:rPr>
        <w:t xml:space="preserve">2020 r. </w:t>
      </w:r>
    </w:p>
    <w:p w14:paraId="52E1CCB8" w14:textId="10889B97" w:rsidR="00CB1070" w:rsidRPr="00FC7A83" w:rsidRDefault="00CB1070" w:rsidP="00945271">
      <w:pPr>
        <w:pStyle w:val="Legenda"/>
        <w:keepNext/>
        <w:spacing w:after="0" w:line="276" w:lineRule="auto"/>
        <w:rPr>
          <w:rFonts w:ascii="Arial" w:hAnsi="Arial" w:cs="Arial"/>
          <w:i w:val="0"/>
          <w:iCs w:val="0"/>
          <w:color w:val="auto"/>
          <w:sz w:val="24"/>
          <w:szCs w:val="24"/>
        </w:rPr>
      </w:pPr>
      <w:bookmarkStart w:id="70" w:name="_Toc21982878"/>
      <w:bookmarkStart w:id="71" w:name="_Toc83894388"/>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39</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Liczebność próby</w:t>
      </w:r>
      <w:bookmarkEnd w:id="70"/>
      <w:bookmarkEnd w:id="71"/>
      <w:r w:rsidR="00DC27C2" w:rsidRPr="00FC7A83">
        <w:rPr>
          <w:rFonts w:ascii="Arial" w:hAnsi="Arial" w:cs="Arial"/>
          <w:i w:val="0"/>
          <w:iCs w:val="0"/>
          <w:color w:val="auto"/>
          <w:sz w:val="24"/>
          <w:szCs w:val="24"/>
        </w:rPr>
        <w:t xml:space="preserve"> badawczej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206"/>
        <w:gridCol w:w="1215"/>
        <w:gridCol w:w="1769"/>
        <w:gridCol w:w="1470"/>
      </w:tblGrid>
      <w:tr w:rsidR="00C312FC" w:rsidRPr="00FC7A83" w14:paraId="28D79521" w14:textId="77777777" w:rsidTr="0020388D">
        <w:tc>
          <w:tcPr>
            <w:tcW w:w="0" w:type="auto"/>
            <w:vAlign w:val="center"/>
          </w:tcPr>
          <w:p w14:paraId="3B77A1B6" w14:textId="5019B77A"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Populacja mieszkańców miasta wg stanu na 31</w:t>
            </w:r>
            <w:r w:rsidR="00C312FC" w:rsidRPr="00FC7A83">
              <w:rPr>
                <w:rFonts w:ascii="Arial" w:hAnsi="Arial" w:cs="Arial"/>
                <w:b/>
                <w:bCs/>
                <w:sz w:val="24"/>
                <w:szCs w:val="24"/>
              </w:rPr>
              <w:t xml:space="preserve"> grudnia </w:t>
            </w:r>
            <w:r w:rsidRPr="00FC7A83">
              <w:rPr>
                <w:rFonts w:ascii="Arial" w:hAnsi="Arial" w:cs="Arial"/>
                <w:b/>
                <w:bCs/>
                <w:sz w:val="24"/>
                <w:szCs w:val="24"/>
              </w:rPr>
              <w:t>2020 r.</w:t>
            </w:r>
          </w:p>
        </w:tc>
        <w:tc>
          <w:tcPr>
            <w:tcW w:w="0" w:type="auto"/>
          </w:tcPr>
          <w:p w14:paraId="7783880C" w14:textId="61AECCDD"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Populacja mieszkańców obszaru rewitalizacji wg stanu na 31</w:t>
            </w:r>
            <w:r w:rsidR="00C312FC" w:rsidRPr="00FC7A83">
              <w:rPr>
                <w:rFonts w:ascii="Arial" w:hAnsi="Arial" w:cs="Arial"/>
                <w:b/>
                <w:bCs/>
                <w:sz w:val="24"/>
                <w:szCs w:val="24"/>
              </w:rPr>
              <w:t xml:space="preserve"> grudnia </w:t>
            </w:r>
            <w:r w:rsidRPr="00FC7A83">
              <w:rPr>
                <w:rFonts w:ascii="Arial" w:hAnsi="Arial" w:cs="Arial"/>
                <w:b/>
                <w:bCs/>
                <w:sz w:val="24"/>
                <w:szCs w:val="24"/>
              </w:rPr>
              <w:t>2020 r.</w:t>
            </w:r>
          </w:p>
        </w:tc>
        <w:tc>
          <w:tcPr>
            <w:tcW w:w="0" w:type="auto"/>
            <w:vAlign w:val="center"/>
          </w:tcPr>
          <w:p w14:paraId="0C0738C3"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Poziom ufności</w:t>
            </w:r>
            <w:r w:rsidRPr="00FC7A83">
              <w:rPr>
                <w:rStyle w:val="Odwoanieprzypisudolnego"/>
                <w:rFonts w:ascii="Arial" w:hAnsi="Arial" w:cs="Arial"/>
                <w:b/>
                <w:bCs/>
                <w:sz w:val="24"/>
                <w:szCs w:val="24"/>
              </w:rPr>
              <w:footnoteReference w:id="15"/>
            </w:r>
          </w:p>
        </w:tc>
        <w:tc>
          <w:tcPr>
            <w:tcW w:w="0" w:type="auto"/>
            <w:vAlign w:val="center"/>
          </w:tcPr>
          <w:p w14:paraId="0C1942D2"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Wielkość frakcji</w:t>
            </w:r>
            <w:r w:rsidRPr="00FC7A83">
              <w:rPr>
                <w:rStyle w:val="Odwoanieprzypisudolnego"/>
                <w:rFonts w:ascii="Arial" w:hAnsi="Arial" w:cs="Arial"/>
                <w:b/>
                <w:bCs/>
                <w:sz w:val="24"/>
                <w:szCs w:val="24"/>
              </w:rPr>
              <w:footnoteReference w:id="16"/>
            </w:r>
          </w:p>
        </w:tc>
        <w:tc>
          <w:tcPr>
            <w:tcW w:w="0" w:type="auto"/>
            <w:vAlign w:val="center"/>
          </w:tcPr>
          <w:p w14:paraId="40252BAF"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Błąd maksymalny</w:t>
            </w:r>
            <w:r w:rsidRPr="00FC7A83">
              <w:rPr>
                <w:rStyle w:val="Odwoanieprzypisudolnego"/>
                <w:rFonts w:ascii="Arial" w:hAnsi="Arial" w:cs="Arial"/>
                <w:b/>
                <w:bCs/>
                <w:sz w:val="24"/>
                <w:szCs w:val="24"/>
              </w:rPr>
              <w:footnoteReference w:id="17"/>
            </w:r>
          </w:p>
        </w:tc>
        <w:tc>
          <w:tcPr>
            <w:tcW w:w="0" w:type="auto"/>
            <w:vAlign w:val="center"/>
          </w:tcPr>
          <w:p w14:paraId="6D09B7A8"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Liczebność próby</w:t>
            </w:r>
          </w:p>
        </w:tc>
      </w:tr>
      <w:tr w:rsidR="00C312FC" w:rsidRPr="00FC7A83" w14:paraId="467C3DE1" w14:textId="77777777" w:rsidTr="0020388D">
        <w:tc>
          <w:tcPr>
            <w:tcW w:w="0" w:type="auto"/>
          </w:tcPr>
          <w:p w14:paraId="7180D872" w14:textId="77777777"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100 849 osób</w:t>
            </w:r>
          </w:p>
        </w:tc>
        <w:tc>
          <w:tcPr>
            <w:tcW w:w="0" w:type="auto"/>
          </w:tcPr>
          <w:p w14:paraId="76FC75DC" w14:textId="0C49F3AA"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4652 osoby</w:t>
            </w:r>
          </w:p>
        </w:tc>
        <w:tc>
          <w:tcPr>
            <w:tcW w:w="0" w:type="auto"/>
          </w:tcPr>
          <w:p w14:paraId="4E428137" w14:textId="77777777"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94%</w:t>
            </w:r>
          </w:p>
        </w:tc>
        <w:tc>
          <w:tcPr>
            <w:tcW w:w="0" w:type="auto"/>
          </w:tcPr>
          <w:p w14:paraId="68640467" w14:textId="77777777"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0,5</w:t>
            </w:r>
          </w:p>
        </w:tc>
        <w:tc>
          <w:tcPr>
            <w:tcW w:w="0" w:type="auto"/>
          </w:tcPr>
          <w:p w14:paraId="6009D30F" w14:textId="77777777"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5%</w:t>
            </w:r>
          </w:p>
        </w:tc>
        <w:tc>
          <w:tcPr>
            <w:tcW w:w="0" w:type="auto"/>
          </w:tcPr>
          <w:p w14:paraId="73F2D903" w14:textId="77777777" w:rsidR="00CB1070" w:rsidRPr="00FC7A83" w:rsidRDefault="00CB1070" w:rsidP="00945271">
            <w:pPr>
              <w:spacing w:line="276" w:lineRule="auto"/>
              <w:jc w:val="center"/>
              <w:rPr>
                <w:rFonts w:ascii="Arial" w:hAnsi="Arial" w:cs="Arial"/>
                <w:sz w:val="24"/>
                <w:szCs w:val="24"/>
              </w:rPr>
            </w:pPr>
            <w:r w:rsidRPr="00FC7A83">
              <w:rPr>
                <w:rFonts w:ascii="Arial" w:hAnsi="Arial" w:cs="Arial"/>
                <w:sz w:val="24"/>
                <w:szCs w:val="24"/>
              </w:rPr>
              <w:t xml:space="preserve">252 osoby </w:t>
            </w:r>
          </w:p>
        </w:tc>
      </w:tr>
    </w:tbl>
    <w:p w14:paraId="275EA8E5" w14:textId="412EE890" w:rsidR="00CB1070" w:rsidRPr="00FC7A83" w:rsidRDefault="0020388D"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5822FF5" w14:textId="38097034"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Formularz ankiety wypełniły 282 osoby, osiągnięto </w:t>
      </w:r>
      <w:r w:rsidR="00C312FC" w:rsidRPr="00FC7A83">
        <w:rPr>
          <w:rFonts w:ascii="Arial" w:hAnsi="Arial" w:cs="Arial"/>
          <w:sz w:val="24"/>
          <w:szCs w:val="24"/>
        </w:rPr>
        <w:t xml:space="preserve">więc </w:t>
      </w:r>
      <w:r w:rsidRPr="00FC7A83">
        <w:rPr>
          <w:rFonts w:ascii="Arial" w:hAnsi="Arial" w:cs="Arial"/>
          <w:sz w:val="24"/>
          <w:szCs w:val="24"/>
        </w:rPr>
        <w:t>min</w:t>
      </w:r>
      <w:r w:rsidR="00C312FC" w:rsidRPr="00FC7A83">
        <w:rPr>
          <w:rFonts w:ascii="Arial" w:hAnsi="Arial" w:cs="Arial"/>
          <w:sz w:val="24"/>
          <w:szCs w:val="24"/>
        </w:rPr>
        <w:t>i</w:t>
      </w:r>
      <w:r w:rsidRPr="00FC7A83">
        <w:rPr>
          <w:rFonts w:ascii="Arial" w:hAnsi="Arial" w:cs="Arial"/>
          <w:sz w:val="24"/>
          <w:szCs w:val="24"/>
        </w:rPr>
        <w:t xml:space="preserve">malną liczebność próby badawczej. Najliczniejszą grupą </w:t>
      </w:r>
      <w:r w:rsidR="00C312FC" w:rsidRPr="00FC7A83">
        <w:rPr>
          <w:rFonts w:ascii="Arial" w:hAnsi="Arial" w:cs="Arial"/>
          <w:sz w:val="24"/>
          <w:szCs w:val="24"/>
        </w:rPr>
        <w:t xml:space="preserve">respondentów </w:t>
      </w:r>
      <w:r w:rsidRPr="00FC7A83">
        <w:rPr>
          <w:rFonts w:ascii="Arial" w:hAnsi="Arial" w:cs="Arial"/>
          <w:sz w:val="24"/>
          <w:szCs w:val="24"/>
        </w:rPr>
        <w:t xml:space="preserve">byli mieszkańcy innej części miasta niż obszar rewitalizacji, korzystający z oferty tego terenu. Stanowili oni 41% wszystkich ankietowanych. Najmniejszą grupą byli natomiast przedstawiciele organizacji pozarządowych </w:t>
      </w:r>
      <w:r w:rsidR="00C312FC" w:rsidRPr="00FC7A83">
        <w:rPr>
          <w:rFonts w:ascii="Arial" w:hAnsi="Arial" w:cs="Arial"/>
          <w:sz w:val="24"/>
          <w:szCs w:val="24"/>
        </w:rPr>
        <w:t>działających</w:t>
      </w:r>
      <w:r w:rsidRPr="00FC7A83">
        <w:rPr>
          <w:rFonts w:ascii="Arial" w:hAnsi="Arial" w:cs="Arial"/>
          <w:sz w:val="24"/>
          <w:szCs w:val="24"/>
        </w:rPr>
        <w:t xml:space="preserve"> na obszarze rewitalizacji, a także przedsiębiorcy z tego terenu. Stanowili oni odpowiednio 2% respondentów. Grupa mieszkańców obszaru rewitalizacji wyniosła 16%.  Szczegółowe dane z tego zakresu przedstawia poniższy wykres.</w:t>
      </w:r>
    </w:p>
    <w:p w14:paraId="1E76B0E2" w14:textId="52C073E9" w:rsidR="00CB1070" w:rsidRPr="00FC7A83" w:rsidRDefault="00CB1070" w:rsidP="00945271">
      <w:pPr>
        <w:pStyle w:val="Legenda"/>
        <w:spacing w:after="0" w:line="276" w:lineRule="auto"/>
        <w:rPr>
          <w:rFonts w:ascii="Arial" w:hAnsi="Arial" w:cs="Arial"/>
          <w:i w:val="0"/>
          <w:iCs w:val="0"/>
          <w:color w:val="auto"/>
          <w:sz w:val="24"/>
          <w:szCs w:val="24"/>
        </w:rPr>
      </w:pPr>
      <w:bookmarkStart w:id="72" w:name="_Toc83894316"/>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4</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Procentowy udział poszczególnych grup interesariuszy procesu rewitalizacji Włocławka w badaniu ankietowym</w:t>
      </w:r>
      <w:bookmarkEnd w:id="72"/>
    </w:p>
    <w:p w14:paraId="4A6C90B6"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69FC8CEC" wp14:editId="42862703">
            <wp:extent cx="5546090" cy="3406140"/>
            <wp:effectExtent l="0" t="0" r="16510" b="381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F88250" w14:textId="4189A09F"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57E3C2BC" w14:textId="77777777" w:rsidR="00F2632F" w:rsidRPr="00FC7A83" w:rsidRDefault="00F2632F" w:rsidP="00945271">
      <w:pPr>
        <w:spacing w:line="276" w:lineRule="auto"/>
        <w:rPr>
          <w:rFonts w:ascii="Arial" w:hAnsi="Arial" w:cs="Arial"/>
          <w:sz w:val="24"/>
          <w:szCs w:val="24"/>
        </w:rPr>
      </w:pPr>
    </w:p>
    <w:p w14:paraId="66BAAC73" w14:textId="11609AB2" w:rsidR="00CB1070" w:rsidRPr="00FC7A83" w:rsidRDefault="00CB1070" w:rsidP="007979E3">
      <w:pPr>
        <w:pStyle w:val="Nagwek2"/>
        <w:numPr>
          <w:ilvl w:val="0"/>
          <w:numId w:val="35"/>
        </w:numPr>
        <w:spacing w:line="276" w:lineRule="auto"/>
        <w:ind w:left="426" w:hanging="426"/>
        <w:rPr>
          <w:rFonts w:ascii="Arial" w:hAnsi="Arial" w:cs="Arial"/>
          <w:sz w:val="24"/>
          <w:szCs w:val="24"/>
        </w:rPr>
      </w:pPr>
      <w:bookmarkStart w:id="73" w:name="_Toc83894412"/>
      <w:r w:rsidRPr="00FC7A83">
        <w:rPr>
          <w:rFonts w:ascii="Arial" w:hAnsi="Arial" w:cs="Arial"/>
          <w:sz w:val="24"/>
          <w:szCs w:val="24"/>
        </w:rPr>
        <w:t>T</w:t>
      </w:r>
      <w:r w:rsidR="00B86E71" w:rsidRPr="00FC7A83">
        <w:rPr>
          <w:rFonts w:ascii="Arial" w:hAnsi="Arial" w:cs="Arial"/>
          <w:sz w:val="24"/>
          <w:szCs w:val="24"/>
        </w:rPr>
        <w:t>rafność</w:t>
      </w:r>
      <w:r w:rsidRPr="00FC7A83">
        <w:rPr>
          <w:rFonts w:ascii="Arial" w:hAnsi="Arial" w:cs="Arial"/>
          <w:sz w:val="24"/>
          <w:szCs w:val="24"/>
        </w:rPr>
        <w:t xml:space="preserve"> </w:t>
      </w:r>
      <w:r w:rsidR="00B86E71" w:rsidRPr="00FC7A83">
        <w:rPr>
          <w:rFonts w:ascii="Arial" w:hAnsi="Arial" w:cs="Arial"/>
          <w:sz w:val="24"/>
          <w:szCs w:val="24"/>
        </w:rPr>
        <w:t>procesu</w:t>
      </w:r>
      <w:r w:rsidRPr="00FC7A83">
        <w:rPr>
          <w:rFonts w:ascii="Arial" w:hAnsi="Arial" w:cs="Arial"/>
          <w:sz w:val="24"/>
          <w:szCs w:val="24"/>
        </w:rPr>
        <w:t xml:space="preserve"> </w:t>
      </w:r>
      <w:r w:rsidR="00B86E71" w:rsidRPr="00FC7A83">
        <w:rPr>
          <w:rFonts w:ascii="Arial" w:hAnsi="Arial" w:cs="Arial"/>
          <w:sz w:val="24"/>
          <w:szCs w:val="24"/>
        </w:rPr>
        <w:t>rewitalizacji</w:t>
      </w:r>
      <w:bookmarkEnd w:id="73"/>
    </w:p>
    <w:p w14:paraId="22769537" w14:textId="05F417B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Przedmiotem badania była ocena, w jakim stopniu przyjęte cele programu rewitalizacji odpowiadają na zidentyfikowane w diagnozie problemy występujące na obszarze rewitalizacji</w:t>
      </w:r>
      <w:r w:rsidR="00A860D1" w:rsidRPr="00FC7A83">
        <w:rPr>
          <w:rFonts w:ascii="Arial" w:hAnsi="Arial" w:cs="Arial"/>
          <w:sz w:val="24"/>
          <w:szCs w:val="24"/>
        </w:rPr>
        <w:t xml:space="preserve">, </w:t>
      </w:r>
      <w:r w:rsidRPr="00FC7A83">
        <w:rPr>
          <w:rFonts w:ascii="Arial" w:hAnsi="Arial" w:cs="Arial"/>
          <w:sz w:val="24"/>
          <w:szCs w:val="24"/>
        </w:rPr>
        <w:t>czy cele odpowiadają na potrzeby mieszkańców obszaru</w:t>
      </w:r>
      <w:r w:rsidR="000E12D9" w:rsidRPr="00FC7A83">
        <w:rPr>
          <w:rFonts w:ascii="Arial" w:hAnsi="Arial" w:cs="Arial"/>
          <w:sz w:val="24"/>
          <w:szCs w:val="24"/>
        </w:rPr>
        <w:t xml:space="preserve">, </w:t>
      </w:r>
      <w:r w:rsidRPr="00FC7A83">
        <w:rPr>
          <w:rFonts w:ascii="Arial" w:hAnsi="Arial" w:cs="Arial"/>
          <w:sz w:val="24"/>
          <w:szCs w:val="24"/>
        </w:rPr>
        <w:t xml:space="preserve">czy dobrane narzędzia i projekty pozwoliły te cele realizować </w:t>
      </w:r>
      <w:r w:rsidR="000E12D9" w:rsidRPr="00FC7A83">
        <w:rPr>
          <w:rFonts w:ascii="Arial" w:hAnsi="Arial" w:cs="Arial"/>
          <w:sz w:val="24"/>
          <w:szCs w:val="24"/>
        </w:rPr>
        <w:t>oraz</w:t>
      </w:r>
      <w:r w:rsidRPr="00FC7A83">
        <w:rPr>
          <w:rFonts w:ascii="Arial" w:hAnsi="Arial" w:cs="Arial"/>
          <w:sz w:val="24"/>
          <w:szCs w:val="24"/>
        </w:rPr>
        <w:t xml:space="preserve"> czy system zarządzania został dobrany adekwatnie do zakresu działań i stosowanych narzędzi. </w:t>
      </w:r>
    </w:p>
    <w:p w14:paraId="3A4725DD" w14:textId="36E5AF59"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Na trafność interwencji rewitalizacyjnej duży wpływ ma wiedza o procesie rewitalizacji posiadana przez interesariuszy, nabywana w efekcie udziału w działaniach partycypacyjnych, umożliwiających bardziej precyzyjne dopasowanie działań do zgłaszanych w ich trakcie potrzeb. </w:t>
      </w:r>
    </w:p>
    <w:p w14:paraId="568462AE" w14:textId="352E34ED"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Ankietowani zostali zapytani o znajomość obszaru rewitalizacji w kontekście jego położenia na mapie miasta. Wszyscy respondenci z grupy właścicieli nieruchomości, organizacji pozarządowych </w:t>
      </w:r>
      <w:r w:rsidR="00A860D1" w:rsidRPr="00FC7A83">
        <w:rPr>
          <w:rFonts w:ascii="Arial" w:hAnsi="Arial" w:cs="Arial"/>
          <w:sz w:val="24"/>
          <w:szCs w:val="24"/>
        </w:rPr>
        <w:t>i</w:t>
      </w:r>
      <w:r w:rsidRPr="00FC7A83">
        <w:rPr>
          <w:rFonts w:ascii="Arial" w:hAnsi="Arial" w:cs="Arial"/>
          <w:sz w:val="24"/>
          <w:szCs w:val="24"/>
        </w:rPr>
        <w:t xml:space="preserve"> instytucji publicznych uznali, ż</w:t>
      </w:r>
      <w:r w:rsidR="00A860D1" w:rsidRPr="00FC7A83">
        <w:rPr>
          <w:rFonts w:ascii="Arial" w:hAnsi="Arial" w:cs="Arial"/>
          <w:sz w:val="24"/>
          <w:szCs w:val="24"/>
        </w:rPr>
        <w:t>e</w:t>
      </w:r>
      <w:r w:rsidRPr="00FC7A83">
        <w:rPr>
          <w:rFonts w:ascii="Arial" w:hAnsi="Arial" w:cs="Arial"/>
          <w:sz w:val="24"/>
          <w:szCs w:val="24"/>
        </w:rPr>
        <w:t xml:space="preserve"> wiedzą, gdzie na terenie Włocławka </w:t>
      </w:r>
      <w:r w:rsidR="00A860D1" w:rsidRPr="00FC7A83">
        <w:rPr>
          <w:rFonts w:ascii="Arial" w:hAnsi="Arial" w:cs="Arial"/>
          <w:sz w:val="24"/>
          <w:szCs w:val="24"/>
        </w:rPr>
        <w:t>leży</w:t>
      </w:r>
      <w:r w:rsidRPr="00FC7A83">
        <w:rPr>
          <w:rFonts w:ascii="Arial" w:hAnsi="Arial" w:cs="Arial"/>
          <w:sz w:val="24"/>
          <w:szCs w:val="24"/>
        </w:rPr>
        <w:t xml:space="preserve"> obszar rewitalizacji. Wiedza ta jest również wysoka w grupie mieszkańców obszaru rewitalizacji. Jedynie 7% z nich odpowiedziało na to pytanie przecząco. 29% przedstawicieli przedsiębiorców przyznało, że nie wie, gdzie ten obszar się znajduje. Tak samo odpowiedziało 14% respondentów z grupy mieszkańców innej części miasta </w:t>
      </w:r>
      <w:r w:rsidR="00A860D1" w:rsidRPr="00FC7A83">
        <w:rPr>
          <w:rFonts w:ascii="Arial" w:hAnsi="Arial" w:cs="Arial"/>
          <w:sz w:val="24"/>
          <w:szCs w:val="24"/>
        </w:rPr>
        <w:t>i</w:t>
      </w:r>
      <w:r w:rsidRPr="00FC7A83">
        <w:rPr>
          <w:rFonts w:ascii="Arial" w:hAnsi="Arial" w:cs="Arial"/>
          <w:sz w:val="24"/>
          <w:szCs w:val="24"/>
        </w:rPr>
        <w:t xml:space="preserve"> 7% pozostałych respondentów</w:t>
      </w:r>
      <w:r w:rsidR="00CF4C3A" w:rsidRPr="00FC7A83">
        <w:rPr>
          <w:rFonts w:ascii="Arial" w:hAnsi="Arial" w:cs="Arial"/>
          <w:sz w:val="24"/>
          <w:szCs w:val="24"/>
        </w:rPr>
        <w:t>.</w:t>
      </w:r>
    </w:p>
    <w:p w14:paraId="2FCA8D6C" w14:textId="35718B4F" w:rsidR="00CB1070" w:rsidRPr="00FC7A83" w:rsidRDefault="00CB1070" w:rsidP="00945271">
      <w:pPr>
        <w:pStyle w:val="Legenda"/>
        <w:spacing w:after="0" w:line="276" w:lineRule="auto"/>
        <w:rPr>
          <w:rFonts w:ascii="Arial" w:hAnsi="Arial" w:cs="Arial"/>
          <w:i w:val="0"/>
          <w:iCs w:val="0"/>
          <w:color w:val="auto"/>
          <w:sz w:val="24"/>
          <w:szCs w:val="24"/>
        </w:rPr>
      </w:pPr>
      <w:bookmarkStart w:id="74" w:name="_Toc83894317"/>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5</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Znajomość położenia obszaru rewitalizacji według różnych grup respondentów</w:t>
      </w:r>
      <w:bookmarkEnd w:id="74"/>
    </w:p>
    <w:p w14:paraId="08A02468"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43EC7ABA" wp14:editId="7C247E37">
            <wp:extent cx="5760000" cy="3600000"/>
            <wp:effectExtent l="0" t="0" r="12700" b="63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A157CB" w14:textId="6D076A5D"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748A4DAD" w14:textId="575AD4E4" w:rsidR="00CB1070" w:rsidRPr="00FC7A83" w:rsidRDefault="00A860D1"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Łącznie </w:t>
      </w:r>
      <w:r w:rsidR="00CB1070" w:rsidRPr="00FC7A83">
        <w:rPr>
          <w:rFonts w:ascii="Arial" w:hAnsi="Arial" w:cs="Arial"/>
          <w:sz w:val="24"/>
          <w:szCs w:val="24"/>
        </w:rPr>
        <w:t xml:space="preserve">94% ankietowanych </w:t>
      </w:r>
      <w:r w:rsidR="003B22E1" w:rsidRPr="00FC7A83">
        <w:rPr>
          <w:rFonts w:ascii="Arial" w:hAnsi="Arial" w:cs="Arial"/>
          <w:sz w:val="24"/>
          <w:szCs w:val="24"/>
        </w:rPr>
        <w:t xml:space="preserve">odpowiedziało twierdząco </w:t>
      </w:r>
      <w:r w:rsidR="00CB1070" w:rsidRPr="00FC7A83">
        <w:rPr>
          <w:rFonts w:ascii="Arial" w:hAnsi="Arial" w:cs="Arial"/>
          <w:sz w:val="24"/>
          <w:szCs w:val="24"/>
        </w:rPr>
        <w:t>na pytanie</w:t>
      </w:r>
      <w:r w:rsidR="003B22E1" w:rsidRPr="00FC7A83">
        <w:rPr>
          <w:rFonts w:ascii="Arial" w:hAnsi="Arial" w:cs="Arial"/>
          <w:sz w:val="24"/>
          <w:szCs w:val="24"/>
        </w:rPr>
        <w:t>:</w:t>
      </w:r>
      <w:r w:rsidR="00CB1070" w:rsidRPr="00FC7A83">
        <w:rPr>
          <w:rFonts w:ascii="Arial" w:hAnsi="Arial" w:cs="Arial"/>
          <w:sz w:val="24"/>
          <w:szCs w:val="24"/>
        </w:rPr>
        <w:t xml:space="preserve"> „Czy wie Pan/i, gdzie we Włocławku znajduje się obszar, na którym jest prowadzony proces rewitalizacji na podstawie Gminnego Programu Rewitalizacji Miasta Włocławka na lata 2018-2028?” </w:t>
      </w:r>
      <w:r w:rsidR="003B22E1" w:rsidRPr="00FC7A83">
        <w:rPr>
          <w:rFonts w:ascii="Arial" w:hAnsi="Arial" w:cs="Arial"/>
          <w:sz w:val="24"/>
          <w:szCs w:val="24"/>
        </w:rPr>
        <w:t>. Przecząco odpowiedziało zaś</w:t>
      </w:r>
      <w:r w:rsidR="00CB1070" w:rsidRPr="00FC7A83">
        <w:rPr>
          <w:rFonts w:ascii="Arial" w:hAnsi="Arial" w:cs="Arial"/>
          <w:sz w:val="24"/>
          <w:szCs w:val="24"/>
        </w:rPr>
        <w:t xml:space="preserve"> 6% </w:t>
      </w:r>
      <w:r w:rsidR="003B22E1" w:rsidRPr="00FC7A83">
        <w:rPr>
          <w:rFonts w:ascii="Arial" w:hAnsi="Arial" w:cs="Arial"/>
          <w:sz w:val="24"/>
          <w:szCs w:val="24"/>
        </w:rPr>
        <w:t>respondentów</w:t>
      </w:r>
      <w:r w:rsidR="00CB1070" w:rsidRPr="00FC7A83">
        <w:rPr>
          <w:rFonts w:ascii="Arial" w:hAnsi="Arial" w:cs="Arial"/>
          <w:sz w:val="24"/>
          <w:szCs w:val="24"/>
        </w:rPr>
        <w:t>.</w:t>
      </w:r>
      <w:r w:rsidR="003B22E1" w:rsidRPr="00FC7A83">
        <w:rPr>
          <w:rFonts w:ascii="Arial" w:hAnsi="Arial" w:cs="Arial"/>
          <w:sz w:val="24"/>
          <w:szCs w:val="24"/>
        </w:rPr>
        <w:t xml:space="preserve"> Taki wynik świadczy o </w:t>
      </w:r>
      <w:r w:rsidR="000E12D9" w:rsidRPr="00FC7A83">
        <w:rPr>
          <w:rFonts w:ascii="Arial" w:hAnsi="Arial" w:cs="Arial"/>
          <w:sz w:val="24"/>
          <w:szCs w:val="24"/>
        </w:rPr>
        <w:t xml:space="preserve">dużej </w:t>
      </w:r>
      <w:r w:rsidR="003B22E1" w:rsidRPr="00FC7A83">
        <w:rPr>
          <w:rFonts w:ascii="Arial" w:hAnsi="Arial" w:cs="Arial"/>
          <w:sz w:val="24"/>
          <w:szCs w:val="24"/>
        </w:rPr>
        <w:t>wiedzy mieszkańców</w:t>
      </w:r>
      <w:r w:rsidR="000E12D9" w:rsidRPr="00FC7A83">
        <w:rPr>
          <w:rFonts w:ascii="Arial" w:hAnsi="Arial" w:cs="Arial"/>
          <w:sz w:val="24"/>
          <w:szCs w:val="24"/>
        </w:rPr>
        <w:t xml:space="preserve"> – respondentów ankiety –</w:t>
      </w:r>
      <w:r w:rsidR="003B22E1" w:rsidRPr="00FC7A83">
        <w:rPr>
          <w:rFonts w:ascii="Arial" w:hAnsi="Arial" w:cs="Arial"/>
          <w:sz w:val="24"/>
          <w:szCs w:val="24"/>
        </w:rPr>
        <w:t xml:space="preserve"> na temat procesu rewitalizacji prowadzonego w ich mieście.</w:t>
      </w:r>
    </w:p>
    <w:p w14:paraId="4B6BE016" w14:textId="63B2108A"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Ankietowanych zapytano również o uczestnictwo w konsultacjach społecznych dotyczących GPR.  Pomimo znaj</w:t>
      </w:r>
      <w:r w:rsidR="003B22E1" w:rsidRPr="00FC7A83">
        <w:rPr>
          <w:rFonts w:ascii="Arial" w:hAnsi="Arial" w:cs="Arial"/>
          <w:sz w:val="24"/>
          <w:szCs w:val="24"/>
        </w:rPr>
        <w:t>o</w:t>
      </w:r>
      <w:r w:rsidRPr="00FC7A83">
        <w:rPr>
          <w:rFonts w:ascii="Arial" w:hAnsi="Arial" w:cs="Arial"/>
          <w:sz w:val="24"/>
          <w:szCs w:val="24"/>
        </w:rPr>
        <w:t>mości zagadnień związanych z rewitalizacją znacz</w:t>
      </w:r>
      <w:r w:rsidR="003B22E1" w:rsidRPr="00FC7A83">
        <w:rPr>
          <w:rFonts w:ascii="Arial" w:hAnsi="Arial" w:cs="Arial"/>
          <w:sz w:val="24"/>
          <w:szCs w:val="24"/>
        </w:rPr>
        <w:t>ąca</w:t>
      </w:r>
      <w:r w:rsidRPr="00FC7A83">
        <w:rPr>
          <w:rFonts w:ascii="Arial" w:hAnsi="Arial" w:cs="Arial"/>
          <w:sz w:val="24"/>
          <w:szCs w:val="24"/>
        </w:rPr>
        <w:t xml:space="preserve"> większość przyznała, że nie uczestniczyła w tych spotkaniach.</w:t>
      </w:r>
      <w:r w:rsidR="003B22E1" w:rsidRPr="00FC7A83">
        <w:rPr>
          <w:rFonts w:ascii="Arial" w:hAnsi="Arial" w:cs="Arial"/>
          <w:sz w:val="24"/>
          <w:szCs w:val="24"/>
        </w:rPr>
        <w:t xml:space="preserve"> </w:t>
      </w:r>
      <w:r w:rsidRPr="00FC7A83">
        <w:rPr>
          <w:rFonts w:ascii="Arial" w:hAnsi="Arial" w:cs="Arial"/>
          <w:sz w:val="24"/>
          <w:szCs w:val="24"/>
        </w:rPr>
        <w:t xml:space="preserve">Najwięcej odpowiedzi twierdzących udzieliły osoby z grupy </w:t>
      </w:r>
      <w:r w:rsidR="003B22E1" w:rsidRPr="00FC7A83">
        <w:rPr>
          <w:rFonts w:ascii="Arial" w:hAnsi="Arial" w:cs="Arial"/>
          <w:sz w:val="24"/>
          <w:szCs w:val="24"/>
        </w:rPr>
        <w:t>przedstawicieli</w:t>
      </w:r>
      <w:r w:rsidRPr="00FC7A83">
        <w:rPr>
          <w:rFonts w:ascii="Arial" w:hAnsi="Arial" w:cs="Arial"/>
          <w:sz w:val="24"/>
          <w:szCs w:val="24"/>
        </w:rPr>
        <w:t xml:space="preserve"> instytucji publicznych (78%) </w:t>
      </w:r>
      <w:r w:rsidR="003B22E1" w:rsidRPr="00FC7A83">
        <w:rPr>
          <w:rFonts w:ascii="Arial" w:hAnsi="Arial" w:cs="Arial"/>
          <w:sz w:val="24"/>
          <w:szCs w:val="24"/>
        </w:rPr>
        <w:t>i</w:t>
      </w:r>
      <w:r w:rsidRPr="00FC7A83">
        <w:rPr>
          <w:rFonts w:ascii="Arial" w:hAnsi="Arial" w:cs="Arial"/>
          <w:sz w:val="24"/>
          <w:szCs w:val="24"/>
        </w:rPr>
        <w:t xml:space="preserve"> organizacji pozarządowych (60%). </w:t>
      </w:r>
      <w:r w:rsidR="000E12D9" w:rsidRPr="00FC7A83">
        <w:rPr>
          <w:rFonts w:ascii="Arial" w:hAnsi="Arial" w:cs="Arial"/>
          <w:sz w:val="24"/>
          <w:szCs w:val="24"/>
        </w:rPr>
        <w:t>Dość n</w:t>
      </w:r>
      <w:r w:rsidRPr="00FC7A83">
        <w:rPr>
          <w:rFonts w:ascii="Arial" w:hAnsi="Arial" w:cs="Arial"/>
          <w:sz w:val="24"/>
          <w:szCs w:val="24"/>
        </w:rPr>
        <w:t>iski udział w</w:t>
      </w:r>
      <w:r w:rsidR="00D30BBF" w:rsidRPr="00FC7A83">
        <w:rPr>
          <w:rFonts w:ascii="Arial" w:hAnsi="Arial" w:cs="Arial"/>
          <w:sz w:val="24"/>
          <w:szCs w:val="24"/>
        </w:rPr>
        <w:t> </w:t>
      </w:r>
      <w:r w:rsidRPr="00FC7A83">
        <w:rPr>
          <w:rFonts w:ascii="Arial" w:hAnsi="Arial" w:cs="Arial"/>
          <w:sz w:val="24"/>
          <w:szCs w:val="24"/>
        </w:rPr>
        <w:t xml:space="preserve">prowadzonych konsultacjach zaobserwowano w grupie mieszkańców innej części miasta (9%), wśród przedsiębiorców (14%) </w:t>
      </w:r>
      <w:r w:rsidR="003B22E1" w:rsidRPr="00FC7A83">
        <w:rPr>
          <w:rFonts w:ascii="Arial" w:hAnsi="Arial" w:cs="Arial"/>
          <w:sz w:val="24"/>
          <w:szCs w:val="24"/>
        </w:rPr>
        <w:t>i</w:t>
      </w:r>
      <w:r w:rsidRPr="00FC7A83">
        <w:rPr>
          <w:rFonts w:ascii="Arial" w:hAnsi="Arial" w:cs="Arial"/>
          <w:sz w:val="24"/>
          <w:szCs w:val="24"/>
        </w:rPr>
        <w:t xml:space="preserve"> pozostałych respondentów (16%). </w:t>
      </w:r>
      <w:r w:rsidR="003B22E1" w:rsidRPr="00FC7A83">
        <w:rPr>
          <w:rFonts w:ascii="Arial" w:hAnsi="Arial" w:cs="Arial"/>
          <w:sz w:val="24"/>
          <w:szCs w:val="24"/>
        </w:rPr>
        <w:t xml:space="preserve">Co pozytywne, </w:t>
      </w:r>
      <w:r w:rsidR="000E12D9" w:rsidRPr="00FC7A83">
        <w:rPr>
          <w:rFonts w:ascii="Arial" w:hAnsi="Arial" w:cs="Arial"/>
          <w:sz w:val="24"/>
          <w:szCs w:val="24"/>
        </w:rPr>
        <w:t>większe w</w:t>
      </w:r>
      <w:r w:rsidR="00D30BBF" w:rsidRPr="00FC7A83">
        <w:rPr>
          <w:rFonts w:ascii="Arial" w:hAnsi="Arial" w:cs="Arial"/>
          <w:sz w:val="24"/>
          <w:szCs w:val="24"/>
        </w:rPr>
        <w:t> </w:t>
      </w:r>
      <w:r w:rsidR="000E12D9" w:rsidRPr="00FC7A83">
        <w:rPr>
          <w:rFonts w:ascii="Arial" w:hAnsi="Arial" w:cs="Arial"/>
          <w:sz w:val="24"/>
          <w:szCs w:val="24"/>
        </w:rPr>
        <w:t xml:space="preserve">porównaniu do mieszkańców innych dzielnic </w:t>
      </w:r>
      <w:r w:rsidRPr="00FC7A83">
        <w:rPr>
          <w:rFonts w:ascii="Arial" w:hAnsi="Arial" w:cs="Arial"/>
          <w:sz w:val="24"/>
          <w:szCs w:val="24"/>
        </w:rPr>
        <w:t xml:space="preserve">zainteresowanie konsultacjami </w:t>
      </w:r>
      <w:r w:rsidR="000E12D9" w:rsidRPr="00FC7A83">
        <w:rPr>
          <w:rFonts w:ascii="Arial" w:hAnsi="Arial" w:cs="Arial"/>
          <w:sz w:val="24"/>
          <w:szCs w:val="24"/>
        </w:rPr>
        <w:t>wykazali</w:t>
      </w:r>
      <w:r w:rsidRPr="00FC7A83">
        <w:rPr>
          <w:rFonts w:ascii="Arial" w:hAnsi="Arial" w:cs="Arial"/>
          <w:sz w:val="24"/>
          <w:szCs w:val="24"/>
        </w:rPr>
        <w:t xml:space="preserve"> mieszkańc</w:t>
      </w:r>
      <w:r w:rsidR="000E12D9" w:rsidRPr="00FC7A83">
        <w:rPr>
          <w:rFonts w:ascii="Arial" w:hAnsi="Arial" w:cs="Arial"/>
          <w:sz w:val="24"/>
          <w:szCs w:val="24"/>
        </w:rPr>
        <w:t>y</w:t>
      </w:r>
      <w:r w:rsidRPr="00FC7A83">
        <w:rPr>
          <w:rFonts w:ascii="Arial" w:hAnsi="Arial" w:cs="Arial"/>
          <w:sz w:val="24"/>
          <w:szCs w:val="24"/>
        </w:rPr>
        <w:t xml:space="preserve"> obszaru rewitalizacji. </w:t>
      </w:r>
      <w:r w:rsidR="000E12D9" w:rsidRPr="00FC7A83">
        <w:rPr>
          <w:rFonts w:ascii="Arial" w:hAnsi="Arial" w:cs="Arial"/>
          <w:sz w:val="24"/>
          <w:szCs w:val="24"/>
        </w:rPr>
        <w:t>Wzięła w nich udział</w:t>
      </w:r>
      <w:r w:rsidR="003B22E1" w:rsidRPr="00FC7A83">
        <w:rPr>
          <w:rFonts w:ascii="Arial" w:hAnsi="Arial" w:cs="Arial"/>
          <w:sz w:val="24"/>
          <w:szCs w:val="24"/>
        </w:rPr>
        <w:t xml:space="preserve"> jednak około jednej trzeci</w:t>
      </w:r>
      <w:r w:rsidR="000E12D9" w:rsidRPr="00FC7A83">
        <w:rPr>
          <w:rFonts w:ascii="Arial" w:hAnsi="Arial" w:cs="Arial"/>
          <w:sz w:val="24"/>
          <w:szCs w:val="24"/>
        </w:rPr>
        <w:t>a</w:t>
      </w:r>
      <w:r w:rsidR="003B22E1" w:rsidRPr="00FC7A83">
        <w:rPr>
          <w:rFonts w:ascii="Arial" w:hAnsi="Arial" w:cs="Arial"/>
          <w:sz w:val="24"/>
          <w:szCs w:val="24"/>
        </w:rPr>
        <w:t xml:space="preserve"> mieszkańców i właścicieli nieruchomości z obszaru rewitalizacji.</w:t>
      </w:r>
      <w:r w:rsidRPr="00FC7A83">
        <w:rPr>
          <w:rFonts w:ascii="Arial" w:hAnsi="Arial" w:cs="Arial"/>
          <w:sz w:val="24"/>
          <w:szCs w:val="24"/>
        </w:rPr>
        <w:t xml:space="preserve"> Szczegółowe dane na ten temat prezentuje poniższy wykres.</w:t>
      </w:r>
    </w:p>
    <w:p w14:paraId="3DFC133E" w14:textId="6A73D331" w:rsidR="00CB1070" w:rsidRPr="00FC7A83" w:rsidRDefault="00CB1070" w:rsidP="00945271">
      <w:pPr>
        <w:pStyle w:val="Legenda"/>
        <w:spacing w:after="0" w:line="276" w:lineRule="auto"/>
        <w:rPr>
          <w:rFonts w:ascii="Arial" w:hAnsi="Arial" w:cs="Arial"/>
          <w:i w:val="0"/>
          <w:iCs w:val="0"/>
          <w:color w:val="auto"/>
          <w:sz w:val="24"/>
          <w:szCs w:val="24"/>
        </w:rPr>
      </w:pPr>
      <w:bookmarkStart w:id="75" w:name="_Toc83894318"/>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6</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Procentowy rozkład uczestnictwa poszczególnych grup interesariuszy w konsultacjach społecznych dotyczących planowanych działań rewitalizacyjnych</w:t>
      </w:r>
      <w:bookmarkEnd w:id="75"/>
    </w:p>
    <w:p w14:paraId="0A7B133C"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740A7919" wp14:editId="3D44E1AC">
            <wp:extent cx="5760000" cy="3600000"/>
            <wp:effectExtent l="0" t="0" r="12700" b="635"/>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9D92E1" w14:textId="322FA98E"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3F6901B5" w14:textId="3AF09F45"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Podsumowując wszystkie odpowiedzi na pytanie: „Czy uczestniczył/a Pan/i w konsultacjach dotyczących projektów (przedsięwzięć) lub/i Gminnego Programu Rewitalizacji?”, 23% z nich jest twierdząca, a 77% przecząca</w:t>
      </w:r>
      <w:r w:rsidR="003B22E1" w:rsidRPr="00FC7A83">
        <w:rPr>
          <w:rFonts w:ascii="Arial" w:hAnsi="Arial" w:cs="Arial"/>
          <w:sz w:val="24"/>
          <w:szCs w:val="24"/>
        </w:rPr>
        <w:t xml:space="preserve"> – na tle tej średniej pozytywnie należy więc ocenić udział lokalnej społeczności obszaru rewitalizacji w tej formie partycypacji</w:t>
      </w:r>
      <w:r w:rsidRPr="00FC7A83">
        <w:rPr>
          <w:rFonts w:ascii="Arial" w:hAnsi="Arial" w:cs="Arial"/>
          <w:sz w:val="24"/>
          <w:szCs w:val="24"/>
        </w:rPr>
        <w:t>. Przeprowadzone wywiady TDI z</w:t>
      </w:r>
      <w:r w:rsidR="00D30BBF" w:rsidRPr="00FC7A83">
        <w:rPr>
          <w:rFonts w:ascii="Arial" w:hAnsi="Arial" w:cs="Arial"/>
          <w:sz w:val="24"/>
          <w:szCs w:val="24"/>
        </w:rPr>
        <w:t> </w:t>
      </w:r>
      <w:r w:rsidRPr="00FC7A83">
        <w:rPr>
          <w:rFonts w:ascii="Arial" w:hAnsi="Arial" w:cs="Arial"/>
          <w:sz w:val="24"/>
          <w:szCs w:val="24"/>
        </w:rPr>
        <w:t xml:space="preserve">przedstawicielami Zespołu ds. wdrażania projektów GPR Włocławka </w:t>
      </w:r>
      <w:r w:rsidR="003B22E1" w:rsidRPr="00FC7A83">
        <w:rPr>
          <w:rFonts w:ascii="Arial" w:hAnsi="Arial" w:cs="Arial"/>
          <w:sz w:val="24"/>
          <w:szCs w:val="24"/>
        </w:rPr>
        <w:t>i</w:t>
      </w:r>
      <w:r w:rsidRPr="00FC7A83">
        <w:rPr>
          <w:rFonts w:ascii="Arial" w:hAnsi="Arial" w:cs="Arial"/>
          <w:sz w:val="24"/>
          <w:szCs w:val="24"/>
        </w:rPr>
        <w:t xml:space="preserve"> pracownikami Wydziału Rewitalizacji </w:t>
      </w:r>
      <w:r w:rsidR="003B22E1" w:rsidRPr="00FC7A83">
        <w:rPr>
          <w:rFonts w:ascii="Arial" w:hAnsi="Arial" w:cs="Arial"/>
          <w:sz w:val="24"/>
          <w:szCs w:val="24"/>
        </w:rPr>
        <w:t>potwierdzają</w:t>
      </w:r>
      <w:r w:rsidRPr="00FC7A83">
        <w:rPr>
          <w:rFonts w:ascii="Arial" w:hAnsi="Arial" w:cs="Arial"/>
          <w:sz w:val="24"/>
          <w:szCs w:val="24"/>
        </w:rPr>
        <w:t xml:space="preserve"> </w:t>
      </w:r>
      <w:r w:rsidR="003B22E1" w:rsidRPr="00FC7A83">
        <w:rPr>
          <w:rFonts w:ascii="Arial" w:hAnsi="Arial" w:cs="Arial"/>
          <w:sz w:val="24"/>
          <w:szCs w:val="24"/>
        </w:rPr>
        <w:t>duże</w:t>
      </w:r>
      <w:r w:rsidRPr="00FC7A83">
        <w:rPr>
          <w:rFonts w:ascii="Arial" w:hAnsi="Arial" w:cs="Arial"/>
          <w:sz w:val="24"/>
          <w:szCs w:val="24"/>
        </w:rPr>
        <w:t xml:space="preserve"> zainteresowanie i uczestnictwo interesariuszy procesu rewitalizacji </w:t>
      </w:r>
      <w:r w:rsidR="003B22E1" w:rsidRPr="00FC7A83">
        <w:rPr>
          <w:rFonts w:ascii="Arial" w:hAnsi="Arial" w:cs="Arial"/>
          <w:sz w:val="24"/>
          <w:szCs w:val="24"/>
        </w:rPr>
        <w:t xml:space="preserve">w </w:t>
      </w:r>
      <w:r w:rsidRPr="00FC7A83">
        <w:rPr>
          <w:rFonts w:ascii="Arial" w:hAnsi="Arial" w:cs="Arial"/>
          <w:sz w:val="24"/>
          <w:szCs w:val="24"/>
        </w:rPr>
        <w:t>konsultacja</w:t>
      </w:r>
      <w:r w:rsidR="003B22E1" w:rsidRPr="00FC7A83">
        <w:rPr>
          <w:rFonts w:ascii="Arial" w:hAnsi="Arial" w:cs="Arial"/>
          <w:sz w:val="24"/>
          <w:szCs w:val="24"/>
        </w:rPr>
        <w:t>ch</w:t>
      </w:r>
      <w:r w:rsidRPr="00FC7A83">
        <w:rPr>
          <w:rFonts w:ascii="Arial" w:hAnsi="Arial" w:cs="Arial"/>
          <w:sz w:val="24"/>
          <w:szCs w:val="24"/>
        </w:rPr>
        <w:t xml:space="preserve"> społeczn</w:t>
      </w:r>
      <w:r w:rsidR="003B22E1" w:rsidRPr="00FC7A83">
        <w:rPr>
          <w:rFonts w:ascii="Arial" w:hAnsi="Arial" w:cs="Arial"/>
          <w:sz w:val="24"/>
          <w:szCs w:val="24"/>
        </w:rPr>
        <w:t>ych</w:t>
      </w:r>
      <w:r w:rsidRPr="00FC7A83">
        <w:rPr>
          <w:rFonts w:ascii="Arial" w:hAnsi="Arial" w:cs="Arial"/>
          <w:sz w:val="24"/>
          <w:szCs w:val="24"/>
        </w:rPr>
        <w:t>.</w:t>
      </w:r>
    </w:p>
    <w:p w14:paraId="3A735672" w14:textId="060CEA2D"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Wszys</w:t>
      </w:r>
      <w:r w:rsidR="003B22E1" w:rsidRPr="00FC7A83">
        <w:rPr>
          <w:rFonts w:ascii="Arial" w:hAnsi="Arial" w:cs="Arial"/>
          <w:sz w:val="24"/>
          <w:szCs w:val="24"/>
        </w:rPr>
        <w:t>cy</w:t>
      </w:r>
      <w:r w:rsidRPr="00FC7A83">
        <w:rPr>
          <w:rFonts w:ascii="Arial" w:hAnsi="Arial" w:cs="Arial"/>
          <w:sz w:val="24"/>
          <w:szCs w:val="24"/>
        </w:rPr>
        <w:t xml:space="preserve"> przedsiębiorc</w:t>
      </w:r>
      <w:r w:rsidR="003B22E1" w:rsidRPr="00FC7A83">
        <w:rPr>
          <w:rFonts w:ascii="Arial" w:hAnsi="Arial" w:cs="Arial"/>
          <w:sz w:val="24"/>
          <w:szCs w:val="24"/>
        </w:rPr>
        <w:t>y</w:t>
      </w:r>
      <w:r w:rsidRPr="00FC7A83">
        <w:rPr>
          <w:rFonts w:ascii="Arial" w:hAnsi="Arial" w:cs="Arial"/>
          <w:sz w:val="24"/>
          <w:szCs w:val="24"/>
        </w:rPr>
        <w:t>, któr</w:t>
      </w:r>
      <w:r w:rsidR="003B22E1" w:rsidRPr="00FC7A83">
        <w:rPr>
          <w:rFonts w:ascii="Arial" w:hAnsi="Arial" w:cs="Arial"/>
          <w:sz w:val="24"/>
          <w:szCs w:val="24"/>
        </w:rPr>
        <w:t>zy</w:t>
      </w:r>
      <w:r w:rsidRPr="00FC7A83">
        <w:rPr>
          <w:rFonts w:ascii="Arial" w:hAnsi="Arial" w:cs="Arial"/>
          <w:sz w:val="24"/>
          <w:szCs w:val="24"/>
        </w:rPr>
        <w:t xml:space="preserve"> wzię</w:t>
      </w:r>
      <w:r w:rsidR="003B22E1" w:rsidRPr="00FC7A83">
        <w:rPr>
          <w:rFonts w:ascii="Arial" w:hAnsi="Arial" w:cs="Arial"/>
          <w:sz w:val="24"/>
          <w:szCs w:val="24"/>
        </w:rPr>
        <w:t>li</w:t>
      </w:r>
      <w:r w:rsidRPr="00FC7A83">
        <w:rPr>
          <w:rFonts w:ascii="Arial" w:hAnsi="Arial" w:cs="Arial"/>
          <w:sz w:val="24"/>
          <w:szCs w:val="24"/>
        </w:rPr>
        <w:t xml:space="preserve"> udział w spotkaniach konsultacyjnych</w:t>
      </w:r>
      <w:r w:rsidR="003B22E1" w:rsidRPr="00FC7A83">
        <w:rPr>
          <w:rFonts w:ascii="Arial" w:hAnsi="Arial" w:cs="Arial"/>
          <w:sz w:val="24"/>
          <w:szCs w:val="24"/>
        </w:rPr>
        <w:t>,</w:t>
      </w:r>
      <w:r w:rsidRPr="00FC7A83">
        <w:rPr>
          <w:rFonts w:ascii="Arial" w:hAnsi="Arial" w:cs="Arial"/>
          <w:sz w:val="24"/>
          <w:szCs w:val="24"/>
        </w:rPr>
        <w:t xml:space="preserve"> przyzna</w:t>
      </w:r>
      <w:r w:rsidR="003B22E1" w:rsidRPr="00FC7A83">
        <w:rPr>
          <w:rFonts w:ascii="Arial" w:hAnsi="Arial" w:cs="Arial"/>
          <w:sz w:val="24"/>
          <w:szCs w:val="24"/>
        </w:rPr>
        <w:t>li</w:t>
      </w:r>
      <w:r w:rsidRPr="00FC7A83">
        <w:rPr>
          <w:rFonts w:ascii="Arial" w:hAnsi="Arial" w:cs="Arial"/>
          <w:sz w:val="24"/>
          <w:szCs w:val="24"/>
        </w:rPr>
        <w:t>, że zgłasza</w:t>
      </w:r>
      <w:r w:rsidR="003B22E1" w:rsidRPr="00FC7A83">
        <w:rPr>
          <w:rFonts w:ascii="Arial" w:hAnsi="Arial" w:cs="Arial"/>
          <w:sz w:val="24"/>
          <w:szCs w:val="24"/>
        </w:rPr>
        <w:t>li</w:t>
      </w:r>
      <w:r w:rsidRPr="00FC7A83">
        <w:rPr>
          <w:rFonts w:ascii="Arial" w:hAnsi="Arial" w:cs="Arial"/>
          <w:sz w:val="24"/>
          <w:szCs w:val="24"/>
        </w:rPr>
        <w:t xml:space="preserve"> uwagi dotyczące planowanych projektów (przedsięwzięć) lub zapisów GPR. </w:t>
      </w:r>
      <w:r w:rsidR="003B22E1" w:rsidRPr="00FC7A83">
        <w:rPr>
          <w:rFonts w:ascii="Arial" w:hAnsi="Arial" w:cs="Arial"/>
          <w:sz w:val="24"/>
          <w:szCs w:val="24"/>
        </w:rPr>
        <w:t>Procent</w:t>
      </w:r>
      <w:r w:rsidRPr="00FC7A83">
        <w:rPr>
          <w:rFonts w:ascii="Arial" w:hAnsi="Arial" w:cs="Arial"/>
          <w:sz w:val="24"/>
          <w:szCs w:val="24"/>
        </w:rPr>
        <w:t xml:space="preserve"> osób z grupy mieszkańców obszaru rewitalizacji, którzy brali udział w</w:t>
      </w:r>
      <w:r w:rsidR="00482AEF" w:rsidRPr="00FC7A83">
        <w:rPr>
          <w:rFonts w:ascii="Arial" w:hAnsi="Arial" w:cs="Arial"/>
          <w:sz w:val="24"/>
          <w:szCs w:val="24"/>
        </w:rPr>
        <w:t xml:space="preserve"> </w:t>
      </w:r>
      <w:r w:rsidRPr="00FC7A83">
        <w:rPr>
          <w:rFonts w:ascii="Arial" w:hAnsi="Arial" w:cs="Arial"/>
          <w:sz w:val="24"/>
          <w:szCs w:val="24"/>
        </w:rPr>
        <w:t>spotkaniach i zgłosi</w:t>
      </w:r>
      <w:r w:rsidR="00482AEF" w:rsidRPr="00FC7A83">
        <w:rPr>
          <w:rFonts w:ascii="Arial" w:hAnsi="Arial" w:cs="Arial"/>
          <w:sz w:val="24"/>
          <w:szCs w:val="24"/>
        </w:rPr>
        <w:t>li</w:t>
      </w:r>
      <w:r w:rsidRPr="00FC7A83">
        <w:rPr>
          <w:rFonts w:ascii="Arial" w:hAnsi="Arial" w:cs="Arial"/>
          <w:sz w:val="24"/>
          <w:szCs w:val="24"/>
        </w:rPr>
        <w:t xml:space="preserve"> swoje uwagi, również jest wysok</w:t>
      </w:r>
      <w:r w:rsidR="00482AEF" w:rsidRPr="00FC7A83">
        <w:rPr>
          <w:rFonts w:ascii="Arial" w:hAnsi="Arial" w:cs="Arial"/>
          <w:sz w:val="24"/>
          <w:szCs w:val="24"/>
        </w:rPr>
        <w:t>i</w:t>
      </w:r>
      <w:r w:rsidRPr="00FC7A83">
        <w:rPr>
          <w:rFonts w:ascii="Arial" w:hAnsi="Arial" w:cs="Arial"/>
          <w:sz w:val="24"/>
          <w:szCs w:val="24"/>
        </w:rPr>
        <w:t xml:space="preserve"> i stanowi 77%. W grupie organizacji pozarządowych </w:t>
      </w:r>
      <w:r w:rsidR="00482AEF" w:rsidRPr="00FC7A83">
        <w:rPr>
          <w:rFonts w:ascii="Arial" w:hAnsi="Arial" w:cs="Arial"/>
          <w:sz w:val="24"/>
          <w:szCs w:val="24"/>
        </w:rPr>
        <w:t>jedynie 33% NGO zgłosiło swoje uwagi na temat planowanych działań lub zapisów GPR</w:t>
      </w:r>
      <w:r w:rsidRPr="00FC7A83">
        <w:rPr>
          <w:rFonts w:ascii="Arial" w:hAnsi="Arial" w:cs="Arial"/>
          <w:sz w:val="24"/>
          <w:szCs w:val="24"/>
        </w:rPr>
        <w:t>. Szczegółowe dane z tego zakresu przedstawia poniższy wykres.</w:t>
      </w:r>
    </w:p>
    <w:p w14:paraId="1C28F155" w14:textId="5777E90D" w:rsidR="00CB1070" w:rsidRPr="00FC7A83" w:rsidRDefault="00CB1070" w:rsidP="00945271">
      <w:pPr>
        <w:pStyle w:val="Legenda"/>
        <w:spacing w:after="0" w:line="276" w:lineRule="auto"/>
        <w:rPr>
          <w:rFonts w:ascii="Arial" w:hAnsi="Arial" w:cs="Arial"/>
          <w:i w:val="0"/>
          <w:iCs w:val="0"/>
          <w:color w:val="auto"/>
          <w:sz w:val="24"/>
          <w:szCs w:val="24"/>
        </w:rPr>
      </w:pPr>
      <w:bookmarkStart w:id="76" w:name="_Toc83894319"/>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7</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Procentowy rozkład odpowiedzi na pytanie: </w:t>
      </w:r>
      <w:r w:rsidR="003B22E1" w:rsidRPr="00FC7A83">
        <w:rPr>
          <w:rFonts w:ascii="Arial" w:hAnsi="Arial" w:cs="Arial"/>
          <w:i w:val="0"/>
          <w:iCs w:val="0"/>
          <w:color w:val="auto"/>
          <w:sz w:val="24"/>
          <w:szCs w:val="24"/>
        </w:rPr>
        <w:t>„</w:t>
      </w:r>
      <w:r w:rsidRPr="00FC7A83">
        <w:rPr>
          <w:rFonts w:ascii="Arial" w:hAnsi="Arial" w:cs="Arial"/>
          <w:i w:val="0"/>
          <w:iCs w:val="0"/>
          <w:color w:val="auto"/>
          <w:sz w:val="24"/>
          <w:szCs w:val="24"/>
        </w:rPr>
        <w:t>Czy zgłaszał/a Pan/i uwagi dotyczące planowanych projektów (przedsięwzięć) lub zapisów Gminnego Programu Rewitalizacji?"</w:t>
      </w:r>
      <w:r w:rsidR="006D2B23" w:rsidRPr="00FC7A83">
        <w:rPr>
          <w:rFonts w:ascii="Arial" w:hAnsi="Arial" w:cs="Arial"/>
          <w:i w:val="0"/>
          <w:iCs w:val="0"/>
          <w:color w:val="auto"/>
          <w:sz w:val="24"/>
          <w:szCs w:val="24"/>
        </w:rPr>
        <w:t xml:space="preserve"> </w:t>
      </w:r>
      <w:r w:rsidRPr="00FC7A83">
        <w:rPr>
          <w:rFonts w:ascii="Arial" w:hAnsi="Arial" w:cs="Arial"/>
          <w:i w:val="0"/>
          <w:iCs w:val="0"/>
          <w:color w:val="auto"/>
          <w:sz w:val="24"/>
          <w:szCs w:val="24"/>
        </w:rPr>
        <w:t>wśród poszczególnych grup respondentów</w:t>
      </w:r>
      <w:bookmarkEnd w:id="76"/>
    </w:p>
    <w:p w14:paraId="69BF0419"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0C31B98B" wp14:editId="3DB4CC08">
            <wp:extent cx="5760000" cy="3600000"/>
            <wp:effectExtent l="0" t="0" r="12700" b="635"/>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0D1217" w14:textId="388077C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5BAC78A0" w14:textId="6DF31AB5" w:rsidR="00CB1070" w:rsidRPr="00FC7A83" w:rsidRDefault="00482AEF" w:rsidP="00945271">
      <w:pPr>
        <w:spacing w:line="276" w:lineRule="auto"/>
        <w:rPr>
          <w:rFonts w:ascii="Arial" w:hAnsi="Arial" w:cs="Arial"/>
          <w:sz w:val="24"/>
          <w:szCs w:val="24"/>
        </w:rPr>
      </w:pPr>
      <w:r w:rsidRPr="00FC7A83">
        <w:rPr>
          <w:rFonts w:ascii="Arial" w:hAnsi="Arial" w:cs="Arial"/>
          <w:sz w:val="24"/>
          <w:szCs w:val="24"/>
        </w:rPr>
        <w:t xml:space="preserve">Na podstawie analizy </w:t>
      </w:r>
      <w:r w:rsidR="00CB1070" w:rsidRPr="00FC7A83">
        <w:rPr>
          <w:rFonts w:ascii="Arial" w:hAnsi="Arial" w:cs="Arial"/>
          <w:sz w:val="24"/>
          <w:szCs w:val="24"/>
        </w:rPr>
        <w:t>wszystki</w:t>
      </w:r>
      <w:r w:rsidRPr="00FC7A83">
        <w:rPr>
          <w:rFonts w:ascii="Arial" w:hAnsi="Arial" w:cs="Arial"/>
          <w:sz w:val="24"/>
          <w:szCs w:val="24"/>
        </w:rPr>
        <w:t>ch</w:t>
      </w:r>
      <w:r w:rsidR="00CB1070" w:rsidRPr="00FC7A83">
        <w:rPr>
          <w:rFonts w:ascii="Arial" w:hAnsi="Arial" w:cs="Arial"/>
          <w:sz w:val="24"/>
          <w:szCs w:val="24"/>
        </w:rPr>
        <w:t xml:space="preserve"> odpowiedzi ankietowanych, którzy wzięli udział w spotkaniach konsultacyjnych dotyczących projektów GPR, </w:t>
      </w:r>
      <w:r w:rsidRPr="00FC7A83">
        <w:rPr>
          <w:rFonts w:ascii="Arial" w:hAnsi="Arial" w:cs="Arial"/>
          <w:sz w:val="24"/>
          <w:szCs w:val="24"/>
        </w:rPr>
        <w:t xml:space="preserve">można stwierdzić, że </w:t>
      </w:r>
      <w:r w:rsidR="00CB1070" w:rsidRPr="00FC7A83">
        <w:rPr>
          <w:rFonts w:ascii="Arial" w:hAnsi="Arial" w:cs="Arial"/>
          <w:sz w:val="24"/>
          <w:szCs w:val="24"/>
        </w:rPr>
        <w:t>63% z nich przyznało, że zgłaszało swoje uwagi, natomiast 37% t</w:t>
      </w:r>
      <w:r w:rsidRPr="00FC7A83">
        <w:rPr>
          <w:rFonts w:ascii="Arial" w:hAnsi="Arial" w:cs="Arial"/>
          <w:sz w:val="24"/>
          <w:szCs w:val="24"/>
        </w:rPr>
        <w:t>akich</w:t>
      </w:r>
      <w:r w:rsidR="00CB1070" w:rsidRPr="00FC7A83">
        <w:rPr>
          <w:rFonts w:ascii="Arial" w:hAnsi="Arial" w:cs="Arial"/>
          <w:sz w:val="24"/>
          <w:szCs w:val="24"/>
        </w:rPr>
        <w:t xml:space="preserve"> uwag nie zgłaszało. </w:t>
      </w:r>
      <w:r w:rsidR="000E12D9" w:rsidRPr="00FC7A83">
        <w:rPr>
          <w:rFonts w:ascii="Arial" w:hAnsi="Arial" w:cs="Arial"/>
          <w:sz w:val="24"/>
          <w:szCs w:val="24"/>
        </w:rPr>
        <w:t>Takie rozłożenie odpowiedzi świadczy o dużym zaangażowaniu respondentów w programowanie włocławskiej rewitalizacji. Podobne wnioski płyną z</w:t>
      </w:r>
      <w:r w:rsidR="00D30BBF" w:rsidRPr="00FC7A83">
        <w:rPr>
          <w:rFonts w:ascii="Arial" w:hAnsi="Arial" w:cs="Arial"/>
          <w:sz w:val="24"/>
          <w:szCs w:val="24"/>
        </w:rPr>
        <w:t> </w:t>
      </w:r>
      <w:r w:rsidR="00CB1070" w:rsidRPr="00FC7A83">
        <w:rPr>
          <w:rFonts w:ascii="Arial" w:hAnsi="Arial" w:cs="Arial"/>
          <w:sz w:val="24"/>
          <w:szCs w:val="24"/>
        </w:rPr>
        <w:t>wywiadów TDI z przedstawi</w:t>
      </w:r>
      <w:r w:rsidR="00D257F4" w:rsidRPr="00FC7A83">
        <w:rPr>
          <w:rFonts w:ascii="Arial" w:hAnsi="Arial" w:cs="Arial"/>
          <w:sz w:val="24"/>
          <w:szCs w:val="24"/>
        </w:rPr>
        <w:t>c</w:t>
      </w:r>
      <w:r w:rsidR="00CB1070" w:rsidRPr="00FC7A83">
        <w:rPr>
          <w:rFonts w:ascii="Arial" w:hAnsi="Arial" w:cs="Arial"/>
          <w:sz w:val="24"/>
          <w:szCs w:val="24"/>
        </w:rPr>
        <w:t xml:space="preserve">ielami Zespołu ds. wdrażania projektów GPR Włocławka </w:t>
      </w:r>
      <w:r w:rsidRPr="00FC7A83">
        <w:rPr>
          <w:rFonts w:ascii="Arial" w:hAnsi="Arial" w:cs="Arial"/>
          <w:sz w:val="24"/>
          <w:szCs w:val="24"/>
        </w:rPr>
        <w:t>i</w:t>
      </w:r>
      <w:r w:rsidR="00CB1070" w:rsidRPr="00FC7A83">
        <w:rPr>
          <w:rFonts w:ascii="Arial" w:hAnsi="Arial" w:cs="Arial"/>
          <w:sz w:val="24"/>
          <w:szCs w:val="24"/>
        </w:rPr>
        <w:t xml:space="preserve"> pracownikami Wydziału Rewitalizacji</w:t>
      </w:r>
      <w:r w:rsidR="000E12D9" w:rsidRPr="00FC7A83">
        <w:rPr>
          <w:rFonts w:ascii="Arial" w:hAnsi="Arial" w:cs="Arial"/>
          <w:sz w:val="24"/>
          <w:szCs w:val="24"/>
        </w:rPr>
        <w:t>. Uważają oni</w:t>
      </w:r>
      <w:r w:rsidR="00CB1070" w:rsidRPr="00FC7A83">
        <w:rPr>
          <w:rFonts w:ascii="Arial" w:hAnsi="Arial" w:cs="Arial"/>
          <w:sz w:val="24"/>
          <w:szCs w:val="24"/>
        </w:rPr>
        <w:t xml:space="preserve">, że proces konsultacyjny na etapie tworzenia programu był bardzo szeroko zakrojony i intensywnie prowadzony, </w:t>
      </w:r>
      <w:r w:rsidRPr="00FC7A83">
        <w:rPr>
          <w:rFonts w:ascii="Arial" w:hAnsi="Arial" w:cs="Arial"/>
          <w:sz w:val="24"/>
          <w:szCs w:val="24"/>
        </w:rPr>
        <w:t>natomiast zgłaszane</w:t>
      </w:r>
      <w:r w:rsidR="00CB1070" w:rsidRPr="00FC7A83">
        <w:rPr>
          <w:rFonts w:ascii="Arial" w:hAnsi="Arial" w:cs="Arial"/>
          <w:sz w:val="24"/>
          <w:szCs w:val="24"/>
        </w:rPr>
        <w:t xml:space="preserve"> uwagi</w:t>
      </w:r>
      <w:r w:rsidRPr="00FC7A83">
        <w:rPr>
          <w:rFonts w:ascii="Arial" w:hAnsi="Arial" w:cs="Arial"/>
          <w:sz w:val="24"/>
          <w:szCs w:val="24"/>
        </w:rPr>
        <w:t>,</w:t>
      </w:r>
      <w:r w:rsidR="00CB1070" w:rsidRPr="00FC7A83">
        <w:rPr>
          <w:rFonts w:ascii="Arial" w:hAnsi="Arial" w:cs="Arial"/>
          <w:sz w:val="24"/>
          <w:szCs w:val="24"/>
        </w:rPr>
        <w:t xml:space="preserve"> </w:t>
      </w:r>
      <w:r w:rsidR="000E12D9" w:rsidRPr="00FC7A83">
        <w:rPr>
          <w:rFonts w:ascii="Arial" w:hAnsi="Arial" w:cs="Arial"/>
          <w:sz w:val="24"/>
          <w:szCs w:val="24"/>
        </w:rPr>
        <w:t>zostały</w:t>
      </w:r>
      <w:r w:rsidRPr="00FC7A83">
        <w:rPr>
          <w:rFonts w:ascii="Arial" w:hAnsi="Arial" w:cs="Arial"/>
          <w:sz w:val="24"/>
          <w:szCs w:val="24"/>
        </w:rPr>
        <w:t xml:space="preserve"> </w:t>
      </w:r>
      <w:r w:rsidR="00CB1070" w:rsidRPr="00FC7A83">
        <w:rPr>
          <w:rFonts w:ascii="Arial" w:hAnsi="Arial" w:cs="Arial"/>
          <w:sz w:val="24"/>
          <w:szCs w:val="24"/>
        </w:rPr>
        <w:t>uwzględni</w:t>
      </w:r>
      <w:r w:rsidRPr="00FC7A83">
        <w:rPr>
          <w:rFonts w:ascii="Arial" w:hAnsi="Arial" w:cs="Arial"/>
          <w:sz w:val="24"/>
          <w:szCs w:val="24"/>
        </w:rPr>
        <w:t>ane</w:t>
      </w:r>
      <w:r w:rsidR="00CB1070" w:rsidRPr="00FC7A83">
        <w:rPr>
          <w:rFonts w:ascii="Arial" w:hAnsi="Arial" w:cs="Arial"/>
          <w:sz w:val="24"/>
          <w:szCs w:val="24"/>
        </w:rPr>
        <w:t xml:space="preserve"> w</w:t>
      </w:r>
      <w:r w:rsidR="00D30BBF" w:rsidRPr="00FC7A83">
        <w:rPr>
          <w:rFonts w:ascii="Arial" w:hAnsi="Arial" w:cs="Arial"/>
          <w:sz w:val="24"/>
          <w:szCs w:val="24"/>
        </w:rPr>
        <w:t> </w:t>
      </w:r>
      <w:r w:rsidR="00CB1070" w:rsidRPr="00FC7A83">
        <w:rPr>
          <w:rFonts w:ascii="Arial" w:hAnsi="Arial" w:cs="Arial"/>
          <w:sz w:val="24"/>
          <w:szCs w:val="24"/>
        </w:rPr>
        <w:t>dokumencie.</w:t>
      </w:r>
    </w:p>
    <w:p w14:paraId="029C7A5B" w14:textId="1E25FBB8"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Kolejne pytanie ankiety dotyczyło oceny zaangażowania społecznego w proces rewitalizacji we Włocławku. </w:t>
      </w:r>
      <w:r w:rsidR="00D45EFD" w:rsidRPr="00FC7A83">
        <w:rPr>
          <w:rFonts w:ascii="Arial" w:hAnsi="Arial" w:cs="Arial"/>
          <w:sz w:val="24"/>
          <w:szCs w:val="24"/>
        </w:rPr>
        <w:t xml:space="preserve">Ponad połowa </w:t>
      </w:r>
      <w:r w:rsidRPr="00FC7A83">
        <w:rPr>
          <w:rFonts w:ascii="Arial" w:hAnsi="Arial" w:cs="Arial"/>
          <w:sz w:val="24"/>
          <w:szCs w:val="24"/>
        </w:rPr>
        <w:t>mieszkańców obszaru rewitalizacji</w:t>
      </w:r>
      <w:r w:rsidR="00D45EFD" w:rsidRPr="00FC7A83">
        <w:rPr>
          <w:rFonts w:ascii="Arial" w:hAnsi="Arial" w:cs="Arial"/>
          <w:sz w:val="24"/>
          <w:szCs w:val="24"/>
        </w:rPr>
        <w:t xml:space="preserve"> (55%)</w:t>
      </w:r>
      <w:r w:rsidRPr="00FC7A83">
        <w:rPr>
          <w:rFonts w:ascii="Arial" w:hAnsi="Arial" w:cs="Arial"/>
          <w:sz w:val="24"/>
          <w:szCs w:val="24"/>
        </w:rPr>
        <w:t>, którzy brali udział w badaniu</w:t>
      </w:r>
      <w:r w:rsidR="000E12D9" w:rsidRPr="00FC7A83">
        <w:rPr>
          <w:rFonts w:ascii="Arial" w:hAnsi="Arial" w:cs="Arial"/>
          <w:sz w:val="24"/>
          <w:szCs w:val="24"/>
        </w:rPr>
        <w:t>,</w:t>
      </w:r>
      <w:r w:rsidRPr="00FC7A83">
        <w:rPr>
          <w:rFonts w:ascii="Arial" w:hAnsi="Arial" w:cs="Arial"/>
          <w:sz w:val="24"/>
          <w:szCs w:val="24"/>
        </w:rPr>
        <w:t xml:space="preserve"> uważa, że zaangażowanie społeczne w proces rewitalizacji jest duże i ma na niego wpływ. </w:t>
      </w:r>
      <w:r w:rsidR="00D45EFD" w:rsidRPr="00FC7A83">
        <w:rPr>
          <w:rFonts w:ascii="Arial" w:hAnsi="Arial" w:cs="Arial"/>
          <w:sz w:val="24"/>
          <w:szCs w:val="24"/>
        </w:rPr>
        <w:t>Z tym stwierdzeniem</w:t>
      </w:r>
      <w:r w:rsidRPr="00FC7A83">
        <w:rPr>
          <w:rFonts w:ascii="Arial" w:hAnsi="Arial" w:cs="Arial"/>
          <w:sz w:val="24"/>
          <w:szCs w:val="24"/>
        </w:rPr>
        <w:t xml:space="preserve"> </w:t>
      </w:r>
      <w:r w:rsidR="00D45EFD" w:rsidRPr="00FC7A83">
        <w:rPr>
          <w:rFonts w:ascii="Arial" w:hAnsi="Arial" w:cs="Arial"/>
          <w:sz w:val="24"/>
          <w:szCs w:val="24"/>
        </w:rPr>
        <w:t>nie zgadza się</w:t>
      </w:r>
      <w:r w:rsidRPr="00FC7A83">
        <w:rPr>
          <w:rFonts w:ascii="Arial" w:hAnsi="Arial" w:cs="Arial"/>
          <w:sz w:val="24"/>
          <w:szCs w:val="24"/>
        </w:rPr>
        <w:t xml:space="preserve"> 15%</w:t>
      </w:r>
      <w:r w:rsidR="00D45EFD" w:rsidRPr="00FC7A83">
        <w:rPr>
          <w:rFonts w:ascii="Arial" w:hAnsi="Arial" w:cs="Arial"/>
          <w:sz w:val="24"/>
          <w:szCs w:val="24"/>
        </w:rPr>
        <w:t>, natomiast</w:t>
      </w:r>
      <w:r w:rsidRPr="00FC7A83">
        <w:rPr>
          <w:rFonts w:ascii="Arial" w:hAnsi="Arial" w:cs="Arial"/>
          <w:sz w:val="24"/>
          <w:szCs w:val="24"/>
        </w:rPr>
        <w:t xml:space="preserve"> 30% respondentów z </w:t>
      </w:r>
      <w:r w:rsidR="00D45EFD" w:rsidRPr="00FC7A83">
        <w:rPr>
          <w:rFonts w:ascii="Arial" w:hAnsi="Arial" w:cs="Arial"/>
          <w:sz w:val="24"/>
          <w:szCs w:val="24"/>
        </w:rPr>
        <w:t xml:space="preserve">tej grupy </w:t>
      </w:r>
      <w:r w:rsidRPr="00FC7A83">
        <w:rPr>
          <w:rFonts w:ascii="Arial" w:hAnsi="Arial" w:cs="Arial"/>
          <w:sz w:val="24"/>
          <w:szCs w:val="24"/>
        </w:rPr>
        <w:t>nie ma zdania na ten temat. Bardzo podobnie odpowiedzieli przedstawiciele instytucji publicznych. Również 55% procent osób z tej grupy uważa, że zaangażowanie społeczne jest duże. Najniżej zaangażowanie społeczne w</w:t>
      </w:r>
      <w:r w:rsidR="00D30BBF" w:rsidRPr="00FC7A83">
        <w:rPr>
          <w:rFonts w:ascii="Arial" w:hAnsi="Arial" w:cs="Arial"/>
          <w:sz w:val="24"/>
          <w:szCs w:val="24"/>
        </w:rPr>
        <w:t> </w:t>
      </w:r>
      <w:r w:rsidRPr="00FC7A83">
        <w:rPr>
          <w:rFonts w:ascii="Arial" w:hAnsi="Arial" w:cs="Arial"/>
          <w:sz w:val="24"/>
          <w:szCs w:val="24"/>
        </w:rPr>
        <w:t xml:space="preserve">proces rewitalizacji oceniła grupa właścicieli nieruchomości. Aż 78% z nich uważa, że zaangażowanie społeczne jest małe i nie ma wpływu na proces rewitalizacji. Żadna z osób w tej grupie nie uznała, że zaangażowanie społeczne jest duże. W podobny sposób odpowiedzieli </w:t>
      </w:r>
      <w:r w:rsidR="00D257F4" w:rsidRPr="00FC7A83">
        <w:rPr>
          <w:rFonts w:ascii="Arial" w:hAnsi="Arial" w:cs="Arial"/>
          <w:sz w:val="24"/>
          <w:szCs w:val="24"/>
        </w:rPr>
        <w:t>przedsiębiorcy</w:t>
      </w:r>
      <w:r w:rsidRPr="00FC7A83">
        <w:rPr>
          <w:rFonts w:ascii="Arial" w:hAnsi="Arial" w:cs="Arial"/>
          <w:sz w:val="24"/>
          <w:szCs w:val="24"/>
        </w:rPr>
        <w:t xml:space="preserve"> prowadzący działalność na obszarze rewitalizacji. Szczegółowe dane na ten temat przedstawia poniższy wykres.</w:t>
      </w:r>
    </w:p>
    <w:p w14:paraId="72FF85C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A941BF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8A3575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FECD392" w14:textId="1BD68AFE" w:rsidR="00CB1070" w:rsidRPr="00FC7A83" w:rsidRDefault="00CB1070" w:rsidP="00945271">
      <w:pPr>
        <w:pStyle w:val="Legenda"/>
        <w:spacing w:after="0" w:line="276" w:lineRule="auto"/>
        <w:rPr>
          <w:rFonts w:ascii="Arial" w:hAnsi="Arial" w:cs="Arial"/>
          <w:i w:val="0"/>
          <w:iCs w:val="0"/>
          <w:sz w:val="24"/>
          <w:szCs w:val="24"/>
        </w:rPr>
      </w:pPr>
      <w:bookmarkStart w:id="77" w:name="_Toc83894320"/>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8</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zaangażowania społecznego w proces rewitalizacji we Włocławku według różnych grup respondentów</w:t>
      </w:r>
      <w:bookmarkEnd w:id="77"/>
    </w:p>
    <w:p w14:paraId="4B7D5703" w14:textId="6AB80F4B" w:rsidR="00CB1070" w:rsidRPr="00FC7A83" w:rsidRDefault="00CB1070" w:rsidP="00945271">
      <w:pPr>
        <w:spacing w:line="276" w:lineRule="auto"/>
        <w:rPr>
          <w:rFonts w:ascii="Arial" w:hAnsi="Arial" w:cs="Arial"/>
          <w:i/>
          <w:iCs/>
          <w:color w:val="1F3864" w:themeColor="accent1" w:themeShade="80"/>
          <w:sz w:val="24"/>
          <w:szCs w:val="24"/>
        </w:rPr>
      </w:pPr>
      <w:r w:rsidRPr="00FC7A83">
        <w:rPr>
          <w:rFonts w:ascii="Arial" w:hAnsi="Arial" w:cs="Arial"/>
          <w:noProof/>
          <w:sz w:val="24"/>
          <w:szCs w:val="24"/>
          <w:lang w:eastAsia="pl-PL"/>
        </w:rPr>
        <w:drawing>
          <wp:inline distT="0" distB="0" distL="0" distR="0" wp14:anchorId="3E68A0E2" wp14:editId="5C042BF7">
            <wp:extent cx="5760000" cy="4680000"/>
            <wp:effectExtent l="0" t="0" r="12700" b="635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FC7A83">
        <w:rPr>
          <w:rFonts w:ascii="Arial" w:hAnsi="Arial" w:cs="Arial"/>
          <w:i/>
          <w:iCs/>
          <w:color w:val="1F3864" w:themeColor="accent1" w:themeShade="80"/>
          <w:sz w:val="24"/>
          <w:szCs w:val="24"/>
        </w:rPr>
        <w:t xml:space="preserve"> </w:t>
      </w:r>
      <w:r w:rsidRPr="00FC7A83">
        <w:rPr>
          <w:rFonts w:ascii="Arial" w:hAnsi="Arial" w:cs="Arial"/>
          <w:sz w:val="24"/>
          <w:szCs w:val="24"/>
        </w:rPr>
        <w:t>Źródło: opracowanie własne</w:t>
      </w:r>
    </w:p>
    <w:p w14:paraId="27880276" w14:textId="77777777" w:rsidR="00017B40" w:rsidRPr="00FC7A83" w:rsidRDefault="00017B40" w:rsidP="00945271">
      <w:pPr>
        <w:spacing w:line="276" w:lineRule="auto"/>
        <w:rPr>
          <w:rFonts w:ascii="Arial" w:hAnsi="Arial" w:cs="Arial"/>
          <w:sz w:val="24"/>
          <w:szCs w:val="24"/>
        </w:rPr>
      </w:pPr>
      <w:r w:rsidRPr="00FC7A83">
        <w:rPr>
          <w:rFonts w:ascii="Arial" w:hAnsi="Arial" w:cs="Arial"/>
          <w:sz w:val="24"/>
          <w:szCs w:val="24"/>
        </w:rPr>
        <w:t xml:space="preserve">Biorąc pod uwagę wszystkie odpowiedzi respondentów z każdej z grup, 62% z nich uważa, że zaangażowanie społeczne w proces rewitalizacji we Włocławku jest małe i nie ma na niego wpływu. Jedynie 17% wszystkich respondentów uznało, że to zaangażowanie jest duże. </w:t>
      </w:r>
    </w:p>
    <w:p w14:paraId="7E8D5A74" w14:textId="77777777" w:rsidR="00E0453A" w:rsidRPr="00FC7A83" w:rsidRDefault="00D45EFD" w:rsidP="00945271">
      <w:pPr>
        <w:spacing w:line="276" w:lineRule="auto"/>
        <w:rPr>
          <w:rFonts w:ascii="Arial" w:hAnsi="Arial" w:cs="Arial"/>
          <w:sz w:val="24"/>
          <w:szCs w:val="24"/>
        </w:rPr>
      </w:pPr>
      <w:r w:rsidRPr="00FC7A83">
        <w:rPr>
          <w:rFonts w:ascii="Arial" w:hAnsi="Arial" w:cs="Arial"/>
          <w:sz w:val="24"/>
          <w:szCs w:val="24"/>
        </w:rPr>
        <w:t>Przedstawione wyniki</w:t>
      </w:r>
      <w:r w:rsidR="00237455" w:rsidRPr="00FC7A83">
        <w:rPr>
          <w:rFonts w:ascii="Arial" w:hAnsi="Arial" w:cs="Arial"/>
          <w:sz w:val="24"/>
          <w:szCs w:val="24"/>
        </w:rPr>
        <w:t xml:space="preserve"> </w:t>
      </w:r>
      <w:r w:rsidRPr="00FC7A83">
        <w:rPr>
          <w:rFonts w:ascii="Arial" w:hAnsi="Arial" w:cs="Arial"/>
          <w:sz w:val="24"/>
          <w:szCs w:val="24"/>
        </w:rPr>
        <w:t>pokazują większe zaangażowanie i wiarę w partycypacyjność procesu rewitalizacji</w:t>
      </w:r>
      <w:r w:rsidR="00237455" w:rsidRPr="00FC7A83">
        <w:rPr>
          <w:rFonts w:ascii="Arial" w:hAnsi="Arial" w:cs="Arial"/>
          <w:sz w:val="24"/>
          <w:szCs w:val="24"/>
        </w:rPr>
        <w:t xml:space="preserve"> dużej części</w:t>
      </w:r>
      <w:r w:rsidRPr="00FC7A83">
        <w:rPr>
          <w:rFonts w:ascii="Arial" w:hAnsi="Arial" w:cs="Arial"/>
          <w:sz w:val="24"/>
          <w:szCs w:val="24"/>
        </w:rPr>
        <w:t xml:space="preserve"> mieszkańców obszaru rewitalizacji w porównaniu do </w:t>
      </w:r>
      <w:r w:rsidR="00793845" w:rsidRPr="00FC7A83">
        <w:rPr>
          <w:rFonts w:ascii="Arial" w:hAnsi="Arial" w:cs="Arial"/>
          <w:sz w:val="24"/>
          <w:szCs w:val="24"/>
        </w:rPr>
        <w:t>innych grup interesariuszy, w tym szczególnie mieszkańców innych dzielnic.</w:t>
      </w:r>
      <w:r w:rsidR="00237455" w:rsidRPr="00FC7A83">
        <w:rPr>
          <w:rFonts w:ascii="Arial" w:hAnsi="Arial" w:cs="Arial"/>
          <w:sz w:val="24"/>
          <w:szCs w:val="24"/>
        </w:rPr>
        <w:t xml:space="preserve"> </w:t>
      </w:r>
      <w:r w:rsidR="00793845" w:rsidRPr="00FC7A83">
        <w:rPr>
          <w:rFonts w:ascii="Arial" w:hAnsi="Arial" w:cs="Arial"/>
          <w:sz w:val="24"/>
          <w:szCs w:val="24"/>
        </w:rPr>
        <w:t xml:space="preserve">Zdanie </w:t>
      </w:r>
      <w:r w:rsidR="00237455" w:rsidRPr="00FC7A83">
        <w:rPr>
          <w:rFonts w:ascii="Arial" w:hAnsi="Arial" w:cs="Arial"/>
          <w:sz w:val="24"/>
          <w:szCs w:val="24"/>
        </w:rPr>
        <w:t>mieszkańców obszaru dzielą przedstawiciele instytucji publicznych. Takie wyniki mogą świadczyć o tym, że obie grupy są w</w:t>
      </w:r>
      <w:r w:rsidR="00D30BBF" w:rsidRPr="00FC7A83">
        <w:rPr>
          <w:rFonts w:ascii="Arial" w:hAnsi="Arial" w:cs="Arial"/>
          <w:sz w:val="24"/>
          <w:szCs w:val="24"/>
        </w:rPr>
        <w:t> </w:t>
      </w:r>
      <w:r w:rsidR="00237455" w:rsidRPr="00FC7A83">
        <w:rPr>
          <w:rFonts w:ascii="Arial" w:hAnsi="Arial" w:cs="Arial"/>
          <w:sz w:val="24"/>
          <w:szCs w:val="24"/>
        </w:rPr>
        <w:t>wystarczający sposób i na bieżąco informowane o procesie rewitalizacji we Włocławku.</w:t>
      </w:r>
      <w:r w:rsidR="00017B40" w:rsidRPr="00FC7A83">
        <w:rPr>
          <w:rFonts w:ascii="Arial" w:hAnsi="Arial" w:cs="Arial"/>
          <w:sz w:val="24"/>
          <w:szCs w:val="24"/>
        </w:rPr>
        <w:t xml:space="preserve"> </w:t>
      </w:r>
      <w:r w:rsidR="00CB1070" w:rsidRPr="00FC7A83">
        <w:rPr>
          <w:rFonts w:ascii="Arial" w:hAnsi="Arial" w:cs="Arial"/>
          <w:sz w:val="24"/>
          <w:szCs w:val="24"/>
        </w:rPr>
        <w:t xml:space="preserve">W wywiadach TDI większość członków Zespołu ds. wdrażania projektów GPR Włocławka </w:t>
      </w:r>
      <w:r w:rsidR="00237455" w:rsidRPr="00FC7A83">
        <w:rPr>
          <w:rFonts w:ascii="Arial" w:hAnsi="Arial" w:cs="Arial"/>
          <w:sz w:val="24"/>
          <w:szCs w:val="24"/>
        </w:rPr>
        <w:t>i</w:t>
      </w:r>
      <w:r w:rsidR="00CB1070" w:rsidRPr="00FC7A83">
        <w:rPr>
          <w:rFonts w:ascii="Arial" w:hAnsi="Arial" w:cs="Arial"/>
          <w:sz w:val="24"/>
          <w:szCs w:val="24"/>
        </w:rPr>
        <w:t xml:space="preserve"> część pracowników Wydziału Rewitalizacji </w:t>
      </w:r>
      <w:r w:rsidR="00237455" w:rsidRPr="00FC7A83">
        <w:rPr>
          <w:rFonts w:ascii="Arial" w:hAnsi="Arial" w:cs="Arial"/>
          <w:sz w:val="24"/>
          <w:szCs w:val="24"/>
        </w:rPr>
        <w:t xml:space="preserve">również </w:t>
      </w:r>
      <w:r w:rsidR="00CB1070" w:rsidRPr="00FC7A83">
        <w:rPr>
          <w:rFonts w:ascii="Arial" w:hAnsi="Arial" w:cs="Arial"/>
          <w:sz w:val="24"/>
          <w:szCs w:val="24"/>
        </w:rPr>
        <w:t xml:space="preserve">uznali, że </w:t>
      </w:r>
      <w:r w:rsidR="00D257F4" w:rsidRPr="00FC7A83">
        <w:rPr>
          <w:rFonts w:ascii="Arial" w:hAnsi="Arial" w:cs="Arial"/>
          <w:sz w:val="24"/>
          <w:szCs w:val="24"/>
        </w:rPr>
        <w:t>zaangażowanie</w:t>
      </w:r>
      <w:r w:rsidR="00CB1070" w:rsidRPr="00FC7A83">
        <w:rPr>
          <w:rFonts w:ascii="Arial" w:hAnsi="Arial" w:cs="Arial"/>
          <w:sz w:val="24"/>
          <w:szCs w:val="24"/>
        </w:rPr>
        <w:t xml:space="preserve"> społeczne, które można zaobserwować na obszarze przekłada się na proces programowania i wdrażania rewitalizacji. Potwierdzenie stanowi </w:t>
      </w:r>
      <w:r w:rsidR="00237455" w:rsidRPr="00FC7A83">
        <w:rPr>
          <w:rFonts w:ascii="Arial" w:hAnsi="Arial" w:cs="Arial"/>
          <w:sz w:val="24"/>
          <w:szCs w:val="24"/>
        </w:rPr>
        <w:t>wypowiedź</w:t>
      </w:r>
      <w:r w:rsidR="00CB1070" w:rsidRPr="00FC7A83">
        <w:rPr>
          <w:rFonts w:ascii="Arial" w:hAnsi="Arial" w:cs="Arial"/>
          <w:sz w:val="24"/>
          <w:szCs w:val="24"/>
        </w:rPr>
        <w:t xml:space="preserve"> członk</w:t>
      </w:r>
      <w:r w:rsidR="00237455" w:rsidRPr="00FC7A83">
        <w:rPr>
          <w:rFonts w:ascii="Arial" w:hAnsi="Arial" w:cs="Arial"/>
          <w:sz w:val="24"/>
          <w:szCs w:val="24"/>
        </w:rPr>
        <w:t>a</w:t>
      </w:r>
      <w:r w:rsidR="00CB1070" w:rsidRPr="00FC7A83">
        <w:rPr>
          <w:rFonts w:ascii="Arial" w:hAnsi="Arial" w:cs="Arial"/>
          <w:sz w:val="24"/>
          <w:szCs w:val="24"/>
        </w:rPr>
        <w:t xml:space="preserve"> Zespołu</w:t>
      </w:r>
      <w:r w:rsidR="00237455" w:rsidRPr="00FC7A83">
        <w:rPr>
          <w:rFonts w:ascii="Arial" w:hAnsi="Arial" w:cs="Arial"/>
          <w:sz w:val="24"/>
          <w:szCs w:val="24"/>
        </w:rPr>
        <w:t>:</w:t>
      </w:r>
      <w:r w:rsidR="00CB1070" w:rsidRPr="00FC7A83">
        <w:rPr>
          <w:rFonts w:ascii="Arial" w:hAnsi="Arial" w:cs="Arial"/>
          <w:sz w:val="24"/>
          <w:szCs w:val="24"/>
        </w:rPr>
        <w:t xml:space="preserve"> </w:t>
      </w:r>
    </w:p>
    <w:p w14:paraId="18CA9FB1" w14:textId="77777777" w:rsidR="00E0453A" w:rsidRPr="00FC7A83" w:rsidRDefault="00CB1070" w:rsidP="00E0453A">
      <w:pPr>
        <w:spacing w:line="276" w:lineRule="auto"/>
        <w:ind w:left="708"/>
        <w:rPr>
          <w:rFonts w:ascii="Arial" w:hAnsi="Arial" w:cs="Arial"/>
          <w:i/>
          <w:sz w:val="24"/>
          <w:szCs w:val="24"/>
        </w:rPr>
      </w:pPr>
      <w:r w:rsidRPr="00FC7A83">
        <w:rPr>
          <w:rFonts w:ascii="Arial" w:hAnsi="Arial" w:cs="Arial"/>
          <w:i/>
          <w:sz w:val="24"/>
          <w:szCs w:val="24"/>
        </w:rPr>
        <w:lastRenderedPageBreak/>
        <w:t>„Jest bardzo duże zaangażowanie ludzi w proces rewitalizacji. Nawet jeżeli pewne działania są krytykowane, ale przykuwają uwagę mieszkańców i</w:t>
      </w:r>
      <w:r w:rsidR="00D30BBF" w:rsidRPr="00FC7A83">
        <w:rPr>
          <w:rFonts w:ascii="Arial" w:hAnsi="Arial" w:cs="Arial"/>
          <w:i/>
          <w:sz w:val="24"/>
          <w:szCs w:val="24"/>
        </w:rPr>
        <w:t> </w:t>
      </w:r>
      <w:r w:rsidRPr="00FC7A83">
        <w:rPr>
          <w:rFonts w:ascii="Arial" w:hAnsi="Arial" w:cs="Arial"/>
          <w:i/>
          <w:sz w:val="24"/>
          <w:szCs w:val="24"/>
        </w:rPr>
        <w:t>powodują dyskusje, to odbieram to w sposób pozytywny, ponieważ wiadomo, że to pociąga za sobą zmiany”</w:t>
      </w:r>
      <w:r w:rsidR="00017B40" w:rsidRPr="00FC7A83">
        <w:rPr>
          <w:rFonts w:ascii="Arial" w:hAnsi="Arial" w:cs="Arial"/>
          <w:i/>
          <w:sz w:val="24"/>
          <w:szCs w:val="24"/>
        </w:rPr>
        <w:t>.</w:t>
      </w:r>
      <w:r w:rsidRPr="00FC7A83">
        <w:rPr>
          <w:rFonts w:ascii="Arial" w:hAnsi="Arial" w:cs="Arial"/>
          <w:i/>
          <w:sz w:val="24"/>
          <w:szCs w:val="24"/>
        </w:rPr>
        <w:t xml:space="preserve"> </w:t>
      </w:r>
    </w:p>
    <w:p w14:paraId="324F0114" w14:textId="4B7D163B" w:rsidR="00237455"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Pośród reprezentantów Komitetu Rewitalizacji zauważono potrzebę wyłaniania liderów lokalnych, którzy aktywizowaliby społeczność. </w:t>
      </w:r>
    </w:p>
    <w:p w14:paraId="7A52E8DE" w14:textId="1EB62FB2"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Jak pokazują wyniki ankiety, zdania na temat przyczyny niskiego zaangażowania społecznego w proces rewitalizacji we Włocławku są podzielone.</w:t>
      </w:r>
      <w:r w:rsidR="00237455" w:rsidRPr="00FC7A83">
        <w:rPr>
          <w:rFonts w:ascii="Arial" w:hAnsi="Arial" w:cs="Arial"/>
          <w:sz w:val="24"/>
          <w:szCs w:val="24"/>
        </w:rPr>
        <w:t xml:space="preserve"> </w:t>
      </w:r>
      <w:r w:rsidRPr="00FC7A83">
        <w:rPr>
          <w:rFonts w:ascii="Arial" w:hAnsi="Arial" w:cs="Arial"/>
          <w:sz w:val="24"/>
          <w:szCs w:val="24"/>
        </w:rPr>
        <w:t>Mieszkańcy obszaru rewitalizacji</w:t>
      </w:r>
      <w:r w:rsidR="00901EF0" w:rsidRPr="00FC7A83">
        <w:rPr>
          <w:rFonts w:ascii="Arial" w:hAnsi="Arial" w:cs="Arial"/>
          <w:sz w:val="24"/>
          <w:szCs w:val="24"/>
        </w:rPr>
        <w:t xml:space="preserve"> </w:t>
      </w:r>
      <w:r w:rsidRPr="00FC7A83">
        <w:rPr>
          <w:rFonts w:ascii="Arial" w:hAnsi="Arial" w:cs="Arial"/>
          <w:sz w:val="24"/>
          <w:szCs w:val="24"/>
        </w:rPr>
        <w:t>uznali, że główną przyczyną niskiego zaangażowania jest brak wiary w sens działań rewitalizacyjnych. 25% z nich uznało, że wpływa na to także negatywny wizerunek obszaru rewitalizacji. Tylko 5% uważa, że może to wynikać z</w:t>
      </w:r>
      <w:r w:rsidR="00D30BBF" w:rsidRPr="00FC7A83">
        <w:rPr>
          <w:rFonts w:ascii="Arial" w:hAnsi="Arial" w:cs="Arial"/>
          <w:sz w:val="24"/>
          <w:szCs w:val="24"/>
        </w:rPr>
        <w:t> </w:t>
      </w:r>
      <w:r w:rsidRPr="00FC7A83">
        <w:rPr>
          <w:rFonts w:ascii="Arial" w:hAnsi="Arial" w:cs="Arial"/>
          <w:sz w:val="24"/>
          <w:szCs w:val="24"/>
        </w:rPr>
        <w:t xml:space="preserve">niezrozumienia sensu i zasad prowadzonych działań. </w:t>
      </w:r>
      <w:r w:rsidR="00017B40" w:rsidRPr="00FC7A83">
        <w:rPr>
          <w:rFonts w:ascii="Arial" w:hAnsi="Arial" w:cs="Arial"/>
          <w:sz w:val="24"/>
          <w:szCs w:val="24"/>
        </w:rPr>
        <w:t xml:space="preserve"> </w:t>
      </w:r>
      <w:r w:rsidRPr="00FC7A83">
        <w:rPr>
          <w:rFonts w:ascii="Arial" w:hAnsi="Arial" w:cs="Arial"/>
          <w:sz w:val="24"/>
          <w:szCs w:val="24"/>
        </w:rPr>
        <w:t>Odpowiedzi przedstawicieli instytucji publicznych różnią się od odpowiedzi mieszkańców obszaru. Żadna z osób z tej grupy nie uważa, że przyczyną niskiego zaangażowania społecznego w prowadzone działania może być brak wiary w ich sens, a za główną przyczynę podają brak zainteresowania i chęci do działania. Przedstawiciele instytucji publicznych uważają, że może to być spowodowane również niezrozumieniem sensu i zasad prowadzonego procesu oraz</w:t>
      </w:r>
      <w:r w:rsidR="00237455" w:rsidRPr="00FC7A83">
        <w:rPr>
          <w:rFonts w:ascii="Arial" w:hAnsi="Arial" w:cs="Arial"/>
          <w:sz w:val="24"/>
          <w:szCs w:val="24"/>
        </w:rPr>
        <w:t xml:space="preserve"> </w:t>
      </w:r>
      <w:r w:rsidRPr="00FC7A83">
        <w:rPr>
          <w:rFonts w:ascii="Arial" w:hAnsi="Arial" w:cs="Arial"/>
          <w:sz w:val="24"/>
          <w:szCs w:val="24"/>
        </w:rPr>
        <w:t>negatywnym wizerunkiem tego obszaru.</w:t>
      </w:r>
    </w:p>
    <w:p w14:paraId="71CC7187" w14:textId="7FF936C3" w:rsidR="00017B40" w:rsidRPr="00FC7A83" w:rsidRDefault="00CB107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t>Odpowiedzi przedstawicieli organizacji pozarządowych, przedsiębiorców i mieszkańców innej części miasta były bardzo podobne. Jako główną przyczynę braku zaangażowania społecznego w proces rewitalizacji prowadzony w mieście wskazywali oni brak wiary w sens działań. Na drugim miejscu pojawił się negatywny wizerunek obszaru rewitalizacji, a na miejscu trzecim znalazła się odpowiedź dotycząca braku zrozumienia sensu lub/i zasad prowadzonych działań. Mieszkańcy innej części miasta, jako jedyni z tych trzech grup, wskazali także na problem</w:t>
      </w:r>
      <w:r w:rsidR="00237455" w:rsidRPr="00FC7A83">
        <w:rPr>
          <w:rFonts w:ascii="Arial" w:hAnsi="Arial" w:cs="Arial"/>
          <w:sz w:val="24"/>
          <w:szCs w:val="24"/>
        </w:rPr>
        <w:t>,</w:t>
      </w:r>
      <w:r w:rsidRPr="00FC7A83">
        <w:rPr>
          <w:rFonts w:ascii="Arial" w:hAnsi="Arial" w:cs="Arial"/>
          <w:sz w:val="24"/>
          <w:szCs w:val="24"/>
        </w:rPr>
        <w:t xml:space="preserve"> jakim jest brak informacji dotyczących planowanych i prowadzonych działań rewitalizacyjnych.</w:t>
      </w:r>
      <w:r w:rsidR="00017B40" w:rsidRPr="00FC7A83">
        <w:rPr>
          <w:rFonts w:ascii="Arial" w:hAnsi="Arial" w:cs="Arial"/>
          <w:sz w:val="24"/>
          <w:szCs w:val="24"/>
        </w:rPr>
        <w:t xml:space="preserve"> </w:t>
      </w:r>
      <w:r w:rsidRPr="00FC7A83">
        <w:rPr>
          <w:rFonts w:ascii="Arial" w:hAnsi="Arial" w:cs="Arial"/>
          <w:sz w:val="24"/>
          <w:szCs w:val="24"/>
        </w:rPr>
        <w:t xml:space="preserve">Właściciele nieruchomości postawili na równi trzy przyczyny niskiego zaangażowania: negatywny wizerunek obszaru rewitalizacji, brak zainteresowania i chęci do działania oraz inny powód, niewyszczególniony w ankiecie. 18% z nich wskazało także brak wiary w sens działań. </w:t>
      </w:r>
      <w:r w:rsidR="00017B40" w:rsidRPr="00FC7A83">
        <w:rPr>
          <w:rFonts w:ascii="Arial" w:hAnsi="Arial" w:cs="Arial"/>
          <w:sz w:val="24"/>
          <w:szCs w:val="24"/>
        </w:rPr>
        <w:t xml:space="preserve"> </w:t>
      </w:r>
      <w:r w:rsidRPr="00FC7A83">
        <w:rPr>
          <w:rFonts w:ascii="Arial" w:hAnsi="Arial" w:cs="Arial"/>
          <w:sz w:val="24"/>
          <w:szCs w:val="24"/>
        </w:rPr>
        <w:t>Odpowiedzi pozostałych respondentów były bardzo zróżnicowane. 25% z nich uznało, że przyczyną niskiego zaangażowania społecznego jest brak wiary w</w:t>
      </w:r>
      <w:r w:rsidR="00D30BBF" w:rsidRPr="00FC7A83">
        <w:rPr>
          <w:rFonts w:ascii="Arial" w:hAnsi="Arial" w:cs="Arial"/>
          <w:sz w:val="24"/>
          <w:szCs w:val="24"/>
        </w:rPr>
        <w:t> </w:t>
      </w:r>
      <w:r w:rsidRPr="00FC7A83">
        <w:rPr>
          <w:rFonts w:ascii="Arial" w:hAnsi="Arial" w:cs="Arial"/>
          <w:sz w:val="24"/>
          <w:szCs w:val="24"/>
        </w:rPr>
        <w:t xml:space="preserve">sens działań. Kolejno, blisko na równi, znalazły się odpowiedzi dotyczące braku zrozumienia sensu rewitalizacji, braku </w:t>
      </w:r>
      <w:r w:rsidR="00237455" w:rsidRPr="00FC7A83">
        <w:rPr>
          <w:rFonts w:ascii="Arial" w:hAnsi="Arial" w:cs="Arial"/>
          <w:sz w:val="24"/>
          <w:szCs w:val="24"/>
        </w:rPr>
        <w:t>zainteresowania</w:t>
      </w:r>
      <w:r w:rsidRPr="00FC7A83">
        <w:rPr>
          <w:rFonts w:ascii="Arial" w:hAnsi="Arial" w:cs="Arial"/>
          <w:sz w:val="24"/>
          <w:szCs w:val="24"/>
        </w:rPr>
        <w:t>/chęci do działania oraz negatywny wizerunek obszaru rewitalizacji. 11% z nich uznało, że za mało jest informacji na temat prowadzonych działań, natomiast 6% uważa, że istnieje jeszcze inny powód.</w:t>
      </w:r>
      <w:r w:rsidR="00017B40" w:rsidRPr="00FC7A83">
        <w:rPr>
          <w:rFonts w:ascii="Arial" w:hAnsi="Arial" w:cs="Arial"/>
          <w:sz w:val="24"/>
          <w:szCs w:val="24"/>
        </w:rPr>
        <w:t xml:space="preserve"> </w:t>
      </w:r>
    </w:p>
    <w:p w14:paraId="545AB6A6" w14:textId="619A26B9" w:rsidR="00237455" w:rsidRPr="00FC7A83" w:rsidRDefault="00017B4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t>Szczegółowy rozkład odpowiedzi na to pytanie przedstawia poniższy wykres.</w:t>
      </w:r>
    </w:p>
    <w:p w14:paraId="0078865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360E69A" w14:textId="2F32B047" w:rsidR="00CB1070" w:rsidRPr="00FC7A83" w:rsidRDefault="00CB1070" w:rsidP="00945271">
      <w:pPr>
        <w:pStyle w:val="Legenda"/>
        <w:spacing w:after="0" w:line="276" w:lineRule="auto"/>
        <w:rPr>
          <w:rFonts w:ascii="Arial" w:hAnsi="Arial" w:cs="Arial"/>
          <w:i w:val="0"/>
          <w:iCs w:val="0"/>
          <w:color w:val="auto"/>
          <w:sz w:val="24"/>
          <w:szCs w:val="24"/>
        </w:rPr>
      </w:pPr>
      <w:bookmarkStart w:id="78" w:name="_Toc83894321"/>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9</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Procentowy rozkład przyczyn niskiego zaangażowania mieszkańców w proces rewitalizacji prowadzony we Włocławku według </w:t>
      </w:r>
      <w:r w:rsidR="00D257F4" w:rsidRPr="00FC7A83">
        <w:rPr>
          <w:rFonts w:ascii="Arial" w:hAnsi="Arial" w:cs="Arial"/>
          <w:i w:val="0"/>
          <w:iCs w:val="0"/>
          <w:color w:val="auto"/>
          <w:sz w:val="24"/>
          <w:szCs w:val="24"/>
        </w:rPr>
        <w:t>różnych</w:t>
      </w:r>
      <w:r w:rsidRPr="00FC7A83">
        <w:rPr>
          <w:rFonts w:ascii="Arial" w:hAnsi="Arial" w:cs="Arial"/>
          <w:i w:val="0"/>
          <w:iCs w:val="0"/>
          <w:color w:val="auto"/>
          <w:sz w:val="24"/>
          <w:szCs w:val="24"/>
        </w:rPr>
        <w:t xml:space="preserve"> grup respondentów</w:t>
      </w:r>
      <w:bookmarkEnd w:id="78"/>
    </w:p>
    <w:p w14:paraId="177B993C"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06180711" wp14:editId="3AF02AFE">
            <wp:extent cx="5544273" cy="8137003"/>
            <wp:effectExtent l="0" t="0" r="18415" b="1651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B24CDD" w14:textId="4C9E29D8" w:rsidR="00CB1070" w:rsidRPr="00FC7A83" w:rsidRDefault="00CB1070" w:rsidP="00945271">
      <w:pPr>
        <w:spacing w:after="240" w:line="276" w:lineRule="auto"/>
        <w:rPr>
          <w:rFonts w:ascii="Arial" w:hAnsi="Arial" w:cs="Arial"/>
          <w:sz w:val="24"/>
          <w:szCs w:val="24"/>
        </w:rPr>
      </w:pPr>
      <w:r w:rsidRPr="00FC7A83">
        <w:rPr>
          <w:rFonts w:ascii="Arial" w:hAnsi="Arial" w:cs="Arial"/>
          <w:sz w:val="24"/>
          <w:szCs w:val="24"/>
        </w:rPr>
        <w:t>Źródło: opracowanie własne</w:t>
      </w:r>
    </w:p>
    <w:p w14:paraId="09028570" w14:textId="77777777" w:rsidR="00E0453A" w:rsidRPr="00FC7A83" w:rsidRDefault="00CB107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lastRenderedPageBreak/>
        <w:t xml:space="preserve">W wywiadach </w:t>
      </w:r>
      <w:r w:rsidR="00944275" w:rsidRPr="00FC7A83">
        <w:rPr>
          <w:rFonts w:ascii="Arial" w:hAnsi="Arial" w:cs="Arial"/>
          <w:sz w:val="24"/>
          <w:szCs w:val="24"/>
        </w:rPr>
        <w:t>pogłębionych</w:t>
      </w:r>
      <w:r w:rsidRPr="00FC7A83">
        <w:rPr>
          <w:rFonts w:ascii="Arial" w:hAnsi="Arial" w:cs="Arial"/>
          <w:sz w:val="24"/>
          <w:szCs w:val="24"/>
        </w:rPr>
        <w:t xml:space="preserve"> przedstawiciele </w:t>
      </w:r>
      <w:r w:rsidR="00944275" w:rsidRPr="00FC7A83">
        <w:rPr>
          <w:rFonts w:ascii="Arial" w:hAnsi="Arial" w:cs="Arial"/>
          <w:sz w:val="24"/>
          <w:szCs w:val="24"/>
        </w:rPr>
        <w:t>właścicieli</w:t>
      </w:r>
      <w:r w:rsidRPr="00FC7A83">
        <w:rPr>
          <w:rFonts w:ascii="Arial" w:hAnsi="Arial" w:cs="Arial"/>
          <w:sz w:val="24"/>
          <w:szCs w:val="24"/>
        </w:rPr>
        <w:t xml:space="preserve"> nieruchomości uznali,</w:t>
      </w:r>
      <w:r w:rsidR="00017B40" w:rsidRPr="00FC7A83">
        <w:rPr>
          <w:rFonts w:ascii="Arial" w:hAnsi="Arial" w:cs="Arial"/>
          <w:sz w:val="24"/>
          <w:szCs w:val="24"/>
        </w:rPr>
        <w:t xml:space="preserve"> </w:t>
      </w:r>
      <w:r w:rsidRPr="00FC7A83">
        <w:rPr>
          <w:rFonts w:ascii="Arial" w:hAnsi="Arial" w:cs="Arial"/>
          <w:sz w:val="24"/>
          <w:szCs w:val="24"/>
        </w:rPr>
        <w:t>że dla części mieszkańców proces rewitalizacji pozostaje obojętny. Przedstawiciele organizacji pozarządowych zaś zwrócili uwagę, że społeczność jest podzielona pod względem odbioru procesu, aktywności i</w:t>
      </w:r>
      <w:r w:rsidR="00D30BBF" w:rsidRPr="00FC7A83">
        <w:rPr>
          <w:rFonts w:ascii="Arial" w:hAnsi="Arial" w:cs="Arial"/>
          <w:sz w:val="24"/>
          <w:szCs w:val="24"/>
        </w:rPr>
        <w:t> </w:t>
      </w:r>
      <w:r w:rsidRPr="00FC7A83">
        <w:rPr>
          <w:rFonts w:ascii="Arial" w:hAnsi="Arial" w:cs="Arial"/>
          <w:sz w:val="24"/>
          <w:szCs w:val="24"/>
        </w:rPr>
        <w:t xml:space="preserve">zaangażowania. Największe </w:t>
      </w:r>
      <w:r w:rsidR="00944275" w:rsidRPr="00FC7A83">
        <w:rPr>
          <w:rFonts w:ascii="Arial" w:hAnsi="Arial" w:cs="Arial"/>
          <w:sz w:val="24"/>
          <w:szCs w:val="24"/>
        </w:rPr>
        <w:t>zainteresowanie</w:t>
      </w:r>
      <w:r w:rsidRPr="00FC7A83">
        <w:rPr>
          <w:rFonts w:ascii="Arial" w:hAnsi="Arial" w:cs="Arial"/>
          <w:sz w:val="24"/>
          <w:szCs w:val="24"/>
        </w:rPr>
        <w:t xml:space="preserve"> można zaobserwować wśród mieszkańców, których proces bezpośrednio dotyczy. Również wśród reprezentantów Komitetu Rewitalizacji zauważono zróżnicowanie w zaangażowaniu lokalnej społeczności co potwierdza cytat: </w:t>
      </w:r>
    </w:p>
    <w:p w14:paraId="023BB1BA" w14:textId="47D9C90B" w:rsidR="00CB1070" w:rsidRPr="00FC7A83" w:rsidRDefault="00CB1070" w:rsidP="00E0453A">
      <w:pPr>
        <w:tabs>
          <w:tab w:val="left" w:pos="2977"/>
          <w:tab w:val="left" w:pos="6195"/>
        </w:tabs>
        <w:spacing w:line="276" w:lineRule="auto"/>
        <w:ind w:left="708"/>
        <w:rPr>
          <w:rFonts w:ascii="Arial" w:hAnsi="Arial" w:cs="Arial"/>
          <w:i/>
          <w:sz w:val="24"/>
          <w:szCs w:val="24"/>
        </w:rPr>
      </w:pPr>
      <w:r w:rsidRPr="00FC7A83">
        <w:rPr>
          <w:rFonts w:ascii="Arial" w:hAnsi="Arial" w:cs="Arial"/>
          <w:i/>
          <w:sz w:val="24"/>
          <w:szCs w:val="24"/>
        </w:rPr>
        <w:t>„To zaangażowanie jest różne. Są ludzie, miłośnicy miasta i pasjonaci, który odbierają proces rewitalizacji bardzo pozytywnie i</w:t>
      </w:r>
      <w:r w:rsidR="00D30BBF" w:rsidRPr="00FC7A83">
        <w:rPr>
          <w:rFonts w:ascii="Arial" w:hAnsi="Arial" w:cs="Arial"/>
          <w:i/>
          <w:sz w:val="24"/>
          <w:szCs w:val="24"/>
        </w:rPr>
        <w:t> </w:t>
      </w:r>
      <w:r w:rsidRPr="00FC7A83">
        <w:rPr>
          <w:rFonts w:ascii="Arial" w:hAnsi="Arial" w:cs="Arial"/>
          <w:i/>
          <w:sz w:val="24"/>
          <w:szCs w:val="24"/>
        </w:rPr>
        <w:t>angażują się w niego. Są też ludzie, którzy oceniają go negatywnie i się nie angażują. Pojawiają się negatywne komentarze, że przekazujemy pieniądze ciągle tym samym osobom, a te osoby są po prostu cały czas aktywne i podejmują działania. Musimy pracować nad uświadomieniem wszystkim mieszkańcom obszaru rewitalizacji, że dofinansowania, które otrzymują prywatni właściciele, przedsiębiorcy, działacze przynoszą korzystne efekty dla wszystkich. Poprawia się bowiem wizerunek całego obszaru rewitalizacji. Na tę chwilę nie wszyscy czują się beneficjentami procesu rewitalizacji, jednak dążymy do właśnie takiego efektu. Musimy pracować nad tym, by przekonać ludzi do tego procesu i uświadomić płynącego z niego korzyści”</w:t>
      </w:r>
      <w:r w:rsidR="00017B40" w:rsidRPr="00FC7A83">
        <w:rPr>
          <w:rFonts w:ascii="Arial" w:hAnsi="Arial" w:cs="Arial"/>
          <w:i/>
          <w:sz w:val="24"/>
          <w:szCs w:val="24"/>
        </w:rPr>
        <w:t>.</w:t>
      </w:r>
    </w:p>
    <w:p w14:paraId="4FB84318" w14:textId="3D08BDF3" w:rsidR="00017B40" w:rsidRPr="00FC7A83" w:rsidRDefault="00017B4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t>W kontekście zaprezentowanych wyników wydaje się, że konieczne są dalsze działania informacyjne i</w:t>
      </w:r>
      <w:r w:rsidR="00D30BBF" w:rsidRPr="00FC7A83">
        <w:rPr>
          <w:rFonts w:ascii="Arial" w:hAnsi="Arial" w:cs="Arial"/>
          <w:sz w:val="24"/>
          <w:szCs w:val="24"/>
        </w:rPr>
        <w:t> </w:t>
      </w:r>
      <w:r w:rsidRPr="00FC7A83">
        <w:rPr>
          <w:rFonts w:ascii="Arial" w:hAnsi="Arial" w:cs="Arial"/>
          <w:sz w:val="24"/>
          <w:szCs w:val="24"/>
        </w:rPr>
        <w:t xml:space="preserve">promocyjne </w:t>
      </w:r>
      <w:r w:rsidR="00901EF0" w:rsidRPr="00FC7A83">
        <w:rPr>
          <w:rFonts w:ascii="Arial" w:hAnsi="Arial" w:cs="Arial"/>
          <w:sz w:val="24"/>
          <w:szCs w:val="24"/>
        </w:rPr>
        <w:t xml:space="preserve">zarówno </w:t>
      </w:r>
      <w:r w:rsidRPr="00FC7A83">
        <w:rPr>
          <w:rFonts w:ascii="Arial" w:hAnsi="Arial" w:cs="Arial"/>
          <w:sz w:val="24"/>
          <w:szCs w:val="24"/>
        </w:rPr>
        <w:t>na temat prowadzonego procesu</w:t>
      </w:r>
      <w:r w:rsidR="00901EF0" w:rsidRPr="00FC7A83">
        <w:rPr>
          <w:rFonts w:ascii="Arial" w:hAnsi="Arial" w:cs="Arial"/>
          <w:sz w:val="24"/>
          <w:szCs w:val="24"/>
        </w:rPr>
        <w:t>, jak</w:t>
      </w:r>
      <w:r w:rsidRPr="00FC7A83">
        <w:rPr>
          <w:rFonts w:ascii="Arial" w:hAnsi="Arial" w:cs="Arial"/>
          <w:sz w:val="24"/>
          <w:szCs w:val="24"/>
        </w:rPr>
        <w:t xml:space="preserve"> i samego obszaru, skierowane do różnych grup interesariuszy, w tym </w:t>
      </w:r>
      <w:r w:rsidR="00D8417F" w:rsidRPr="00FC7A83">
        <w:rPr>
          <w:rFonts w:ascii="Arial" w:hAnsi="Arial" w:cs="Arial"/>
          <w:sz w:val="24"/>
          <w:szCs w:val="24"/>
        </w:rPr>
        <w:t xml:space="preserve">do </w:t>
      </w:r>
      <w:r w:rsidRPr="00FC7A83">
        <w:rPr>
          <w:rFonts w:ascii="Arial" w:hAnsi="Arial" w:cs="Arial"/>
          <w:sz w:val="24"/>
          <w:szCs w:val="24"/>
        </w:rPr>
        <w:t xml:space="preserve">przedsiębiorców i właścicieli nieruchomości położonych na obszarze, a </w:t>
      </w:r>
      <w:r w:rsidR="00D8417F" w:rsidRPr="00FC7A83">
        <w:rPr>
          <w:rFonts w:ascii="Arial" w:hAnsi="Arial" w:cs="Arial"/>
          <w:sz w:val="24"/>
          <w:szCs w:val="24"/>
        </w:rPr>
        <w:t xml:space="preserve">także </w:t>
      </w:r>
      <w:r w:rsidRPr="00FC7A83">
        <w:rPr>
          <w:rFonts w:ascii="Arial" w:hAnsi="Arial" w:cs="Arial"/>
          <w:sz w:val="24"/>
          <w:szCs w:val="24"/>
        </w:rPr>
        <w:t>do organizacji pozarządowych, mieszkańców i przedsiębiorców z</w:t>
      </w:r>
      <w:r w:rsidR="00D30BBF" w:rsidRPr="00FC7A83">
        <w:rPr>
          <w:rFonts w:ascii="Arial" w:hAnsi="Arial" w:cs="Arial"/>
          <w:sz w:val="24"/>
          <w:szCs w:val="24"/>
        </w:rPr>
        <w:t> </w:t>
      </w:r>
      <w:r w:rsidRPr="00FC7A83">
        <w:rPr>
          <w:rFonts w:ascii="Arial" w:hAnsi="Arial" w:cs="Arial"/>
          <w:sz w:val="24"/>
          <w:szCs w:val="24"/>
        </w:rPr>
        <w:t>innych dzielnic. W „odczarowaniu” wizerunku powinno pomóc organizowanie</w:t>
      </w:r>
      <w:r w:rsidR="00901EF0" w:rsidRPr="00FC7A83">
        <w:rPr>
          <w:rFonts w:ascii="Arial" w:hAnsi="Arial" w:cs="Arial"/>
          <w:sz w:val="24"/>
          <w:szCs w:val="24"/>
        </w:rPr>
        <w:t xml:space="preserve"> na obszarze rewitalizacji</w:t>
      </w:r>
      <w:r w:rsidRPr="00FC7A83">
        <w:rPr>
          <w:rFonts w:ascii="Arial" w:hAnsi="Arial" w:cs="Arial"/>
          <w:sz w:val="24"/>
          <w:szCs w:val="24"/>
        </w:rPr>
        <w:t xml:space="preserve"> </w:t>
      </w:r>
      <w:r w:rsidR="00D8417F" w:rsidRPr="00FC7A83">
        <w:rPr>
          <w:rFonts w:ascii="Arial" w:hAnsi="Arial" w:cs="Arial"/>
          <w:sz w:val="24"/>
          <w:szCs w:val="24"/>
        </w:rPr>
        <w:t xml:space="preserve">cyklicznych </w:t>
      </w:r>
      <w:r w:rsidRPr="00FC7A83">
        <w:rPr>
          <w:rFonts w:ascii="Arial" w:hAnsi="Arial" w:cs="Arial"/>
          <w:sz w:val="24"/>
          <w:szCs w:val="24"/>
        </w:rPr>
        <w:t>imprez integracyjnych i kulturalnych, np. w formie wydarzeń (</w:t>
      </w:r>
      <w:r w:rsidR="00901EF0" w:rsidRPr="00FC7A83">
        <w:rPr>
          <w:rFonts w:ascii="Arial" w:hAnsi="Arial" w:cs="Arial"/>
          <w:sz w:val="24"/>
          <w:szCs w:val="24"/>
        </w:rPr>
        <w:t xml:space="preserve">tematycznych </w:t>
      </w:r>
      <w:r w:rsidRPr="00FC7A83">
        <w:rPr>
          <w:rFonts w:ascii="Arial" w:hAnsi="Arial" w:cs="Arial"/>
          <w:sz w:val="24"/>
          <w:szCs w:val="24"/>
        </w:rPr>
        <w:t>gier miejskich, jarmarków, targów śniadaniowych</w:t>
      </w:r>
      <w:r w:rsidR="00901EF0" w:rsidRPr="00FC7A83">
        <w:rPr>
          <w:rFonts w:ascii="Arial" w:hAnsi="Arial" w:cs="Arial"/>
          <w:sz w:val="24"/>
          <w:szCs w:val="24"/>
        </w:rPr>
        <w:t xml:space="preserve"> i targów staroci</w:t>
      </w:r>
      <w:r w:rsidRPr="00FC7A83">
        <w:rPr>
          <w:rFonts w:ascii="Arial" w:hAnsi="Arial" w:cs="Arial"/>
          <w:sz w:val="24"/>
          <w:szCs w:val="24"/>
        </w:rPr>
        <w:t>, wymienników ubrań</w:t>
      </w:r>
      <w:r w:rsidR="00901EF0" w:rsidRPr="00FC7A83">
        <w:rPr>
          <w:rFonts w:ascii="Arial" w:hAnsi="Arial" w:cs="Arial"/>
          <w:sz w:val="24"/>
          <w:szCs w:val="24"/>
        </w:rPr>
        <w:t>, roślin, koncertów, imprez sportowych itp.</w:t>
      </w:r>
      <w:r w:rsidRPr="00FC7A83">
        <w:rPr>
          <w:rFonts w:ascii="Arial" w:hAnsi="Arial" w:cs="Arial"/>
          <w:sz w:val="24"/>
          <w:szCs w:val="24"/>
        </w:rPr>
        <w:t xml:space="preserve">), warsztatów czy spacerów z przewodnikiem.  </w:t>
      </w:r>
    </w:p>
    <w:p w14:paraId="471DCE5D" w14:textId="1EC76545" w:rsidR="00CB1070" w:rsidRPr="00FC7A83" w:rsidRDefault="00CB107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t xml:space="preserve">Zbadano także przyczyny </w:t>
      </w:r>
      <w:r w:rsidR="00901EF0" w:rsidRPr="00FC7A83">
        <w:rPr>
          <w:rFonts w:ascii="Arial" w:hAnsi="Arial" w:cs="Arial"/>
          <w:sz w:val="24"/>
          <w:szCs w:val="24"/>
        </w:rPr>
        <w:t>nie</w:t>
      </w:r>
      <w:r w:rsidRPr="00FC7A83">
        <w:rPr>
          <w:rFonts w:ascii="Arial" w:hAnsi="Arial" w:cs="Arial"/>
          <w:sz w:val="24"/>
          <w:szCs w:val="24"/>
        </w:rPr>
        <w:t xml:space="preserve">obecności </w:t>
      </w:r>
      <w:r w:rsidR="00901EF0" w:rsidRPr="00FC7A83">
        <w:rPr>
          <w:rFonts w:ascii="Arial" w:hAnsi="Arial" w:cs="Arial"/>
          <w:sz w:val="24"/>
          <w:szCs w:val="24"/>
        </w:rPr>
        <w:t xml:space="preserve">części </w:t>
      </w:r>
      <w:r w:rsidRPr="00FC7A83">
        <w:rPr>
          <w:rFonts w:ascii="Arial" w:hAnsi="Arial" w:cs="Arial"/>
          <w:sz w:val="24"/>
          <w:szCs w:val="24"/>
        </w:rPr>
        <w:t>interesariuszy procesu rewitalizacji na spotkaniach konsultacyjnych. Jak pokazuje poniższy wykres, przyczyny nieobecności były różne. 47% mieszkańców obszaru rewitalizacji przyznało, że nie wiedziało o tych spotkaniach</w:t>
      </w:r>
      <w:r w:rsidR="00901EF0" w:rsidRPr="00FC7A83">
        <w:rPr>
          <w:rFonts w:ascii="Arial" w:hAnsi="Arial" w:cs="Arial"/>
          <w:sz w:val="24"/>
          <w:szCs w:val="24"/>
        </w:rPr>
        <w:t>,</w:t>
      </w:r>
      <w:r w:rsidRPr="00FC7A83">
        <w:rPr>
          <w:rFonts w:ascii="Arial" w:hAnsi="Arial" w:cs="Arial"/>
          <w:sz w:val="24"/>
          <w:szCs w:val="24"/>
        </w:rPr>
        <w:t xml:space="preserve"> natomiast 34% z nich nie mogło się na nich pojawić ze względu na nieodpowiednią godzinę, miejsce lub brak dostępu do budynku. Przedstawiciele trzech grup respondentów w 50% przyzn</w:t>
      </w:r>
      <w:r w:rsidR="00901EF0" w:rsidRPr="00FC7A83">
        <w:rPr>
          <w:rFonts w:ascii="Arial" w:hAnsi="Arial" w:cs="Arial"/>
          <w:sz w:val="24"/>
          <w:szCs w:val="24"/>
        </w:rPr>
        <w:t>a</w:t>
      </w:r>
      <w:r w:rsidRPr="00FC7A83">
        <w:rPr>
          <w:rFonts w:ascii="Arial" w:hAnsi="Arial" w:cs="Arial"/>
          <w:sz w:val="24"/>
          <w:szCs w:val="24"/>
        </w:rPr>
        <w:t>li, że nie byli zainteresowani uczestnictwem w zaplanowanych spotkaniach. Również 50% osób z grupy organizacji pozarządowych za powód nieobecności podaje brak wiedzy na ich temat.</w:t>
      </w:r>
    </w:p>
    <w:p w14:paraId="6D6639C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973B26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ACD6BDC"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0EED113"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A2FE636"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384E1B4"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CE109A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78760AD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C62C57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B17987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1064CC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4599A1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C1CCBB3"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D829C8E" w14:textId="7918FB14" w:rsidR="00CB1070" w:rsidRPr="00FC7A83" w:rsidRDefault="00CB1070" w:rsidP="00945271">
      <w:pPr>
        <w:pStyle w:val="Legenda"/>
        <w:spacing w:after="0" w:line="276" w:lineRule="auto"/>
        <w:rPr>
          <w:rFonts w:ascii="Arial" w:hAnsi="Arial" w:cs="Arial"/>
          <w:i w:val="0"/>
          <w:iCs w:val="0"/>
          <w:color w:val="auto"/>
          <w:sz w:val="24"/>
          <w:szCs w:val="24"/>
        </w:rPr>
      </w:pPr>
      <w:bookmarkStart w:id="79" w:name="_Toc83894322"/>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10</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Procentowy rozkład odpowiedzi na pytanie: „Dlaczego nie wziął/wzięła Pan/i udziału w konsultacjach?” wśród różnych grup respondentów</w:t>
      </w:r>
      <w:bookmarkEnd w:id="79"/>
    </w:p>
    <w:p w14:paraId="76BCCB19" w14:textId="4F3C0525" w:rsidR="00CB1070" w:rsidRPr="00FC7A83" w:rsidRDefault="00CB1070" w:rsidP="00945271">
      <w:pPr>
        <w:spacing w:line="276" w:lineRule="auto"/>
        <w:rPr>
          <w:rFonts w:ascii="Arial" w:hAnsi="Arial" w:cs="Arial"/>
          <w:i/>
          <w:iCs/>
          <w:color w:val="1F4E79" w:themeColor="accent5" w:themeShade="80"/>
          <w:sz w:val="24"/>
          <w:szCs w:val="24"/>
        </w:rPr>
      </w:pPr>
      <w:r w:rsidRPr="00FC7A83">
        <w:rPr>
          <w:rFonts w:ascii="Arial" w:hAnsi="Arial" w:cs="Arial"/>
          <w:noProof/>
          <w:sz w:val="24"/>
          <w:szCs w:val="24"/>
          <w:lang w:eastAsia="pl-PL"/>
        </w:rPr>
        <w:drawing>
          <wp:inline distT="0" distB="0" distL="0" distR="0" wp14:anchorId="71BEDE16" wp14:editId="30EE2B4C">
            <wp:extent cx="5760000" cy="5040000"/>
            <wp:effectExtent l="0" t="0" r="12700" b="825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C7A83">
        <w:rPr>
          <w:rFonts w:ascii="Arial" w:hAnsi="Arial" w:cs="Arial"/>
          <w:sz w:val="24"/>
          <w:szCs w:val="24"/>
        </w:rPr>
        <w:t>Źródło: opracowanie własne</w:t>
      </w:r>
    </w:p>
    <w:p w14:paraId="132DFD87" w14:textId="77777777" w:rsidR="00C646BB"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Analizując łącznie wszystkie odpowiedzi ankietowanych na to pytanie, 40% z nich przyznało, że nie wiedziało o spotkaniach konsultacyjnych, 27% nie mogło w nich uczestniczyć z powodu godziny spotkania (np. spotkanie odbywało się w godzinach mojej pracy) lub/i zbyt odległego albo/i niedostępnego miejsca (np. na piętrze budynku bez windy), a 33% osób nie było nimi zainteresowanymi. </w:t>
      </w:r>
    </w:p>
    <w:p w14:paraId="1C2F31BC" w14:textId="2BEDA6AC" w:rsidR="00901EF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lastRenderedPageBreak/>
        <w:t>Według informacji pozyskanych w wy</w:t>
      </w:r>
      <w:r w:rsidR="00944275" w:rsidRPr="00FC7A83">
        <w:rPr>
          <w:rFonts w:ascii="Arial" w:hAnsi="Arial" w:cs="Arial"/>
          <w:sz w:val="24"/>
          <w:szCs w:val="24"/>
        </w:rPr>
        <w:t>w</w:t>
      </w:r>
      <w:r w:rsidRPr="00FC7A83">
        <w:rPr>
          <w:rFonts w:ascii="Arial" w:hAnsi="Arial" w:cs="Arial"/>
          <w:sz w:val="24"/>
          <w:szCs w:val="24"/>
        </w:rPr>
        <w:t>iadach TDI większość przedstawicieli wszystkich grup respondentów uważa, że informowanie i komunikowanie o proces</w:t>
      </w:r>
      <w:r w:rsidR="00944275" w:rsidRPr="00FC7A83">
        <w:rPr>
          <w:rFonts w:ascii="Arial" w:hAnsi="Arial" w:cs="Arial"/>
          <w:sz w:val="24"/>
          <w:szCs w:val="24"/>
        </w:rPr>
        <w:t>i</w:t>
      </w:r>
      <w:r w:rsidRPr="00FC7A83">
        <w:rPr>
          <w:rFonts w:ascii="Arial" w:hAnsi="Arial" w:cs="Arial"/>
          <w:sz w:val="24"/>
          <w:szCs w:val="24"/>
        </w:rPr>
        <w:t>e rewitalizacji jest bardzo dobre i</w:t>
      </w:r>
      <w:r w:rsidR="00D30BBF" w:rsidRPr="00FC7A83">
        <w:rPr>
          <w:rFonts w:ascii="Arial" w:hAnsi="Arial" w:cs="Arial"/>
          <w:sz w:val="24"/>
          <w:szCs w:val="24"/>
        </w:rPr>
        <w:t> </w:t>
      </w:r>
      <w:r w:rsidR="00944275" w:rsidRPr="00FC7A83">
        <w:rPr>
          <w:rFonts w:ascii="Arial" w:hAnsi="Arial" w:cs="Arial"/>
          <w:sz w:val="24"/>
          <w:szCs w:val="24"/>
        </w:rPr>
        <w:t>wykorzystuje</w:t>
      </w:r>
      <w:r w:rsidRPr="00FC7A83">
        <w:rPr>
          <w:rFonts w:ascii="Arial" w:hAnsi="Arial" w:cs="Arial"/>
          <w:sz w:val="24"/>
          <w:szCs w:val="24"/>
        </w:rPr>
        <w:t xml:space="preserve"> wszystkie </w:t>
      </w:r>
      <w:r w:rsidR="00944275" w:rsidRPr="00FC7A83">
        <w:rPr>
          <w:rFonts w:ascii="Arial" w:hAnsi="Arial" w:cs="Arial"/>
          <w:sz w:val="24"/>
          <w:szCs w:val="24"/>
        </w:rPr>
        <w:t>dostępne</w:t>
      </w:r>
      <w:r w:rsidRPr="00FC7A83">
        <w:rPr>
          <w:rFonts w:ascii="Arial" w:hAnsi="Arial" w:cs="Arial"/>
          <w:sz w:val="24"/>
          <w:szCs w:val="24"/>
        </w:rPr>
        <w:t xml:space="preserve"> kanały komunikacyjne.</w:t>
      </w:r>
      <w:r w:rsidR="00C646BB" w:rsidRPr="00FC7A83">
        <w:rPr>
          <w:rFonts w:ascii="Arial" w:hAnsi="Arial" w:cs="Arial"/>
          <w:sz w:val="24"/>
          <w:szCs w:val="24"/>
        </w:rPr>
        <w:t xml:space="preserve"> </w:t>
      </w:r>
      <w:r w:rsidR="00901EF0" w:rsidRPr="00FC7A83">
        <w:rPr>
          <w:rFonts w:ascii="Arial" w:hAnsi="Arial" w:cs="Arial"/>
          <w:sz w:val="24"/>
          <w:szCs w:val="24"/>
        </w:rPr>
        <w:t>Odpowiedzi</w:t>
      </w:r>
      <w:r w:rsidR="00C646BB" w:rsidRPr="00FC7A83">
        <w:rPr>
          <w:rFonts w:ascii="Arial" w:hAnsi="Arial" w:cs="Arial"/>
          <w:sz w:val="24"/>
          <w:szCs w:val="24"/>
        </w:rPr>
        <w:t xml:space="preserve"> ankietowanych prowadzą jednak do wniosku, że przydałoby się lepsze informowanie o planowanych </w:t>
      </w:r>
      <w:r w:rsidR="00EE2E42" w:rsidRPr="00FC7A83">
        <w:rPr>
          <w:rFonts w:ascii="Arial" w:hAnsi="Arial" w:cs="Arial"/>
          <w:sz w:val="24"/>
          <w:szCs w:val="24"/>
        </w:rPr>
        <w:t xml:space="preserve">działaniach </w:t>
      </w:r>
      <w:r w:rsidR="00C646BB" w:rsidRPr="00FC7A83">
        <w:rPr>
          <w:rFonts w:ascii="Arial" w:hAnsi="Arial" w:cs="Arial"/>
          <w:sz w:val="24"/>
          <w:szCs w:val="24"/>
        </w:rPr>
        <w:t>w ramach procesu rewitalizacji, docierające do różnych grup społecznych, w tym przede wszystkim mieszkańców obszaru i innych części miasta, a także przedstawicieli organizacji pozarządowych</w:t>
      </w:r>
      <w:r w:rsidR="00EE2E42" w:rsidRPr="00FC7A83">
        <w:rPr>
          <w:rFonts w:ascii="Arial" w:hAnsi="Arial" w:cs="Arial"/>
          <w:sz w:val="24"/>
          <w:szCs w:val="24"/>
        </w:rPr>
        <w:t>. T</w:t>
      </w:r>
      <w:r w:rsidR="00C646BB" w:rsidRPr="00FC7A83">
        <w:rPr>
          <w:rFonts w:ascii="Arial" w:hAnsi="Arial" w:cs="Arial"/>
          <w:sz w:val="24"/>
          <w:szCs w:val="24"/>
        </w:rPr>
        <w:t>e grupy, kluczowe dla prowadzonego procesu, deklarują bowiem brak wiedzy. Oprócz używanych już kanałów informacyjnych, w tym ogłoszeń i mediów społecznościowych, warto poszukać innych, w tym włączyć samych interesariuszy, szczególnie członków Komitetu Rewitalizacji, lokalnych liderów i NGO działających na obszarze rewitalizacji, w proces informowania. Spotkania, w miarę możliwości, trzeba organizować w godzinach popołudniowych, aby nie kolidowały one z pracą i innymi obowiązkami interesariuszy, powinny być one organizowane w miejscach dostępnych dla osób z ograniczoną mobilnością. Dobrym miejscem konsultacji wydaje się Kawiarnia Obywatelska, położona na obszarze rewitalizacji, na parterze.</w:t>
      </w:r>
    </w:p>
    <w:p w14:paraId="2EF69051" w14:textId="1D2F5EB8" w:rsidR="00CB1070" w:rsidRPr="00FC7A83" w:rsidRDefault="00A94A54"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Ankietowani w dość zróżnicowany sposób oceniali stopień uwzględnienia zgłaszanych podczas konsultacji uwag. </w:t>
      </w:r>
      <w:r w:rsidR="00CB1070" w:rsidRPr="00FC7A83">
        <w:rPr>
          <w:rFonts w:ascii="Arial" w:hAnsi="Arial" w:cs="Arial"/>
          <w:sz w:val="24"/>
          <w:szCs w:val="24"/>
        </w:rPr>
        <w:t>100% przedstawicieli organizacji pozarządowych, którzy zgłosili swoje uwagi na spotkaniach konsultacyjnych</w:t>
      </w:r>
      <w:r w:rsidRPr="00FC7A83">
        <w:rPr>
          <w:rFonts w:ascii="Arial" w:hAnsi="Arial" w:cs="Arial"/>
          <w:sz w:val="24"/>
          <w:szCs w:val="24"/>
        </w:rPr>
        <w:t>,</w:t>
      </w:r>
      <w:r w:rsidR="00CB1070" w:rsidRPr="00FC7A83">
        <w:rPr>
          <w:rFonts w:ascii="Arial" w:hAnsi="Arial" w:cs="Arial"/>
          <w:sz w:val="24"/>
          <w:szCs w:val="24"/>
        </w:rPr>
        <w:t xml:space="preserve"> uznało, że zostały one uwzględnione. Z</w:t>
      </w:r>
      <w:r w:rsidRPr="00FC7A83">
        <w:rPr>
          <w:rFonts w:ascii="Arial" w:hAnsi="Arial" w:cs="Arial"/>
          <w:sz w:val="24"/>
          <w:szCs w:val="24"/>
        </w:rPr>
        <w:t>goła</w:t>
      </w:r>
      <w:r w:rsidR="00CB1070" w:rsidRPr="00FC7A83">
        <w:rPr>
          <w:rFonts w:ascii="Arial" w:hAnsi="Arial" w:cs="Arial"/>
          <w:sz w:val="24"/>
          <w:szCs w:val="24"/>
        </w:rPr>
        <w:t xml:space="preserve"> inaczej odpowiedzieli przedsiębiorcy. Stwierdzili oni, że ich uwagi nie zostały w ogóle</w:t>
      </w:r>
      <w:r w:rsidRPr="00FC7A83">
        <w:rPr>
          <w:rFonts w:ascii="Arial" w:hAnsi="Arial" w:cs="Arial"/>
          <w:sz w:val="24"/>
          <w:szCs w:val="24"/>
        </w:rPr>
        <w:t xml:space="preserve"> uwzględnione</w:t>
      </w:r>
      <w:r w:rsidR="00CB1070" w:rsidRPr="00FC7A83">
        <w:rPr>
          <w:rFonts w:ascii="Arial" w:hAnsi="Arial" w:cs="Arial"/>
          <w:sz w:val="24"/>
          <w:szCs w:val="24"/>
        </w:rPr>
        <w:t>. 60% mieszkańców obszaru rewitalizacji, zgłaszających uwagi, również wybrało tę odpowiedź. 61% osób z grupy przedstawicieli instytucji publicznych uważa, że ich zdanie wzięto tylko częściowo</w:t>
      </w:r>
      <w:r w:rsidRPr="00FC7A83">
        <w:rPr>
          <w:rFonts w:ascii="Arial" w:hAnsi="Arial" w:cs="Arial"/>
          <w:sz w:val="24"/>
          <w:szCs w:val="24"/>
        </w:rPr>
        <w:t xml:space="preserve"> pod uwagę</w:t>
      </w:r>
      <w:r w:rsidR="00CB1070" w:rsidRPr="00FC7A83">
        <w:rPr>
          <w:rFonts w:ascii="Arial" w:hAnsi="Arial" w:cs="Arial"/>
          <w:sz w:val="24"/>
          <w:szCs w:val="24"/>
        </w:rPr>
        <w:t xml:space="preserve">. </w:t>
      </w:r>
      <w:r w:rsidRPr="00FC7A83">
        <w:rPr>
          <w:rFonts w:ascii="Arial" w:hAnsi="Arial" w:cs="Arial"/>
          <w:sz w:val="24"/>
          <w:szCs w:val="24"/>
        </w:rPr>
        <w:t xml:space="preserve">Natomiast co drugi </w:t>
      </w:r>
      <w:r w:rsidR="00CB1070" w:rsidRPr="00FC7A83">
        <w:rPr>
          <w:rFonts w:ascii="Arial" w:hAnsi="Arial" w:cs="Arial"/>
          <w:sz w:val="24"/>
          <w:szCs w:val="24"/>
        </w:rPr>
        <w:t>przedstawiciel właścicieli nieruchomości</w:t>
      </w:r>
      <w:r w:rsidRPr="00FC7A83">
        <w:rPr>
          <w:rFonts w:ascii="Arial" w:hAnsi="Arial" w:cs="Arial"/>
          <w:sz w:val="24"/>
          <w:szCs w:val="24"/>
        </w:rPr>
        <w:t>,</w:t>
      </w:r>
      <w:r w:rsidR="00CB1070" w:rsidRPr="00FC7A83">
        <w:rPr>
          <w:rFonts w:ascii="Arial" w:hAnsi="Arial" w:cs="Arial"/>
          <w:sz w:val="24"/>
          <w:szCs w:val="24"/>
        </w:rPr>
        <w:t xml:space="preserve"> którzy zgłaszali uwagi, nie wie, czy zostały one uwzględnione. Procentowy rozkład odpowiedzi z podziałem na wszystkie grupy respondentów przedstawia poniższy wykres.</w:t>
      </w:r>
    </w:p>
    <w:p w14:paraId="7D0824C1" w14:textId="45A34DD6" w:rsidR="00CB1070" w:rsidRPr="00FC7A83" w:rsidRDefault="00CB1070" w:rsidP="00F2632F">
      <w:pPr>
        <w:pStyle w:val="Legenda"/>
        <w:spacing w:after="0" w:line="276" w:lineRule="auto"/>
        <w:jc w:val="left"/>
        <w:rPr>
          <w:rFonts w:ascii="Arial" w:hAnsi="Arial" w:cs="Arial"/>
          <w:sz w:val="24"/>
          <w:szCs w:val="24"/>
        </w:rPr>
      </w:pPr>
      <w:bookmarkStart w:id="80" w:name="_Toc83894323"/>
      <w:r w:rsidRPr="00FC7A83">
        <w:rPr>
          <w:rFonts w:ascii="Arial" w:hAnsi="Arial" w:cs="Arial"/>
          <w:i w:val="0"/>
          <w:iCs w:val="0"/>
          <w:color w:val="auto"/>
          <w:sz w:val="24"/>
          <w:szCs w:val="24"/>
        </w:rPr>
        <w:lastRenderedPageBreak/>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11</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Procentowy rozkład odpowiedzi na pytanie: </w:t>
      </w:r>
      <w:r w:rsidR="00A94A54" w:rsidRPr="00FC7A83">
        <w:rPr>
          <w:rFonts w:ascii="Arial" w:hAnsi="Arial" w:cs="Arial"/>
          <w:i w:val="0"/>
          <w:iCs w:val="0"/>
          <w:color w:val="auto"/>
          <w:sz w:val="24"/>
          <w:szCs w:val="24"/>
        </w:rPr>
        <w:t>„</w:t>
      </w:r>
      <w:r w:rsidRPr="00FC7A83">
        <w:rPr>
          <w:rFonts w:ascii="Arial" w:hAnsi="Arial" w:cs="Arial"/>
          <w:i w:val="0"/>
          <w:iCs w:val="0"/>
          <w:color w:val="auto"/>
          <w:sz w:val="24"/>
          <w:szCs w:val="24"/>
        </w:rPr>
        <w:t>Czy zgłoszone przez Pana/Panią uwagi zostały uwzględnione?</w:t>
      </w:r>
      <w:r w:rsidR="00A94A54" w:rsidRPr="00FC7A83">
        <w:rPr>
          <w:rFonts w:ascii="Arial" w:hAnsi="Arial" w:cs="Arial"/>
          <w:i w:val="0"/>
          <w:iCs w:val="0"/>
          <w:color w:val="auto"/>
          <w:sz w:val="24"/>
          <w:szCs w:val="24"/>
        </w:rPr>
        <w:t>”</w:t>
      </w:r>
      <w:r w:rsidRPr="00FC7A83">
        <w:rPr>
          <w:rFonts w:ascii="Arial" w:hAnsi="Arial" w:cs="Arial"/>
          <w:i w:val="0"/>
          <w:iCs w:val="0"/>
          <w:color w:val="auto"/>
          <w:sz w:val="24"/>
          <w:szCs w:val="24"/>
        </w:rPr>
        <w:t xml:space="preserve"> </w:t>
      </w:r>
      <w:r w:rsidR="00F2632F" w:rsidRPr="00FC7A83">
        <w:rPr>
          <w:rFonts w:ascii="Arial" w:hAnsi="Arial" w:cs="Arial"/>
          <w:i w:val="0"/>
          <w:iCs w:val="0"/>
          <w:color w:val="auto"/>
          <w:sz w:val="24"/>
          <w:szCs w:val="24"/>
        </w:rPr>
        <w:t>wg</w:t>
      </w:r>
      <w:r w:rsidRPr="00FC7A83">
        <w:rPr>
          <w:rFonts w:ascii="Arial" w:hAnsi="Arial" w:cs="Arial"/>
          <w:i w:val="0"/>
          <w:iCs w:val="0"/>
          <w:color w:val="auto"/>
          <w:sz w:val="24"/>
          <w:szCs w:val="24"/>
        </w:rPr>
        <w:t xml:space="preserve"> grup respondentów</w:t>
      </w:r>
      <w:r w:rsidRPr="00FC7A83">
        <w:rPr>
          <w:rFonts w:ascii="Arial" w:hAnsi="Arial" w:cs="Arial"/>
          <w:noProof/>
          <w:sz w:val="24"/>
          <w:szCs w:val="24"/>
          <w:lang w:eastAsia="pl-PL"/>
        </w:rPr>
        <w:drawing>
          <wp:inline distT="0" distB="0" distL="0" distR="0" wp14:anchorId="36A292FC" wp14:editId="2D19B32D">
            <wp:extent cx="5760000" cy="5796000"/>
            <wp:effectExtent l="0" t="0" r="12700" b="14605"/>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80"/>
    </w:p>
    <w:p w14:paraId="3C770E41" w14:textId="2EBE2271" w:rsidR="00CB1070" w:rsidRPr="00FC7A83" w:rsidRDefault="00CB1070" w:rsidP="00945271">
      <w:pPr>
        <w:spacing w:after="240" w:line="276" w:lineRule="auto"/>
        <w:rPr>
          <w:rFonts w:ascii="Arial" w:hAnsi="Arial" w:cs="Arial"/>
          <w:sz w:val="24"/>
          <w:szCs w:val="24"/>
        </w:rPr>
      </w:pPr>
      <w:r w:rsidRPr="00FC7A83">
        <w:rPr>
          <w:rFonts w:ascii="Arial" w:hAnsi="Arial" w:cs="Arial"/>
          <w:sz w:val="24"/>
          <w:szCs w:val="24"/>
        </w:rPr>
        <w:t>Źródło: opracowanie własne</w:t>
      </w:r>
    </w:p>
    <w:p w14:paraId="3E6A9D1E" w14:textId="69888958"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Na łączną liczbę 40 odpowiedzi na pytanie ankiety: „Czy zgłoszone przez Pana/Panią uwagi zostały uwzględnione?”</w:t>
      </w:r>
      <w:r w:rsidR="00A94A54" w:rsidRPr="00FC7A83">
        <w:rPr>
          <w:rFonts w:ascii="Arial" w:hAnsi="Arial" w:cs="Arial"/>
          <w:sz w:val="24"/>
          <w:szCs w:val="24"/>
        </w:rPr>
        <w:t>,</w:t>
      </w:r>
      <w:r w:rsidRPr="00FC7A83">
        <w:rPr>
          <w:rFonts w:ascii="Arial" w:hAnsi="Arial" w:cs="Arial"/>
          <w:sz w:val="24"/>
          <w:szCs w:val="24"/>
        </w:rPr>
        <w:t xml:space="preserve"> 25% osób wybrało odpowiedź „TAK”, 35% odpowiedź „NIE”, 25% zaznaczyło odpowiedź „CZĘŚCIOWO”, a 12% odpowiedź „NIE WIEM”.</w:t>
      </w:r>
    </w:p>
    <w:p w14:paraId="3609F03A" w14:textId="41F0EE9F" w:rsidR="00A94A54" w:rsidRPr="00FC7A83" w:rsidRDefault="00A94A54" w:rsidP="00945271">
      <w:pPr>
        <w:tabs>
          <w:tab w:val="left" w:pos="2895"/>
        </w:tabs>
        <w:spacing w:line="276" w:lineRule="auto"/>
        <w:rPr>
          <w:rFonts w:ascii="Arial" w:hAnsi="Arial" w:cs="Arial"/>
          <w:sz w:val="24"/>
          <w:szCs w:val="24"/>
        </w:rPr>
      </w:pPr>
      <w:r w:rsidRPr="00FC7A83">
        <w:rPr>
          <w:rFonts w:ascii="Arial" w:hAnsi="Arial" w:cs="Arial"/>
          <w:sz w:val="24"/>
          <w:szCs w:val="24"/>
        </w:rPr>
        <w:t>Zróżnicowana ocena dotycząca uwzględnienia lub nie zgłaszanych podczas konsultacji uwag wymaga dodatkowej analizy, może bowiem świadczyć o różnych przyczynach, np. zgłaszaniu nierealistycznych pomysłów lub wniosków, czy braku odpowiedzi zwrotnej</w:t>
      </w:r>
      <w:r w:rsidR="007F435F" w:rsidRPr="00FC7A83">
        <w:rPr>
          <w:rFonts w:ascii="Arial" w:hAnsi="Arial" w:cs="Arial"/>
          <w:sz w:val="24"/>
          <w:szCs w:val="24"/>
        </w:rPr>
        <w:t xml:space="preserve"> co do ich uwzględnienia lub nie – na taką możliwość wskazywali niektórzy respondenci. Jednocześnie duża liczba pozytywnych ocen mieszkańców obszaru, właścicieli nieruchomości oraz organizacji pozarządowych potwierdza duży </w:t>
      </w:r>
      <w:r w:rsidR="007F435F" w:rsidRPr="00FC7A83">
        <w:rPr>
          <w:rFonts w:ascii="Arial" w:hAnsi="Arial" w:cs="Arial"/>
          <w:sz w:val="24"/>
          <w:szCs w:val="24"/>
        </w:rPr>
        <w:lastRenderedPageBreak/>
        <w:t>i</w:t>
      </w:r>
      <w:r w:rsidR="00D30BBF" w:rsidRPr="00FC7A83">
        <w:rPr>
          <w:rFonts w:ascii="Arial" w:hAnsi="Arial" w:cs="Arial"/>
          <w:sz w:val="24"/>
          <w:szCs w:val="24"/>
        </w:rPr>
        <w:t> </w:t>
      </w:r>
      <w:r w:rsidR="007F435F" w:rsidRPr="00FC7A83">
        <w:rPr>
          <w:rFonts w:ascii="Arial" w:hAnsi="Arial" w:cs="Arial"/>
          <w:sz w:val="24"/>
          <w:szCs w:val="24"/>
        </w:rPr>
        <w:t xml:space="preserve">realny wpływ tych interesariuszy na prowadzony we Włocławku proces rewitalizacji, co na pewno przyczynia się do zwiększenia trafności interwencji. </w:t>
      </w:r>
    </w:p>
    <w:p w14:paraId="20D9F831" w14:textId="2A7D9238" w:rsidR="007F435F"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Ankietowani odpowiedzieli następnie na pytanie dotyczące potrzeby wzmożenia działań rewitalizacyjnych w poszczególnych sferach. 100% właścicieli nieruchomości </w:t>
      </w:r>
      <w:r w:rsidR="007F435F" w:rsidRPr="00FC7A83">
        <w:rPr>
          <w:rFonts w:ascii="Arial" w:hAnsi="Arial" w:cs="Arial"/>
          <w:sz w:val="24"/>
          <w:szCs w:val="24"/>
        </w:rPr>
        <w:t>i</w:t>
      </w:r>
      <w:r w:rsidRPr="00FC7A83">
        <w:rPr>
          <w:rFonts w:ascii="Arial" w:hAnsi="Arial" w:cs="Arial"/>
          <w:sz w:val="24"/>
          <w:szCs w:val="24"/>
        </w:rPr>
        <w:t xml:space="preserve"> przedstawicieli organizacji pozarządowych</w:t>
      </w:r>
      <w:r w:rsidR="007F435F" w:rsidRPr="00FC7A83">
        <w:rPr>
          <w:rFonts w:ascii="Arial" w:hAnsi="Arial" w:cs="Arial"/>
          <w:sz w:val="24"/>
          <w:szCs w:val="24"/>
        </w:rPr>
        <w:t xml:space="preserve"> oraz 93% mieszkańców obszaru rewitalizacji</w:t>
      </w:r>
      <w:r w:rsidRPr="00FC7A83">
        <w:rPr>
          <w:rFonts w:ascii="Arial" w:hAnsi="Arial" w:cs="Arial"/>
          <w:sz w:val="24"/>
          <w:szCs w:val="24"/>
        </w:rPr>
        <w:t xml:space="preserve"> wskazało na potrzebę intensyfikacji działań rewitalizacyjnych w sferze technicznej. </w:t>
      </w:r>
    </w:p>
    <w:p w14:paraId="1B1A6902" w14:textId="234D225E"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Odpowiedzi dotyczące pozostałych sfer są bard</w:t>
      </w:r>
      <w:r w:rsidR="007F435F" w:rsidRPr="00FC7A83">
        <w:rPr>
          <w:rFonts w:ascii="Arial" w:hAnsi="Arial" w:cs="Arial"/>
          <w:sz w:val="24"/>
          <w:szCs w:val="24"/>
        </w:rPr>
        <w:t>ziej</w:t>
      </w:r>
      <w:r w:rsidRPr="00FC7A83">
        <w:rPr>
          <w:rFonts w:ascii="Arial" w:hAnsi="Arial" w:cs="Arial"/>
          <w:sz w:val="24"/>
          <w:szCs w:val="24"/>
        </w:rPr>
        <w:t xml:space="preserve"> zróżnicowane. </w:t>
      </w:r>
      <w:r w:rsidR="007F435F" w:rsidRPr="00FC7A83">
        <w:rPr>
          <w:rFonts w:ascii="Arial" w:hAnsi="Arial" w:cs="Arial"/>
          <w:sz w:val="24"/>
          <w:szCs w:val="24"/>
        </w:rPr>
        <w:t>Na drugim miejscu m</w:t>
      </w:r>
      <w:r w:rsidRPr="00FC7A83">
        <w:rPr>
          <w:rFonts w:ascii="Arial" w:hAnsi="Arial" w:cs="Arial"/>
          <w:sz w:val="24"/>
          <w:szCs w:val="24"/>
        </w:rPr>
        <w:t xml:space="preserve">ieszkańcy obszaru wskazali potrzebę wzmożenia działań w sferze przestrzenno-funkcjonalnej. Podobnie odpowiedzieli przedsiębiorcy, mieszkańcy innej części miasta </w:t>
      </w:r>
      <w:r w:rsidR="007F435F" w:rsidRPr="00FC7A83">
        <w:rPr>
          <w:rFonts w:ascii="Arial" w:hAnsi="Arial" w:cs="Arial"/>
          <w:sz w:val="24"/>
          <w:szCs w:val="24"/>
        </w:rPr>
        <w:t>i</w:t>
      </w:r>
      <w:r w:rsidRPr="00FC7A83">
        <w:rPr>
          <w:rFonts w:ascii="Arial" w:hAnsi="Arial" w:cs="Arial"/>
          <w:sz w:val="24"/>
          <w:szCs w:val="24"/>
        </w:rPr>
        <w:t xml:space="preserve"> pozostali respondenci. Ankietowani z</w:t>
      </w:r>
      <w:r w:rsidR="00D30BBF" w:rsidRPr="00FC7A83">
        <w:rPr>
          <w:rFonts w:ascii="Arial" w:hAnsi="Arial" w:cs="Arial"/>
          <w:sz w:val="24"/>
          <w:szCs w:val="24"/>
        </w:rPr>
        <w:t> </w:t>
      </w:r>
      <w:r w:rsidRPr="00FC7A83">
        <w:rPr>
          <w:rFonts w:ascii="Arial" w:hAnsi="Arial" w:cs="Arial"/>
          <w:sz w:val="24"/>
          <w:szCs w:val="24"/>
        </w:rPr>
        <w:t xml:space="preserve">grupy organizacji pozarządowych oraz instytucji publicznych zwrócili także uwagę na potrzebę nasilenia działań rewitalizacyjnych w strefie społecznej. Żadna z grup respondentów nie uważa, że prowadzone działania, odnośnie </w:t>
      </w:r>
      <w:r w:rsidR="007F435F" w:rsidRPr="00FC7A83">
        <w:rPr>
          <w:rFonts w:ascii="Arial" w:hAnsi="Arial" w:cs="Arial"/>
          <w:sz w:val="24"/>
          <w:szCs w:val="24"/>
        </w:rPr>
        <w:t xml:space="preserve">do </w:t>
      </w:r>
      <w:r w:rsidRPr="00FC7A83">
        <w:rPr>
          <w:rFonts w:ascii="Arial" w:hAnsi="Arial" w:cs="Arial"/>
          <w:sz w:val="24"/>
          <w:szCs w:val="24"/>
        </w:rPr>
        <w:t xml:space="preserve">wszystkich sfer, są wystarczające. Szczegółowe dane w tym zakresie przedstawia poniższy wykres. </w:t>
      </w:r>
    </w:p>
    <w:p w14:paraId="5F3B34C9" w14:textId="70A8C567" w:rsidR="00CB1070" w:rsidRPr="00FC7A83" w:rsidRDefault="00CB1070" w:rsidP="00945271">
      <w:pPr>
        <w:pStyle w:val="Legenda"/>
        <w:spacing w:after="0" w:line="276" w:lineRule="auto"/>
        <w:rPr>
          <w:rFonts w:ascii="Arial" w:hAnsi="Arial" w:cs="Arial"/>
          <w:i w:val="0"/>
          <w:iCs w:val="0"/>
          <w:color w:val="auto"/>
          <w:sz w:val="24"/>
          <w:szCs w:val="24"/>
        </w:rPr>
      </w:pPr>
      <w:bookmarkStart w:id="81" w:name="_Toc83894324"/>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12</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Potrzeba zintensyfikowania działań rewitalizacyjnych w poszczególnych sferach według różnych grup respondentów</w:t>
      </w:r>
      <w:bookmarkEnd w:id="81"/>
    </w:p>
    <w:p w14:paraId="7D64F2A9" w14:textId="50F80D70" w:rsidR="00CB1070" w:rsidRPr="00FC7A83" w:rsidRDefault="00CB1070" w:rsidP="00945271">
      <w:pPr>
        <w:spacing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552DA153" wp14:editId="35E1BC00">
            <wp:extent cx="5760000" cy="8316000"/>
            <wp:effectExtent l="0" t="0" r="12700" b="889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C7A83">
        <w:rPr>
          <w:rFonts w:ascii="Arial" w:hAnsi="Arial" w:cs="Arial"/>
          <w:sz w:val="24"/>
          <w:szCs w:val="24"/>
        </w:rPr>
        <w:t>Źródło: opracowanie własne</w:t>
      </w:r>
    </w:p>
    <w:p w14:paraId="24BE2FF6" w14:textId="77777777"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lastRenderedPageBreak/>
        <w:t>Najczęściej wybieraną przez wszystkich respondentów odpowiedzią była potrzeba zintensyfikowania działań w sferze technicznej (77%). Blisko 50% osób wskazało także na sferę społeczną, przestrzenno-funkcjonalną i gospodarczą. Jedynie 5% respondentów uznało, że prowadzone działania rewitalizacyjne są wystarczające.</w:t>
      </w:r>
    </w:p>
    <w:p w14:paraId="2F42BFDE" w14:textId="766AD6C4"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W</w:t>
      </w:r>
      <w:r w:rsidR="007F435F" w:rsidRPr="00FC7A83">
        <w:rPr>
          <w:rFonts w:ascii="Arial" w:hAnsi="Arial" w:cs="Arial"/>
          <w:sz w:val="24"/>
          <w:szCs w:val="24"/>
        </w:rPr>
        <w:t>edłu</w:t>
      </w:r>
      <w:r w:rsidRPr="00FC7A83">
        <w:rPr>
          <w:rFonts w:ascii="Arial" w:hAnsi="Arial" w:cs="Arial"/>
          <w:sz w:val="24"/>
          <w:szCs w:val="24"/>
        </w:rPr>
        <w:t xml:space="preserve">g ankietowanych działania w sferze technicznej </w:t>
      </w:r>
      <w:r w:rsidR="007F435F" w:rsidRPr="00FC7A83">
        <w:rPr>
          <w:rFonts w:ascii="Arial" w:hAnsi="Arial" w:cs="Arial"/>
          <w:sz w:val="24"/>
          <w:szCs w:val="24"/>
        </w:rPr>
        <w:t>i</w:t>
      </w:r>
      <w:r w:rsidRPr="00FC7A83">
        <w:rPr>
          <w:rFonts w:ascii="Arial" w:hAnsi="Arial" w:cs="Arial"/>
          <w:sz w:val="24"/>
          <w:szCs w:val="24"/>
        </w:rPr>
        <w:t xml:space="preserve"> przestrzenno-funkcjonalnej charakteryzują się najniższą skutecznością, wobec czego definiują w tym sektorze największą potrzebę intensyfikacji prac. </w:t>
      </w:r>
      <w:r w:rsidR="007F435F" w:rsidRPr="00FC7A83">
        <w:rPr>
          <w:rFonts w:ascii="Arial" w:hAnsi="Arial" w:cs="Arial"/>
          <w:sz w:val="24"/>
          <w:szCs w:val="24"/>
        </w:rPr>
        <w:t xml:space="preserve"> </w:t>
      </w:r>
      <w:r w:rsidR="00801E1A" w:rsidRPr="00FC7A83">
        <w:rPr>
          <w:rFonts w:ascii="Arial" w:hAnsi="Arial" w:cs="Arial"/>
          <w:sz w:val="24"/>
          <w:szCs w:val="24"/>
        </w:rPr>
        <w:t>O</w:t>
      </w:r>
      <w:r w:rsidR="007F435F" w:rsidRPr="00FC7A83">
        <w:rPr>
          <w:rFonts w:ascii="Arial" w:hAnsi="Arial" w:cs="Arial"/>
          <w:sz w:val="24"/>
          <w:szCs w:val="24"/>
        </w:rPr>
        <w:t>dpowiedzi powinny być wskazówką co do dalszego planowania procesu rewitalizacji</w:t>
      </w:r>
      <w:r w:rsidR="00801E1A" w:rsidRPr="00FC7A83">
        <w:rPr>
          <w:rFonts w:ascii="Arial" w:hAnsi="Arial" w:cs="Arial"/>
          <w:sz w:val="24"/>
          <w:szCs w:val="24"/>
        </w:rPr>
        <w:t>, które powinny przede wszystkim koncentrować się na sferze technicznej, jednak zgodnie z kompleksowością i</w:t>
      </w:r>
      <w:r w:rsidR="00D30BBF" w:rsidRPr="00FC7A83">
        <w:rPr>
          <w:rFonts w:ascii="Arial" w:hAnsi="Arial" w:cs="Arial"/>
          <w:sz w:val="24"/>
          <w:szCs w:val="24"/>
        </w:rPr>
        <w:t> </w:t>
      </w:r>
      <w:r w:rsidR="00801E1A" w:rsidRPr="00FC7A83">
        <w:rPr>
          <w:rFonts w:ascii="Arial" w:hAnsi="Arial" w:cs="Arial"/>
          <w:sz w:val="24"/>
          <w:szCs w:val="24"/>
        </w:rPr>
        <w:t>komplementarnością działań przy uwzględnieniu przedsięwzięć polepszających stan innych sfer, w tym szczególnie przestrzenno-funkcjonalnej</w:t>
      </w:r>
      <w:r w:rsidR="007F435F" w:rsidRPr="00FC7A83">
        <w:rPr>
          <w:rFonts w:ascii="Arial" w:hAnsi="Arial" w:cs="Arial"/>
          <w:sz w:val="24"/>
          <w:szCs w:val="24"/>
        </w:rPr>
        <w:t>.</w:t>
      </w:r>
    </w:p>
    <w:p w14:paraId="52F4DDFE" w14:textId="77777777" w:rsidR="00E0453A" w:rsidRPr="00FC7A83" w:rsidRDefault="00123558"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 W świetle wyników ankiety</w:t>
      </w:r>
      <w:r w:rsidR="001B036C" w:rsidRPr="00FC7A83">
        <w:rPr>
          <w:rFonts w:ascii="Arial" w:hAnsi="Arial" w:cs="Arial"/>
          <w:sz w:val="24"/>
          <w:szCs w:val="24"/>
        </w:rPr>
        <w:t>, jak i możliwości finansowych miasta</w:t>
      </w:r>
      <w:r w:rsidRPr="00FC7A83">
        <w:rPr>
          <w:rFonts w:ascii="Arial" w:hAnsi="Arial" w:cs="Arial"/>
          <w:sz w:val="24"/>
          <w:szCs w:val="24"/>
        </w:rPr>
        <w:t xml:space="preserve"> powstaje pytanie o aktualność GPR Włocławka w obecnym kształcie. Członkowie Zespołu ds. wdrażania projektów GPR Włocławka mają na ten temat podzielone zdanie – ponad połowa członków,</w:t>
      </w:r>
      <w:r w:rsidR="001B036C" w:rsidRPr="00FC7A83">
        <w:rPr>
          <w:rFonts w:ascii="Arial" w:hAnsi="Arial" w:cs="Arial"/>
          <w:sz w:val="24"/>
          <w:szCs w:val="24"/>
        </w:rPr>
        <w:t xml:space="preserve"> a także</w:t>
      </w:r>
      <w:r w:rsidRPr="00FC7A83">
        <w:rPr>
          <w:rFonts w:ascii="Arial" w:hAnsi="Arial" w:cs="Arial"/>
          <w:sz w:val="24"/>
          <w:szCs w:val="24"/>
        </w:rPr>
        <w:t xml:space="preserve"> </w:t>
      </w:r>
      <w:r w:rsidR="00CB1070" w:rsidRPr="00FC7A83">
        <w:rPr>
          <w:rFonts w:ascii="Arial" w:hAnsi="Arial" w:cs="Arial"/>
          <w:sz w:val="24"/>
          <w:szCs w:val="24"/>
        </w:rPr>
        <w:t>pracowni</w:t>
      </w:r>
      <w:r w:rsidR="001B036C" w:rsidRPr="00FC7A83">
        <w:rPr>
          <w:rFonts w:ascii="Arial" w:hAnsi="Arial" w:cs="Arial"/>
          <w:sz w:val="24"/>
          <w:szCs w:val="24"/>
        </w:rPr>
        <w:t>cy</w:t>
      </w:r>
      <w:r w:rsidR="00CB1070" w:rsidRPr="00FC7A83">
        <w:rPr>
          <w:rFonts w:ascii="Arial" w:hAnsi="Arial" w:cs="Arial"/>
          <w:sz w:val="24"/>
          <w:szCs w:val="24"/>
        </w:rPr>
        <w:t xml:space="preserve"> Wydziału Rewitalizacji </w:t>
      </w:r>
      <w:r w:rsidRPr="00FC7A83">
        <w:rPr>
          <w:rFonts w:ascii="Arial" w:hAnsi="Arial" w:cs="Arial"/>
          <w:sz w:val="24"/>
          <w:szCs w:val="24"/>
        </w:rPr>
        <w:t>i</w:t>
      </w:r>
      <w:r w:rsidR="00CB1070" w:rsidRPr="00FC7A83">
        <w:rPr>
          <w:rFonts w:ascii="Arial" w:hAnsi="Arial" w:cs="Arial"/>
          <w:sz w:val="24"/>
          <w:szCs w:val="24"/>
        </w:rPr>
        <w:t xml:space="preserve"> reprezentan</w:t>
      </w:r>
      <w:r w:rsidR="001B036C" w:rsidRPr="00FC7A83">
        <w:rPr>
          <w:rFonts w:ascii="Arial" w:hAnsi="Arial" w:cs="Arial"/>
          <w:sz w:val="24"/>
          <w:szCs w:val="24"/>
        </w:rPr>
        <w:t>ci</w:t>
      </w:r>
      <w:r w:rsidR="00CB1070" w:rsidRPr="00FC7A83">
        <w:rPr>
          <w:rFonts w:ascii="Arial" w:hAnsi="Arial" w:cs="Arial"/>
          <w:sz w:val="24"/>
          <w:szCs w:val="24"/>
        </w:rPr>
        <w:t xml:space="preserve"> organizacji pozarządowych </w:t>
      </w:r>
      <w:r w:rsidRPr="00FC7A83">
        <w:rPr>
          <w:rFonts w:ascii="Arial" w:hAnsi="Arial" w:cs="Arial"/>
          <w:sz w:val="24"/>
          <w:szCs w:val="24"/>
        </w:rPr>
        <w:t>uważa</w:t>
      </w:r>
      <w:r w:rsidR="001B036C" w:rsidRPr="00FC7A83">
        <w:rPr>
          <w:rFonts w:ascii="Arial" w:hAnsi="Arial" w:cs="Arial"/>
          <w:sz w:val="24"/>
          <w:szCs w:val="24"/>
        </w:rPr>
        <w:t>ją</w:t>
      </w:r>
      <w:r w:rsidRPr="00FC7A83">
        <w:rPr>
          <w:rFonts w:ascii="Arial" w:hAnsi="Arial" w:cs="Arial"/>
          <w:sz w:val="24"/>
          <w:szCs w:val="24"/>
        </w:rPr>
        <w:t xml:space="preserve">, że </w:t>
      </w:r>
      <w:r w:rsidR="00CB1070" w:rsidRPr="00FC7A83">
        <w:rPr>
          <w:rFonts w:ascii="Arial" w:hAnsi="Arial" w:cs="Arial"/>
          <w:sz w:val="24"/>
          <w:szCs w:val="24"/>
        </w:rPr>
        <w:t>poja</w:t>
      </w:r>
      <w:r w:rsidR="001B036C" w:rsidRPr="00FC7A83">
        <w:rPr>
          <w:rFonts w:ascii="Arial" w:hAnsi="Arial" w:cs="Arial"/>
          <w:sz w:val="24"/>
          <w:szCs w:val="24"/>
        </w:rPr>
        <w:t>wiły się przesłanki</w:t>
      </w:r>
      <w:r w:rsidR="00CB1070" w:rsidRPr="00FC7A83">
        <w:rPr>
          <w:rFonts w:ascii="Arial" w:hAnsi="Arial" w:cs="Arial"/>
          <w:sz w:val="24"/>
          <w:szCs w:val="24"/>
        </w:rPr>
        <w:t xml:space="preserve"> </w:t>
      </w:r>
      <w:r w:rsidR="001B036C" w:rsidRPr="00FC7A83">
        <w:rPr>
          <w:rFonts w:ascii="Arial" w:hAnsi="Arial" w:cs="Arial"/>
          <w:sz w:val="24"/>
          <w:szCs w:val="24"/>
        </w:rPr>
        <w:t>co do</w:t>
      </w:r>
      <w:r w:rsidR="00CB1070" w:rsidRPr="00FC7A83">
        <w:rPr>
          <w:rFonts w:ascii="Arial" w:hAnsi="Arial" w:cs="Arial"/>
          <w:sz w:val="24"/>
          <w:szCs w:val="24"/>
        </w:rPr>
        <w:t xml:space="preserve"> m.in. przeglądu działań zaplanowanych w programie:</w:t>
      </w:r>
    </w:p>
    <w:p w14:paraId="2EC776C6" w14:textId="54951CE7" w:rsidR="00CB1070" w:rsidRPr="00FC7A83" w:rsidRDefault="00CB1070" w:rsidP="00E0453A">
      <w:pPr>
        <w:tabs>
          <w:tab w:val="left" w:pos="2895"/>
        </w:tabs>
        <w:spacing w:line="276" w:lineRule="auto"/>
        <w:ind w:left="426"/>
        <w:rPr>
          <w:rFonts w:ascii="Arial" w:hAnsi="Arial" w:cs="Arial"/>
          <w:i/>
          <w:sz w:val="24"/>
          <w:szCs w:val="24"/>
        </w:rPr>
      </w:pPr>
      <w:r w:rsidRPr="00FC7A83">
        <w:rPr>
          <w:rFonts w:ascii="Arial" w:hAnsi="Arial" w:cs="Arial"/>
          <w:sz w:val="24"/>
          <w:szCs w:val="24"/>
        </w:rPr>
        <w:t xml:space="preserve"> „</w:t>
      </w:r>
      <w:r w:rsidRPr="00FC7A83">
        <w:rPr>
          <w:rFonts w:ascii="Arial" w:hAnsi="Arial" w:cs="Arial"/>
          <w:i/>
          <w:sz w:val="24"/>
          <w:szCs w:val="24"/>
        </w:rPr>
        <w:t>Życie pokazuje, że ten program jest zdecydowanie na wyrost z</w:t>
      </w:r>
      <w:r w:rsidR="00D30BBF" w:rsidRPr="00FC7A83">
        <w:rPr>
          <w:rFonts w:ascii="Arial" w:hAnsi="Arial" w:cs="Arial"/>
          <w:i/>
          <w:sz w:val="24"/>
          <w:szCs w:val="24"/>
        </w:rPr>
        <w:t> </w:t>
      </w:r>
      <w:r w:rsidRPr="00FC7A83">
        <w:rPr>
          <w:rFonts w:ascii="Arial" w:hAnsi="Arial" w:cs="Arial"/>
          <w:i/>
          <w:sz w:val="24"/>
          <w:szCs w:val="24"/>
        </w:rPr>
        <w:t>punktu widzenia możliwości inwestycyjnych, nie zaś z punktu widzenia potrzeb miasta, bo te są za to zdecydowanie większe”</w:t>
      </w:r>
      <w:r w:rsidR="001B036C" w:rsidRPr="00FC7A83">
        <w:rPr>
          <w:rFonts w:ascii="Arial" w:hAnsi="Arial" w:cs="Arial"/>
          <w:i/>
          <w:sz w:val="24"/>
          <w:szCs w:val="24"/>
        </w:rPr>
        <w:t>.</w:t>
      </w:r>
    </w:p>
    <w:p w14:paraId="7782BFB4" w14:textId="77777777" w:rsidR="00E0453A" w:rsidRPr="00FC7A83" w:rsidRDefault="00E0453A" w:rsidP="00E0453A">
      <w:pPr>
        <w:tabs>
          <w:tab w:val="left" w:pos="2895"/>
        </w:tabs>
        <w:spacing w:line="276" w:lineRule="auto"/>
        <w:ind w:left="426"/>
        <w:rPr>
          <w:rFonts w:ascii="Arial" w:hAnsi="Arial" w:cs="Arial"/>
          <w:i/>
          <w:sz w:val="24"/>
          <w:szCs w:val="24"/>
        </w:rPr>
      </w:pPr>
    </w:p>
    <w:p w14:paraId="35245C94" w14:textId="4899ACAE" w:rsidR="00CB1070" w:rsidRPr="00FC7A83" w:rsidRDefault="00CB1070" w:rsidP="007979E3">
      <w:pPr>
        <w:pStyle w:val="Nagwek2"/>
        <w:numPr>
          <w:ilvl w:val="0"/>
          <w:numId w:val="36"/>
        </w:numPr>
        <w:spacing w:line="276" w:lineRule="auto"/>
        <w:ind w:left="426" w:hanging="426"/>
        <w:rPr>
          <w:rFonts w:ascii="Arial" w:hAnsi="Arial" w:cs="Arial"/>
          <w:sz w:val="24"/>
          <w:szCs w:val="24"/>
        </w:rPr>
      </w:pPr>
      <w:bookmarkStart w:id="82" w:name="_Toc83894413"/>
      <w:r w:rsidRPr="00FC7A83">
        <w:rPr>
          <w:rFonts w:ascii="Arial" w:hAnsi="Arial" w:cs="Arial"/>
          <w:sz w:val="24"/>
          <w:szCs w:val="24"/>
        </w:rPr>
        <w:t>S</w:t>
      </w:r>
      <w:r w:rsidR="0020269D" w:rsidRPr="00FC7A83">
        <w:rPr>
          <w:rFonts w:ascii="Arial" w:hAnsi="Arial" w:cs="Arial"/>
          <w:sz w:val="24"/>
          <w:szCs w:val="24"/>
        </w:rPr>
        <w:t>kuteczność procesu rewitalizacji</w:t>
      </w:r>
      <w:bookmarkEnd w:id="82"/>
    </w:p>
    <w:p w14:paraId="7D5A5427" w14:textId="77777777" w:rsidR="00CA4C74" w:rsidRPr="00FC7A83" w:rsidRDefault="00CA4C74" w:rsidP="00945271">
      <w:pPr>
        <w:spacing w:line="276" w:lineRule="auto"/>
        <w:rPr>
          <w:rFonts w:ascii="Arial" w:hAnsi="Arial" w:cs="Arial"/>
          <w:sz w:val="24"/>
          <w:szCs w:val="24"/>
        </w:rPr>
      </w:pPr>
    </w:p>
    <w:p w14:paraId="4F005AA7" w14:textId="724287A2"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Ocena skuteczności interwencji pozwala na określenie, w jakim stopniu cele dokumentu zdefiniowane na etapie programowania zostały już osiągnięte. Kryterium to pozwoli ocenić – wymagany w ustawie o rewitalizacji – stopień realizacji GPR. </w:t>
      </w:r>
    </w:p>
    <w:p w14:paraId="5BA29E0B" w14:textId="265EFD39"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W ankiecie zawarto pytania oceniające skuteczność inicjatyw </w:t>
      </w:r>
      <w:r w:rsidR="00AF6842" w:rsidRPr="00FC7A83">
        <w:rPr>
          <w:rFonts w:ascii="Arial" w:hAnsi="Arial" w:cs="Arial"/>
          <w:sz w:val="24"/>
          <w:szCs w:val="24"/>
        </w:rPr>
        <w:t>służących</w:t>
      </w:r>
      <w:r w:rsidRPr="00FC7A83">
        <w:rPr>
          <w:rFonts w:ascii="Arial" w:hAnsi="Arial" w:cs="Arial"/>
          <w:sz w:val="24"/>
          <w:szCs w:val="24"/>
        </w:rPr>
        <w:t xml:space="preserve"> poprawie funkcjonowania życia społeczno-gospodarczego obszaru rewitalizacji</w:t>
      </w:r>
      <w:r w:rsidR="00AF6842" w:rsidRPr="00FC7A83">
        <w:rPr>
          <w:rFonts w:ascii="Arial" w:hAnsi="Arial" w:cs="Arial"/>
          <w:sz w:val="24"/>
          <w:szCs w:val="24"/>
        </w:rPr>
        <w:t xml:space="preserve"> –</w:t>
      </w:r>
      <w:r w:rsidRPr="00FC7A83">
        <w:rPr>
          <w:rFonts w:ascii="Arial" w:hAnsi="Arial" w:cs="Arial"/>
          <w:sz w:val="24"/>
          <w:szCs w:val="24"/>
        </w:rPr>
        <w:t xml:space="preserve"> Kawiarni Obywatelskiej „Śródmieście </w:t>
      </w:r>
      <w:proofErr w:type="spellStart"/>
      <w:r w:rsidRPr="00FC7A83">
        <w:rPr>
          <w:rFonts w:ascii="Arial" w:hAnsi="Arial" w:cs="Arial"/>
          <w:sz w:val="24"/>
          <w:szCs w:val="24"/>
        </w:rPr>
        <w:t>Cafe</w:t>
      </w:r>
      <w:proofErr w:type="spellEnd"/>
      <w:r w:rsidRPr="00FC7A83">
        <w:rPr>
          <w:rFonts w:ascii="Arial" w:hAnsi="Arial" w:cs="Arial"/>
          <w:sz w:val="24"/>
          <w:szCs w:val="24"/>
        </w:rPr>
        <w:t xml:space="preserve">” </w:t>
      </w:r>
      <w:r w:rsidR="00AF6842" w:rsidRPr="00FC7A83">
        <w:rPr>
          <w:rFonts w:ascii="Arial" w:hAnsi="Arial" w:cs="Arial"/>
          <w:sz w:val="24"/>
          <w:szCs w:val="24"/>
        </w:rPr>
        <w:t>i</w:t>
      </w:r>
      <w:r w:rsidR="00D30BBF" w:rsidRPr="00FC7A83">
        <w:rPr>
          <w:rFonts w:ascii="Arial" w:hAnsi="Arial" w:cs="Arial"/>
          <w:sz w:val="24"/>
          <w:szCs w:val="24"/>
        </w:rPr>
        <w:t> </w:t>
      </w:r>
      <w:r w:rsidRPr="00FC7A83">
        <w:rPr>
          <w:rFonts w:ascii="Arial" w:hAnsi="Arial" w:cs="Arial"/>
          <w:sz w:val="24"/>
          <w:szCs w:val="24"/>
        </w:rPr>
        <w:t>Włocławskiego Cent</w:t>
      </w:r>
      <w:r w:rsidR="00FB2EFE" w:rsidRPr="00FC7A83">
        <w:rPr>
          <w:rFonts w:ascii="Arial" w:hAnsi="Arial" w:cs="Arial"/>
          <w:sz w:val="24"/>
          <w:szCs w:val="24"/>
        </w:rPr>
        <w:t>r</w:t>
      </w:r>
      <w:r w:rsidRPr="00FC7A83">
        <w:rPr>
          <w:rFonts w:ascii="Arial" w:hAnsi="Arial" w:cs="Arial"/>
          <w:sz w:val="24"/>
          <w:szCs w:val="24"/>
        </w:rPr>
        <w:t>um Biznesu</w:t>
      </w:r>
      <w:r w:rsidR="004D3FE7" w:rsidRPr="00FC7A83">
        <w:rPr>
          <w:rFonts w:ascii="Arial" w:hAnsi="Arial" w:cs="Arial"/>
          <w:sz w:val="24"/>
          <w:szCs w:val="24"/>
        </w:rPr>
        <w:t xml:space="preserve"> – Inkubatora przedsiębiorczości</w:t>
      </w:r>
      <w:r w:rsidRPr="00FC7A83">
        <w:rPr>
          <w:rFonts w:ascii="Arial" w:hAnsi="Arial" w:cs="Arial"/>
          <w:sz w:val="24"/>
          <w:szCs w:val="24"/>
        </w:rPr>
        <w:t xml:space="preserve">. </w:t>
      </w:r>
      <w:r w:rsidR="00516D8E" w:rsidRPr="00FC7A83">
        <w:rPr>
          <w:rFonts w:ascii="Arial" w:hAnsi="Arial" w:cs="Arial"/>
          <w:sz w:val="24"/>
          <w:szCs w:val="24"/>
        </w:rPr>
        <w:t xml:space="preserve"> </w:t>
      </w:r>
    </w:p>
    <w:p w14:paraId="089602FC" w14:textId="08E422B9"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Zdania na temat </w:t>
      </w:r>
      <w:r w:rsidR="00FB2EFE" w:rsidRPr="00FC7A83">
        <w:rPr>
          <w:rFonts w:ascii="Arial" w:hAnsi="Arial" w:cs="Arial"/>
          <w:sz w:val="24"/>
          <w:szCs w:val="24"/>
        </w:rPr>
        <w:t>działalności</w:t>
      </w:r>
      <w:r w:rsidRPr="00FC7A83">
        <w:rPr>
          <w:rFonts w:ascii="Arial" w:hAnsi="Arial" w:cs="Arial"/>
          <w:sz w:val="24"/>
          <w:szCs w:val="24"/>
        </w:rPr>
        <w:t xml:space="preserve"> Kawiarni Obywatelskiej są podzielone</w:t>
      </w:r>
      <w:r w:rsidR="001B4682" w:rsidRPr="00FC7A83">
        <w:rPr>
          <w:rFonts w:ascii="Arial" w:hAnsi="Arial" w:cs="Arial"/>
          <w:sz w:val="24"/>
          <w:szCs w:val="24"/>
        </w:rPr>
        <w:t>, niezależnie od odpowiedzi za pozytywne należy uznać to, że wśród mieszkańców obszaru nie było osoby, która by nie słyszała o tym miejscu</w:t>
      </w:r>
      <w:r w:rsidRPr="00FC7A83">
        <w:rPr>
          <w:rFonts w:ascii="Arial" w:hAnsi="Arial" w:cs="Arial"/>
          <w:sz w:val="24"/>
          <w:szCs w:val="24"/>
        </w:rPr>
        <w:t xml:space="preserve">. </w:t>
      </w:r>
      <w:r w:rsidR="001B4682" w:rsidRPr="00FC7A83">
        <w:rPr>
          <w:rFonts w:ascii="Arial" w:hAnsi="Arial" w:cs="Arial"/>
          <w:sz w:val="24"/>
          <w:szCs w:val="24"/>
        </w:rPr>
        <w:t>Z</w:t>
      </w:r>
      <w:r w:rsidR="00AF6842" w:rsidRPr="00FC7A83">
        <w:rPr>
          <w:rFonts w:ascii="Arial" w:hAnsi="Arial" w:cs="Arial"/>
          <w:sz w:val="24"/>
          <w:szCs w:val="24"/>
        </w:rPr>
        <w:t>a</w:t>
      </w:r>
      <w:r w:rsidRPr="00FC7A83">
        <w:rPr>
          <w:rFonts w:ascii="Arial" w:hAnsi="Arial" w:cs="Arial"/>
          <w:sz w:val="24"/>
          <w:szCs w:val="24"/>
        </w:rPr>
        <w:t xml:space="preserve"> dobrze funkcjonujące centrum społeczne</w:t>
      </w:r>
      <w:r w:rsidR="001B4682" w:rsidRPr="00FC7A83">
        <w:rPr>
          <w:rFonts w:ascii="Arial" w:hAnsi="Arial" w:cs="Arial"/>
          <w:sz w:val="24"/>
          <w:szCs w:val="24"/>
        </w:rPr>
        <w:t xml:space="preserve"> uważa je 14% </w:t>
      </w:r>
      <w:r w:rsidR="00B0205E" w:rsidRPr="00FC7A83">
        <w:rPr>
          <w:rFonts w:ascii="Arial" w:hAnsi="Arial" w:cs="Arial"/>
          <w:sz w:val="24"/>
          <w:szCs w:val="24"/>
        </w:rPr>
        <w:t xml:space="preserve">lokalnych </w:t>
      </w:r>
      <w:r w:rsidR="001B4682" w:rsidRPr="00FC7A83">
        <w:rPr>
          <w:rFonts w:ascii="Arial" w:hAnsi="Arial" w:cs="Arial"/>
          <w:sz w:val="24"/>
          <w:szCs w:val="24"/>
        </w:rPr>
        <w:t>mieszkańców</w:t>
      </w:r>
      <w:r w:rsidRPr="00FC7A83">
        <w:rPr>
          <w:rFonts w:ascii="Arial" w:hAnsi="Arial" w:cs="Arial"/>
          <w:sz w:val="24"/>
          <w:szCs w:val="24"/>
        </w:rPr>
        <w:t xml:space="preserve">. 22% z nich uznało, że mieszkańcy powinni bardziej zaangażować się w tworzenie oferty </w:t>
      </w:r>
      <w:r w:rsidR="001B4682" w:rsidRPr="00FC7A83">
        <w:rPr>
          <w:rFonts w:ascii="Arial" w:hAnsi="Arial" w:cs="Arial"/>
          <w:sz w:val="24"/>
          <w:szCs w:val="24"/>
        </w:rPr>
        <w:t>k</w:t>
      </w:r>
      <w:r w:rsidRPr="00FC7A83">
        <w:rPr>
          <w:rFonts w:ascii="Arial" w:hAnsi="Arial" w:cs="Arial"/>
          <w:sz w:val="24"/>
          <w:szCs w:val="24"/>
        </w:rPr>
        <w:t xml:space="preserve">awiarni, a kolejne 22%, że słyszało o tym miejscu, ale nie korzystało z jego usług. </w:t>
      </w:r>
      <w:r w:rsidR="001B4682" w:rsidRPr="00FC7A83">
        <w:rPr>
          <w:rFonts w:ascii="Arial" w:hAnsi="Arial" w:cs="Arial"/>
          <w:sz w:val="24"/>
          <w:szCs w:val="24"/>
        </w:rPr>
        <w:t>Z usług kawiarni najbardziej byli zadowoleni w</w:t>
      </w:r>
      <w:r w:rsidRPr="00FC7A83">
        <w:rPr>
          <w:rFonts w:ascii="Arial" w:hAnsi="Arial" w:cs="Arial"/>
          <w:sz w:val="24"/>
          <w:szCs w:val="24"/>
        </w:rPr>
        <w:t>łaściciele nieruchomości</w:t>
      </w:r>
      <w:r w:rsidR="001B4682" w:rsidRPr="00FC7A83">
        <w:rPr>
          <w:rFonts w:ascii="Arial" w:hAnsi="Arial" w:cs="Arial"/>
          <w:sz w:val="24"/>
          <w:szCs w:val="24"/>
        </w:rPr>
        <w:t>, który</w:t>
      </w:r>
      <w:r w:rsidRPr="00FC7A83">
        <w:rPr>
          <w:rFonts w:ascii="Arial" w:hAnsi="Arial" w:cs="Arial"/>
          <w:sz w:val="24"/>
          <w:szCs w:val="24"/>
        </w:rPr>
        <w:t xml:space="preserve"> najczęściej </w:t>
      </w:r>
      <w:r w:rsidR="001B4682" w:rsidRPr="00FC7A83">
        <w:rPr>
          <w:rFonts w:ascii="Arial" w:hAnsi="Arial" w:cs="Arial"/>
          <w:sz w:val="24"/>
          <w:szCs w:val="24"/>
        </w:rPr>
        <w:t xml:space="preserve">wybierali </w:t>
      </w:r>
      <w:r w:rsidRPr="00FC7A83">
        <w:rPr>
          <w:rFonts w:ascii="Arial" w:hAnsi="Arial" w:cs="Arial"/>
          <w:sz w:val="24"/>
          <w:szCs w:val="24"/>
        </w:rPr>
        <w:t xml:space="preserve">odpowiedź pierwszą, tj. „to dobrze funkcjonujące centrum społeczne”. 22% z nich zauważyło zaletę </w:t>
      </w:r>
      <w:r w:rsidR="001B4682" w:rsidRPr="00FC7A83">
        <w:rPr>
          <w:rFonts w:ascii="Arial" w:hAnsi="Arial" w:cs="Arial"/>
          <w:sz w:val="24"/>
          <w:szCs w:val="24"/>
        </w:rPr>
        <w:t>k</w:t>
      </w:r>
      <w:r w:rsidRPr="00FC7A83">
        <w:rPr>
          <w:rFonts w:ascii="Arial" w:hAnsi="Arial" w:cs="Arial"/>
          <w:sz w:val="24"/>
          <w:szCs w:val="24"/>
        </w:rPr>
        <w:t xml:space="preserve">awiarni, jaką jest możliwość nawiązywania bezpośrednich kontaktów między </w:t>
      </w:r>
      <w:r w:rsidRPr="00FC7A83">
        <w:rPr>
          <w:rFonts w:ascii="Arial" w:hAnsi="Arial" w:cs="Arial"/>
          <w:sz w:val="24"/>
          <w:szCs w:val="24"/>
        </w:rPr>
        <w:lastRenderedPageBreak/>
        <w:t>mieszkańcami, organizacjami pozarządowymi i</w:t>
      </w:r>
      <w:r w:rsidR="00D30BBF" w:rsidRPr="00FC7A83">
        <w:rPr>
          <w:rFonts w:ascii="Arial" w:hAnsi="Arial" w:cs="Arial"/>
          <w:sz w:val="24"/>
          <w:szCs w:val="24"/>
        </w:rPr>
        <w:t> </w:t>
      </w:r>
      <w:r w:rsidRPr="00FC7A83">
        <w:rPr>
          <w:rFonts w:ascii="Arial" w:hAnsi="Arial" w:cs="Arial"/>
          <w:sz w:val="24"/>
          <w:szCs w:val="24"/>
        </w:rPr>
        <w:t xml:space="preserve">urzędnikami miejskimi. Tyle samo osób z tej grupy uznało jednak, że Kawiarnia Obywatelska jest niepotrzebna. Przedstawiciele organizacji pozarządowych ocenili działalność Kawiarni Obywatelskiej pozytywnie, jednak zwrócili uwagę na to, że okoliczni mieszkańcy powinni być bardziej zaangażowani w jej funkcjonowanie. Ocena przedsiębiorców jest raczej negatywna. 29% z nich </w:t>
      </w:r>
      <w:r w:rsidR="00FB2EFE" w:rsidRPr="00FC7A83">
        <w:rPr>
          <w:rFonts w:ascii="Arial" w:hAnsi="Arial" w:cs="Arial"/>
          <w:sz w:val="24"/>
          <w:szCs w:val="24"/>
        </w:rPr>
        <w:t>słyszało</w:t>
      </w:r>
      <w:r w:rsidRPr="00FC7A83">
        <w:rPr>
          <w:rFonts w:ascii="Arial" w:hAnsi="Arial" w:cs="Arial"/>
          <w:sz w:val="24"/>
          <w:szCs w:val="24"/>
        </w:rPr>
        <w:t xml:space="preserve"> o</w:t>
      </w:r>
      <w:r w:rsidR="00D30BBF" w:rsidRPr="00FC7A83">
        <w:rPr>
          <w:rFonts w:ascii="Arial" w:hAnsi="Arial" w:cs="Arial"/>
          <w:sz w:val="24"/>
          <w:szCs w:val="24"/>
        </w:rPr>
        <w:t> </w:t>
      </w:r>
      <w:r w:rsidRPr="00FC7A83">
        <w:rPr>
          <w:rFonts w:ascii="Arial" w:hAnsi="Arial" w:cs="Arial"/>
          <w:sz w:val="24"/>
          <w:szCs w:val="24"/>
        </w:rPr>
        <w:t xml:space="preserve">funkcjonowaniu </w:t>
      </w:r>
      <w:r w:rsidR="001B4682" w:rsidRPr="00FC7A83">
        <w:rPr>
          <w:rFonts w:ascii="Arial" w:hAnsi="Arial" w:cs="Arial"/>
          <w:sz w:val="24"/>
          <w:szCs w:val="24"/>
        </w:rPr>
        <w:t>tego miejsca</w:t>
      </w:r>
      <w:r w:rsidRPr="00FC7A83">
        <w:rPr>
          <w:rFonts w:ascii="Arial" w:hAnsi="Arial" w:cs="Arial"/>
          <w:sz w:val="24"/>
          <w:szCs w:val="24"/>
        </w:rPr>
        <w:t xml:space="preserve">, </w:t>
      </w:r>
      <w:r w:rsidR="001B4682" w:rsidRPr="00FC7A83">
        <w:rPr>
          <w:rFonts w:ascii="Arial" w:hAnsi="Arial" w:cs="Arial"/>
          <w:sz w:val="24"/>
          <w:szCs w:val="24"/>
        </w:rPr>
        <w:t xml:space="preserve">ale go </w:t>
      </w:r>
      <w:r w:rsidRPr="00FC7A83">
        <w:rPr>
          <w:rFonts w:ascii="Arial" w:hAnsi="Arial" w:cs="Arial"/>
          <w:sz w:val="24"/>
          <w:szCs w:val="24"/>
        </w:rPr>
        <w:t xml:space="preserve">nie zna, a 13% w ogóle o niej nie </w:t>
      </w:r>
      <w:r w:rsidR="00FB2EFE" w:rsidRPr="00FC7A83">
        <w:rPr>
          <w:rFonts w:ascii="Arial" w:hAnsi="Arial" w:cs="Arial"/>
          <w:sz w:val="24"/>
          <w:szCs w:val="24"/>
        </w:rPr>
        <w:t>słyszało</w:t>
      </w:r>
      <w:r w:rsidRPr="00FC7A83">
        <w:rPr>
          <w:rFonts w:ascii="Arial" w:hAnsi="Arial" w:cs="Arial"/>
          <w:sz w:val="24"/>
          <w:szCs w:val="24"/>
        </w:rPr>
        <w:t xml:space="preserve">. Również 29% ankietowanych z tej grupy uznało, że Kawiarnia </w:t>
      </w:r>
      <w:r w:rsidR="00B0205E" w:rsidRPr="00FC7A83">
        <w:rPr>
          <w:rFonts w:ascii="Arial" w:hAnsi="Arial" w:cs="Arial"/>
          <w:sz w:val="24"/>
          <w:szCs w:val="24"/>
        </w:rPr>
        <w:t>nie jest</w:t>
      </w:r>
      <w:r w:rsidRPr="00FC7A83">
        <w:rPr>
          <w:rFonts w:ascii="Arial" w:hAnsi="Arial" w:cs="Arial"/>
          <w:sz w:val="24"/>
          <w:szCs w:val="24"/>
        </w:rPr>
        <w:t xml:space="preserve"> potrzebn</w:t>
      </w:r>
      <w:r w:rsidR="00B0205E" w:rsidRPr="00FC7A83">
        <w:rPr>
          <w:rFonts w:ascii="Arial" w:hAnsi="Arial" w:cs="Arial"/>
          <w:sz w:val="24"/>
          <w:szCs w:val="24"/>
        </w:rPr>
        <w:t>a</w:t>
      </w:r>
      <w:r w:rsidRPr="00FC7A83">
        <w:rPr>
          <w:rFonts w:ascii="Arial" w:hAnsi="Arial" w:cs="Arial"/>
          <w:sz w:val="24"/>
          <w:szCs w:val="24"/>
        </w:rPr>
        <w:t>. Przedstawiciele instytucji publicznych oceniają działalność Kawiarni Obywatelskiej pozytywnie jednak, podobnie jak przedstawiciele organizacji rządowych, uważają, że mieszkańcy powinni bardziej zaangażować się w</w:t>
      </w:r>
      <w:r w:rsidR="00D30BBF" w:rsidRPr="00FC7A83">
        <w:rPr>
          <w:rFonts w:ascii="Arial" w:hAnsi="Arial" w:cs="Arial"/>
          <w:sz w:val="24"/>
          <w:szCs w:val="24"/>
        </w:rPr>
        <w:t> </w:t>
      </w:r>
      <w:r w:rsidRPr="00FC7A83">
        <w:rPr>
          <w:rFonts w:ascii="Arial" w:hAnsi="Arial" w:cs="Arial"/>
          <w:sz w:val="24"/>
          <w:szCs w:val="24"/>
        </w:rPr>
        <w:t>tworzenie oferty Kawiarni i w jej funkcjonowanie.  Mieszkańcy innej części miasta przyznali w 29%, że słyszeli o Kawiarni Obywatelskiej, jednak nigdy nie korzystali z jej działalności. W tej grupie respondentów pojawiły się także oceny negatywne. 10% osób uznało, że należy zmienić program kawiarni, bo ten nie jest wystarczająco atrakcyjny</w:t>
      </w:r>
      <w:r w:rsidR="00B0205E" w:rsidRPr="00FC7A83">
        <w:rPr>
          <w:rFonts w:ascii="Arial" w:hAnsi="Arial" w:cs="Arial"/>
          <w:sz w:val="24"/>
          <w:szCs w:val="24"/>
        </w:rPr>
        <w:t xml:space="preserve">, </w:t>
      </w:r>
      <w:r w:rsidRPr="00FC7A83">
        <w:rPr>
          <w:rFonts w:ascii="Arial" w:hAnsi="Arial" w:cs="Arial"/>
          <w:sz w:val="24"/>
          <w:szCs w:val="24"/>
        </w:rPr>
        <w:t xml:space="preserve">natomiast 13%, że </w:t>
      </w:r>
      <w:r w:rsidR="00B0205E" w:rsidRPr="00FC7A83">
        <w:rPr>
          <w:rFonts w:ascii="Arial" w:hAnsi="Arial" w:cs="Arial"/>
          <w:sz w:val="24"/>
          <w:szCs w:val="24"/>
        </w:rPr>
        <w:t>k</w:t>
      </w:r>
      <w:r w:rsidRPr="00FC7A83">
        <w:rPr>
          <w:rFonts w:ascii="Arial" w:hAnsi="Arial" w:cs="Arial"/>
          <w:sz w:val="24"/>
          <w:szCs w:val="24"/>
        </w:rPr>
        <w:t xml:space="preserve">awiarnia jest niepotrzebna. Jedynie 15% ankietowanych z tej grupy uznało, że to dobrze funkcjonujące centrum społeczne. Ocena pozostałych respondentów jest bardzo zróżnicowana, jednak większość z nich uznała, że </w:t>
      </w:r>
      <w:r w:rsidR="00FB2EFE" w:rsidRPr="00FC7A83">
        <w:rPr>
          <w:rFonts w:ascii="Arial" w:hAnsi="Arial" w:cs="Arial"/>
          <w:sz w:val="24"/>
          <w:szCs w:val="24"/>
        </w:rPr>
        <w:t>słyszała</w:t>
      </w:r>
      <w:r w:rsidRPr="00FC7A83">
        <w:rPr>
          <w:rFonts w:ascii="Arial" w:hAnsi="Arial" w:cs="Arial"/>
          <w:sz w:val="24"/>
          <w:szCs w:val="24"/>
        </w:rPr>
        <w:t xml:space="preserve"> o</w:t>
      </w:r>
      <w:r w:rsidR="00D30BBF" w:rsidRPr="00FC7A83">
        <w:rPr>
          <w:rFonts w:ascii="Arial" w:hAnsi="Arial" w:cs="Arial"/>
          <w:sz w:val="24"/>
          <w:szCs w:val="24"/>
        </w:rPr>
        <w:t> </w:t>
      </w:r>
      <w:r w:rsidRPr="00FC7A83">
        <w:rPr>
          <w:rFonts w:ascii="Arial" w:hAnsi="Arial" w:cs="Arial"/>
          <w:sz w:val="24"/>
          <w:szCs w:val="24"/>
        </w:rPr>
        <w:t xml:space="preserve">działalności Kawiarni Obywatelskiej, lecz nie zna tego miejsca. </w:t>
      </w:r>
    </w:p>
    <w:p w14:paraId="7DFD421A" w14:textId="4A494BB3" w:rsidR="00CB1070" w:rsidRPr="00FC7A83" w:rsidRDefault="00CB1070" w:rsidP="00945271">
      <w:pPr>
        <w:pStyle w:val="Legenda"/>
        <w:spacing w:after="0" w:line="276" w:lineRule="auto"/>
        <w:rPr>
          <w:rFonts w:ascii="Arial" w:hAnsi="Arial" w:cs="Arial"/>
          <w:i w:val="0"/>
          <w:iCs w:val="0"/>
          <w:color w:val="auto"/>
          <w:sz w:val="24"/>
          <w:szCs w:val="24"/>
        </w:rPr>
      </w:pPr>
      <w:bookmarkStart w:id="83" w:name="_Toc83894325"/>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13</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Ocena funkcjonowania Kawiarni Obywatelskiej „Śródmieście </w:t>
      </w:r>
      <w:proofErr w:type="spellStart"/>
      <w:r w:rsidRPr="00FC7A83">
        <w:rPr>
          <w:rFonts w:ascii="Arial" w:hAnsi="Arial" w:cs="Arial"/>
          <w:i w:val="0"/>
          <w:iCs w:val="0"/>
          <w:color w:val="auto"/>
          <w:sz w:val="24"/>
          <w:szCs w:val="24"/>
        </w:rPr>
        <w:t>Cafe</w:t>
      </w:r>
      <w:proofErr w:type="spellEnd"/>
      <w:r w:rsidRPr="00FC7A83">
        <w:rPr>
          <w:rFonts w:ascii="Arial" w:hAnsi="Arial" w:cs="Arial"/>
          <w:i w:val="0"/>
          <w:iCs w:val="0"/>
          <w:color w:val="auto"/>
          <w:sz w:val="24"/>
          <w:szCs w:val="24"/>
        </w:rPr>
        <w:t>” według różnych grup respondentów</w:t>
      </w:r>
      <w:bookmarkEnd w:id="83"/>
    </w:p>
    <w:p w14:paraId="77DDE75D"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6292BF55" wp14:editId="71DFCCE3">
            <wp:extent cx="5760000" cy="8424000"/>
            <wp:effectExtent l="0" t="0" r="12700" b="1524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701C7CF" w14:textId="06E2F2FF" w:rsidR="00CB1070" w:rsidRPr="00FC7A83" w:rsidRDefault="00CB1070" w:rsidP="00945271">
      <w:pPr>
        <w:spacing w:line="276" w:lineRule="auto"/>
        <w:rPr>
          <w:rFonts w:ascii="Arial" w:hAnsi="Arial" w:cs="Arial"/>
          <w:sz w:val="24"/>
          <w:szCs w:val="24"/>
        </w:rPr>
      </w:pPr>
      <w:bookmarkStart w:id="84" w:name="_Toc78286250"/>
      <w:r w:rsidRPr="00FC7A83">
        <w:rPr>
          <w:rFonts w:ascii="Arial" w:hAnsi="Arial" w:cs="Arial"/>
          <w:sz w:val="24"/>
          <w:szCs w:val="24"/>
        </w:rPr>
        <w:t>Źródło: opracowanie własne</w:t>
      </w:r>
      <w:bookmarkEnd w:id="84"/>
    </w:p>
    <w:p w14:paraId="0C8E0093" w14:textId="07B3C281" w:rsidR="00B0205E"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lastRenderedPageBreak/>
        <w:t>Podsumowując wszystkie odpowiedzi ankietowanych</w:t>
      </w:r>
      <w:r w:rsidR="00D30BBF" w:rsidRPr="00FC7A83">
        <w:rPr>
          <w:rFonts w:ascii="Arial" w:hAnsi="Arial" w:cs="Arial"/>
          <w:sz w:val="24"/>
          <w:szCs w:val="24"/>
        </w:rPr>
        <w:t xml:space="preserve">: </w:t>
      </w:r>
      <w:r w:rsidRPr="00FC7A83">
        <w:rPr>
          <w:rFonts w:ascii="Arial" w:hAnsi="Arial" w:cs="Arial"/>
          <w:sz w:val="24"/>
          <w:szCs w:val="24"/>
        </w:rPr>
        <w:t xml:space="preserve">25% z nich </w:t>
      </w:r>
      <w:r w:rsidR="00FB2EFE" w:rsidRPr="00FC7A83">
        <w:rPr>
          <w:rFonts w:ascii="Arial" w:hAnsi="Arial" w:cs="Arial"/>
          <w:sz w:val="24"/>
          <w:szCs w:val="24"/>
        </w:rPr>
        <w:t>słyszało</w:t>
      </w:r>
      <w:r w:rsidRPr="00FC7A83">
        <w:rPr>
          <w:rFonts w:ascii="Arial" w:hAnsi="Arial" w:cs="Arial"/>
          <w:sz w:val="24"/>
          <w:szCs w:val="24"/>
        </w:rPr>
        <w:t xml:space="preserve"> o funkcjonowaniu Kawiarni Obywatelskiej „Śródmieście </w:t>
      </w:r>
      <w:proofErr w:type="spellStart"/>
      <w:r w:rsidRPr="00FC7A83">
        <w:rPr>
          <w:rFonts w:ascii="Arial" w:hAnsi="Arial" w:cs="Arial"/>
          <w:sz w:val="24"/>
          <w:szCs w:val="24"/>
        </w:rPr>
        <w:t>Cafe</w:t>
      </w:r>
      <w:proofErr w:type="spellEnd"/>
      <w:r w:rsidRPr="00FC7A83">
        <w:rPr>
          <w:rFonts w:ascii="Arial" w:hAnsi="Arial" w:cs="Arial"/>
          <w:sz w:val="24"/>
          <w:szCs w:val="24"/>
        </w:rPr>
        <w:t xml:space="preserve">”, jednak nie zna tego miejsca. Jedynie 15% ankietowanych uważa, że to dobrze funkcjonujące centrum społeczne. </w:t>
      </w:r>
    </w:p>
    <w:p w14:paraId="109DD491" w14:textId="07FDBB0C" w:rsidR="00B0205E" w:rsidRPr="00FC7A83" w:rsidRDefault="00B0205E" w:rsidP="00945271">
      <w:pPr>
        <w:tabs>
          <w:tab w:val="left" w:pos="6195"/>
        </w:tabs>
        <w:spacing w:line="276" w:lineRule="auto"/>
        <w:rPr>
          <w:rFonts w:ascii="Arial" w:hAnsi="Arial" w:cs="Arial"/>
          <w:sz w:val="24"/>
          <w:szCs w:val="24"/>
        </w:rPr>
      </w:pPr>
      <w:r w:rsidRPr="00FC7A83">
        <w:rPr>
          <w:rFonts w:ascii="Arial" w:hAnsi="Arial" w:cs="Arial"/>
          <w:sz w:val="24"/>
          <w:szCs w:val="24"/>
        </w:rPr>
        <w:t>W świetle odpowiedzi ankietowych wydaje się, że istnieje potrzeba większego zaangażowania interesariuszy, przede wszystkim z obszaru rewitalizacji, do prowadzeni</w:t>
      </w:r>
      <w:r w:rsidR="00855048" w:rsidRPr="00FC7A83">
        <w:rPr>
          <w:rFonts w:ascii="Arial" w:hAnsi="Arial" w:cs="Arial"/>
          <w:sz w:val="24"/>
          <w:szCs w:val="24"/>
        </w:rPr>
        <w:t>a</w:t>
      </w:r>
      <w:r w:rsidRPr="00FC7A83">
        <w:rPr>
          <w:rFonts w:ascii="Arial" w:hAnsi="Arial" w:cs="Arial"/>
          <w:sz w:val="24"/>
          <w:szCs w:val="24"/>
        </w:rPr>
        <w:t xml:space="preserve"> kawiarni i tworzenia jej oferty. Zaproszenie lokalnych interesariuszy, którzy czuliby się gospodarzami</w:t>
      </w:r>
      <w:r w:rsidR="00855048" w:rsidRPr="00FC7A83">
        <w:rPr>
          <w:rFonts w:ascii="Arial" w:hAnsi="Arial" w:cs="Arial"/>
          <w:sz w:val="24"/>
          <w:szCs w:val="24"/>
        </w:rPr>
        <w:t>, mogłoby się też przełożyć się na wzrost poczucia sprawczości, a co za tym idzie, na większą wiarę w sens prowadzenia działań rewitalizacyjnych.</w:t>
      </w:r>
    </w:p>
    <w:p w14:paraId="218E126C" w14:textId="77777777" w:rsidR="00E0453A" w:rsidRPr="00FC7A83" w:rsidRDefault="00855048" w:rsidP="00945271">
      <w:pPr>
        <w:tabs>
          <w:tab w:val="left" w:pos="6195"/>
        </w:tabs>
        <w:spacing w:before="240" w:line="276" w:lineRule="auto"/>
        <w:rPr>
          <w:rFonts w:ascii="Arial" w:hAnsi="Arial" w:cs="Arial"/>
          <w:sz w:val="24"/>
          <w:szCs w:val="24"/>
        </w:rPr>
      </w:pPr>
      <w:r w:rsidRPr="00FC7A83">
        <w:rPr>
          <w:rFonts w:ascii="Arial" w:hAnsi="Arial" w:cs="Arial"/>
          <w:sz w:val="24"/>
          <w:szCs w:val="24"/>
        </w:rPr>
        <w:t xml:space="preserve">Osoby biorące udział w </w:t>
      </w:r>
      <w:r w:rsidR="00CB1070" w:rsidRPr="00FC7A83">
        <w:rPr>
          <w:rFonts w:ascii="Arial" w:hAnsi="Arial" w:cs="Arial"/>
          <w:sz w:val="24"/>
          <w:szCs w:val="24"/>
        </w:rPr>
        <w:t>wywiad</w:t>
      </w:r>
      <w:r w:rsidRPr="00FC7A83">
        <w:rPr>
          <w:rFonts w:ascii="Arial" w:hAnsi="Arial" w:cs="Arial"/>
          <w:sz w:val="24"/>
          <w:szCs w:val="24"/>
        </w:rPr>
        <w:t>ach</w:t>
      </w:r>
      <w:r w:rsidR="00CB1070" w:rsidRPr="00FC7A83">
        <w:rPr>
          <w:rFonts w:ascii="Arial" w:hAnsi="Arial" w:cs="Arial"/>
          <w:sz w:val="24"/>
          <w:szCs w:val="24"/>
        </w:rPr>
        <w:t xml:space="preserve"> </w:t>
      </w:r>
      <w:r w:rsidR="00FB2EFE" w:rsidRPr="00FC7A83">
        <w:rPr>
          <w:rFonts w:ascii="Arial" w:hAnsi="Arial" w:cs="Arial"/>
          <w:sz w:val="24"/>
          <w:szCs w:val="24"/>
        </w:rPr>
        <w:t>pogłębionych</w:t>
      </w:r>
      <w:r w:rsidRPr="00FC7A83">
        <w:rPr>
          <w:rFonts w:ascii="Arial" w:hAnsi="Arial" w:cs="Arial"/>
          <w:sz w:val="24"/>
          <w:szCs w:val="24"/>
        </w:rPr>
        <w:t xml:space="preserve"> miały podob</w:t>
      </w:r>
      <w:r w:rsidR="005A1EED" w:rsidRPr="00FC7A83">
        <w:rPr>
          <w:rFonts w:ascii="Arial" w:hAnsi="Arial" w:cs="Arial"/>
          <w:sz w:val="24"/>
          <w:szCs w:val="24"/>
        </w:rPr>
        <w:t>ne, pozytywne opinie na temat funkcjonowania kawiarni</w:t>
      </w:r>
      <w:r w:rsidR="00CB1070" w:rsidRPr="00FC7A83">
        <w:rPr>
          <w:rFonts w:ascii="Arial" w:hAnsi="Arial" w:cs="Arial"/>
          <w:sz w:val="24"/>
          <w:szCs w:val="24"/>
        </w:rPr>
        <w:t>. Według większości respondentów wszystkich grup badania TDI Kawiarnia Obywatelska bardzo dobrze spełnia swoja rolę</w:t>
      </w:r>
      <w:r w:rsidR="00B0205E" w:rsidRPr="00FC7A83">
        <w:rPr>
          <w:rFonts w:ascii="Arial" w:hAnsi="Arial" w:cs="Arial"/>
          <w:sz w:val="24"/>
          <w:szCs w:val="24"/>
        </w:rPr>
        <w:t>,</w:t>
      </w:r>
      <w:r w:rsidR="00CB1070" w:rsidRPr="00FC7A83">
        <w:rPr>
          <w:rFonts w:ascii="Arial" w:hAnsi="Arial" w:cs="Arial"/>
          <w:sz w:val="24"/>
          <w:szCs w:val="24"/>
        </w:rPr>
        <w:t xml:space="preserve"> </w:t>
      </w:r>
      <w:r w:rsidR="00FB2EFE" w:rsidRPr="00FC7A83">
        <w:rPr>
          <w:rFonts w:ascii="Arial" w:hAnsi="Arial" w:cs="Arial"/>
          <w:sz w:val="24"/>
          <w:szCs w:val="24"/>
        </w:rPr>
        <w:t>stanowiąc</w:t>
      </w:r>
      <w:r w:rsidR="00CB1070" w:rsidRPr="00FC7A83">
        <w:rPr>
          <w:rFonts w:ascii="Arial" w:hAnsi="Arial" w:cs="Arial"/>
          <w:sz w:val="24"/>
          <w:szCs w:val="24"/>
        </w:rPr>
        <w:t xml:space="preserve"> rozpoznawalny punkt na mapie Śródmieścia. Coroczne wyłanianie operatora </w:t>
      </w:r>
      <w:r w:rsidR="00B0205E" w:rsidRPr="00FC7A83">
        <w:rPr>
          <w:rFonts w:ascii="Arial" w:hAnsi="Arial" w:cs="Arial"/>
          <w:sz w:val="24"/>
          <w:szCs w:val="24"/>
        </w:rPr>
        <w:t>pozytywnie wpływa na</w:t>
      </w:r>
      <w:r w:rsidR="00CB1070" w:rsidRPr="00FC7A83">
        <w:rPr>
          <w:rFonts w:ascii="Arial" w:hAnsi="Arial" w:cs="Arial"/>
          <w:sz w:val="24"/>
          <w:szCs w:val="24"/>
        </w:rPr>
        <w:t xml:space="preserve"> </w:t>
      </w:r>
      <w:r w:rsidR="00B0205E" w:rsidRPr="00FC7A83">
        <w:rPr>
          <w:rFonts w:ascii="Arial" w:hAnsi="Arial" w:cs="Arial"/>
          <w:sz w:val="24"/>
          <w:szCs w:val="24"/>
        </w:rPr>
        <w:t>potencjał</w:t>
      </w:r>
      <w:r w:rsidR="00CB1070" w:rsidRPr="00FC7A83">
        <w:rPr>
          <w:rFonts w:ascii="Arial" w:hAnsi="Arial" w:cs="Arial"/>
          <w:sz w:val="24"/>
          <w:szCs w:val="24"/>
        </w:rPr>
        <w:t xml:space="preserve"> tego miejsca. Potwierdzeniem dla t</w:t>
      </w:r>
      <w:r w:rsidR="005A1EED" w:rsidRPr="00FC7A83">
        <w:rPr>
          <w:rFonts w:ascii="Arial" w:hAnsi="Arial" w:cs="Arial"/>
          <w:sz w:val="24"/>
          <w:szCs w:val="24"/>
        </w:rPr>
        <w:t>ej opinii może być wypowiedź jednego</w:t>
      </w:r>
      <w:r w:rsidR="00CB1070" w:rsidRPr="00FC7A83">
        <w:rPr>
          <w:rFonts w:ascii="Arial" w:hAnsi="Arial" w:cs="Arial"/>
          <w:sz w:val="24"/>
          <w:szCs w:val="24"/>
        </w:rPr>
        <w:t xml:space="preserve"> z </w:t>
      </w:r>
      <w:r w:rsidR="00FB2EFE" w:rsidRPr="00FC7A83">
        <w:rPr>
          <w:rFonts w:ascii="Arial" w:hAnsi="Arial" w:cs="Arial"/>
          <w:sz w:val="24"/>
          <w:szCs w:val="24"/>
        </w:rPr>
        <w:t>reprezentantów</w:t>
      </w:r>
      <w:r w:rsidR="00CB1070" w:rsidRPr="00FC7A83">
        <w:rPr>
          <w:rFonts w:ascii="Arial" w:hAnsi="Arial" w:cs="Arial"/>
          <w:sz w:val="24"/>
          <w:szCs w:val="24"/>
        </w:rPr>
        <w:t xml:space="preserve"> Zespołu </w:t>
      </w:r>
      <w:r w:rsidRPr="00FC7A83">
        <w:rPr>
          <w:rFonts w:ascii="Arial" w:hAnsi="Arial" w:cs="Arial"/>
          <w:sz w:val="24"/>
          <w:szCs w:val="24"/>
        </w:rPr>
        <w:t>ds</w:t>
      </w:r>
      <w:r w:rsidR="00CB1070" w:rsidRPr="00FC7A83">
        <w:rPr>
          <w:rFonts w:ascii="Arial" w:hAnsi="Arial" w:cs="Arial"/>
          <w:sz w:val="24"/>
          <w:szCs w:val="24"/>
        </w:rPr>
        <w:t xml:space="preserve">. wdrażania projektów GPR Włocławka: </w:t>
      </w:r>
    </w:p>
    <w:p w14:paraId="3A5B0EC4" w14:textId="7A2FCF8F" w:rsidR="00CB1070" w:rsidRPr="00FC7A83" w:rsidRDefault="00CB1070" w:rsidP="00E0453A">
      <w:pPr>
        <w:tabs>
          <w:tab w:val="left" w:pos="6195"/>
        </w:tabs>
        <w:spacing w:before="240" w:line="276" w:lineRule="auto"/>
        <w:ind w:left="708"/>
        <w:rPr>
          <w:rFonts w:ascii="Arial" w:hAnsi="Arial" w:cs="Arial"/>
          <w:i/>
          <w:sz w:val="24"/>
          <w:szCs w:val="24"/>
        </w:rPr>
      </w:pPr>
      <w:r w:rsidRPr="00FC7A83">
        <w:rPr>
          <w:rFonts w:ascii="Arial" w:hAnsi="Arial" w:cs="Arial"/>
          <w:i/>
          <w:sz w:val="24"/>
          <w:szCs w:val="24"/>
        </w:rPr>
        <w:t>„Kawiarnia ma szeroką ofertę dla różnych grup wiekowych, organizuje spotkania z</w:t>
      </w:r>
      <w:r w:rsidR="00D30BBF" w:rsidRPr="00FC7A83">
        <w:rPr>
          <w:rFonts w:ascii="Arial" w:hAnsi="Arial" w:cs="Arial"/>
          <w:i/>
          <w:sz w:val="24"/>
          <w:szCs w:val="24"/>
        </w:rPr>
        <w:t> </w:t>
      </w:r>
      <w:r w:rsidRPr="00FC7A83">
        <w:rPr>
          <w:rFonts w:ascii="Arial" w:hAnsi="Arial" w:cs="Arial"/>
          <w:i/>
          <w:sz w:val="24"/>
          <w:szCs w:val="24"/>
        </w:rPr>
        <w:t xml:space="preserve">urzędnikami, prezydentami, dzięki temu znosi pewne bariery i ograniczenia w ludziach. Kawiarnia diagnozuje pewne potrzeby. Z początku miała więcej klientów ze strony seniorów dzięki czemu powstało stowarzyszenie dedykowane seniorom. Stanowi potencjał dla rozwoju zarówno organizacji pozarządowych, jak i mieszkańców, osób aktywnych. Na pewno cieszy się już zaufaniem społecznym na obszarze rewitalizacji i podnosi poziom </w:t>
      </w:r>
      <w:r w:rsidR="00000D1F" w:rsidRPr="00FC7A83">
        <w:rPr>
          <w:rFonts w:ascii="Arial" w:hAnsi="Arial" w:cs="Arial"/>
          <w:i/>
          <w:sz w:val="24"/>
          <w:szCs w:val="24"/>
        </w:rPr>
        <w:t>Ś</w:t>
      </w:r>
      <w:r w:rsidRPr="00FC7A83">
        <w:rPr>
          <w:rFonts w:ascii="Arial" w:hAnsi="Arial" w:cs="Arial"/>
          <w:i/>
          <w:sz w:val="24"/>
          <w:szCs w:val="24"/>
        </w:rPr>
        <w:t>ródmieścia”</w:t>
      </w:r>
      <w:r w:rsidR="00855048" w:rsidRPr="00FC7A83">
        <w:rPr>
          <w:rFonts w:ascii="Arial" w:hAnsi="Arial" w:cs="Arial"/>
          <w:i/>
          <w:sz w:val="24"/>
          <w:szCs w:val="24"/>
        </w:rPr>
        <w:t>.</w:t>
      </w:r>
    </w:p>
    <w:p w14:paraId="52524261" w14:textId="567ED483"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Kolejne pytania ankiety odnosiły się do działalności W</w:t>
      </w:r>
      <w:r w:rsidR="00516D8E" w:rsidRPr="00FC7A83">
        <w:rPr>
          <w:rFonts w:ascii="Arial" w:hAnsi="Arial" w:cs="Arial"/>
          <w:sz w:val="24"/>
          <w:szCs w:val="24"/>
        </w:rPr>
        <w:t xml:space="preserve">łocławskiego Centrum Biznesu – </w:t>
      </w:r>
      <w:r w:rsidRPr="00FC7A83">
        <w:rPr>
          <w:rFonts w:ascii="Arial" w:hAnsi="Arial" w:cs="Arial"/>
          <w:sz w:val="24"/>
          <w:szCs w:val="24"/>
        </w:rPr>
        <w:t xml:space="preserve">Inkubatora </w:t>
      </w:r>
      <w:r w:rsidR="001205E2" w:rsidRPr="00FC7A83">
        <w:rPr>
          <w:rFonts w:ascii="Arial" w:hAnsi="Arial" w:cs="Arial"/>
          <w:sz w:val="24"/>
          <w:szCs w:val="24"/>
        </w:rPr>
        <w:t>P</w:t>
      </w:r>
      <w:r w:rsidR="00FB2EFE" w:rsidRPr="00FC7A83">
        <w:rPr>
          <w:rFonts w:ascii="Arial" w:hAnsi="Arial" w:cs="Arial"/>
          <w:sz w:val="24"/>
          <w:szCs w:val="24"/>
        </w:rPr>
        <w:t>rzedsiębiorczości</w:t>
      </w:r>
      <w:r w:rsidRPr="00FC7A83">
        <w:rPr>
          <w:rFonts w:ascii="Arial" w:hAnsi="Arial" w:cs="Arial"/>
          <w:sz w:val="24"/>
          <w:szCs w:val="24"/>
        </w:rPr>
        <w:t>. Jak pokazuje poniższy wykres</w:t>
      </w:r>
      <w:r w:rsidR="004D3FE7" w:rsidRPr="00FC7A83">
        <w:rPr>
          <w:rFonts w:ascii="Arial" w:hAnsi="Arial" w:cs="Arial"/>
          <w:sz w:val="24"/>
          <w:szCs w:val="24"/>
        </w:rPr>
        <w:t>,</w:t>
      </w:r>
      <w:r w:rsidRPr="00FC7A83">
        <w:rPr>
          <w:rFonts w:ascii="Arial" w:hAnsi="Arial" w:cs="Arial"/>
          <w:sz w:val="24"/>
          <w:szCs w:val="24"/>
        </w:rPr>
        <w:t xml:space="preserve"> świadomość funkcjonowania tej jednostki jest wysoka wśród wszystkich grup respondentów. Wszyscy ankietowani z grupy przedsiębiorców </w:t>
      </w:r>
      <w:r w:rsidR="004D3FE7" w:rsidRPr="00FC7A83">
        <w:rPr>
          <w:rFonts w:ascii="Arial" w:hAnsi="Arial" w:cs="Arial"/>
          <w:sz w:val="24"/>
          <w:szCs w:val="24"/>
        </w:rPr>
        <w:t>i</w:t>
      </w:r>
      <w:r w:rsidRPr="00FC7A83">
        <w:rPr>
          <w:rFonts w:ascii="Arial" w:hAnsi="Arial" w:cs="Arial"/>
          <w:sz w:val="24"/>
          <w:szCs w:val="24"/>
        </w:rPr>
        <w:t xml:space="preserve"> z grupy przedstawicieli instytucji publicznych wiedzą o </w:t>
      </w:r>
      <w:r w:rsidR="001205E2" w:rsidRPr="00FC7A83">
        <w:rPr>
          <w:rFonts w:ascii="Arial" w:hAnsi="Arial" w:cs="Arial"/>
          <w:sz w:val="24"/>
          <w:szCs w:val="24"/>
        </w:rPr>
        <w:t xml:space="preserve">jego </w:t>
      </w:r>
      <w:r w:rsidRPr="00FC7A83">
        <w:rPr>
          <w:rFonts w:ascii="Arial" w:hAnsi="Arial" w:cs="Arial"/>
          <w:sz w:val="24"/>
          <w:szCs w:val="24"/>
        </w:rPr>
        <w:t xml:space="preserve">funkcjonowaniu. Największy procent nieznajomości </w:t>
      </w:r>
      <w:r w:rsidR="001205E2" w:rsidRPr="00FC7A83">
        <w:rPr>
          <w:rFonts w:ascii="Arial" w:hAnsi="Arial" w:cs="Arial"/>
          <w:sz w:val="24"/>
          <w:szCs w:val="24"/>
        </w:rPr>
        <w:t xml:space="preserve">tej placówki </w:t>
      </w:r>
      <w:r w:rsidRPr="00FC7A83">
        <w:rPr>
          <w:rFonts w:ascii="Arial" w:hAnsi="Arial" w:cs="Arial"/>
          <w:sz w:val="24"/>
          <w:szCs w:val="24"/>
        </w:rPr>
        <w:t xml:space="preserve">występuje w grupie właścicieli nieruchomości i wynosi jedynie 22%. </w:t>
      </w:r>
    </w:p>
    <w:p w14:paraId="38C96086" w14:textId="77777777"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Na 282 wszystkich ankietowanych, 85% zaznaczyło odpowiedź „TAK”, a 15% odpowiedź „NIE”. </w:t>
      </w:r>
    </w:p>
    <w:p w14:paraId="52F9905E"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B2482A6"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1CACF5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E27720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FD4DFD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D678026"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1F9C29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21CCA6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B1A1CF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AF0EE40"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D62EB9B"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57F7A3E"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97106F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5FAF34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1752DB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CF4E81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088D3FE" w14:textId="31070264" w:rsidR="00CB1070" w:rsidRPr="00FC7A83" w:rsidRDefault="00CB1070" w:rsidP="00945271">
      <w:pPr>
        <w:pStyle w:val="Legenda"/>
        <w:spacing w:after="0" w:line="276" w:lineRule="auto"/>
        <w:rPr>
          <w:rFonts w:ascii="Arial" w:hAnsi="Arial" w:cs="Arial"/>
          <w:i w:val="0"/>
          <w:iCs w:val="0"/>
          <w:color w:val="auto"/>
          <w:sz w:val="24"/>
          <w:szCs w:val="24"/>
        </w:rPr>
      </w:pPr>
      <w:bookmarkStart w:id="85" w:name="_Toc83894326"/>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14</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Świadomość funkcjonowania Włocławskiego Centrum Biznesu – Inkubatora Przedsiębiorczości według różnych grup respondentów</w:t>
      </w:r>
      <w:bookmarkEnd w:id="85"/>
    </w:p>
    <w:p w14:paraId="3C396C8C" w14:textId="77777777" w:rsidR="00CB1070" w:rsidRPr="00FC7A83" w:rsidRDefault="00CB1070" w:rsidP="00945271">
      <w:pPr>
        <w:tabs>
          <w:tab w:val="left" w:pos="6195"/>
        </w:tabs>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01624670" wp14:editId="468E78EA">
            <wp:extent cx="5760720" cy="3600000"/>
            <wp:effectExtent l="0" t="0" r="11430" b="63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2061652" w14:textId="7A7899B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2A19D638" w14:textId="77777777"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Następne pytanie ankiety dotyczyło oceny działalności Włocławskiego Centrum Biznesu – Inkubatora Przedsiębiorczości. Odpowiedzi na to pytanie udzieliło jedynie 27 respondentów, z czego liczba odpowiedzi w grupie właścicieli, użytkowników wieczystych i administratorów nieruchomości położonych na obszarze rewitalizacji wyniosła 0. </w:t>
      </w:r>
    </w:p>
    <w:p w14:paraId="3C3BFD4F" w14:textId="1497E967"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100% respondentów z grupy przedstawicieli instytucji publicznych stwierdziło, że oferta Inkubatora powinna być bardziej dostosowana do potrzeb lokalnych przedsiębiorców. Przedsiębiorcy </w:t>
      </w:r>
      <w:r w:rsidR="00B10158" w:rsidRPr="00FC7A83">
        <w:rPr>
          <w:rFonts w:ascii="Arial" w:hAnsi="Arial" w:cs="Arial"/>
          <w:sz w:val="24"/>
          <w:szCs w:val="24"/>
        </w:rPr>
        <w:t>zgadzają</w:t>
      </w:r>
      <w:r w:rsidRPr="00FC7A83">
        <w:rPr>
          <w:rFonts w:ascii="Arial" w:hAnsi="Arial" w:cs="Arial"/>
          <w:sz w:val="24"/>
          <w:szCs w:val="24"/>
        </w:rPr>
        <w:t xml:space="preserve"> się z tym stwierdzeniem</w:t>
      </w:r>
      <w:r w:rsidR="004D3FE7" w:rsidRPr="00FC7A83">
        <w:rPr>
          <w:rFonts w:ascii="Arial" w:hAnsi="Arial" w:cs="Arial"/>
          <w:sz w:val="24"/>
          <w:szCs w:val="24"/>
        </w:rPr>
        <w:t>, chociaż</w:t>
      </w:r>
      <w:r w:rsidRPr="00FC7A83">
        <w:rPr>
          <w:rFonts w:ascii="Arial" w:hAnsi="Arial" w:cs="Arial"/>
          <w:sz w:val="24"/>
          <w:szCs w:val="24"/>
        </w:rPr>
        <w:t xml:space="preserve"> połowa z nich uznała, że Włocławskie Centrum Biznesu to podmiot dobrze ich wspierający. Najgorzej działalność tej jednostki ocenili mieszkańcy innej części miasta </w:t>
      </w:r>
      <w:r w:rsidR="00163BC6" w:rsidRPr="00FC7A83">
        <w:rPr>
          <w:rFonts w:ascii="Arial" w:hAnsi="Arial" w:cs="Arial"/>
          <w:sz w:val="24"/>
          <w:szCs w:val="24"/>
        </w:rPr>
        <w:t>i </w:t>
      </w:r>
      <w:r w:rsidRPr="00FC7A83">
        <w:rPr>
          <w:rFonts w:ascii="Arial" w:hAnsi="Arial" w:cs="Arial"/>
          <w:sz w:val="24"/>
          <w:szCs w:val="24"/>
        </w:rPr>
        <w:t xml:space="preserve">pozostali respondenci. Duży </w:t>
      </w:r>
      <w:r w:rsidR="00B10158" w:rsidRPr="00FC7A83">
        <w:rPr>
          <w:rFonts w:ascii="Arial" w:hAnsi="Arial" w:cs="Arial"/>
          <w:sz w:val="24"/>
          <w:szCs w:val="24"/>
        </w:rPr>
        <w:t>procent</w:t>
      </w:r>
      <w:r w:rsidRPr="00FC7A83">
        <w:rPr>
          <w:rFonts w:ascii="Arial" w:hAnsi="Arial" w:cs="Arial"/>
          <w:sz w:val="24"/>
          <w:szCs w:val="24"/>
        </w:rPr>
        <w:t xml:space="preserve"> osób z tych grup wskazało na potrzebę zmiany zakresu działania/wsparcia Inkubatora.</w:t>
      </w:r>
    </w:p>
    <w:p w14:paraId="22E1C4F9" w14:textId="0F3B3993" w:rsidR="006D2B23" w:rsidRPr="00FC7A83" w:rsidRDefault="006D2B23" w:rsidP="00945271">
      <w:pPr>
        <w:spacing w:line="276" w:lineRule="auto"/>
        <w:rPr>
          <w:rFonts w:ascii="Arial" w:hAnsi="Arial" w:cs="Arial"/>
          <w:sz w:val="24"/>
          <w:szCs w:val="24"/>
        </w:rPr>
      </w:pPr>
    </w:p>
    <w:p w14:paraId="6E1C848E" w14:textId="614C28F9" w:rsidR="006D2B23" w:rsidRPr="00FC7A83" w:rsidRDefault="006D2B23" w:rsidP="00945271">
      <w:pPr>
        <w:spacing w:line="276" w:lineRule="auto"/>
        <w:rPr>
          <w:rFonts w:ascii="Arial" w:hAnsi="Arial" w:cs="Arial"/>
          <w:sz w:val="24"/>
          <w:szCs w:val="24"/>
        </w:rPr>
      </w:pPr>
    </w:p>
    <w:p w14:paraId="41CCC661" w14:textId="549BC154" w:rsidR="006D2B23" w:rsidRPr="00FC7A83" w:rsidRDefault="006D2B23" w:rsidP="00945271">
      <w:pPr>
        <w:spacing w:line="276" w:lineRule="auto"/>
        <w:rPr>
          <w:rFonts w:ascii="Arial" w:hAnsi="Arial" w:cs="Arial"/>
          <w:sz w:val="24"/>
          <w:szCs w:val="24"/>
        </w:rPr>
      </w:pPr>
    </w:p>
    <w:p w14:paraId="7654948B" w14:textId="1DAC394E" w:rsidR="006D2B23" w:rsidRPr="00FC7A83" w:rsidRDefault="006D2B23" w:rsidP="00945271">
      <w:pPr>
        <w:spacing w:line="276" w:lineRule="auto"/>
        <w:rPr>
          <w:rFonts w:ascii="Arial" w:hAnsi="Arial" w:cs="Arial"/>
          <w:sz w:val="24"/>
          <w:szCs w:val="24"/>
        </w:rPr>
      </w:pPr>
    </w:p>
    <w:p w14:paraId="731F1F8D" w14:textId="42FAE0D8" w:rsidR="006D2B23" w:rsidRPr="00FC7A83" w:rsidRDefault="006D2B23" w:rsidP="00945271">
      <w:pPr>
        <w:spacing w:line="276" w:lineRule="auto"/>
        <w:rPr>
          <w:rFonts w:ascii="Arial" w:hAnsi="Arial" w:cs="Arial"/>
          <w:sz w:val="24"/>
          <w:szCs w:val="24"/>
        </w:rPr>
      </w:pPr>
    </w:p>
    <w:p w14:paraId="2D90A25A" w14:textId="427251B8" w:rsidR="006D2B23" w:rsidRPr="00FC7A83" w:rsidRDefault="006D2B23" w:rsidP="00945271">
      <w:pPr>
        <w:spacing w:line="276" w:lineRule="auto"/>
        <w:rPr>
          <w:rFonts w:ascii="Arial" w:hAnsi="Arial" w:cs="Arial"/>
          <w:sz w:val="24"/>
          <w:szCs w:val="24"/>
        </w:rPr>
      </w:pPr>
    </w:p>
    <w:p w14:paraId="36B5D0FE" w14:textId="77777777" w:rsidR="006D2B23" w:rsidRPr="00FC7A83" w:rsidRDefault="006D2B23" w:rsidP="00945271">
      <w:pPr>
        <w:spacing w:line="276" w:lineRule="auto"/>
        <w:rPr>
          <w:rFonts w:ascii="Arial" w:hAnsi="Arial" w:cs="Arial"/>
          <w:sz w:val="24"/>
          <w:szCs w:val="24"/>
        </w:rPr>
      </w:pPr>
    </w:p>
    <w:p w14:paraId="647186CE" w14:textId="2026DAEA" w:rsidR="00CB1070" w:rsidRPr="00FC7A83" w:rsidRDefault="00CB1070" w:rsidP="00945271">
      <w:pPr>
        <w:pStyle w:val="Legenda"/>
        <w:spacing w:after="0" w:line="276" w:lineRule="auto"/>
        <w:rPr>
          <w:rFonts w:ascii="Arial" w:hAnsi="Arial" w:cs="Arial"/>
          <w:i w:val="0"/>
          <w:iCs w:val="0"/>
          <w:color w:val="auto"/>
          <w:sz w:val="24"/>
          <w:szCs w:val="24"/>
        </w:rPr>
      </w:pPr>
      <w:bookmarkStart w:id="86" w:name="_Toc83894327"/>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15</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Włocławskiego Centrum Biznesu – Inkubatora Przedsiębiorczości według różnych grup respondentów</w:t>
      </w:r>
      <w:bookmarkEnd w:id="86"/>
    </w:p>
    <w:p w14:paraId="724D7522"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307B9C4A" wp14:editId="05FCB2E7">
            <wp:extent cx="5759450" cy="5778500"/>
            <wp:effectExtent l="0" t="0" r="12700" b="1270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939390" w14:textId="08410A54" w:rsidR="00CB1070" w:rsidRPr="00FC7A83" w:rsidRDefault="00CB1070" w:rsidP="00945271">
      <w:pPr>
        <w:spacing w:after="240" w:line="276" w:lineRule="auto"/>
        <w:rPr>
          <w:rFonts w:ascii="Arial" w:hAnsi="Arial" w:cs="Arial"/>
          <w:sz w:val="24"/>
          <w:szCs w:val="24"/>
        </w:rPr>
      </w:pPr>
      <w:r w:rsidRPr="00FC7A83">
        <w:rPr>
          <w:rFonts w:ascii="Arial" w:hAnsi="Arial" w:cs="Arial"/>
          <w:sz w:val="24"/>
          <w:szCs w:val="24"/>
        </w:rPr>
        <w:t>Źródło: opracowanie własne</w:t>
      </w:r>
    </w:p>
    <w:p w14:paraId="1462A46F" w14:textId="173AAC2B" w:rsidR="00163BC6" w:rsidRPr="00FC7A83" w:rsidRDefault="00CB1070" w:rsidP="00945271">
      <w:pPr>
        <w:spacing w:line="276" w:lineRule="auto"/>
        <w:rPr>
          <w:rFonts w:ascii="Arial" w:hAnsi="Arial" w:cs="Arial"/>
          <w:sz w:val="24"/>
          <w:szCs w:val="24"/>
        </w:rPr>
      </w:pPr>
      <w:r w:rsidRPr="00FC7A83">
        <w:rPr>
          <w:rFonts w:ascii="Arial" w:hAnsi="Arial" w:cs="Arial"/>
          <w:sz w:val="24"/>
          <w:szCs w:val="24"/>
        </w:rPr>
        <w:lastRenderedPageBreak/>
        <w:t xml:space="preserve">Biorąc pod uwagę procentowy rozkład odpowiedzi wszystkich ankietowanych łącznie, 37% z nich uznało, że </w:t>
      </w:r>
      <w:r w:rsidR="00163BC6" w:rsidRPr="00FC7A83">
        <w:rPr>
          <w:rFonts w:ascii="Arial" w:hAnsi="Arial" w:cs="Arial"/>
          <w:sz w:val="24"/>
          <w:szCs w:val="24"/>
        </w:rPr>
        <w:t>i</w:t>
      </w:r>
      <w:r w:rsidRPr="00FC7A83">
        <w:rPr>
          <w:rFonts w:ascii="Arial" w:hAnsi="Arial" w:cs="Arial"/>
          <w:sz w:val="24"/>
          <w:szCs w:val="24"/>
        </w:rPr>
        <w:t xml:space="preserve">nkubator to podmiot dobrze wspierający przedsiębiorców, również 37% stwierdziło, że oferta inkubatora powinna być bardziej dostosowana do potrzeb lokalnych przedsiębiorców, a 26% zasugerowało, że należy zmienić zakres działania/wsparcia inkubatora, bo ten nie jest wystarczająco atrakcyjny/pomocny dla lokalnego biznesu. </w:t>
      </w:r>
      <w:r w:rsidR="00163BC6" w:rsidRPr="00FC7A83">
        <w:rPr>
          <w:rFonts w:ascii="Arial" w:hAnsi="Arial" w:cs="Arial"/>
          <w:sz w:val="24"/>
          <w:szCs w:val="24"/>
        </w:rPr>
        <w:t>Podsumowując oceny ankietowanych nasuwa się wniosek, że funkcjonowanie inkubatora można by nieco poprawić po przeprowadzeniu dodatkowych konsultacji społecznych</w:t>
      </w:r>
      <w:r w:rsidR="00B21825" w:rsidRPr="00FC7A83">
        <w:rPr>
          <w:rFonts w:ascii="Arial" w:hAnsi="Arial" w:cs="Arial"/>
          <w:sz w:val="24"/>
          <w:szCs w:val="24"/>
        </w:rPr>
        <w:t>,</w:t>
      </w:r>
      <w:r w:rsidR="00163BC6" w:rsidRPr="00FC7A83">
        <w:rPr>
          <w:rFonts w:ascii="Arial" w:hAnsi="Arial" w:cs="Arial"/>
          <w:sz w:val="24"/>
          <w:szCs w:val="24"/>
        </w:rPr>
        <w:t xml:space="preserve"> badających potrzeby włocławskich przedsiębiorców, w tym szczególnie tych działających na obszarze rewitalizacji.</w:t>
      </w:r>
    </w:p>
    <w:p w14:paraId="5890B8AD" w14:textId="3D017D39" w:rsidR="00CB1070" w:rsidRPr="00FC7A83" w:rsidRDefault="00163BC6" w:rsidP="00945271">
      <w:pPr>
        <w:spacing w:line="276" w:lineRule="auto"/>
        <w:rPr>
          <w:rFonts w:ascii="Arial" w:hAnsi="Arial" w:cs="Arial"/>
          <w:sz w:val="24"/>
          <w:szCs w:val="24"/>
        </w:rPr>
      </w:pPr>
      <w:r w:rsidRPr="00FC7A83">
        <w:rPr>
          <w:rFonts w:ascii="Arial" w:hAnsi="Arial" w:cs="Arial"/>
          <w:sz w:val="24"/>
          <w:szCs w:val="24"/>
        </w:rPr>
        <w:t xml:space="preserve">Taką potrzebę potwierdzają też wypowiedzi osób biorących udział w badaniu TDI. </w:t>
      </w:r>
      <w:r w:rsidR="00CA7BFD" w:rsidRPr="00FC7A83">
        <w:rPr>
          <w:rFonts w:ascii="Arial" w:hAnsi="Arial" w:cs="Arial"/>
          <w:sz w:val="24"/>
          <w:szCs w:val="24"/>
        </w:rPr>
        <w:t xml:space="preserve">Część respondentów uważa, że </w:t>
      </w:r>
      <w:r w:rsidR="00CB1070" w:rsidRPr="00FC7A83">
        <w:rPr>
          <w:rFonts w:ascii="Arial" w:hAnsi="Arial" w:cs="Arial"/>
          <w:sz w:val="24"/>
          <w:szCs w:val="24"/>
        </w:rPr>
        <w:t>Włocławskie Centrum Biznesu</w:t>
      </w:r>
      <w:r w:rsidRPr="00FC7A83">
        <w:rPr>
          <w:rFonts w:ascii="Arial" w:hAnsi="Arial" w:cs="Arial"/>
          <w:sz w:val="24"/>
          <w:szCs w:val="24"/>
        </w:rPr>
        <w:t xml:space="preserve"> – </w:t>
      </w:r>
      <w:r w:rsidR="00CB1070" w:rsidRPr="00FC7A83">
        <w:rPr>
          <w:rFonts w:ascii="Arial" w:hAnsi="Arial" w:cs="Arial"/>
          <w:sz w:val="24"/>
          <w:szCs w:val="24"/>
        </w:rPr>
        <w:t xml:space="preserve">Inkubator Przedsiębiorczości nie działa na obszarze rewitalizacji tak, jak tego oczekiwano, a jego oferta nie jest dostosowana do przedsiębiorców z obszaru i </w:t>
      </w:r>
      <w:r w:rsidR="00B10158" w:rsidRPr="00FC7A83">
        <w:rPr>
          <w:rFonts w:ascii="Arial" w:hAnsi="Arial" w:cs="Arial"/>
          <w:sz w:val="24"/>
          <w:szCs w:val="24"/>
        </w:rPr>
        <w:t>zainteresowanych</w:t>
      </w:r>
      <w:r w:rsidR="00CB1070" w:rsidRPr="00FC7A83">
        <w:rPr>
          <w:rFonts w:ascii="Arial" w:hAnsi="Arial" w:cs="Arial"/>
          <w:sz w:val="24"/>
          <w:szCs w:val="24"/>
        </w:rPr>
        <w:t xml:space="preserve"> działaniami na obszarze rewitalizacji. Wśród właścicieli </w:t>
      </w:r>
      <w:r w:rsidR="00B10158" w:rsidRPr="00FC7A83">
        <w:rPr>
          <w:rFonts w:ascii="Arial" w:hAnsi="Arial" w:cs="Arial"/>
          <w:sz w:val="24"/>
          <w:szCs w:val="24"/>
        </w:rPr>
        <w:t>nieruchomości</w:t>
      </w:r>
      <w:r w:rsidR="00CB1070" w:rsidRPr="00FC7A83">
        <w:rPr>
          <w:rFonts w:ascii="Arial" w:hAnsi="Arial" w:cs="Arial"/>
          <w:sz w:val="24"/>
          <w:szCs w:val="24"/>
        </w:rPr>
        <w:t xml:space="preserve"> zdania są </w:t>
      </w:r>
      <w:r w:rsidRPr="00FC7A83">
        <w:rPr>
          <w:rFonts w:ascii="Arial" w:hAnsi="Arial" w:cs="Arial"/>
          <w:sz w:val="24"/>
          <w:szCs w:val="24"/>
        </w:rPr>
        <w:t xml:space="preserve">bardziej </w:t>
      </w:r>
      <w:r w:rsidR="00CB1070" w:rsidRPr="00FC7A83">
        <w:rPr>
          <w:rFonts w:ascii="Arial" w:hAnsi="Arial" w:cs="Arial"/>
          <w:sz w:val="24"/>
          <w:szCs w:val="24"/>
        </w:rPr>
        <w:t>podzielone</w:t>
      </w:r>
      <w:r w:rsidRPr="00FC7A83">
        <w:rPr>
          <w:rFonts w:ascii="Arial" w:hAnsi="Arial" w:cs="Arial"/>
          <w:sz w:val="24"/>
          <w:szCs w:val="24"/>
        </w:rPr>
        <w:t xml:space="preserve"> – </w:t>
      </w:r>
      <w:r w:rsidR="00CB1070" w:rsidRPr="00FC7A83">
        <w:rPr>
          <w:rFonts w:ascii="Arial" w:hAnsi="Arial" w:cs="Arial"/>
          <w:sz w:val="24"/>
          <w:szCs w:val="24"/>
        </w:rPr>
        <w:t xml:space="preserve">część </w:t>
      </w:r>
      <w:r w:rsidRPr="00FC7A83">
        <w:rPr>
          <w:rFonts w:ascii="Arial" w:hAnsi="Arial" w:cs="Arial"/>
          <w:sz w:val="24"/>
          <w:szCs w:val="24"/>
        </w:rPr>
        <w:t>z nich</w:t>
      </w:r>
      <w:r w:rsidR="00CB1070" w:rsidRPr="00FC7A83">
        <w:rPr>
          <w:rFonts w:ascii="Arial" w:hAnsi="Arial" w:cs="Arial"/>
          <w:sz w:val="24"/>
          <w:szCs w:val="24"/>
        </w:rPr>
        <w:t xml:space="preserve"> bardzo dobrze </w:t>
      </w:r>
      <w:r w:rsidRPr="00FC7A83">
        <w:rPr>
          <w:rFonts w:ascii="Arial" w:hAnsi="Arial" w:cs="Arial"/>
          <w:sz w:val="24"/>
          <w:szCs w:val="24"/>
        </w:rPr>
        <w:t>ocenia działania inkubatora w kontekście potrzeb obszaru</w:t>
      </w:r>
      <w:r w:rsidR="00CB1070" w:rsidRPr="00FC7A83">
        <w:rPr>
          <w:rFonts w:ascii="Arial" w:hAnsi="Arial" w:cs="Arial"/>
          <w:sz w:val="24"/>
          <w:szCs w:val="24"/>
        </w:rPr>
        <w:t xml:space="preserve">, </w:t>
      </w:r>
      <w:r w:rsidRPr="00FC7A83">
        <w:rPr>
          <w:rFonts w:ascii="Arial" w:hAnsi="Arial" w:cs="Arial"/>
          <w:sz w:val="24"/>
          <w:szCs w:val="24"/>
        </w:rPr>
        <w:t>natomiast inni</w:t>
      </w:r>
      <w:r w:rsidR="00CB1070" w:rsidRPr="00FC7A83">
        <w:rPr>
          <w:rFonts w:ascii="Arial" w:hAnsi="Arial" w:cs="Arial"/>
          <w:sz w:val="24"/>
          <w:szCs w:val="24"/>
        </w:rPr>
        <w:t xml:space="preserve">, że jest to </w:t>
      </w:r>
      <w:r w:rsidR="00B10158" w:rsidRPr="00FC7A83">
        <w:rPr>
          <w:rFonts w:ascii="Arial" w:hAnsi="Arial" w:cs="Arial"/>
          <w:sz w:val="24"/>
          <w:szCs w:val="24"/>
        </w:rPr>
        <w:t>instytucja</w:t>
      </w:r>
      <w:r w:rsidR="00CB1070" w:rsidRPr="00FC7A83">
        <w:rPr>
          <w:rFonts w:ascii="Arial" w:hAnsi="Arial" w:cs="Arial"/>
          <w:sz w:val="24"/>
          <w:szCs w:val="24"/>
        </w:rPr>
        <w:t xml:space="preserve"> nie</w:t>
      </w:r>
      <w:r w:rsidRPr="00FC7A83">
        <w:rPr>
          <w:rFonts w:ascii="Arial" w:hAnsi="Arial" w:cs="Arial"/>
          <w:sz w:val="24"/>
          <w:szCs w:val="24"/>
        </w:rPr>
        <w:t>wpływająca</w:t>
      </w:r>
      <w:r w:rsidR="00CB1070" w:rsidRPr="00FC7A83">
        <w:rPr>
          <w:rFonts w:ascii="Arial" w:hAnsi="Arial" w:cs="Arial"/>
          <w:sz w:val="24"/>
          <w:szCs w:val="24"/>
        </w:rPr>
        <w:t xml:space="preserve"> </w:t>
      </w:r>
      <w:r w:rsidRPr="00FC7A83">
        <w:rPr>
          <w:rFonts w:ascii="Arial" w:hAnsi="Arial" w:cs="Arial"/>
          <w:sz w:val="24"/>
          <w:szCs w:val="24"/>
        </w:rPr>
        <w:t>na</w:t>
      </w:r>
      <w:r w:rsidR="00CB1070" w:rsidRPr="00FC7A83">
        <w:rPr>
          <w:rFonts w:ascii="Arial" w:hAnsi="Arial" w:cs="Arial"/>
          <w:sz w:val="24"/>
          <w:szCs w:val="24"/>
        </w:rPr>
        <w:t xml:space="preserve"> rozw</w:t>
      </w:r>
      <w:r w:rsidRPr="00FC7A83">
        <w:rPr>
          <w:rFonts w:ascii="Arial" w:hAnsi="Arial" w:cs="Arial"/>
          <w:sz w:val="24"/>
          <w:szCs w:val="24"/>
        </w:rPr>
        <w:t>ój</w:t>
      </w:r>
      <w:r w:rsidR="00CB1070" w:rsidRPr="00FC7A83">
        <w:rPr>
          <w:rFonts w:ascii="Arial" w:hAnsi="Arial" w:cs="Arial"/>
          <w:sz w:val="24"/>
          <w:szCs w:val="24"/>
        </w:rPr>
        <w:t xml:space="preserve"> przedsiębiorczości obszaru rewitalizacji. </w:t>
      </w:r>
      <w:r w:rsidRPr="00FC7A83">
        <w:rPr>
          <w:rFonts w:ascii="Arial" w:hAnsi="Arial" w:cs="Arial"/>
          <w:sz w:val="24"/>
          <w:szCs w:val="24"/>
        </w:rPr>
        <w:t xml:space="preserve">Najlepiej rolę inkubatora oceniają </w:t>
      </w:r>
      <w:r w:rsidR="00CB1070" w:rsidRPr="00FC7A83">
        <w:rPr>
          <w:rFonts w:ascii="Arial" w:hAnsi="Arial" w:cs="Arial"/>
          <w:sz w:val="24"/>
          <w:szCs w:val="24"/>
        </w:rPr>
        <w:t>przedsiębiorc</w:t>
      </w:r>
      <w:r w:rsidRPr="00FC7A83">
        <w:rPr>
          <w:rFonts w:ascii="Arial" w:hAnsi="Arial" w:cs="Arial"/>
          <w:sz w:val="24"/>
          <w:szCs w:val="24"/>
        </w:rPr>
        <w:t>y, z którymi</w:t>
      </w:r>
      <w:r w:rsidR="00CB1070" w:rsidRPr="00FC7A83">
        <w:rPr>
          <w:rFonts w:ascii="Arial" w:hAnsi="Arial" w:cs="Arial"/>
          <w:sz w:val="24"/>
          <w:szCs w:val="24"/>
        </w:rPr>
        <w:t xml:space="preserve"> </w:t>
      </w:r>
      <w:r w:rsidRPr="00FC7A83">
        <w:rPr>
          <w:rFonts w:ascii="Arial" w:hAnsi="Arial" w:cs="Arial"/>
          <w:sz w:val="24"/>
          <w:szCs w:val="24"/>
        </w:rPr>
        <w:t>były prowadzone wywiady</w:t>
      </w:r>
      <w:r w:rsidR="00CB1070" w:rsidRPr="00FC7A83">
        <w:rPr>
          <w:rFonts w:ascii="Arial" w:hAnsi="Arial" w:cs="Arial"/>
          <w:sz w:val="24"/>
          <w:szCs w:val="24"/>
        </w:rPr>
        <w:t xml:space="preserve">, choć </w:t>
      </w:r>
      <w:r w:rsidR="00B10158" w:rsidRPr="00FC7A83">
        <w:rPr>
          <w:rFonts w:ascii="Arial" w:hAnsi="Arial" w:cs="Arial"/>
          <w:sz w:val="24"/>
          <w:szCs w:val="24"/>
        </w:rPr>
        <w:t>nie każdy</w:t>
      </w:r>
      <w:r w:rsidR="002200B3" w:rsidRPr="00FC7A83">
        <w:rPr>
          <w:rFonts w:ascii="Arial" w:hAnsi="Arial" w:cs="Arial"/>
          <w:sz w:val="24"/>
          <w:szCs w:val="24"/>
        </w:rPr>
        <w:t xml:space="preserve"> z nich</w:t>
      </w:r>
      <w:r w:rsidR="00CB1070" w:rsidRPr="00FC7A83">
        <w:rPr>
          <w:rFonts w:ascii="Arial" w:hAnsi="Arial" w:cs="Arial"/>
          <w:sz w:val="24"/>
          <w:szCs w:val="24"/>
        </w:rPr>
        <w:t xml:space="preserve"> miał potrzebę korzystać z </w:t>
      </w:r>
      <w:r w:rsidR="002200B3" w:rsidRPr="00FC7A83">
        <w:rPr>
          <w:rFonts w:ascii="Arial" w:hAnsi="Arial" w:cs="Arial"/>
          <w:sz w:val="24"/>
          <w:szCs w:val="24"/>
        </w:rPr>
        <w:t xml:space="preserve">jego </w:t>
      </w:r>
      <w:r w:rsidR="00CB1070" w:rsidRPr="00FC7A83">
        <w:rPr>
          <w:rFonts w:ascii="Arial" w:hAnsi="Arial" w:cs="Arial"/>
          <w:sz w:val="24"/>
          <w:szCs w:val="24"/>
        </w:rPr>
        <w:t>usług.</w:t>
      </w:r>
    </w:p>
    <w:p w14:paraId="4309BBFC" w14:textId="6772123F" w:rsidR="00CB1070" w:rsidRPr="00FC7A83" w:rsidRDefault="00CB1070" w:rsidP="00945271">
      <w:pPr>
        <w:tabs>
          <w:tab w:val="left" w:pos="6195"/>
        </w:tabs>
        <w:spacing w:after="0" w:line="276" w:lineRule="auto"/>
        <w:rPr>
          <w:rFonts w:ascii="Arial" w:hAnsi="Arial" w:cs="Arial"/>
          <w:sz w:val="24"/>
          <w:szCs w:val="24"/>
        </w:rPr>
      </w:pPr>
      <w:r w:rsidRPr="00FC7A83">
        <w:rPr>
          <w:rFonts w:ascii="Arial" w:hAnsi="Arial" w:cs="Arial"/>
          <w:sz w:val="24"/>
          <w:szCs w:val="24"/>
        </w:rPr>
        <w:t xml:space="preserve">Ankietowani zostali </w:t>
      </w:r>
      <w:r w:rsidR="002200B3" w:rsidRPr="00FC7A83">
        <w:rPr>
          <w:rFonts w:ascii="Arial" w:hAnsi="Arial" w:cs="Arial"/>
          <w:sz w:val="24"/>
          <w:szCs w:val="24"/>
        </w:rPr>
        <w:t xml:space="preserve">także </w:t>
      </w:r>
      <w:r w:rsidRPr="00FC7A83">
        <w:rPr>
          <w:rFonts w:ascii="Arial" w:hAnsi="Arial" w:cs="Arial"/>
          <w:sz w:val="24"/>
          <w:szCs w:val="24"/>
        </w:rPr>
        <w:t xml:space="preserve">zapytani o chęć korzystania z usług Włocławskiego Centrum Biznesu – Inkubatora Przedsiębiorczości. Duża liczba respondentów deklaruje, że nie korzystała i nie zamierza korzystać z jego usług. Osobami, które są zainteresowane w największym stopniu usługami, jakie oferuje Inkubator </w:t>
      </w:r>
      <w:r w:rsidR="00B10158" w:rsidRPr="00FC7A83">
        <w:rPr>
          <w:rFonts w:ascii="Arial" w:hAnsi="Arial" w:cs="Arial"/>
          <w:sz w:val="24"/>
          <w:szCs w:val="24"/>
        </w:rPr>
        <w:t>Przedsiębiorczości</w:t>
      </w:r>
      <w:r w:rsidRPr="00FC7A83">
        <w:rPr>
          <w:rFonts w:ascii="Arial" w:hAnsi="Arial" w:cs="Arial"/>
          <w:sz w:val="24"/>
          <w:szCs w:val="24"/>
        </w:rPr>
        <w:t xml:space="preserve"> są</w:t>
      </w:r>
      <w:r w:rsidR="002200B3" w:rsidRPr="00FC7A83">
        <w:rPr>
          <w:rFonts w:ascii="Arial" w:hAnsi="Arial" w:cs="Arial"/>
          <w:sz w:val="24"/>
          <w:szCs w:val="24"/>
        </w:rPr>
        <w:t>, co ciekawe, nie przedsiębiorcy, ale</w:t>
      </w:r>
      <w:r w:rsidRPr="00FC7A83">
        <w:rPr>
          <w:rFonts w:ascii="Arial" w:hAnsi="Arial" w:cs="Arial"/>
          <w:sz w:val="24"/>
          <w:szCs w:val="24"/>
        </w:rPr>
        <w:t xml:space="preserve"> przedstawiciele organizacji pozarządowych. 60% z nich zaznaczyło </w:t>
      </w:r>
      <w:r w:rsidR="002200B3" w:rsidRPr="00FC7A83">
        <w:rPr>
          <w:rFonts w:ascii="Arial" w:hAnsi="Arial" w:cs="Arial"/>
          <w:sz w:val="24"/>
          <w:szCs w:val="24"/>
        </w:rPr>
        <w:t xml:space="preserve">bowiem </w:t>
      </w:r>
      <w:r w:rsidRPr="00FC7A83">
        <w:rPr>
          <w:rFonts w:ascii="Arial" w:hAnsi="Arial" w:cs="Arial"/>
          <w:sz w:val="24"/>
          <w:szCs w:val="24"/>
        </w:rPr>
        <w:t xml:space="preserve">odpowiedź „TAK”. Chęć korzystania z usług Włocławskiego Inkubatora Przedsiębiorczości pośród przedstawicieli pozostałych grup respondentów jest bardzo niska, a nawet zerowa. Szczegółowe dane przedstawia poniższy wykres. </w:t>
      </w:r>
    </w:p>
    <w:p w14:paraId="677D850A" w14:textId="0476CA13" w:rsidR="00CB1070" w:rsidRPr="00FC7A83" w:rsidRDefault="00CB1070" w:rsidP="00945271">
      <w:pPr>
        <w:pStyle w:val="Legenda"/>
        <w:spacing w:before="240" w:after="0" w:line="276" w:lineRule="auto"/>
        <w:rPr>
          <w:rFonts w:ascii="Arial" w:hAnsi="Arial" w:cs="Arial"/>
          <w:i w:val="0"/>
          <w:iCs w:val="0"/>
          <w:color w:val="auto"/>
          <w:sz w:val="24"/>
          <w:szCs w:val="24"/>
        </w:rPr>
      </w:pPr>
      <w:bookmarkStart w:id="87" w:name="_Toc83894328"/>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16</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Procentowy rozkład odpowiedzi na pytanie: </w:t>
      </w:r>
      <w:r w:rsidR="002200B3" w:rsidRPr="00FC7A83">
        <w:rPr>
          <w:rFonts w:ascii="Arial" w:hAnsi="Arial" w:cs="Arial"/>
          <w:i w:val="0"/>
          <w:iCs w:val="0"/>
          <w:color w:val="auto"/>
          <w:sz w:val="24"/>
          <w:szCs w:val="24"/>
        </w:rPr>
        <w:t>„</w:t>
      </w:r>
      <w:r w:rsidRPr="00FC7A83">
        <w:rPr>
          <w:rFonts w:ascii="Arial" w:hAnsi="Arial" w:cs="Arial"/>
          <w:i w:val="0"/>
          <w:iCs w:val="0"/>
          <w:color w:val="auto"/>
          <w:sz w:val="24"/>
          <w:szCs w:val="24"/>
        </w:rPr>
        <w:t>Czy korzystał/a Pan/i lub jest zainteresowany/a korzystaniem z Włocławskiego Centrum Biznesu – Inkubatora Przedsiębiorczości?</w:t>
      </w:r>
      <w:r w:rsidR="002200B3" w:rsidRPr="00FC7A83">
        <w:rPr>
          <w:rFonts w:ascii="Arial" w:hAnsi="Arial" w:cs="Arial"/>
          <w:i w:val="0"/>
          <w:iCs w:val="0"/>
          <w:color w:val="auto"/>
          <w:sz w:val="24"/>
          <w:szCs w:val="24"/>
        </w:rPr>
        <w:t>”</w:t>
      </w:r>
      <w:r w:rsidRPr="00FC7A83">
        <w:rPr>
          <w:rFonts w:ascii="Arial" w:hAnsi="Arial" w:cs="Arial"/>
          <w:i w:val="0"/>
          <w:iCs w:val="0"/>
          <w:color w:val="auto"/>
          <w:sz w:val="24"/>
          <w:szCs w:val="24"/>
        </w:rPr>
        <w:t xml:space="preserve"> według różnych grup respondentów</w:t>
      </w:r>
      <w:bookmarkEnd w:id="87"/>
    </w:p>
    <w:p w14:paraId="5565D04F"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35D2BC8B" wp14:editId="1CE650DB">
            <wp:extent cx="5760000" cy="3600000"/>
            <wp:effectExtent l="0" t="0" r="12700" b="63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F55452" w14:textId="59B6CB9E" w:rsidR="00CB1070" w:rsidRPr="00FC7A83" w:rsidRDefault="00CB1070" w:rsidP="00945271">
      <w:pPr>
        <w:spacing w:line="276" w:lineRule="auto"/>
        <w:rPr>
          <w:rFonts w:ascii="Arial" w:hAnsi="Arial" w:cs="Arial"/>
          <w:color w:val="000000" w:themeColor="text1"/>
          <w:sz w:val="24"/>
          <w:szCs w:val="24"/>
        </w:rPr>
      </w:pPr>
      <w:r w:rsidRPr="00FC7A83">
        <w:rPr>
          <w:rFonts w:ascii="Arial" w:hAnsi="Arial" w:cs="Arial"/>
          <w:color w:val="000000" w:themeColor="text1"/>
          <w:sz w:val="24"/>
          <w:szCs w:val="24"/>
        </w:rPr>
        <w:t>Źródło: opracowanie własne</w:t>
      </w:r>
    </w:p>
    <w:p w14:paraId="1D9D4E5D" w14:textId="4D04E365"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Na 240 wszystkich odpowiedzi udzielonych na to pytanie, aż 89% respondentów nie korzystało i nie jest zainteresowanych korzystaniem z działalności Włocławskiego Centrum Biznesu. Również przeprowadzone wywiady TDI wśród przedsiębiorców </w:t>
      </w:r>
      <w:r w:rsidR="002200B3" w:rsidRPr="00FC7A83">
        <w:rPr>
          <w:rFonts w:ascii="Arial" w:hAnsi="Arial" w:cs="Arial"/>
          <w:sz w:val="24"/>
          <w:szCs w:val="24"/>
        </w:rPr>
        <w:t>i</w:t>
      </w:r>
      <w:r w:rsidRPr="00FC7A83">
        <w:rPr>
          <w:rFonts w:ascii="Arial" w:hAnsi="Arial" w:cs="Arial"/>
          <w:sz w:val="24"/>
          <w:szCs w:val="24"/>
        </w:rPr>
        <w:t xml:space="preserve"> właścicieli nieruchomości potwierdzają podzielone stanowisko odnośnie </w:t>
      </w:r>
      <w:r w:rsidR="002200B3" w:rsidRPr="00FC7A83">
        <w:rPr>
          <w:rFonts w:ascii="Arial" w:hAnsi="Arial" w:cs="Arial"/>
          <w:sz w:val="24"/>
          <w:szCs w:val="24"/>
        </w:rPr>
        <w:t xml:space="preserve">do potrzeby </w:t>
      </w:r>
      <w:r w:rsidRPr="00FC7A83">
        <w:rPr>
          <w:rFonts w:ascii="Arial" w:hAnsi="Arial" w:cs="Arial"/>
          <w:sz w:val="24"/>
          <w:szCs w:val="24"/>
        </w:rPr>
        <w:t>korzystania z usług Inkubatora Przedsiębiorczości.</w:t>
      </w:r>
      <w:r w:rsidR="002200B3" w:rsidRPr="00FC7A83">
        <w:rPr>
          <w:rFonts w:ascii="Arial" w:hAnsi="Arial" w:cs="Arial"/>
          <w:sz w:val="24"/>
          <w:szCs w:val="24"/>
        </w:rPr>
        <w:t xml:space="preserve"> Interpretując wyniki</w:t>
      </w:r>
      <w:r w:rsidR="00A21641" w:rsidRPr="00FC7A83">
        <w:rPr>
          <w:rFonts w:ascii="Arial" w:hAnsi="Arial" w:cs="Arial"/>
          <w:sz w:val="24"/>
          <w:szCs w:val="24"/>
        </w:rPr>
        <w:t xml:space="preserve">, trzeba zaznaczyć, że oferta inkubatora jest skierowana do konkretnej grupy – przedsiębiorców działających lub zamierzających prowadzić działalność na obszarze rewitalizacji – stąd odpowiedzi respondentów innych grup interesariuszy, choć świadczące o ich zainteresowaniu prowadzonym procesem rewitalizacji, a także o skutecznym informowaniu o samym procesie, nie powinny być w tym przypadku wiążące dla decydentów. O funkcjonowaniu i </w:t>
      </w:r>
      <w:r w:rsidR="004B40AD" w:rsidRPr="00FC7A83">
        <w:rPr>
          <w:rFonts w:ascii="Arial" w:hAnsi="Arial" w:cs="Arial"/>
          <w:sz w:val="24"/>
          <w:szCs w:val="24"/>
        </w:rPr>
        <w:t>rodzaju wsparcia powinni bowiem decydować sami przedsiębiorcy we współpracy z operatorem inkubatora.</w:t>
      </w:r>
      <w:r w:rsidR="00A21641" w:rsidRPr="00FC7A83">
        <w:rPr>
          <w:rFonts w:ascii="Arial" w:hAnsi="Arial" w:cs="Arial"/>
          <w:sz w:val="24"/>
          <w:szCs w:val="24"/>
        </w:rPr>
        <w:t xml:space="preserve"> </w:t>
      </w:r>
    </w:p>
    <w:p w14:paraId="36D403D4" w14:textId="08A0516C" w:rsidR="00CB1070" w:rsidRPr="00FC7A83" w:rsidRDefault="00CB1070" w:rsidP="00945271">
      <w:pPr>
        <w:tabs>
          <w:tab w:val="left" w:pos="6195"/>
        </w:tabs>
        <w:spacing w:after="0" w:line="276" w:lineRule="auto"/>
        <w:rPr>
          <w:rFonts w:ascii="Arial" w:hAnsi="Arial" w:cs="Arial"/>
          <w:sz w:val="24"/>
          <w:szCs w:val="24"/>
        </w:rPr>
      </w:pPr>
      <w:r w:rsidRPr="00FC7A83">
        <w:rPr>
          <w:rFonts w:ascii="Arial" w:hAnsi="Arial" w:cs="Arial"/>
          <w:sz w:val="24"/>
          <w:szCs w:val="24"/>
        </w:rPr>
        <w:t xml:space="preserve">Następnie ankietowani zostali zapytani o funkcjonujący we Włocławku Komitet Rewitalizacji. </w:t>
      </w:r>
      <w:r w:rsidR="00B37827" w:rsidRPr="00FC7A83">
        <w:rPr>
          <w:rFonts w:ascii="Arial" w:hAnsi="Arial" w:cs="Arial"/>
          <w:sz w:val="24"/>
          <w:szCs w:val="24"/>
        </w:rPr>
        <w:t>Przede wszystkim za pozytywne należy uznać, że w</w:t>
      </w:r>
      <w:r w:rsidRPr="00FC7A83">
        <w:rPr>
          <w:rFonts w:ascii="Arial" w:hAnsi="Arial" w:cs="Arial"/>
          <w:sz w:val="24"/>
          <w:szCs w:val="24"/>
        </w:rPr>
        <w:t xml:space="preserve">iększość respondentów wie, że w mieście został powołany taki organ. </w:t>
      </w:r>
      <w:r w:rsidR="0029139E" w:rsidRPr="00FC7A83">
        <w:rPr>
          <w:rFonts w:ascii="Arial" w:hAnsi="Arial" w:cs="Arial"/>
          <w:sz w:val="24"/>
          <w:szCs w:val="24"/>
        </w:rPr>
        <w:t xml:space="preserve">Na pytanie: „Czy wie Pan/i, że we Włocławku został powołany Komitet Rewitalizacji?”, 70% z nich zaznaczyło bowiem odpowiedź „TAK”, a 30% odpowiedź „NIE”. </w:t>
      </w:r>
      <w:r w:rsidRPr="00FC7A83">
        <w:rPr>
          <w:rFonts w:ascii="Arial" w:hAnsi="Arial" w:cs="Arial"/>
          <w:sz w:val="24"/>
          <w:szCs w:val="24"/>
        </w:rPr>
        <w:t xml:space="preserve">Grupą, która w najmniejszym stopniu </w:t>
      </w:r>
      <w:r w:rsidR="00B37827" w:rsidRPr="00FC7A83">
        <w:rPr>
          <w:rFonts w:ascii="Arial" w:hAnsi="Arial" w:cs="Arial"/>
          <w:sz w:val="24"/>
          <w:szCs w:val="24"/>
        </w:rPr>
        <w:t xml:space="preserve">wiedziała </w:t>
      </w:r>
      <w:r w:rsidRPr="00FC7A83">
        <w:rPr>
          <w:rFonts w:ascii="Arial" w:hAnsi="Arial" w:cs="Arial"/>
          <w:sz w:val="24"/>
          <w:szCs w:val="24"/>
        </w:rPr>
        <w:t>o działaniach Komitetu Rewitalizacji</w:t>
      </w:r>
      <w:r w:rsidR="00B37827" w:rsidRPr="00FC7A83">
        <w:rPr>
          <w:rFonts w:ascii="Arial" w:hAnsi="Arial" w:cs="Arial"/>
          <w:sz w:val="24"/>
          <w:szCs w:val="24"/>
        </w:rPr>
        <w:t>,</w:t>
      </w:r>
      <w:r w:rsidRPr="00FC7A83">
        <w:rPr>
          <w:rFonts w:ascii="Arial" w:hAnsi="Arial" w:cs="Arial"/>
          <w:sz w:val="24"/>
          <w:szCs w:val="24"/>
        </w:rPr>
        <w:t xml:space="preserve"> </w:t>
      </w:r>
      <w:r w:rsidR="00B37827" w:rsidRPr="00FC7A83">
        <w:rPr>
          <w:rFonts w:ascii="Arial" w:hAnsi="Arial" w:cs="Arial"/>
          <w:sz w:val="24"/>
          <w:szCs w:val="24"/>
        </w:rPr>
        <w:t xml:space="preserve">są </w:t>
      </w:r>
      <w:r w:rsidRPr="00FC7A83">
        <w:rPr>
          <w:rFonts w:ascii="Arial" w:hAnsi="Arial" w:cs="Arial"/>
          <w:sz w:val="24"/>
          <w:szCs w:val="24"/>
        </w:rPr>
        <w:t>przedsiębiorc</w:t>
      </w:r>
      <w:r w:rsidR="00B37827" w:rsidRPr="00FC7A83">
        <w:rPr>
          <w:rFonts w:ascii="Arial" w:hAnsi="Arial" w:cs="Arial"/>
          <w:sz w:val="24"/>
          <w:szCs w:val="24"/>
        </w:rPr>
        <w:t>y</w:t>
      </w:r>
      <w:r w:rsidRPr="00FC7A83">
        <w:rPr>
          <w:rFonts w:ascii="Arial" w:hAnsi="Arial" w:cs="Arial"/>
          <w:sz w:val="24"/>
          <w:szCs w:val="24"/>
        </w:rPr>
        <w:t xml:space="preserve"> prowadzący działalność na obszarze rewitalizacji. Szczegółowe dane na ten temat prezentuje poniższy wykres.</w:t>
      </w:r>
    </w:p>
    <w:p w14:paraId="0960406E" w14:textId="77777777" w:rsidR="00FE7758" w:rsidRPr="00FC7A83" w:rsidRDefault="00FE7758" w:rsidP="00945271">
      <w:pPr>
        <w:tabs>
          <w:tab w:val="left" w:pos="6195"/>
        </w:tabs>
        <w:spacing w:after="0" w:line="276" w:lineRule="auto"/>
        <w:rPr>
          <w:rFonts w:ascii="Arial" w:hAnsi="Arial" w:cs="Arial"/>
          <w:sz w:val="24"/>
          <w:szCs w:val="24"/>
        </w:rPr>
      </w:pPr>
    </w:p>
    <w:p w14:paraId="7EA39EC6" w14:textId="7631FC73" w:rsidR="00CB1070" w:rsidRPr="00FC7A83" w:rsidRDefault="00CB1070" w:rsidP="00945271">
      <w:pPr>
        <w:pStyle w:val="Legenda"/>
        <w:spacing w:after="0" w:line="276" w:lineRule="auto"/>
        <w:rPr>
          <w:rFonts w:ascii="Arial" w:hAnsi="Arial" w:cs="Arial"/>
          <w:i w:val="0"/>
          <w:iCs w:val="0"/>
          <w:sz w:val="24"/>
          <w:szCs w:val="24"/>
        </w:rPr>
      </w:pPr>
      <w:bookmarkStart w:id="88" w:name="_Toc83894329"/>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17</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Świadomość funkcjonowania we Włocławku Komitetu Rewitalizacji według różnych grup respondentów</w:t>
      </w:r>
      <w:bookmarkEnd w:id="88"/>
    </w:p>
    <w:p w14:paraId="660F0C10"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0E705937" wp14:editId="4AB8AC56">
            <wp:extent cx="5760000" cy="3600000"/>
            <wp:effectExtent l="0" t="0" r="12700" b="635"/>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4E9EA5" w14:textId="2F53D39E"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0051479C" w14:textId="3DE63200"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Kolejne pytanie </w:t>
      </w:r>
      <w:r w:rsidR="0029139E" w:rsidRPr="00FC7A83">
        <w:rPr>
          <w:rFonts w:ascii="Arial" w:hAnsi="Arial" w:cs="Arial"/>
          <w:sz w:val="24"/>
          <w:szCs w:val="24"/>
        </w:rPr>
        <w:t xml:space="preserve">ankietowe </w:t>
      </w:r>
      <w:r w:rsidRPr="00FC7A83">
        <w:rPr>
          <w:rFonts w:ascii="Arial" w:hAnsi="Arial" w:cs="Arial"/>
          <w:sz w:val="24"/>
          <w:szCs w:val="24"/>
        </w:rPr>
        <w:t>wiązało się z oceną działalności Komitetu Rewitalizacji. Respondenci mieli do wyboru pięć odpowiedzi. Jak pokazuje poniższy wykres</w:t>
      </w:r>
      <w:r w:rsidR="0029139E" w:rsidRPr="00FC7A83">
        <w:rPr>
          <w:rFonts w:ascii="Arial" w:hAnsi="Arial" w:cs="Arial"/>
          <w:sz w:val="24"/>
          <w:szCs w:val="24"/>
        </w:rPr>
        <w:t>,</w:t>
      </w:r>
      <w:r w:rsidRPr="00FC7A83">
        <w:rPr>
          <w:rFonts w:ascii="Arial" w:hAnsi="Arial" w:cs="Arial"/>
          <w:sz w:val="24"/>
          <w:szCs w:val="24"/>
        </w:rPr>
        <w:t xml:space="preserve"> zdania na temat są podzielone.</w:t>
      </w:r>
      <w:r w:rsidR="00D30BBF" w:rsidRPr="00FC7A83">
        <w:rPr>
          <w:rFonts w:ascii="Arial" w:hAnsi="Arial" w:cs="Arial"/>
          <w:sz w:val="24"/>
          <w:szCs w:val="24"/>
        </w:rPr>
        <w:t xml:space="preserve"> </w:t>
      </w:r>
      <w:r w:rsidRPr="00FC7A83">
        <w:rPr>
          <w:rFonts w:ascii="Arial" w:hAnsi="Arial" w:cs="Arial"/>
          <w:sz w:val="24"/>
          <w:szCs w:val="24"/>
        </w:rPr>
        <w:t xml:space="preserve">Działalność </w:t>
      </w:r>
      <w:r w:rsidR="00D30BBF" w:rsidRPr="00FC7A83">
        <w:rPr>
          <w:rFonts w:ascii="Arial" w:hAnsi="Arial" w:cs="Arial"/>
          <w:sz w:val="24"/>
          <w:szCs w:val="24"/>
        </w:rPr>
        <w:t>komitetu</w:t>
      </w:r>
      <w:r w:rsidRPr="00FC7A83">
        <w:rPr>
          <w:rFonts w:ascii="Arial" w:hAnsi="Arial" w:cs="Arial"/>
          <w:sz w:val="24"/>
          <w:szCs w:val="24"/>
        </w:rPr>
        <w:t xml:space="preserve"> najlepiej oceniają przedstawiciele instytucji publicznych. 46% z nich wybrało odpowiedź: „znam efekty działania Komitetu Rewitalizacji i oceniam je pozytywnie”. 15% osób z tej grupy wie, że </w:t>
      </w:r>
      <w:r w:rsidR="0029139E" w:rsidRPr="00FC7A83">
        <w:rPr>
          <w:rFonts w:ascii="Arial" w:hAnsi="Arial" w:cs="Arial"/>
          <w:sz w:val="24"/>
          <w:szCs w:val="24"/>
        </w:rPr>
        <w:t>k</w:t>
      </w:r>
      <w:r w:rsidRPr="00FC7A83">
        <w:rPr>
          <w:rFonts w:ascii="Arial" w:hAnsi="Arial" w:cs="Arial"/>
          <w:sz w:val="24"/>
          <w:szCs w:val="24"/>
        </w:rPr>
        <w:t>omitet funkcjonuje, jednak nie wie nic o jego działalności</w:t>
      </w:r>
      <w:r w:rsidR="0029139E" w:rsidRPr="00FC7A83">
        <w:rPr>
          <w:rFonts w:ascii="Arial" w:hAnsi="Arial" w:cs="Arial"/>
          <w:sz w:val="24"/>
          <w:szCs w:val="24"/>
        </w:rPr>
        <w:t>, natomiast</w:t>
      </w:r>
      <w:r w:rsidRPr="00FC7A83">
        <w:rPr>
          <w:rFonts w:ascii="Arial" w:hAnsi="Arial" w:cs="Arial"/>
          <w:sz w:val="24"/>
          <w:szCs w:val="24"/>
        </w:rPr>
        <w:t xml:space="preserve"> 11% </w:t>
      </w:r>
      <w:r w:rsidR="0029139E" w:rsidRPr="00FC7A83">
        <w:rPr>
          <w:rFonts w:ascii="Arial" w:hAnsi="Arial" w:cs="Arial"/>
          <w:sz w:val="24"/>
          <w:szCs w:val="24"/>
        </w:rPr>
        <w:t xml:space="preserve">negatywnie </w:t>
      </w:r>
      <w:r w:rsidR="00D30BBF" w:rsidRPr="00FC7A83">
        <w:rPr>
          <w:rFonts w:ascii="Arial" w:hAnsi="Arial" w:cs="Arial"/>
          <w:sz w:val="24"/>
          <w:szCs w:val="24"/>
        </w:rPr>
        <w:t xml:space="preserve">go </w:t>
      </w:r>
      <w:r w:rsidRPr="00FC7A83">
        <w:rPr>
          <w:rFonts w:ascii="Arial" w:hAnsi="Arial" w:cs="Arial"/>
          <w:sz w:val="24"/>
          <w:szCs w:val="24"/>
        </w:rPr>
        <w:t>ocenia</w:t>
      </w:r>
      <w:r w:rsidR="00D30BBF" w:rsidRPr="00FC7A83">
        <w:rPr>
          <w:rFonts w:ascii="Arial" w:hAnsi="Arial" w:cs="Arial"/>
          <w:sz w:val="24"/>
          <w:szCs w:val="24"/>
        </w:rPr>
        <w:t>.</w:t>
      </w:r>
      <w:r w:rsidRPr="00FC7A83">
        <w:rPr>
          <w:rFonts w:ascii="Arial" w:hAnsi="Arial" w:cs="Arial"/>
          <w:sz w:val="24"/>
          <w:szCs w:val="24"/>
        </w:rPr>
        <w:t xml:space="preserve">  Działalność</w:t>
      </w:r>
      <w:r w:rsidR="00D30BBF" w:rsidRPr="00FC7A83">
        <w:rPr>
          <w:rFonts w:ascii="Arial" w:hAnsi="Arial" w:cs="Arial"/>
          <w:sz w:val="24"/>
          <w:szCs w:val="24"/>
        </w:rPr>
        <w:t xml:space="preserve"> komitetu</w:t>
      </w:r>
      <w:r w:rsidRPr="00FC7A83">
        <w:rPr>
          <w:rFonts w:ascii="Arial" w:hAnsi="Arial" w:cs="Arial"/>
          <w:sz w:val="24"/>
          <w:szCs w:val="24"/>
        </w:rPr>
        <w:t xml:space="preserve"> najgorzej oceniają przedsiębiorcy. Połowa </w:t>
      </w:r>
      <w:r w:rsidR="00D30BBF" w:rsidRPr="00FC7A83">
        <w:rPr>
          <w:rFonts w:ascii="Arial" w:hAnsi="Arial" w:cs="Arial"/>
          <w:sz w:val="24"/>
          <w:szCs w:val="24"/>
        </w:rPr>
        <w:t>z nich</w:t>
      </w:r>
      <w:r w:rsidRPr="00FC7A83">
        <w:rPr>
          <w:rFonts w:ascii="Arial" w:hAnsi="Arial" w:cs="Arial"/>
          <w:sz w:val="24"/>
          <w:szCs w:val="24"/>
        </w:rPr>
        <w:t xml:space="preserve"> wybrała odpowiedź: „słabo oceniam działania Komitetu Rewitalizacji”, a kolejne 50% odpowiedź: „nie wiem, jaki jest cel działania Komitetu Rewitalizacji”.</w:t>
      </w:r>
      <w:r w:rsidR="0029139E" w:rsidRPr="00FC7A83">
        <w:rPr>
          <w:rFonts w:ascii="Arial" w:hAnsi="Arial" w:cs="Arial"/>
          <w:sz w:val="24"/>
          <w:szCs w:val="24"/>
        </w:rPr>
        <w:t xml:space="preserve"> </w:t>
      </w:r>
      <w:r w:rsidRPr="00FC7A83">
        <w:rPr>
          <w:rFonts w:ascii="Arial" w:hAnsi="Arial" w:cs="Arial"/>
          <w:sz w:val="24"/>
          <w:szCs w:val="24"/>
        </w:rPr>
        <w:t>44% ankietowanych mieszkańców obszaru rewitalizacji ma świadomość tego, że Komitet Rewitalizacji funkcjonuje, jednak nie zna szczegółów jego działalności. 26% respondentów z tej grupy ocenia działania tej jednostki negatywnie.</w:t>
      </w:r>
      <w:r w:rsidR="0029139E" w:rsidRPr="00FC7A83">
        <w:rPr>
          <w:rFonts w:ascii="Arial" w:hAnsi="Arial" w:cs="Arial"/>
          <w:sz w:val="24"/>
          <w:szCs w:val="24"/>
        </w:rPr>
        <w:t xml:space="preserve"> </w:t>
      </w:r>
      <w:r w:rsidRPr="00FC7A83">
        <w:rPr>
          <w:rFonts w:ascii="Arial" w:hAnsi="Arial" w:cs="Arial"/>
          <w:sz w:val="24"/>
          <w:szCs w:val="24"/>
        </w:rPr>
        <w:t xml:space="preserve">Zdania na temat Komitetu Rewitalizacji w grupie właścicieli nieruchomości są podzielone. 29% z nich pozytywnie ocenia działalność </w:t>
      </w:r>
      <w:r w:rsidR="00D30BBF" w:rsidRPr="00FC7A83">
        <w:rPr>
          <w:rFonts w:ascii="Arial" w:hAnsi="Arial" w:cs="Arial"/>
          <w:sz w:val="24"/>
          <w:szCs w:val="24"/>
        </w:rPr>
        <w:t>k</w:t>
      </w:r>
      <w:r w:rsidRPr="00FC7A83">
        <w:rPr>
          <w:rFonts w:ascii="Arial" w:hAnsi="Arial" w:cs="Arial"/>
          <w:sz w:val="24"/>
          <w:szCs w:val="24"/>
        </w:rPr>
        <w:t>omitetu. Kolejne 29% ocenia ją negatywnie, a następne 29% osób nie ma zdania na ten temat. 13% osób z tej grupy wie o funkcjonowaniu Komitetu Rewitalizacji, jednak nie wie</w:t>
      </w:r>
      <w:r w:rsidR="0029139E" w:rsidRPr="00FC7A83">
        <w:rPr>
          <w:rFonts w:ascii="Arial" w:hAnsi="Arial" w:cs="Arial"/>
          <w:sz w:val="24"/>
          <w:szCs w:val="24"/>
        </w:rPr>
        <w:t>,</w:t>
      </w:r>
      <w:r w:rsidRPr="00FC7A83">
        <w:rPr>
          <w:rFonts w:ascii="Arial" w:hAnsi="Arial" w:cs="Arial"/>
          <w:sz w:val="24"/>
          <w:szCs w:val="24"/>
        </w:rPr>
        <w:t xml:space="preserve"> czym się</w:t>
      </w:r>
      <w:r w:rsidR="0029139E" w:rsidRPr="00FC7A83">
        <w:rPr>
          <w:rFonts w:ascii="Arial" w:hAnsi="Arial" w:cs="Arial"/>
          <w:sz w:val="24"/>
          <w:szCs w:val="24"/>
        </w:rPr>
        <w:t xml:space="preserve"> on</w:t>
      </w:r>
      <w:r w:rsidRPr="00FC7A83">
        <w:rPr>
          <w:rFonts w:ascii="Arial" w:hAnsi="Arial" w:cs="Arial"/>
          <w:sz w:val="24"/>
          <w:szCs w:val="24"/>
        </w:rPr>
        <w:t xml:space="preserve"> zajmuje.</w:t>
      </w:r>
      <w:r w:rsidR="0029139E" w:rsidRPr="00FC7A83">
        <w:rPr>
          <w:rFonts w:ascii="Arial" w:hAnsi="Arial" w:cs="Arial"/>
          <w:sz w:val="24"/>
          <w:szCs w:val="24"/>
        </w:rPr>
        <w:t xml:space="preserve"> </w:t>
      </w:r>
      <w:r w:rsidRPr="00FC7A83">
        <w:rPr>
          <w:rFonts w:ascii="Arial" w:hAnsi="Arial" w:cs="Arial"/>
          <w:sz w:val="24"/>
          <w:szCs w:val="24"/>
        </w:rPr>
        <w:t xml:space="preserve">Wszyscy przedstawiciele organizacji pozarządowych wiedzą o funkcjonowaniu we Włocławku Komitetu Rewitalizacji, jednak tylko 20% z nich ocenia </w:t>
      </w:r>
      <w:r w:rsidR="0029139E" w:rsidRPr="00FC7A83">
        <w:rPr>
          <w:rFonts w:ascii="Arial" w:hAnsi="Arial" w:cs="Arial"/>
          <w:sz w:val="24"/>
          <w:szCs w:val="24"/>
        </w:rPr>
        <w:t>te</w:t>
      </w:r>
      <w:r w:rsidRPr="00FC7A83">
        <w:rPr>
          <w:rFonts w:ascii="Arial" w:hAnsi="Arial" w:cs="Arial"/>
          <w:sz w:val="24"/>
          <w:szCs w:val="24"/>
        </w:rPr>
        <w:t xml:space="preserve"> działania </w:t>
      </w:r>
      <w:r w:rsidR="0029139E" w:rsidRPr="00FC7A83">
        <w:rPr>
          <w:rFonts w:ascii="Arial" w:hAnsi="Arial" w:cs="Arial"/>
          <w:sz w:val="24"/>
          <w:szCs w:val="24"/>
        </w:rPr>
        <w:t xml:space="preserve">jako </w:t>
      </w:r>
      <w:r w:rsidRPr="00FC7A83">
        <w:rPr>
          <w:rFonts w:ascii="Arial" w:hAnsi="Arial" w:cs="Arial"/>
          <w:sz w:val="24"/>
          <w:szCs w:val="24"/>
        </w:rPr>
        <w:t xml:space="preserve">pozytywne. Reszta ankietowanych (80%) nie wie, czym dokładnie zajmuje się </w:t>
      </w:r>
      <w:r w:rsidR="0029139E" w:rsidRPr="00FC7A83">
        <w:rPr>
          <w:rFonts w:ascii="Arial" w:hAnsi="Arial" w:cs="Arial"/>
          <w:sz w:val="24"/>
          <w:szCs w:val="24"/>
        </w:rPr>
        <w:t>k</w:t>
      </w:r>
      <w:r w:rsidRPr="00FC7A83">
        <w:rPr>
          <w:rFonts w:ascii="Arial" w:hAnsi="Arial" w:cs="Arial"/>
          <w:sz w:val="24"/>
          <w:szCs w:val="24"/>
        </w:rPr>
        <w:t xml:space="preserve">omitet. Respondenci z ostatnich dwóch grup, tj. mieszkańcy innej części miasta </w:t>
      </w:r>
      <w:r w:rsidR="0029139E" w:rsidRPr="00FC7A83">
        <w:rPr>
          <w:rFonts w:ascii="Arial" w:hAnsi="Arial" w:cs="Arial"/>
          <w:sz w:val="24"/>
          <w:szCs w:val="24"/>
        </w:rPr>
        <w:t>i</w:t>
      </w:r>
      <w:r w:rsidRPr="00FC7A83">
        <w:rPr>
          <w:rFonts w:ascii="Arial" w:hAnsi="Arial" w:cs="Arial"/>
          <w:sz w:val="24"/>
          <w:szCs w:val="24"/>
        </w:rPr>
        <w:t xml:space="preserve"> pozostali respondenci, odpowiedzieli podobnie. Jedynie 9% osób z każdej z tych grup ocenia działalność Komitetu Rewitalizacji pozytywnie, a około 30% osób ocenia ją negatywnie. </w:t>
      </w:r>
    </w:p>
    <w:p w14:paraId="4934D27C" w14:textId="43423DF7" w:rsidR="00CB1070" w:rsidRPr="00FC7A83" w:rsidRDefault="00CB1070" w:rsidP="00945271">
      <w:pPr>
        <w:pStyle w:val="Legenda"/>
        <w:spacing w:after="0" w:line="276" w:lineRule="auto"/>
        <w:rPr>
          <w:rFonts w:ascii="Arial" w:hAnsi="Arial" w:cs="Arial"/>
          <w:i w:val="0"/>
          <w:iCs w:val="0"/>
          <w:color w:val="auto"/>
          <w:sz w:val="24"/>
          <w:szCs w:val="24"/>
        </w:rPr>
      </w:pPr>
      <w:bookmarkStart w:id="89" w:name="_Toc83894330"/>
      <w:r w:rsidRPr="00FC7A83">
        <w:rPr>
          <w:rFonts w:ascii="Arial" w:hAnsi="Arial" w:cs="Arial"/>
          <w:i w:val="0"/>
          <w:iCs w:val="0"/>
          <w:color w:val="auto"/>
          <w:sz w:val="24"/>
          <w:szCs w:val="24"/>
        </w:rPr>
        <w:lastRenderedPageBreak/>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18</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dotychczasowej działalności Komitetu Rewitalizacji według różnych grup respondentów</w:t>
      </w:r>
      <w:bookmarkEnd w:id="89"/>
    </w:p>
    <w:p w14:paraId="0A7BBC56"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3ED7AC3E" wp14:editId="29B843B9">
            <wp:extent cx="5760720" cy="8424000"/>
            <wp:effectExtent l="0" t="0" r="11430" b="1524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F4F693" w14:textId="2AE9C03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26EA60C9" w14:textId="5944FC08" w:rsidR="0029139E" w:rsidRPr="00FC7A83" w:rsidRDefault="00CB1070" w:rsidP="00945271">
      <w:pPr>
        <w:spacing w:line="276" w:lineRule="auto"/>
        <w:rPr>
          <w:rFonts w:ascii="Arial" w:hAnsi="Arial" w:cs="Arial"/>
          <w:sz w:val="24"/>
          <w:szCs w:val="24"/>
        </w:rPr>
      </w:pPr>
      <w:r w:rsidRPr="00FC7A83">
        <w:rPr>
          <w:rFonts w:ascii="Arial" w:hAnsi="Arial" w:cs="Arial"/>
          <w:sz w:val="24"/>
          <w:szCs w:val="24"/>
        </w:rPr>
        <w:lastRenderedPageBreak/>
        <w:t xml:space="preserve">Podsumowując wszystkie odpowiedzi ankietowanych na </w:t>
      </w:r>
      <w:r w:rsidR="0029139E" w:rsidRPr="00FC7A83">
        <w:rPr>
          <w:rFonts w:ascii="Arial" w:hAnsi="Arial" w:cs="Arial"/>
          <w:sz w:val="24"/>
          <w:szCs w:val="24"/>
        </w:rPr>
        <w:t>to pytanie</w:t>
      </w:r>
      <w:r w:rsidR="00D30BBF" w:rsidRPr="00FC7A83">
        <w:rPr>
          <w:rFonts w:ascii="Arial" w:hAnsi="Arial" w:cs="Arial"/>
          <w:sz w:val="24"/>
          <w:szCs w:val="24"/>
        </w:rPr>
        <w:t>:</w:t>
      </w:r>
      <w:r w:rsidRPr="00FC7A83">
        <w:rPr>
          <w:rFonts w:ascii="Arial" w:hAnsi="Arial" w:cs="Arial"/>
          <w:sz w:val="24"/>
          <w:szCs w:val="24"/>
        </w:rPr>
        <w:t xml:space="preserve"> 36% z nich wie, że Komitet Rewitalizacji funkcjonuje, ale nic nie wie na temat jego działalności, 26% słabo ocenia </w:t>
      </w:r>
      <w:r w:rsidR="0029139E" w:rsidRPr="00FC7A83">
        <w:rPr>
          <w:rFonts w:ascii="Arial" w:hAnsi="Arial" w:cs="Arial"/>
          <w:sz w:val="24"/>
          <w:szCs w:val="24"/>
        </w:rPr>
        <w:t xml:space="preserve">jego </w:t>
      </w:r>
      <w:r w:rsidRPr="00FC7A83">
        <w:rPr>
          <w:rFonts w:ascii="Arial" w:hAnsi="Arial" w:cs="Arial"/>
          <w:sz w:val="24"/>
          <w:szCs w:val="24"/>
        </w:rPr>
        <w:t xml:space="preserve">działania, 15% zna efekty działania Komitetu Rewitalizacji i ocenia je pozytywnie, 14% nie ma zdania, a 9% nie wie, jaki jest cel działania </w:t>
      </w:r>
      <w:r w:rsidR="0029139E" w:rsidRPr="00FC7A83">
        <w:rPr>
          <w:rFonts w:ascii="Arial" w:hAnsi="Arial" w:cs="Arial"/>
          <w:sz w:val="24"/>
          <w:szCs w:val="24"/>
        </w:rPr>
        <w:t>k</w:t>
      </w:r>
      <w:r w:rsidRPr="00FC7A83">
        <w:rPr>
          <w:rFonts w:ascii="Arial" w:hAnsi="Arial" w:cs="Arial"/>
          <w:sz w:val="24"/>
          <w:szCs w:val="24"/>
        </w:rPr>
        <w:t xml:space="preserve">omitetu. </w:t>
      </w:r>
      <w:r w:rsidR="0029139E" w:rsidRPr="00FC7A83">
        <w:rPr>
          <w:rFonts w:ascii="Arial" w:hAnsi="Arial" w:cs="Arial"/>
          <w:sz w:val="24"/>
          <w:szCs w:val="24"/>
        </w:rPr>
        <w:t>W świetle tych wyników zasadne wydaje się przeprowadzenie kampanii informacyjno-promocyjnej mającej na celu przybliż</w:t>
      </w:r>
      <w:r w:rsidR="005C37F5" w:rsidRPr="00FC7A83">
        <w:rPr>
          <w:rFonts w:ascii="Arial" w:hAnsi="Arial" w:cs="Arial"/>
          <w:sz w:val="24"/>
          <w:szCs w:val="24"/>
        </w:rPr>
        <w:t>enie</w:t>
      </w:r>
      <w:r w:rsidR="0029139E" w:rsidRPr="00FC7A83">
        <w:rPr>
          <w:rFonts w:ascii="Arial" w:hAnsi="Arial" w:cs="Arial"/>
          <w:sz w:val="24"/>
          <w:szCs w:val="24"/>
        </w:rPr>
        <w:t xml:space="preserve"> rol</w:t>
      </w:r>
      <w:r w:rsidR="005C37F5" w:rsidRPr="00FC7A83">
        <w:rPr>
          <w:rFonts w:ascii="Arial" w:hAnsi="Arial" w:cs="Arial"/>
          <w:sz w:val="24"/>
          <w:szCs w:val="24"/>
        </w:rPr>
        <w:t>i</w:t>
      </w:r>
      <w:r w:rsidR="0029139E" w:rsidRPr="00FC7A83">
        <w:rPr>
          <w:rFonts w:ascii="Arial" w:hAnsi="Arial" w:cs="Arial"/>
          <w:sz w:val="24"/>
          <w:szCs w:val="24"/>
        </w:rPr>
        <w:t xml:space="preserve"> Komitetu Rewitalizacji, </w:t>
      </w:r>
      <w:r w:rsidR="005C37F5" w:rsidRPr="00FC7A83">
        <w:rPr>
          <w:rFonts w:ascii="Arial" w:hAnsi="Arial" w:cs="Arial"/>
          <w:sz w:val="24"/>
          <w:szCs w:val="24"/>
        </w:rPr>
        <w:t xml:space="preserve">zaprezentowanie </w:t>
      </w:r>
      <w:r w:rsidR="0029139E" w:rsidRPr="00FC7A83">
        <w:rPr>
          <w:rFonts w:ascii="Arial" w:hAnsi="Arial" w:cs="Arial"/>
          <w:sz w:val="24"/>
          <w:szCs w:val="24"/>
        </w:rPr>
        <w:t>jego członków</w:t>
      </w:r>
      <w:r w:rsidR="005C37F5" w:rsidRPr="00FC7A83">
        <w:rPr>
          <w:rFonts w:ascii="Arial" w:hAnsi="Arial" w:cs="Arial"/>
          <w:sz w:val="24"/>
          <w:szCs w:val="24"/>
        </w:rPr>
        <w:t xml:space="preserve"> oraz poinformowanie o zakładce poświęconej komitetowi na stronie: http://rewitalizacja.wloclawek.eu/info,komitet_rewitalizacji,20.html.</w:t>
      </w:r>
    </w:p>
    <w:p w14:paraId="1FF7FDF5" w14:textId="77777777" w:rsidR="00E0453A" w:rsidRPr="00FC7A83" w:rsidRDefault="003E4DBC" w:rsidP="00945271">
      <w:pPr>
        <w:spacing w:line="276" w:lineRule="auto"/>
        <w:rPr>
          <w:rFonts w:ascii="Arial" w:hAnsi="Arial" w:cs="Arial"/>
          <w:sz w:val="24"/>
          <w:szCs w:val="24"/>
        </w:rPr>
      </w:pPr>
      <w:r w:rsidRPr="00FC7A83">
        <w:rPr>
          <w:rFonts w:ascii="Arial" w:hAnsi="Arial" w:cs="Arial"/>
          <w:sz w:val="24"/>
          <w:szCs w:val="24"/>
        </w:rPr>
        <w:t>Inne wnioski płyną z</w:t>
      </w:r>
      <w:r w:rsidR="00CB1070" w:rsidRPr="00FC7A83">
        <w:rPr>
          <w:rFonts w:ascii="Arial" w:hAnsi="Arial" w:cs="Arial"/>
          <w:sz w:val="24"/>
          <w:szCs w:val="24"/>
        </w:rPr>
        <w:t xml:space="preserve"> przeprowadzonych wywiadów TDI</w:t>
      </w:r>
      <w:r w:rsidRPr="00FC7A83">
        <w:rPr>
          <w:rFonts w:ascii="Arial" w:hAnsi="Arial" w:cs="Arial"/>
          <w:sz w:val="24"/>
          <w:szCs w:val="24"/>
        </w:rPr>
        <w:t xml:space="preserve"> – </w:t>
      </w:r>
      <w:r w:rsidR="00CB1070" w:rsidRPr="00FC7A83">
        <w:rPr>
          <w:rFonts w:ascii="Arial" w:hAnsi="Arial" w:cs="Arial"/>
          <w:sz w:val="24"/>
          <w:szCs w:val="24"/>
        </w:rPr>
        <w:t>większość respondentów uznało</w:t>
      </w:r>
      <w:r w:rsidRPr="00FC7A83">
        <w:rPr>
          <w:rFonts w:ascii="Arial" w:hAnsi="Arial" w:cs="Arial"/>
          <w:sz w:val="24"/>
          <w:szCs w:val="24"/>
        </w:rPr>
        <w:t xml:space="preserve"> bowiem</w:t>
      </w:r>
      <w:r w:rsidR="00CB1070" w:rsidRPr="00FC7A83">
        <w:rPr>
          <w:rFonts w:ascii="Arial" w:hAnsi="Arial" w:cs="Arial"/>
          <w:sz w:val="24"/>
          <w:szCs w:val="24"/>
        </w:rPr>
        <w:t xml:space="preserve">, że Komitet Rewitalizacji dobrze spełnia swoją rolę opiniodawczo-doradczą przewidzianą w ustawie, a jego działania są skuteczne i efektywne: </w:t>
      </w:r>
    </w:p>
    <w:p w14:paraId="1BA43C3F" w14:textId="344396AB" w:rsidR="00CB1070" w:rsidRPr="00FC7A83" w:rsidRDefault="00CB1070" w:rsidP="00E0453A">
      <w:pPr>
        <w:spacing w:line="276" w:lineRule="auto"/>
        <w:ind w:left="708"/>
        <w:rPr>
          <w:rFonts w:ascii="Arial" w:hAnsi="Arial" w:cs="Arial"/>
          <w:i/>
          <w:sz w:val="24"/>
          <w:szCs w:val="24"/>
        </w:rPr>
      </w:pPr>
      <w:r w:rsidRPr="00FC7A83">
        <w:rPr>
          <w:rFonts w:ascii="Arial" w:hAnsi="Arial" w:cs="Arial"/>
          <w:i/>
          <w:sz w:val="24"/>
          <w:szCs w:val="24"/>
        </w:rPr>
        <w:t xml:space="preserve">„Widać, że </w:t>
      </w:r>
      <w:r w:rsidR="003E4DBC" w:rsidRPr="00FC7A83">
        <w:rPr>
          <w:rFonts w:ascii="Arial" w:hAnsi="Arial" w:cs="Arial"/>
          <w:i/>
          <w:sz w:val="24"/>
          <w:szCs w:val="24"/>
        </w:rPr>
        <w:t>k</w:t>
      </w:r>
      <w:r w:rsidRPr="00FC7A83">
        <w:rPr>
          <w:rFonts w:ascii="Arial" w:hAnsi="Arial" w:cs="Arial"/>
          <w:i/>
          <w:sz w:val="24"/>
          <w:szCs w:val="24"/>
        </w:rPr>
        <w:t xml:space="preserve">omitetowi zależy na prowadzeniu działań rewitalizacyjnych w mieście. Ostatnio zorganizowano spacer po Śródmieściu, w którym uczestniczyli m.in. członkowie </w:t>
      </w:r>
      <w:r w:rsidR="003E4DBC" w:rsidRPr="00FC7A83">
        <w:rPr>
          <w:rFonts w:ascii="Arial" w:hAnsi="Arial" w:cs="Arial"/>
          <w:i/>
          <w:sz w:val="24"/>
          <w:szCs w:val="24"/>
        </w:rPr>
        <w:t>k</w:t>
      </w:r>
      <w:r w:rsidRPr="00FC7A83">
        <w:rPr>
          <w:rFonts w:ascii="Arial" w:hAnsi="Arial" w:cs="Arial"/>
          <w:i/>
          <w:sz w:val="24"/>
          <w:szCs w:val="24"/>
        </w:rPr>
        <w:t>omitetu. Jego zadaniem było pokazanie interesariuszom postępu w prowadzeniu działań rewitalizacyjnych”</w:t>
      </w:r>
      <w:r w:rsidR="003E4DBC" w:rsidRPr="00FC7A83">
        <w:rPr>
          <w:rFonts w:ascii="Arial" w:hAnsi="Arial" w:cs="Arial"/>
          <w:i/>
          <w:sz w:val="24"/>
          <w:szCs w:val="24"/>
        </w:rPr>
        <w:t>.</w:t>
      </w:r>
    </w:p>
    <w:p w14:paraId="1FDC088D" w14:textId="34545516" w:rsidR="00E0453A" w:rsidRPr="00FC7A83" w:rsidRDefault="007A2A89" w:rsidP="00945271">
      <w:pPr>
        <w:spacing w:line="276" w:lineRule="auto"/>
        <w:rPr>
          <w:rFonts w:ascii="Arial" w:hAnsi="Arial" w:cs="Arial"/>
          <w:sz w:val="24"/>
          <w:szCs w:val="24"/>
        </w:rPr>
      </w:pPr>
      <w:r w:rsidRPr="00FC7A83">
        <w:rPr>
          <w:rFonts w:ascii="Arial" w:hAnsi="Arial" w:cs="Arial"/>
          <w:sz w:val="24"/>
          <w:szCs w:val="24"/>
        </w:rPr>
        <w:t xml:space="preserve">Część respondentów przekazała </w:t>
      </w:r>
      <w:r w:rsidR="00CB1070" w:rsidRPr="00FC7A83">
        <w:rPr>
          <w:rFonts w:ascii="Arial" w:hAnsi="Arial" w:cs="Arial"/>
          <w:sz w:val="24"/>
          <w:szCs w:val="24"/>
        </w:rPr>
        <w:t xml:space="preserve">negatywne opinie dotyczące działania Komitetu </w:t>
      </w:r>
      <w:r w:rsidR="00B10158" w:rsidRPr="00FC7A83">
        <w:rPr>
          <w:rFonts w:ascii="Arial" w:hAnsi="Arial" w:cs="Arial"/>
          <w:sz w:val="24"/>
          <w:szCs w:val="24"/>
        </w:rPr>
        <w:t>Rewitalizacji</w:t>
      </w:r>
      <w:r w:rsidR="00CB1070" w:rsidRPr="00FC7A83">
        <w:rPr>
          <w:rFonts w:ascii="Arial" w:hAnsi="Arial" w:cs="Arial"/>
          <w:sz w:val="24"/>
          <w:szCs w:val="24"/>
        </w:rPr>
        <w:t xml:space="preserve">. Wskazywały one m.in. na prowadzenie rozmów i dyskusji, które nie prowadzą do wypracowania konkretnych rozwiązań i decyzji: </w:t>
      </w:r>
    </w:p>
    <w:p w14:paraId="0AED59F5" w14:textId="77777777" w:rsidR="00E0453A" w:rsidRPr="00FC7A83" w:rsidRDefault="00CB1070" w:rsidP="00E0453A">
      <w:pPr>
        <w:spacing w:line="276" w:lineRule="auto"/>
        <w:ind w:left="708"/>
        <w:rPr>
          <w:rFonts w:ascii="Arial" w:hAnsi="Arial" w:cs="Arial"/>
          <w:i/>
          <w:sz w:val="24"/>
          <w:szCs w:val="24"/>
        </w:rPr>
      </w:pPr>
      <w:r w:rsidRPr="00FC7A83">
        <w:rPr>
          <w:rFonts w:ascii="Arial" w:hAnsi="Arial" w:cs="Arial"/>
          <w:i/>
          <w:sz w:val="24"/>
          <w:szCs w:val="24"/>
        </w:rPr>
        <w:t>„Podczas spotkań K</w:t>
      </w:r>
      <w:r w:rsidR="00B10158" w:rsidRPr="00FC7A83">
        <w:rPr>
          <w:rFonts w:ascii="Arial" w:hAnsi="Arial" w:cs="Arial"/>
          <w:i/>
          <w:sz w:val="24"/>
          <w:szCs w:val="24"/>
        </w:rPr>
        <w:t>omitetu Rewitalizacji</w:t>
      </w:r>
      <w:r w:rsidRPr="00FC7A83">
        <w:rPr>
          <w:rFonts w:ascii="Arial" w:hAnsi="Arial" w:cs="Arial"/>
          <w:i/>
          <w:sz w:val="24"/>
          <w:szCs w:val="24"/>
        </w:rPr>
        <w:t xml:space="preserve"> były poruszane tematy dotyczące </w:t>
      </w:r>
      <w:r w:rsidR="00B10158" w:rsidRPr="00FC7A83">
        <w:rPr>
          <w:rFonts w:ascii="Arial" w:hAnsi="Arial" w:cs="Arial"/>
          <w:i/>
          <w:sz w:val="24"/>
          <w:szCs w:val="24"/>
        </w:rPr>
        <w:t>możliwości</w:t>
      </w:r>
      <w:r w:rsidRPr="00FC7A83">
        <w:rPr>
          <w:rFonts w:ascii="Arial" w:hAnsi="Arial" w:cs="Arial"/>
          <w:i/>
          <w:sz w:val="24"/>
          <w:szCs w:val="24"/>
        </w:rPr>
        <w:t xml:space="preserve"> wsparcia przedsiębiorców, ale rozmowy te nie doprowadziły do opracowania konkretnych rozwiązań”</w:t>
      </w:r>
      <w:r w:rsidR="003E4DBC" w:rsidRPr="00FC7A83">
        <w:rPr>
          <w:rFonts w:ascii="Arial" w:hAnsi="Arial" w:cs="Arial"/>
          <w:i/>
          <w:sz w:val="24"/>
          <w:szCs w:val="24"/>
        </w:rPr>
        <w:t>.</w:t>
      </w:r>
      <w:r w:rsidRPr="00FC7A83">
        <w:rPr>
          <w:rFonts w:ascii="Arial" w:hAnsi="Arial" w:cs="Arial"/>
          <w:i/>
          <w:sz w:val="24"/>
          <w:szCs w:val="24"/>
        </w:rPr>
        <w:t xml:space="preserve"> </w:t>
      </w:r>
    </w:p>
    <w:p w14:paraId="06A8045F" w14:textId="5AA1B3D2" w:rsidR="00CB1070" w:rsidRPr="00FC7A83" w:rsidRDefault="00CB1070" w:rsidP="00945271">
      <w:pPr>
        <w:spacing w:line="276" w:lineRule="auto"/>
        <w:rPr>
          <w:rFonts w:ascii="Arial" w:hAnsi="Arial" w:cs="Arial"/>
          <w:i/>
          <w:iCs/>
          <w:sz w:val="24"/>
          <w:szCs w:val="24"/>
        </w:rPr>
      </w:pPr>
      <w:r w:rsidRPr="00FC7A83">
        <w:rPr>
          <w:rFonts w:ascii="Arial" w:hAnsi="Arial" w:cs="Arial"/>
          <w:sz w:val="24"/>
          <w:szCs w:val="24"/>
        </w:rPr>
        <w:t>Podzielone zdania dotyczą również kadencji Komitetu Rewitalizacji, który we Włocławku wynosi 10 lat. Część respondentów</w:t>
      </w:r>
      <w:r w:rsidR="00B704AE" w:rsidRPr="00FC7A83">
        <w:rPr>
          <w:rFonts w:ascii="Arial" w:hAnsi="Arial" w:cs="Arial"/>
          <w:sz w:val="24"/>
          <w:szCs w:val="24"/>
        </w:rPr>
        <w:t xml:space="preserve"> </w:t>
      </w:r>
      <w:r w:rsidRPr="00FC7A83">
        <w:rPr>
          <w:rFonts w:ascii="Arial" w:hAnsi="Arial" w:cs="Arial"/>
          <w:sz w:val="24"/>
          <w:szCs w:val="24"/>
        </w:rPr>
        <w:t xml:space="preserve">uważa, że jest to odpowiednia długość, która </w:t>
      </w:r>
      <w:r w:rsidR="00B10158" w:rsidRPr="00FC7A83">
        <w:rPr>
          <w:rFonts w:ascii="Arial" w:hAnsi="Arial" w:cs="Arial"/>
          <w:sz w:val="24"/>
          <w:szCs w:val="24"/>
        </w:rPr>
        <w:t>umożliwia</w:t>
      </w:r>
      <w:r w:rsidRPr="00FC7A83">
        <w:rPr>
          <w:rFonts w:ascii="Arial" w:hAnsi="Arial" w:cs="Arial"/>
          <w:sz w:val="24"/>
          <w:szCs w:val="24"/>
        </w:rPr>
        <w:t xml:space="preserve"> uczestniczenie tej samej grupy ludzi w całym procesie.</w:t>
      </w:r>
      <w:r w:rsidR="00B704AE" w:rsidRPr="00FC7A83">
        <w:rPr>
          <w:rFonts w:ascii="Arial" w:hAnsi="Arial" w:cs="Arial"/>
          <w:sz w:val="24"/>
          <w:szCs w:val="24"/>
        </w:rPr>
        <w:t xml:space="preserve"> Zarejestrowano również zdania odrębne – część respondentów </w:t>
      </w:r>
      <w:r w:rsidRPr="00FC7A83">
        <w:rPr>
          <w:rFonts w:ascii="Arial" w:hAnsi="Arial" w:cs="Arial"/>
          <w:sz w:val="24"/>
          <w:szCs w:val="24"/>
        </w:rPr>
        <w:t xml:space="preserve">uważa, że kadencja </w:t>
      </w:r>
      <w:r w:rsidR="003E4DBC" w:rsidRPr="00FC7A83">
        <w:rPr>
          <w:rFonts w:ascii="Arial" w:hAnsi="Arial" w:cs="Arial"/>
          <w:sz w:val="24"/>
          <w:szCs w:val="24"/>
        </w:rPr>
        <w:t xml:space="preserve">komitetu </w:t>
      </w:r>
      <w:r w:rsidRPr="00FC7A83">
        <w:rPr>
          <w:rFonts w:ascii="Arial" w:hAnsi="Arial" w:cs="Arial"/>
          <w:sz w:val="24"/>
          <w:szCs w:val="24"/>
        </w:rPr>
        <w:t>jest zbyt długa</w:t>
      </w:r>
      <w:r w:rsidR="003E4DBC" w:rsidRPr="00FC7A83">
        <w:rPr>
          <w:rFonts w:ascii="Arial" w:hAnsi="Arial" w:cs="Arial"/>
          <w:sz w:val="24"/>
          <w:szCs w:val="24"/>
        </w:rPr>
        <w:t xml:space="preserve">, </w:t>
      </w:r>
      <w:r w:rsidRPr="00FC7A83">
        <w:rPr>
          <w:rFonts w:ascii="Arial" w:hAnsi="Arial" w:cs="Arial"/>
          <w:sz w:val="24"/>
          <w:szCs w:val="24"/>
        </w:rPr>
        <w:t>krótsz</w:t>
      </w:r>
      <w:r w:rsidR="003E4DBC" w:rsidRPr="00FC7A83">
        <w:rPr>
          <w:rFonts w:ascii="Arial" w:hAnsi="Arial" w:cs="Arial"/>
          <w:sz w:val="24"/>
          <w:szCs w:val="24"/>
        </w:rPr>
        <w:t>a</w:t>
      </w:r>
      <w:r w:rsidRPr="00FC7A83">
        <w:rPr>
          <w:rFonts w:ascii="Arial" w:hAnsi="Arial" w:cs="Arial"/>
          <w:sz w:val="24"/>
          <w:szCs w:val="24"/>
        </w:rPr>
        <w:t xml:space="preserve"> kadencj</w:t>
      </w:r>
      <w:r w:rsidR="003E4DBC" w:rsidRPr="00FC7A83">
        <w:rPr>
          <w:rFonts w:ascii="Arial" w:hAnsi="Arial" w:cs="Arial"/>
          <w:sz w:val="24"/>
          <w:szCs w:val="24"/>
        </w:rPr>
        <w:t>a zwiększałaby</w:t>
      </w:r>
      <w:r w:rsidRPr="00FC7A83">
        <w:rPr>
          <w:rFonts w:ascii="Arial" w:hAnsi="Arial" w:cs="Arial"/>
          <w:sz w:val="24"/>
          <w:szCs w:val="24"/>
        </w:rPr>
        <w:t xml:space="preserve"> rotacj</w:t>
      </w:r>
      <w:r w:rsidR="003E4DBC" w:rsidRPr="00FC7A83">
        <w:rPr>
          <w:rFonts w:ascii="Arial" w:hAnsi="Arial" w:cs="Arial"/>
          <w:sz w:val="24"/>
          <w:szCs w:val="24"/>
        </w:rPr>
        <w:t>ę</w:t>
      </w:r>
      <w:r w:rsidRPr="00FC7A83">
        <w:rPr>
          <w:rFonts w:ascii="Arial" w:hAnsi="Arial" w:cs="Arial"/>
          <w:sz w:val="24"/>
          <w:szCs w:val="24"/>
        </w:rPr>
        <w:t xml:space="preserve"> członk</w:t>
      </w:r>
      <w:r w:rsidR="003E4DBC" w:rsidRPr="00FC7A83">
        <w:rPr>
          <w:rFonts w:ascii="Arial" w:hAnsi="Arial" w:cs="Arial"/>
          <w:sz w:val="24"/>
          <w:szCs w:val="24"/>
        </w:rPr>
        <w:t>ów</w:t>
      </w:r>
      <w:r w:rsidR="00660F95" w:rsidRPr="00FC7A83">
        <w:rPr>
          <w:rFonts w:ascii="Arial" w:hAnsi="Arial" w:cs="Arial"/>
          <w:sz w:val="24"/>
          <w:szCs w:val="24"/>
        </w:rPr>
        <w:t>, co umożliwia włączanie się w działalność Komitetu Rewitalizacji większej liczby zainteresowanych oraz wprowadzanie nowego, innego spojrzenia na prowadzony proces rewitalizacji oraz podejmowane działania.</w:t>
      </w:r>
    </w:p>
    <w:p w14:paraId="76BC6EED" w14:textId="087C6678" w:rsidR="00CB1070" w:rsidRPr="00FC7A83" w:rsidRDefault="003E4DBC" w:rsidP="00945271">
      <w:pPr>
        <w:spacing w:line="276" w:lineRule="auto"/>
        <w:rPr>
          <w:rFonts w:ascii="Arial" w:hAnsi="Arial" w:cs="Arial"/>
          <w:i/>
          <w:iCs/>
          <w:sz w:val="24"/>
          <w:szCs w:val="24"/>
        </w:rPr>
      </w:pPr>
      <w:r w:rsidRPr="00FC7A83">
        <w:rPr>
          <w:rFonts w:ascii="Arial" w:hAnsi="Arial" w:cs="Arial"/>
          <w:sz w:val="24"/>
          <w:szCs w:val="24"/>
        </w:rPr>
        <w:t xml:space="preserve">O skuteczności procesu rewitalizacji świadczą przede wszystkim zauważalne zmiany zachodzące pod wpływem prowadzonych działań. </w:t>
      </w:r>
      <w:r w:rsidR="00CB1070" w:rsidRPr="00FC7A83">
        <w:rPr>
          <w:rFonts w:ascii="Arial" w:hAnsi="Arial" w:cs="Arial"/>
          <w:sz w:val="24"/>
          <w:szCs w:val="24"/>
        </w:rPr>
        <w:t>Jedno z pytań ankiet</w:t>
      </w:r>
      <w:r w:rsidRPr="00FC7A83">
        <w:rPr>
          <w:rFonts w:ascii="Arial" w:hAnsi="Arial" w:cs="Arial"/>
          <w:sz w:val="24"/>
          <w:szCs w:val="24"/>
        </w:rPr>
        <w:t>owych</w:t>
      </w:r>
      <w:r w:rsidR="00CB1070" w:rsidRPr="00FC7A83">
        <w:rPr>
          <w:rFonts w:ascii="Arial" w:hAnsi="Arial" w:cs="Arial"/>
          <w:sz w:val="24"/>
          <w:szCs w:val="24"/>
        </w:rPr>
        <w:t xml:space="preserve"> dotyczyło</w:t>
      </w:r>
      <w:r w:rsidRPr="00FC7A83">
        <w:rPr>
          <w:rFonts w:ascii="Arial" w:hAnsi="Arial" w:cs="Arial"/>
          <w:sz w:val="24"/>
          <w:szCs w:val="24"/>
        </w:rPr>
        <w:t xml:space="preserve"> właśnie</w:t>
      </w:r>
      <w:r w:rsidR="00CB1070" w:rsidRPr="00FC7A83">
        <w:rPr>
          <w:rFonts w:ascii="Arial" w:hAnsi="Arial" w:cs="Arial"/>
          <w:sz w:val="24"/>
          <w:szCs w:val="24"/>
        </w:rPr>
        <w:t xml:space="preserve"> oceny </w:t>
      </w:r>
      <w:r w:rsidRPr="00FC7A83">
        <w:rPr>
          <w:rFonts w:ascii="Arial" w:hAnsi="Arial" w:cs="Arial"/>
          <w:sz w:val="24"/>
          <w:szCs w:val="24"/>
        </w:rPr>
        <w:t xml:space="preserve">takich </w:t>
      </w:r>
      <w:r w:rsidR="00CB1070" w:rsidRPr="00FC7A83">
        <w:rPr>
          <w:rFonts w:ascii="Arial" w:hAnsi="Arial" w:cs="Arial"/>
          <w:sz w:val="24"/>
          <w:szCs w:val="24"/>
        </w:rPr>
        <w:t>zmian</w:t>
      </w:r>
      <w:r w:rsidR="00412549" w:rsidRPr="00FC7A83">
        <w:rPr>
          <w:rFonts w:ascii="Arial" w:hAnsi="Arial" w:cs="Arial"/>
          <w:sz w:val="24"/>
          <w:szCs w:val="24"/>
        </w:rPr>
        <w:t xml:space="preserve"> zauważalnych na obszarze rewitalizacji</w:t>
      </w:r>
      <w:r w:rsidR="00CB1070" w:rsidRPr="00FC7A83">
        <w:rPr>
          <w:rFonts w:ascii="Arial" w:hAnsi="Arial" w:cs="Arial"/>
          <w:sz w:val="24"/>
          <w:szCs w:val="24"/>
        </w:rPr>
        <w:t xml:space="preserve">. Respondenci </w:t>
      </w:r>
      <w:r w:rsidRPr="00FC7A83">
        <w:rPr>
          <w:rFonts w:ascii="Arial" w:hAnsi="Arial" w:cs="Arial"/>
          <w:sz w:val="24"/>
          <w:szCs w:val="24"/>
        </w:rPr>
        <w:t xml:space="preserve">zostali poproszeni o ocenę </w:t>
      </w:r>
      <w:r w:rsidR="00CB1070" w:rsidRPr="00FC7A83">
        <w:rPr>
          <w:rFonts w:ascii="Arial" w:hAnsi="Arial" w:cs="Arial"/>
          <w:sz w:val="24"/>
          <w:szCs w:val="24"/>
        </w:rPr>
        <w:t xml:space="preserve">zmian </w:t>
      </w:r>
      <w:r w:rsidRPr="00FC7A83">
        <w:rPr>
          <w:rFonts w:ascii="Arial" w:hAnsi="Arial" w:cs="Arial"/>
          <w:sz w:val="24"/>
          <w:szCs w:val="24"/>
        </w:rPr>
        <w:t>w</w:t>
      </w:r>
      <w:r w:rsidR="00CB1070" w:rsidRPr="00FC7A83">
        <w:rPr>
          <w:rFonts w:ascii="Arial" w:hAnsi="Arial" w:cs="Arial"/>
          <w:sz w:val="24"/>
          <w:szCs w:val="24"/>
        </w:rPr>
        <w:t xml:space="preserve"> podzia</w:t>
      </w:r>
      <w:r w:rsidRPr="00FC7A83">
        <w:rPr>
          <w:rFonts w:ascii="Arial" w:hAnsi="Arial" w:cs="Arial"/>
          <w:sz w:val="24"/>
          <w:szCs w:val="24"/>
        </w:rPr>
        <w:t>le</w:t>
      </w:r>
      <w:r w:rsidR="00CB1070" w:rsidRPr="00FC7A83">
        <w:rPr>
          <w:rFonts w:ascii="Arial" w:hAnsi="Arial" w:cs="Arial"/>
          <w:sz w:val="24"/>
          <w:szCs w:val="24"/>
        </w:rPr>
        <w:t xml:space="preserve"> na 9 kategorii: jakość życia na obszarze rewitalizacji; bezpieczeństwo; udział mieszkańców obszaru rewitalizacji w życiu kulturalnym i sportowym; działalność liderów społecznych lub/i organizacji pozarządowych; mniejsza liczba pustych lokali usługowych do wynajęcia; mniejsza liczba lombardów, punktów obsługujących chwilówki, całodobowych sklepów z alkoholem; zieleń (np. nowe nasadzenia, parki kieszonkowe) oraz tereny rekreacyjne (np. ławki, skwery, bulwary, pl. Wolności, </w:t>
      </w:r>
      <w:proofErr w:type="spellStart"/>
      <w:r w:rsidR="00CB1070" w:rsidRPr="00FC7A83">
        <w:rPr>
          <w:rFonts w:ascii="Arial" w:hAnsi="Arial" w:cs="Arial"/>
          <w:sz w:val="24"/>
          <w:szCs w:val="24"/>
        </w:rPr>
        <w:t>parklety</w:t>
      </w:r>
      <w:proofErr w:type="spellEnd"/>
      <w:r w:rsidR="00CB1070" w:rsidRPr="00FC7A83">
        <w:rPr>
          <w:rFonts w:ascii="Arial" w:hAnsi="Arial" w:cs="Arial"/>
          <w:sz w:val="24"/>
          <w:szCs w:val="24"/>
        </w:rPr>
        <w:t>); remonty budynków; estetyka obszaru rewitalizacji.</w:t>
      </w:r>
    </w:p>
    <w:p w14:paraId="35F85FB4" w14:textId="0AE5D816"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lastRenderedPageBreak/>
        <w:t xml:space="preserve">Jak pokazuje poniższa tabela, </w:t>
      </w:r>
      <w:r w:rsidR="00412549" w:rsidRPr="00FC7A83">
        <w:rPr>
          <w:rFonts w:ascii="Arial" w:hAnsi="Arial" w:cs="Arial"/>
          <w:sz w:val="24"/>
          <w:szCs w:val="24"/>
        </w:rPr>
        <w:t>wszyscy</w:t>
      </w:r>
      <w:r w:rsidRPr="00FC7A83">
        <w:rPr>
          <w:rFonts w:ascii="Arial" w:hAnsi="Arial" w:cs="Arial"/>
          <w:sz w:val="24"/>
          <w:szCs w:val="24"/>
        </w:rPr>
        <w:t xml:space="preserve"> przedstawiciel</w:t>
      </w:r>
      <w:r w:rsidR="00412549" w:rsidRPr="00FC7A83">
        <w:rPr>
          <w:rFonts w:ascii="Arial" w:hAnsi="Arial" w:cs="Arial"/>
          <w:sz w:val="24"/>
          <w:szCs w:val="24"/>
        </w:rPr>
        <w:t>e</w:t>
      </w:r>
      <w:r w:rsidRPr="00FC7A83">
        <w:rPr>
          <w:rFonts w:ascii="Arial" w:hAnsi="Arial" w:cs="Arial"/>
          <w:sz w:val="24"/>
          <w:szCs w:val="24"/>
        </w:rPr>
        <w:t xml:space="preserve"> organizacji pozarządowych </w:t>
      </w:r>
      <w:r w:rsidR="00412549" w:rsidRPr="00FC7A83">
        <w:rPr>
          <w:rFonts w:ascii="Arial" w:hAnsi="Arial" w:cs="Arial"/>
          <w:sz w:val="24"/>
          <w:szCs w:val="24"/>
        </w:rPr>
        <w:t>i</w:t>
      </w:r>
      <w:r w:rsidRPr="00FC7A83">
        <w:rPr>
          <w:rFonts w:ascii="Arial" w:hAnsi="Arial" w:cs="Arial"/>
          <w:sz w:val="24"/>
          <w:szCs w:val="24"/>
        </w:rPr>
        <w:t xml:space="preserve"> instytucji publicznych zauważyło zmiany na lepsze w sferze technicznej – </w:t>
      </w:r>
      <w:r w:rsidR="00412549" w:rsidRPr="00FC7A83">
        <w:rPr>
          <w:rFonts w:ascii="Arial" w:hAnsi="Arial" w:cs="Arial"/>
          <w:sz w:val="24"/>
          <w:szCs w:val="24"/>
        </w:rPr>
        <w:t xml:space="preserve">jeśli chodzi o </w:t>
      </w:r>
      <w:r w:rsidRPr="00FC7A83">
        <w:rPr>
          <w:rFonts w:ascii="Arial" w:hAnsi="Arial" w:cs="Arial"/>
          <w:sz w:val="24"/>
          <w:szCs w:val="24"/>
        </w:rPr>
        <w:t>remonty budynków. Ocen</w:t>
      </w:r>
      <w:r w:rsidR="00412549" w:rsidRPr="00FC7A83">
        <w:rPr>
          <w:rFonts w:ascii="Arial" w:hAnsi="Arial" w:cs="Arial"/>
          <w:sz w:val="24"/>
          <w:szCs w:val="24"/>
        </w:rPr>
        <w:t>y</w:t>
      </w:r>
      <w:r w:rsidRPr="00FC7A83">
        <w:rPr>
          <w:rFonts w:ascii="Arial" w:hAnsi="Arial" w:cs="Arial"/>
          <w:sz w:val="24"/>
          <w:szCs w:val="24"/>
        </w:rPr>
        <w:t xml:space="preserve"> pozostałych grup respondentów tej sfer</w:t>
      </w:r>
      <w:r w:rsidR="00412549" w:rsidRPr="00FC7A83">
        <w:rPr>
          <w:rFonts w:ascii="Arial" w:hAnsi="Arial" w:cs="Arial"/>
          <w:sz w:val="24"/>
          <w:szCs w:val="24"/>
        </w:rPr>
        <w:t>y są</w:t>
      </w:r>
      <w:r w:rsidRPr="00FC7A83">
        <w:rPr>
          <w:rFonts w:ascii="Arial" w:hAnsi="Arial" w:cs="Arial"/>
          <w:sz w:val="24"/>
          <w:szCs w:val="24"/>
        </w:rPr>
        <w:t xml:space="preserve"> również wysok</w:t>
      </w:r>
      <w:r w:rsidR="00412549" w:rsidRPr="00FC7A83">
        <w:rPr>
          <w:rFonts w:ascii="Arial" w:hAnsi="Arial" w:cs="Arial"/>
          <w:sz w:val="24"/>
          <w:szCs w:val="24"/>
        </w:rPr>
        <w:t>ie – powyżej</w:t>
      </w:r>
      <w:r w:rsidRPr="00FC7A83">
        <w:rPr>
          <w:rFonts w:ascii="Arial" w:hAnsi="Arial" w:cs="Arial"/>
          <w:sz w:val="24"/>
          <w:szCs w:val="24"/>
        </w:rPr>
        <w:t xml:space="preserve"> 64%</w:t>
      </w:r>
      <w:r w:rsidR="00412549" w:rsidRPr="00FC7A83">
        <w:rPr>
          <w:rFonts w:ascii="Arial" w:hAnsi="Arial" w:cs="Arial"/>
          <w:sz w:val="24"/>
          <w:szCs w:val="24"/>
        </w:rPr>
        <w:t xml:space="preserve"> odpowiedzi twierdzących</w:t>
      </w:r>
      <w:r w:rsidRPr="00FC7A83">
        <w:rPr>
          <w:rFonts w:ascii="Arial" w:hAnsi="Arial" w:cs="Arial"/>
          <w:sz w:val="24"/>
          <w:szCs w:val="24"/>
        </w:rPr>
        <w:t xml:space="preserve">. Kolejno, pozytywne opinie dotyczą nowych </w:t>
      </w:r>
      <w:proofErr w:type="spellStart"/>
      <w:r w:rsidRPr="00FC7A83">
        <w:rPr>
          <w:rFonts w:ascii="Arial" w:hAnsi="Arial" w:cs="Arial"/>
          <w:sz w:val="24"/>
          <w:szCs w:val="24"/>
        </w:rPr>
        <w:t>nasadzeń</w:t>
      </w:r>
      <w:proofErr w:type="spellEnd"/>
      <w:r w:rsidRPr="00FC7A83">
        <w:rPr>
          <w:rFonts w:ascii="Arial" w:hAnsi="Arial" w:cs="Arial"/>
          <w:sz w:val="24"/>
          <w:szCs w:val="24"/>
        </w:rPr>
        <w:t xml:space="preserve"> zieleni </w:t>
      </w:r>
      <w:r w:rsidR="00412549" w:rsidRPr="00FC7A83">
        <w:rPr>
          <w:rFonts w:ascii="Arial" w:hAnsi="Arial" w:cs="Arial"/>
          <w:sz w:val="24"/>
          <w:szCs w:val="24"/>
        </w:rPr>
        <w:t>i</w:t>
      </w:r>
      <w:r w:rsidRPr="00FC7A83">
        <w:rPr>
          <w:rFonts w:ascii="Arial" w:hAnsi="Arial" w:cs="Arial"/>
          <w:sz w:val="24"/>
          <w:szCs w:val="24"/>
        </w:rPr>
        <w:t xml:space="preserve"> nowo</w:t>
      </w:r>
      <w:r w:rsidR="00412549" w:rsidRPr="00FC7A83">
        <w:rPr>
          <w:rFonts w:ascii="Arial" w:hAnsi="Arial" w:cs="Arial"/>
          <w:sz w:val="24"/>
          <w:szCs w:val="24"/>
        </w:rPr>
        <w:t xml:space="preserve"> </w:t>
      </w:r>
      <w:r w:rsidRPr="00FC7A83">
        <w:rPr>
          <w:rFonts w:ascii="Arial" w:hAnsi="Arial" w:cs="Arial"/>
          <w:sz w:val="24"/>
          <w:szCs w:val="24"/>
        </w:rPr>
        <w:t>powstałych terenów rekreacyjnych. Jedyną grupą, która nie zauważa zmian w tej sferze</w:t>
      </w:r>
      <w:r w:rsidR="00412549" w:rsidRPr="00FC7A83">
        <w:rPr>
          <w:rFonts w:ascii="Arial" w:hAnsi="Arial" w:cs="Arial"/>
          <w:sz w:val="24"/>
          <w:szCs w:val="24"/>
        </w:rPr>
        <w:t>, są</w:t>
      </w:r>
      <w:r w:rsidRPr="00FC7A83">
        <w:rPr>
          <w:rFonts w:ascii="Arial" w:hAnsi="Arial" w:cs="Arial"/>
          <w:sz w:val="24"/>
          <w:szCs w:val="24"/>
        </w:rPr>
        <w:t xml:space="preserve"> przedsiębiorc</w:t>
      </w:r>
      <w:r w:rsidR="00412549" w:rsidRPr="00FC7A83">
        <w:rPr>
          <w:rFonts w:ascii="Arial" w:hAnsi="Arial" w:cs="Arial"/>
          <w:sz w:val="24"/>
          <w:szCs w:val="24"/>
        </w:rPr>
        <w:t>y</w:t>
      </w:r>
      <w:r w:rsidRPr="00FC7A83">
        <w:rPr>
          <w:rFonts w:ascii="Arial" w:hAnsi="Arial" w:cs="Arial"/>
          <w:sz w:val="24"/>
          <w:szCs w:val="24"/>
        </w:rPr>
        <w:t>. Według większości ankietowanych poprawiła się także estetyka obszaru rewitalizacji.</w:t>
      </w:r>
    </w:p>
    <w:p w14:paraId="147C3B8F" w14:textId="6BC3BBD3" w:rsidR="00CB1070" w:rsidRPr="00FC7A83" w:rsidRDefault="00CB1070" w:rsidP="00945271">
      <w:pPr>
        <w:pStyle w:val="Legenda"/>
        <w:spacing w:after="0" w:line="276" w:lineRule="auto"/>
        <w:rPr>
          <w:rFonts w:ascii="Arial" w:hAnsi="Arial" w:cs="Arial"/>
          <w:i w:val="0"/>
          <w:iCs w:val="0"/>
          <w:color w:val="auto"/>
          <w:sz w:val="24"/>
          <w:szCs w:val="24"/>
        </w:rPr>
      </w:pPr>
      <w:bookmarkStart w:id="90" w:name="_Toc83894389"/>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40</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w:t>
      </w:r>
      <w:r w:rsidR="00412549" w:rsidRPr="00FC7A83">
        <w:rPr>
          <w:rFonts w:ascii="Arial" w:hAnsi="Arial" w:cs="Arial"/>
          <w:i w:val="0"/>
          <w:iCs w:val="0"/>
          <w:color w:val="auto"/>
          <w:sz w:val="24"/>
          <w:szCs w:val="24"/>
        </w:rPr>
        <w:t xml:space="preserve"> </w:t>
      </w:r>
      <w:r w:rsidRPr="00FC7A83">
        <w:rPr>
          <w:rFonts w:ascii="Arial" w:hAnsi="Arial" w:cs="Arial"/>
          <w:i w:val="0"/>
          <w:iCs w:val="0"/>
          <w:color w:val="auto"/>
          <w:sz w:val="24"/>
          <w:szCs w:val="24"/>
        </w:rPr>
        <w:t>Ocena zmian na obszarze rewitalizacji według różnych grup respondentów (odpowiedź: tak, zauważyłem/</w:t>
      </w:r>
      <w:r w:rsidR="00412549" w:rsidRPr="00FC7A83">
        <w:rPr>
          <w:rFonts w:ascii="Arial" w:hAnsi="Arial" w:cs="Arial"/>
          <w:i w:val="0"/>
          <w:iCs w:val="0"/>
          <w:color w:val="auto"/>
          <w:sz w:val="24"/>
          <w:szCs w:val="24"/>
        </w:rPr>
        <w:t>-</w:t>
      </w:r>
      <w:proofErr w:type="spellStart"/>
      <w:r w:rsidRPr="00FC7A83">
        <w:rPr>
          <w:rFonts w:ascii="Arial" w:hAnsi="Arial" w:cs="Arial"/>
          <w:i w:val="0"/>
          <w:iCs w:val="0"/>
          <w:color w:val="auto"/>
          <w:sz w:val="24"/>
          <w:szCs w:val="24"/>
        </w:rPr>
        <w:t>am</w:t>
      </w:r>
      <w:proofErr w:type="spellEnd"/>
      <w:r w:rsidRPr="00FC7A83">
        <w:rPr>
          <w:rFonts w:ascii="Arial" w:hAnsi="Arial" w:cs="Arial"/>
          <w:i w:val="0"/>
          <w:iCs w:val="0"/>
          <w:color w:val="auto"/>
          <w:sz w:val="24"/>
          <w:szCs w:val="24"/>
        </w:rPr>
        <w:t xml:space="preserve"> zmiany na lepsze)</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697"/>
        <w:gridCol w:w="708"/>
        <w:gridCol w:w="830"/>
        <w:gridCol w:w="697"/>
        <w:gridCol w:w="830"/>
        <w:gridCol w:w="708"/>
        <w:gridCol w:w="708"/>
      </w:tblGrid>
      <w:tr w:rsidR="00CB1070" w:rsidRPr="00FC7A83" w14:paraId="7FC9B22C" w14:textId="77777777" w:rsidTr="00B10158">
        <w:trPr>
          <w:cantSplit/>
          <w:trHeight w:val="1531"/>
        </w:trPr>
        <w:tc>
          <w:tcPr>
            <w:tcW w:w="0" w:type="auto"/>
            <w:vMerge w:val="restart"/>
            <w:vAlign w:val="center"/>
          </w:tcPr>
          <w:p w14:paraId="7D059524" w14:textId="77777777" w:rsidR="00CB1070" w:rsidRPr="00FC7A83" w:rsidRDefault="00CB1070" w:rsidP="00945271">
            <w:pPr>
              <w:spacing w:after="0" w:line="276" w:lineRule="auto"/>
              <w:jc w:val="center"/>
              <w:rPr>
                <w:rFonts w:ascii="Arial" w:hAnsi="Arial" w:cs="Arial"/>
                <w:b/>
                <w:bCs/>
                <w:sz w:val="24"/>
                <w:szCs w:val="24"/>
              </w:rPr>
            </w:pPr>
            <w:bookmarkStart w:id="91" w:name="_Hlk78797627"/>
            <w:r w:rsidRPr="00FC7A83">
              <w:rPr>
                <w:rFonts w:ascii="Arial" w:hAnsi="Arial" w:cs="Arial"/>
                <w:b/>
                <w:bCs/>
                <w:sz w:val="24"/>
                <w:szCs w:val="24"/>
              </w:rPr>
              <w:t>Odpowiedź</w:t>
            </w:r>
          </w:p>
        </w:tc>
        <w:tc>
          <w:tcPr>
            <w:tcW w:w="0" w:type="auto"/>
            <w:textDirection w:val="btLr"/>
            <w:vAlign w:val="center"/>
          </w:tcPr>
          <w:p w14:paraId="5A378F1F" w14:textId="77777777"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Mieszkańcy obszaru</w:t>
            </w:r>
          </w:p>
        </w:tc>
        <w:tc>
          <w:tcPr>
            <w:tcW w:w="0" w:type="auto"/>
            <w:textDirection w:val="btLr"/>
            <w:vAlign w:val="center"/>
          </w:tcPr>
          <w:p w14:paraId="207A7AA5"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Właściciele nieruchomości</w:t>
            </w:r>
          </w:p>
        </w:tc>
        <w:tc>
          <w:tcPr>
            <w:tcW w:w="0" w:type="auto"/>
            <w:textDirection w:val="btLr"/>
            <w:vAlign w:val="center"/>
          </w:tcPr>
          <w:p w14:paraId="15BFD260" w14:textId="7A4CED5D" w:rsidR="00CB1070" w:rsidRPr="00FC7A83" w:rsidRDefault="00B10158" w:rsidP="00945271">
            <w:pPr>
              <w:spacing w:after="0" w:line="276" w:lineRule="auto"/>
              <w:jc w:val="center"/>
              <w:rPr>
                <w:rFonts w:ascii="Arial" w:hAnsi="Arial" w:cs="Arial"/>
                <w:b/>
                <w:bCs/>
                <w:sz w:val="24"/>
                <w:szCs w:val="24"/>
              </w:rPr>
            </w:pPr>
            <w:r w:rsidRPr="00FC7A83">
              <w:rPr>
                <w:rFonts w:ascii="Arial" w:hAnsi="Arial" w:cs="Arial"/>
                <w:b/>
                <w:bCs/>
                <w:sz w:val="24"/>
                <w:szCs w:val="24"/>
              </w:rPr>
              <w:t>Organizacje</w:t>
            </w:r>
            <w:r w:rsidR="00CB1070" w:rsidRPr="00FC7A83">
              <w:rPr>
                <w:rFonts w:ascii="Arial" w:hAnsi="Arial" w:cs="Arial"/>
                <w:b/>
                <w:bCs/>
                <w:sz w:val="24"/>
                <w:szCs w:val="24"/>
              </w:rPr>
              <w:t xml:space="preserve"> pozarządowe</w:t>
            </w:r>
          </w:p>
        </w:tc>
        <w:tc>
          <w:tcPr>
            <w:tcW w:w="0" w:type="auto"/>
            <w:textDirection w:val="btLr"/>
            <w:vAlign w:val="center"/>
          </w:tcPr>
          <w:p w14:paraId="7AF67CD2" w14:textId="77777777"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Przedsiębiorcy</w:t>
            </w:r>
          </w:p>
        </w:tc>
        <w:tc>
          <w:tcPr>
            <w:tcW w:w="0" w:type="auto"/>
            <w:textDirection w:val="btLr"/>
            <w:vAlign w:val="center"/>
          </w:tcPr>
          <w:p w14:paraId="5D1F7D39" w14:textId="77777777"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Instytucje publiczne</w:t>
            </w:r>
          </w:p>
        </w:tc>
        <w:tc>
          <w:tcPr>
            <w:tcW w:w="0" w:type="auto"/>
            <w:textDirection w:val="btLr"/>
            <w:vAlign w:val="center"/>
          </w:tcPr>
          <w:p w14:paraId="1C13D424"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Mieszkańcy innej części miasta</w:t>
            </w:r>
          </w:p>
        </w:tc>
        <w:tc>
          <w:tcPr>
            <w:tcW w:w="0" w:type="auto"/>
            <w:textDirection w:val="btLr"/>
            <w:vAlign w:val="center"/>
          </w:tcPr>
          <w:p w14:paraId="3FBE3A27"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Pozostali respondenci</w:t>
            </w:r>
          </w:p>
        </w:tc>
      </w:tr>
      <w:tr w:rsidR="00CB1070" w:rsidRPr="00FC7A83" w14:paraId="0AF30F76" w14:textId="77777777" w:rsidTr="00B10158">
        <w:trPr>
          <w:trHeight w:val="408"/>
        </w:trPr>
        <w:tc>
          <w:tcPr>
            <w:tcW w:w="0" w:type="auto"/>
            <w:vMerge/>
            <w:vAlign w:val="center"/>
          </w:tcPr>
          <w:p w14:paraId="77C5312D" w14:textId="77777777" w:rsidR="00CB1070" w:rsidRPr="00FC7A83" w:rsidRDefault="00CB1070" w:rsidP="00945271">
            <w:pPr>
              <w:spacing w:after="0" w:line="276" w:lineRule="auto"/>
              <w:jc w:val="center"/>
              <w:rPr>
                <w:rFonts w:ascii="Arial" w:hAnsi="Arial" w:cs="Arial"/>
                <w:sz w:val="24"/>
                <w:szCs w:val="24"/>
              </w:rPr>
            </w:pPr>
          </w:p>
        </w:tc>
        <w:tc>
          <w:tcPr>
            <w:tcW w:w="0" w:type="auto"/>
            <w:gridSpan w:val="7"/>
            <w:vAlign w:val="center"/>
          </w:tcPr>
          <w:p w14:paraId="62FC7A77" w14:textId="1FCC0A36"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tak, zauważyłem/</w:t>
            </w:r>
            <w:r w:rsidR="00412549" w:rsidRPr="00FC7A83">
              <w:rPr>
                <w:rFonts w:ascii="Arial" w:hAnsi="Arial" w:cs="Arial"/>
                <w:b/>
                <w:bCs/>
                <w:sz w:val="24"/>
                <w:szCs w:val="24"/>
              </w:rPr>
              <w:t>-</w:t>
            </w:r>
            <w:proofErr w:type="spellStart"/>
            <w:r w:rsidRPr="00FC7A83">
              <w:rPr>
                <w:rFonts w:ascii="Arial" w:hAnsi="Arial" w:cs="Arial"/>
                <w:b/>
                <w:bCs/>
                <w:sz w:val="24"/>
                <w:szCs w:val="24"/>
              </w:rPr>
              <w:t>am</w:t>
            </w:r>
            <w:proofErr w:type="spellEnd"/>
            <w:r w:rsidRPr="00FC7A83">
              <w:rPr>
                <w:rFonts w:ascii="Arial" w:hAnsi="Arial" w:cs="Arial"/>
                <w:b/>
                <w:bCs/>
                <w:sz w:val="24"/>
                <w:szCs w:val="24"/>
              </w:rPr>
              <w:t xml:space="preserve"> zmiany na lepsze</w:t>
            </w:r>
          </w:p>
        </w:tc>
      </w:tr>
      <w:tr w:rsidR="00CB1070" w:rsidRPr="00FC7A83" w14:paraId="0F87E5D2" w14:textId="77777777" w:rsidTr="00B10158">
        <w:trPr>
          <w:trHeight w:val="340"/>
        </w:trPr>
        <w:tc>
          <w:tcPr>
            <w:tcW w:w="0" w:type="auto"/>
            <w:vAlign w:val="center"/>
          </w:tcPr>
          <w:p w14:paraId="29A4C862"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Jakość życia na obszarze rewitalizacji</w:t>
            </w:r>
          </w:p>
        </w:tc>
        <w:tc>
          <w:tcPr>
            <w:tcW w:w="0" w:type="auto"/>
            <w:vAlign w:val="center"/>
          </w:tcPr>
          <w:p w14:paraId="31A8190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24%</w:t>
            </w:r>
          </w:p>
        </w:tc>
        <w:tc>
          <w:tcPr>
            <w:tcW w:w="0" w:type="auto"/>
            <w:vAlign w:val="center"/>
          </w:tcPr>
          <w:p w14:paraId="18D477E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0" w:type="auto"/>
            <w:vAlign w:val="center"/>
          </w:tcPr>
          <w:p w14:paraId="2A07F33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0" w:type="auto"/>
            <w:vAlign w:val="center"/>
          </w:tcPr>
          <w:p w14:paraId="0E0B58B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6456E0A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52%</w:t>
            </w:r>
          </w:p>
        </w:tc>
        <w:tc>
          <w:tcPr>
            <w:tcW w:w="0" w:type="auto"/>
            <w:shd w:val="clear" w:color="auto" w:fill="auto"/>
            <w:vAlign w:val="center"/>
          </w:tcPr>
          <w:p w14:paraId="73F5831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0" w:type="auto"/>
            <w:vAlign w:val="center"/>
          </w:tcPr>
          <w:p w14:paraId="2CB3F9E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r>
      <w:tr w:rsidR="00CB1070" w:rsidRPr="00FC7A83" w14:paraId="1B20687E" w14:textId="77777777" w:rsidTr="00B10158">
        <w:trPr>
          <w:trHeight w:val="340"/>
        </w:trPr>
        <w:tc>
          <w:tcPr>
            <w:tcW w:w="0" w:type="auto"/>
            <w:vAlign w:val="center"/>
          </w:tcPr>
          <w:p w14:paraId="6B887244"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Bezpieczeństwo</w:t>
            </w:r>
          </w:p>
        </w:tc>
        <w:tc>
          <w:tcPr>
            <w:tcW w:w="0" w:type="auto"/>
            <w:vAlign w:val="center"/>
          </w:tcPr>
          <w:p w14:paraId="6C9497C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16%</w:t>
            </w:r>
          </w:p>
        </w:tc>
        <w:tc>
          <w:tcPr>
            <w:tcW w:w="0" w:type="auto"/>
            <w:vAlign w:val="center"/>
          </w:tcPr>
          <w:p w14:paraId="1B8ECD7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0" w:type="auto"/>
            <w:vAlign w:val="center"/>
          </w:tcPr>
          <w:p w14:paraId="506CF59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60%</w:t>
            </w:r>
          </w:p>
        </w:tc>
        <w:tc>
          <w:tcPr>
            <w:tcW w:w="0" w:type="auto"/>
            <w:vAlign w:val="center"/>
          </w:tcPr>
          <w:p w14:paraId="7F15A35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0" w:type="auto"/>
            <w:vAlign w:val="center"/>
          </w:tcPr>
          <w:p w14:paraId="7C2982B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67%</w:t>
            </w:r>
          </w:p>
        </w:tc>
        <w:tc>
          <w:tcPr>
            <w:tcW w:w="0" w:type="auto"/>
            <w:shd w:val="clear" w:color="auto" w:fill="auto"/>
            <w:vAlign w:val="center"/>
          </w:tcPr>
          <w:p w14:paraId="5F87EB5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13%</w:t>
            </w:r>
          </w:p>
        </w:tc>
        <w:tc>
          <w:tcPr>
            <w:tcW w:w="0" w:type="auto"/>
            <w:vAlign w:val="center"/>
          </w:tcPr>
          <w:p w14:paraId="7C5D1CA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15%</w:t>
            </w:r>
          </w:p>
        </w:tc>
      </w:tr>
      <w:tr w:rsidR="00CB1070" w:rsidRPr="00FC7A83" w14:paraId="4471420E" w14:textId="77777777" w:rsidTr="00B10158">
        <w:trPr>
          <w:trHeight w:val="340"/>
        </w:trPr>
        <w:tc>
          <w:tcPr>
            <w:tcW w:w="0" w:type="auto"/>
            <w:vAlign w:val="center"/>
          </w:tcPr>
          <w:p w14:paraId="45556425"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Udział mieszkańców obszaru rewitalizacji w życiu kulturalnym i sportowym</w:t>
            </w:r>
          </w:p>
        </w:tc>
        <w:tc>
          <w:tcPr>
            <w:tcW w:w="0" w:type="auto"/>
            <w:vAlign w:val="center"/>
          </w:tcPr>
          <w:p w14:paraId="77EFA60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36%</w:t>
            </w:r>
          </w:p>
        </w:tc>
        <w:tc>
          <w:tcPr>
            <w:tcW w:w="0" w:type="auto"/>
            <w:vAlign w:val="center"/>
          </w:tcPr>
          <w:p w14:paraId="3FC1121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0" w:type="auto"/>
            <w:vAlign w:val="center"/>
          </w:tcPr>
          <w:p w14:paraId="6CDEE09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0" w:type="auto"/>
            <w:vAlign w:val="center"/>
          </w:tcPr>
          <w:p w14:paraId="3D5A75C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0" w:type="auto"/>
            <w:vAlign w:val="center"/>
          </w:tcPr>
          <w:p w14:paraId="5264BE8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0" w:type="auto"/>
            <w:shd w:val="clear" w:color="auto" w:fill="auto"/>
            <w:vAlign w:val="center"/>
          </w:tcPr>
          <w:p w14:paraId="7DEE81E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19%</w:t>
            </w:r>
          </w:p>
        </w:tc>
        <w:tc>
          <w:tcPr>
            <w:tcW w:w="0" w:type="auto"/>
            <w:vAlign w:val="center"/>
          </w:tcPr>
          <w:p w14:paraId="41FA8FF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15%</w:t>
            </w:r>
          </w:p>
        </w:tc>
      </w:tr>
      <w:tr w:rsidR="00CB1070" w:rsidRPr="00FC7A83" w14:paraId="2844ABBC" w14:textId="77777777" w:rsidTr="00B10158">
        <w:trPr>
          <w:trHeight w:val="340"/>
        </w:trPr>
        <w:tc>
          <w:tcPr>
            <w:tcW w:w="0" w:type="auto"/>
            <w:vAlign w:val="center"/>
          </w:tcPr>
          <w:p w14:paraId="47FFF8B0"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Działalność liderów społecznych lub/i organizacji pozarządowych</w:t>
            </w:r>
          </w:p>
        </w:tc>
        <w:tc>
          <w:tcPr>
            <w:tcW w:w="0" w:type="auto"/>
            <w:vAlign w:val="center"/>
          </w:tcPr>
          <w:p w14:paraId="41F45D7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31%</w:t>
            </w:r>
          </w:p>
        </w:tc>
        <w:tc>
          <w:tcPr>
            <w:tcW w:w="0" w:type="auto"/>
            <w:vAlign w:val="center"/>
          </w:tcPr>
          <w:p w14:paraId="56B27CC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0" w:type="auto"/>
            <w:vAlign w:val="center"/>
          </w:tcPr>
          <w:p w14:paraId="186A341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0" w:type="auto"/>
            <w:vAlign w:val="center"/>
          </w:tcPr>
          <w:p w14:paraId="3D5C2C1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141560B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70%</w:t>
            </w:r>
          </w:p>
        </w:tc>
        <w:tc>
          <w:tcPr>
            <w:tcW w:w="0" w:type="auto"/>
            <w:shd w:val="clear" w:color="auto" w:fill="auto"/>
            <w:vAlign w:val="center"/>
          </w:tcPr>
          <w:p w14:paraId="132C93A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23%</w:t>
            </w:r>
          </w:p>
        </w:tc>
        <w:tc>
          <w:tcPr>
            <w:tcW w:w="0" w:type="auto"/>
            <w:vAlign w:val="center"/>
          </w:tcPr>
          <w:p w14:paraId="3028CCC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23%</w:t>
            </w:r>
          </w:p>
        </w:tc>
      </w:tr>
      <w:tr w:rsidR="00CB1070" w:rsidRPr="00FC7A83" w14:paraId="09ECB235" w14:textId="77777777" w:rsidTr="00B10158">
        <w:trPr>
          <w:trHeight w:val="340"/>
        </w:trPr>
        <w:tc>
          <w:tcPr>
            <w:tcW w:w="0" w:type="auto"/>
            <w:vAlign w:val="center"/>
          </w:tcPr>
          <w:p w14:paraId="6D7D2309"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pustych lokali usługowych do wynajęcia</w:t>
            </w:r>
          </w:p>
        </w:tc>
        <w:tc>
          <w:tcPr>
            <w:tcW w:w="0" w:type="auto"/>
            <w:vAlign w:val="center"/>
          </w:tcPr>
          <w:p w14:paraId="74B6050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0" w:type="auto"/>
            <w:vAlign w:val="center"/>
          </w:tcPr>
          <w:p w14:paraId="05EAF79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2228476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7E48DA9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4BF6C35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30%</w:t>
            </w:r>
          </w:p>
        </w:tc>
        <w:tc>
          <w:tcPr>
            <w:tcW w:w="0" w:type="auto"/>
            <w:shd w:val="clear" w:color="auto" w:fill="auto"/>
            <w:vAlign w:val="center"/>
          </w:tcPr>
          <w:p w14:paraId="54B0135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w:t>
            </w:r>
          </w:p>
        </w:tc>
        <w:tc>
          <w:tcPr>
            <w:tcW w:w="0" w:type="auto"/>
            <w:vAlign w:val="center"/>
          </w:tcPr>
          <w:p w14:paraId="01E3597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w:t>
            </w:r>
          </w:p>
        </w:tc>
      </w:tr>
      <w:tr w:rsidR="00CB1070" w:rsidRPr="00FC7A83" w14:paraId="08ABE40B" w14:textId="77777777" w:rsidTr="00B10158">
        <w:trPr>
          <w:trHeight w:val="340"/>
        </w:trPr>
        <w:tc>
          <w:tcPr>
            <w:tcW w:w="0" w:type="auto"/>
            <w:vAlign w:val="center"/>
          </w:tcPr>
          <w:p w14:paraId="587D4BA9"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lombardów, punktów obsługujących chwilówki, całodobowych sklepów z alkoholem</w:t>
            </w:r>
          </w:p>
        </w:tc>
        <w:tc>
          <w:tcPr>
            <w:tcW w:w="0" w:type="auto"/>
            <w:vAlign w:val="center"/>
          </w:tcPr>
          <w:p w14:paraId="59CC69E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24%</w:t>
            </w:r>
          </w:p>
        </w:tc>
        <w:tc>
          <w:tcPr>
            <w:tcW w:w="0" w:type="auto"/>
            <w:vAlign w:val="center"/>
          </w:tcPr>
          <w:p w14:paraId="1207937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0" w:type="auto"/>
            <w:vAlign w:val="center"/>
          </w:tcPr>
          <w:p w14:paraId="47B1202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0" w:type="auto"/>
            <w:vAlign w:val="center"/>
          </w:tcPr>
          <w:p w14:paraId="712C90C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0" w:type="auto"/>
            <w:vAlign w:val="center"/>
          </w:tcPr>
          <w:p w14:paraId="55BA023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18%</w:t>
            </w:r>
          </w:p>
        </w:tc>
        <w:tc>
          <w:tcPr>
            <w:tcW w:w="0" w:type="auto"/>
            <w:shd w:val="clear" w:color="auto" w:fill="auto"/>
            <w:vAlign w:val="center"/>
          </w:tcPr>
          <w:p w14:paraId="5BF5055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12%</w:t>
            </w:r>
          </w:p>
        </w:tc>
        <w:tc>
          <w:tcPr>
            <w:tcW w:w="0" w:type="auto"/>
            <w:vAlign w:val="center"/>
          </w:tcPr>
          <w:p w14:paraId="61DA243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w:t>
            </w:r>
          </w:p>
        </w:tc>
      </w:tr>
      <w:tr w:rsidR="00CB1070" w:rsidRPr="00FC7A83" w14:paraId="76EDE6DA" w14:textId="77777777" w:rsidTr="00B10158">
        <w:trPr>
          <w:trHeight w:val="340"/>
        </w:trPr>
        <w:tc>
          <w:tcPr>
            <w:tcW w:w="0" w:type="auto"/>
            <w:vAlign w:val="center"/>
          </w:tcPr>
          <w:p w14:paraId="455824DB"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Zieleń (np. nowe nasadzenia, parki kieszonkowe) oraz tereny rekreacyjne (np. ławki, skwery, bulwary, pl. Wolności, par klety)</w:t>
            </w:r>
          </w:p>
        </w:tc>
        <w:tc>
          <w:tcPr>
            <w:tcW w:w="0" w:type="auto"/>
            <w:vAlign w:val="center"/>
          </w:tcPr>
          <w:p w14:paraId="618ABB8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60%</w:t>
            </w:r>
          </w:p>
        </w:tc>
        <w:tc>
          <w:tcPr>
            <w:tcW w:w="0" w:type="auto"/>
            <w:vAlign w:val="center"/>
          </w:tcPr>
          <w:p w14:paraId="2248047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89%</w:t>
            </w:r>
          </w:p>
        </w:tc>
        <w:tc>
          <w:tcPr>
            <w:tcW w:w="0" w:type="auto"/>
            <w:vAlign w:val="center"/>
          </w:tcPr>
          <w:p w14:paraId="3FDF9FA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80%</w:t>
            </w:r>
          </w:p>
        </w:tc>
        <w:tc>
          <w:tcPr>
            <w:tcW w:w="0" w:type="auto"/>
            <w:vAlign w:val="center"/>
          </w:tcPr>
          <w:p w14:paraId="00FC5E0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0" w:type="auto"/>
            <w:vAlign w:val="center"/>
          </w:tcPr>
          <w:p w14:paraId="6CB0DBC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93%</w:t>
            </w:r>
          </w:p>
        </w:tc>
        <w:tc>
          <w:tcPr>
            <w:tcW w:w="0" w:type="auto"/>
            <w:shd w:val="clear" w:color="auto" w:fill="auto"/>
            <w:vAlign w:val="center"/>
          </w:tcPr>
          <w:p w14:paraId="57EC774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54%</w:t>
            </w:r>
          </w:p>
        </w:tc>
        <w:tc>
          <w:tcPr>
            <w:tcW w:w="0" w:type="auto"/>
            <w:vAlign w:val="center"/>
          </w:tcPr>
          <w:p w14:paraId="25A99CB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66%</w:t>
            </w:r>
          </w:p>
        </w:tc>
      </w:tr>
      <w:tr w:rsidR="00CB1070" w:rsidRPr="00FC7A83" w14:paraId="3C2D38CB" w14:textId="77777777" w:rsidTr="00B10158">
        <w:trPr>
          <w:trHeight w:val="340"/>
        </w:trPr>
        <w:tc>
          <w:tcPr>
            <w:tcW w:w="0" w:type="auto"/>
            <w:vAlign w:val="center"/>
          </w:tcPr>
          <w:p w14:paraId="1FBE3940"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Remonty budynków</w:t>
            </w:r>
          </w:p>
        </w:tc>
        <w:tc>
          <w:tcPr>
            <w:tcW w:w="0" w:type="auto"/>
            <w:vAlign w:val="center"/>
          </w:tcPr>
          <w:p w14:paraId="5FA7100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69%</w:t>
            </w:r>
          </w:p>
        </w:tc>
        <w:tc>
          <w:tcPr>
            <w:tcW w:w="0" w:type="auto"/>
            <w:vAlign w:val="center"/>
          </w:tcPr>
          <w:p w14:paraId="271FF80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78%</w:t>
            </w:r>
          </w:p>
        </w:tc>
        <w:tc>
          <w:tcPr>
            <w:tcW w:w="0" w:type="auto"/>
            <w:vAlign w:val="center"/>
          </w:tcPr>
          <w:p w14:paraId="107BD41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100%</w:t>
            </w:r>
          </w:p>
        </w:tc>
        <w:tc>
          <w:tcPr>
            <w:tcW w:w="0" w:type="auto"/>
            <w:vAlign w:val="center"/>
          </w:tcPr>
          <w:p w14:paraId="7983D66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0" w:type="auto"/>
            <w:vAlign w:val="center"/>
          </w:tcPr>
          <w:p w14:paraId="51C651F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100%</w:t>
            </w:r>
          </w:p>
        </w:tc>
        <w:tc>
          <w:tcPr>
            <w:tcW w:w="0" w:type="auto"/>
            <w:shd w:val="clear" w:color="auto" w:fill="auto"/>
            <w:vAlign w:val="center"/>
          </w:tcPr>
          <w:p w14:paraId="404445E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66%</w:t>
            </w:r>
          </w:p>
        </w:tc>
        <w:tc>
          <w:tcPr>
            <w:tcW w:w="0" w:type="auto"/>
            <w:vAlign w:val="center"/>
          </w:tcPr>
          <w:p w14:paraId="1639A2F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64%</w:t>
            </w:r>
          </w:p>
        </w:tc>
      </w:tr>
      <w:tr w:rsidR="00CB1070" w:rsidRPr="00FC7A83" w14:paraId="35C37C68" w14:textId="77777777" w:rsidTr="00B10158">
        <w:trPr>
          <w:trHeight w:val="340"/>
        </w:trPr>
        <w:tc>
          <w:tcPr>
            <w:tcW w:w="0" w:type="auto"/>
            <w:vAlign w:val="center"/>
          </w:tcPr>
          <w:p w14:paraId="2DE88888"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Estetyka obszaru rewitalizacji</w:t>
            </w:r>
          </w:p>
        </w:tc>
        <w:tc>
          <w:tcPr>
            <w:tcW w:w="0" w:type="auto"/>
            <w:vAlign w:val="center"/>
          </w:tcPr>
          <w:p w14:paraId="4CCA998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33%</w:t>
            </w:r>
          </w:p>
        </w:tc>
        <w:tc>
          <w:tcPr>
            <w:tcW w:w="0" w:type="auto"/>
            <w:vAlign w:val="center"/>
          </w:tcPr>
          <w:p w14:paraId="136FCA6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56%</w:t>
            </w:r>
          </w:p>
        </w:tc>
        <w:tc>
          <w:tcPr>
            <w:tcW w:w="0" w:type="auto"/>
            <w:vAlign w:val="center"/>
          </w:tcPr>
          <w:p w14:paraId="42B3768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60%</w:t>
            </w:r>
          </w:p>
        </w:tc>
        <w:tc>
          <w:tcPr>
            <w:tcW w:w="0" w:type="auto"/>
            <w:vAlign w:val="center"/>
          </w:tcPr>
          <w:p w14:paraId="79D7E97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0" w:type="auto"/>
            <w:vAlign w:val="center"/>
          </w:tcPr>
          <w:p w14:paraId="6B24902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89%</w:t>
            </w:r>
          </w:p>
        </w:tc>
        <w:tc>
          <w:tcPr>
            <w:tcW w:w="0" w:type="auto"/>
            <w:shd w:val="clear" w:color="auto" w:fill="auto"/>
            <w:vAlign w:val="center"/>
          </w:tcPr>
          <w:p w14:paraId="74BB609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45%</w:t>
            </w:r>
          </w:p>
        </w:tc>
        <w:tc>
          <w:tcPr>
            <w:tcW w:w="0" w:type="auto"/>
            <w:vAlign w:val="center"/>
          </w:tcPr>
          <w:p w14:paraId="5374754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r>
    </w:tbl>
    <w:bookmarkEnd w:id="91"/>
    <w:p w14:paraId="27887F4B" w14:textId="37F05A2B" w:rsidR="00CB1070" w:rsidRPr="00FC7A83" w:rsidRDefault="00CB1070" w:rsidP="00945271">
      <w:pPr>
        <w:pStyle w:val="Legenda"/>
        <w:spacing w:line="276" w:lineRule="auto"/>
        <w:rPr>
          <w:rFonts w:ascii="Arial" w:hAnsi="Arial" w:cs="Arial"/>
          <w:i w:val="0"/>
          <w:iCs w:val="0"/>
          <w:color w:val="auto"/>
          <w:sz w:val="24"/>
          <w:szCs w:val="24"/>
        </w:rPr>
      </w:pPr>
      <w:r w:rsidRPr="00FC7A83">
        <w:rPr>
          <w:rFonts w:ascii="Arial" w:hAnsi="Arial" w:cs="Arial"/>
          <w:i w:val="0"/>
          <w:iCs w:val="0"/>
          <w:color w:val="auto"/>
          <w:sz w:val="24"/>
          <w:szCs w:val="24"/>
        </w:rPr>
        <w:t>Źródło: opracowanie własne</w:t>
      </w:r>
    </w:p>
    <w:p w14:paraId="3A882E19" w14:textId="09CCC410" w:rsidR="00CB1070" w:rsidRPr="00FC7A83" w:rsidRDefault="00412549" w:rsidP="00945271">
      <w:pPr>
        <w:spacing w:line="276" w:lineRule="auto"/>
        <w:rPr>
          <w:rFonts w:ascii="Arial" w:hAnsi="Arial" w:cs="Arial"/>
          <w:sz w:val="24"/>
          <w:szCs w:val="24"/>
        </w:rPr>
      </w:pPr>
      <w:r w:rsidRPr="00FC7A83">
        <w:rPr>
          <w:rFonts w:ascii="Arial" w:hAnsi="Arial" w:cs="Arial"/>
          <w:sz w:val="24"/>
          <w:szCs w:val="24"/>
        </w:rPr>
        <w:t>P</w:t>
      </w:r>
      <w:r w:rsidR="00CB1070" w:rsidRPr="00FC7A83">
        <w:rPr>
          <w:rFonts w:ascii="Arial" w:hAnsi="Arial" w:cs="Arial"/>
          <w:sz w:val="24"/>
          <w:szCs w:val="24"/>
        </w:rPr>
        <w:t xml:space="preserve">omimo prowadzonych działań rewitalizacyjnych jakość życia na obszarze rewitalizacji </w:t>
      </w:r>
      <w:r w:rsidRPr="00FC7A83">
        <w:rPr>
          <w:rFonts w:ascii="Arial" w:hAnsi="Arial" w:cs="Arial"/>
          <w:sz w:val="24"/>
          <w:szCs w:val="24"/>
        </w:rPr>
        <w:t xml:space="preserve">według dużej części respondentów jednak się </w:t>
      </w:r>
      <w:r w:rsidR="00CB1070" w:rsidRPr="00FC7A83">
        <w:rPr>
          <w:rFonts w:ascii="Arial" w:hAnsi="Arial" w:cs="Arial"/>
          <w:sz w:val="24"/>
          <w:szCs w:val="24"/>
        </w:rPr>
        <w:t xml:space="preserve">nie poprawiła. W największym stopniu </w:t>
      </w:r>
      <w:r w:rsidRPr="00FC7A83">
        <w:rPr>
          <w:rFonts w:ascii="Arial" w:hAnsi="Arial" w:cs="Arial"/>
          <w:sz w:val="24"/>
          <w:szCs w:val="24"/>
        </w:rPr>
        <w:t>uważają tak</w:t>
      </w:r>
      <w:r w:rsidR="00CB1070" w:rsidRPr="00FC7A83">
        <w:rPr>
          <w:rFonts w:ascii="Arial" w:hAnsi="Arial" w:cs="Arial"/>
          <w:sz w:val="24"/>
          <w:szCs w:val="24"/>
        </w:rPr>
        <w:t xml:space="preserve"> przedsiębiorcy (71%) </w:t>
      </w:r>
      <w:r w:rsidRPr="00FC7A83">
        <w:rPr>
          <w:rFonts w:ascii="Arial" w:hAnsi="Arial" w:cs="Arial"/>
          <w:sz w:val="24"/>
          <w:szCs w:val="24"/>
        </w:rPr>
        <w:t>i</w:t>
      </w:r>
      <w:r w:rsidR="00CB1070" w:rsidRPr="00FC7A83">
        <w:rPr>
          <w:rFonts w:ascii="Arial" w:hAnsi="Arial" w:cs="Arial"/>
          <w:sz w:val="24"/>
          <w:szCs w:val="24"/>
        </w:rPr>
        <w:t xml:space="preserve"> mieszkańcy obszaru (69%)</w:t>
      </w:r>
      <w:r w:rsidRPr="00FC7A83">
        <w:rPr>
          <w:rFonts w:ascii="Arial" w:hAnsi="Arial" w:cs="Arial"/>
          <w:sz w:val="24"/>
          <w:szCs w:val="24"/>
        </w:rPr>
        <w:t xml:space="preserve">, w najmniejszym przedstawiciele instytucji publicznych (33%). </w:t>
      </w:r>
      <w:r w:rsidR="00CB1070" w:rsidRPr="00FC7A83">
        <w:rPr>
          <w:rFonts w:ascii="Arial" w:hAnsi="Arial" w:cs="Arial"/>
          <w:sz w:val="24"/>
          <w:szCs w:val="24"/>
        </w:rPr>
        <w:t>Według ankietowanych problemem na obszarze rewitalizacji jest także</w:t>
      </w:r>
      <w:r w:rsidR="00CF7879" w:rsidRPr="00FC7A83">
        <w:rPr>
          <w:rFonts w:ascii="Arial" w:hAnsi="Arial" w:cs="Arial"/>
          <w:sz w:val="24"/>
          <w:szCs w:val="24"/>
        </w:rPr>
        <w:t xml:space="preserve"> brak poczucia</w:t>
      </w:r>
      <w:r w:rsidR="00CB1070" w:rsidRPr="00FC7A83">
        <w:rPr>
          <w:rFonts w:ascii="Arial" w:hAnsi="Arial" w:cs="Arial"/>
          <w:sz w:val="24"/>
          <w:szCs w:val="24"/>
        </w:rPr>
        <w:t xml:space="preserve"> bezpieczeństw</w:t>
      </w:r>
      <w:r w:rsidR="00CF7879" w:rsidRPr="00FC7A83">
        <w:rPr>
          <w:rFonts w:ascii="Arial" w:hAnsi="Arial" w:cs="Arial"/>
          <w:sz w:val="24"/>
          <w:szCs w:val="24"/>
        </w:rPr>
        <w:t>a</w:t>
      </w:r>
      <w:r w:rsidR="00CB1070" w:rsidRPr="00FC7A83">
        <w:rPr>
          <w:rFonts w:ascii="Arial" w:hAnsi="Arial" w:cs="Arial"/>
          <w:sz w:val="24"/>
          <w:szCs w:val="24"/>
        </w:rPr>
        <w:t xml:space="preserve">. W </w:t>
      </w:r>
      <w:r w:rsidR="00CB1070" w:rsidRPr="00FC7A83">
        <w:rPr>
          <w:rFonts w:ascii="Arial" w:hAnsi="Arial" w:cs="Arial"/>
          <w:sz w:val="24"/>
          <w:szCs w:val="24"/>
        </w:rPr>
        <w:lastRenderedPageBreak/>
        <w:t xml:space="preserve">największym stopniu wskazali na to mieszkańcy innej części miasta. Właściciele nieruchomości uznali również, że nie zauważyli </w:t>
      </w:r>
      <w:r w:rsidRPr="00FC7A83">
        <w:rPr>
          <w:rFonts w:ascii="Arial" w:hAnsi="Arial" w:cs="Arial"/>
          <w:sz w:val="24"/>
          <w:szCs w:val="24"/>
        </w:rPr>
        <w:t xml:space="preserve">spadku </w:t>
      </w:r>
      <w:r w:rsidR="00CB1070" w:rsidRPr="00FC7A83">
        <w:rPr>
          <w:rFonts w:ascii="Arial" w:hAnsi="Arial" w:cs="Arial"/>
          <w:sz w:val="24"/>
          <w:szCs w:val="24"/>
        </w:rPr>
        <w:t>liczby pustych lokali usługowych (67%). Przedstawiciele organizacji pozarządowych wskazali na problem dotyczący liczby lombardów, punktów obsługujących chwilówki i całodobowych sklepów z alkoholem, która nie spada.</w:t>
      </w:r>
    </w:p>
    <w:p w14:paraId="155D445C" w14:textId="6BC8CB94" w:rsidR="00CB1070" w:rsidRPr="00FC7A83" w:rsidRDefault="00CB1070" w:rsidP="00945271">
      <w:pPr>
        <w:pStyle w:val="Legenda"/>
        <w:spacing w:after="0" w:line="276" w:lineRule="auto"/>
        <w:rPr>
          <w:rFonts w:ascii="Arial" w:hAnsi="Arial" w:cs="Arial"/>
          <w:i w:val="0"/>
          <w:iCs w:val="0"/>
          <w:color w:val="auto"/>
          <w:sz w:val="24"/>
          <w:szCs w:val="24"/>
        </w:rPr>
      </w:pPr>
      <w:bookmarkStart w:id="92" w:name="_Toc83894390"/>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41</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zmian na obszarze rewitalizacji według różnych grup respondentów (odpowiedź: nie, nie zauważyłem/</w:t>
      </w:r>
      <w:r w:rsidR="00412549" w:rsidRPr="00FC7A83">
        <w:rPr>
          <w:rFonts w:ascii="Arial" w:hAnsi="Arial" w:cs="Arial"/>
          <w:i w:val="0"/>
          <w:iCs w:val="0"/>
          <w:color w:val="auto"/>
          <w:sz w:val="24"/>
          <w:szCs w:val="24"/>
        </w:rPr>
        <w:t>-</w:t>
      </w:r>
      <w:proofErr w:type="spellStart"/>
      <w:r w:rsidRPr="00FC7A83">
        <w:rPr>
          <w:rFonts w:ascii="Arial" w:hAnsi="Arial" w:cs="Arial"/>
          <w:i w:val="0"/>
          <w:iCs w:val="0"/>
          <w:color w:val="auto"/>
          <w:sz w:val="24"/>
          <w:szCs w:val="24"/>
        </w:rPr>
        <w:t>am</w:t>
      </w:r>
      <w:proofErr w:type="spellEnd"/>
      <w:r w:rsidRPr="00FC7A83">
        <w:rPr>
          <w:rFonts w:ascii="Arial" w:hAnsi="Arial" w:cs="Arial"/>
          <w:i w:val="0"/>
          <w:iCs w:val="0"/>
          <w:color w:val="auto"/>
          <w:sz w:val="24"/>
          <w:szCs w:val="24"/>
        </w:rPr>
        <w:t xml:space="preserve"> zmiany na lepsze)</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841"/>
        <w:gridCol w:w="709"/>
        <w:gridCol w:w="841"/>
        <w:gridCol w:w="708"/>
        <w:gridCol w:w="842"/>
        <w:gridCol w:w="709"/>
        <w:gridCol w:w="708"/>
      </w:tblGrid>
      <w:tr w:rsidR="00CB1070" w:rsidRPr="00FC7A83" w14:paraId="71E00D9D" w14:textId="77777777" w:rsidTr="00607E9C">
        <w:trPr>
          <w:cantSplit/>
          <w:trHeight w:val="1531"/>
        </w:trPr>
        <w:tc>
          <w:tcPr>
            <w:tcW w:w="3823" w:type="dxa"/>
            <w:vMerge w:val="restart"/>
            <w:vAlign w:val="center"/>
          </w:tcPr>
          <w:p w14:paraId="361437A4"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Odpowiedź</w:t>
            </w:r>
          </w:p>
        </w:tc>
        <w:tc>
          <w:tcPr>
            <w:tcW w:w="850" w:type="dxa"/>
            <w:textDirection w:val="btLr"/>
            <w:vAlign w:val="center"/>
          </w:tcPr>
          <w:p w14:paraId="40A76D96"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Mieszkańcy obszaru</w:t>
            </w:r>
          </w:p>
        </w:tc>
        <w:tc>
          <w:tcPr>
            <w:tcW w:w="709" w:type="dxa"/>
            <w:textDirection w:val="btLr"/>
            <w:vAlign w:val="center"/>
          </w:tcPr>
          <w:p w14:paraId="7223F99E"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Właściciele nieruchomości</w:t>
            </w:r>
          </w:p>
        </w:tc>
        <w:tc>
          <w:tcPr>
            <w:tcW w:w="850" w:type="dxa"/>
            <w:textDirection w:val="btLr"/>
            <w:vAlign w:val="center"/>
          </w:tcPr>
          <w:p w14:paraId="692C1257" w14:textId="4D923A2D" w:rsidR="00CB1070" w:rsidRPr="00FC7A83" w:rsidRDefault="00607E9C" w:rsidP="00945271">
            <w:pPr>
              <w:spacing w:line="276" w:lineRule="auto"/>
              <w:jc w:val="center"/>
              <w:rPr>
                <w:rFonts w:ascii="Arial" w:hAnsi="Arial" w:cs="Arial"/>
                <w:b/>
                <w:bCs/>
                <w:sz w:val="24"/>
                <w:szCs w:val="24"/>
              </w:rPr>
            </w:pPr>
            <w:r w:rsidRPr="00FC7A83">
              <w:rPr>
                <w:rFonts w:ascii="Arial" w:hAnsi="Arial" w:cs="Arial"/>
                <w:b/>
                <w:bCs/>
                <w:sz w:val="24"/>
                <w:szCs w:val="24"/>
              </w:rPr>
              <w:t>Organizacje</w:t>
            </w:r>
            <w:r w:rsidR="00CB1070" w:rsidRPr="00FC7A83">
              <w:rPr>
                <w:rFonts w:ascii="Arial" w:hAnsi="Arial" w:cs="Arial"/>
                <w:b/>
                <w:bCs/>
                <w:sz w:val="24"/>
                <w:szCs w:val="24"/>
              </w:rPr>
              <w:t xml:space="preserve"> pozarządowe</w:t>
            </w:r>
          </w:p>
        </w:tc>
        <w:tc>
          <w:tcPr>
            <w:tcW w:w="567" w:type="dxa"/>
            <w:textDirection w:val="btLr"/>
            <w:vAlign w:val="center"/>
          </w:tcPr>
          <w:p w14:paraId="5AC87BD4"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Przedsiębiorcy</w:t>
            </w:r>
          </w:p>
        </w:tc>
        <w:tc>
          <w:tcPr>
            <w:tcW w:w="851" w:type="dxa"/>
            <w:textDirection w:val="btLr"/>
            <w:vAlign w:val="center"/>
          </w:tcPr>
          <w:p w14:paraId="58436741"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Instytucje publiczne</w:t>
            </w:r>
          </w:p>
        </w:tc>
        <w:tc>
          <w:tcPr>
            <w:tcW w:w="709" w:type="dxa"/>
            <w:textDirection w:val="btLr"/>
            <w:vAlign w:val="center"/>
          </w:tcPr>
          <w:p w14:paraId="2CDD1064"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Mieszkańcy innej części miasta</w:t>
            </w:r>
          </w:p>
        </w:tc>
        <w:tc>
          <w:tcPr>
            <w:tcW w:w="703" w:type="dxa"/>
            <w:textDirection w:val="btLr"/>
            <w:vAlign w:val="center"/>
          </w:tcPr>
          <w:p w14:paraId="37CA95C2"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Pozostali respondenci</w:t>
            </w:r>
          </w:p>
        </w:tc>
      </w:tr>
      <w:tr w:rsidR="00CB1070" w:rsidRPr="00FC7A83" w14:paraId="6CEEC6BB" w14:textId="77777777" w:rsidTr="00607E9C">
        <w:tc>
          <w:tcPr>
            <w:tcW w:w="3823" w:type="dxa"/>
            <w:vMerge/>
            <w:vAlign w:val="center"/>
          </w:tcPr>
          <w:p w14:paraId="3B772D95" w14:textId="77777777" w:rsidR="00CB1070" w:rsidRPr="00FC7A83" w:rsidRDefault="00CB1070" w:rsidP="00945271">
            <w:pPr>
              <w:spacing w:line="276" w:lineRule="auto"/>
              <w:rPr>
                <w:rFonts w:ascii="Arial" w:hAnsi="Arial" w:cs="Arial"/>
                <w:sz w:val="24"/>
                <w:szCs w:val="24"/>
              </w:rPr>
            </w:pPr>
          </w:p>
        </w:tc>
        <w:tc>
          <w:tcPr>
            <w:tcW w:w="5239" w:type="dxa"/>
            <w:gridSpan w:val="7"/>
            <w:vAlign w:val="center"/>
          </w:tcPr>
          <w:p w14:paraId="661C762F" w14:textId="12A00427"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nie, nie zauważyłem/</w:t>
            </w:r>
            <w:r w:rsidR="00412549" w:rsidRPr="00FC7A83">
              <w:rPr>
                <w:rFonts w:ascii="Arial" w:hAnsi="Arial" w:cs="Arial"/>
                <w:b/>
                <w:bCs/>
                <w:sz w:val="24"/>
                <w:szCs w:val="24"/>
              </w:rPr>
              <w:t>-</w:t>
            </w:r>
            <w:proofErr w:type="spellStart"/>
            <w:r w:rsidRPr="00FC7A83">
              <w:rPr>
                <w:rFonts w:ascii="Arial" w:hAnsi="Arial" w:cs="Arial"/>
                <w:b/>
                <w:bCs/>
                <w:sz w:val="24"/>
                <w:szCs w:val="24"/>
              </w:rPr>
              <w:t>am</w:t>
            </w:r>
            <w:proofErr w:type="spellEnd"/>
            <w:r w:rsidRPr="00FC7A83">
              <w:rPr>
                <w:rFonts w:ascii="Arial" w:hAnsi="Arial" w:cs="Arial"/>
                <w:b/>
                <w:bCs/>
                <w:sz w:val="24"/>
                <w:szCs w:val="24"/>
              </w:rPr>
              <w:t xml:space="preserve"> zmiany na lepsze</w:t>
            </w:r>
          </w:p>
        </w:tc>
      </w:tr>
      <w:tr w:rsidR="00CB1070" w:rsidRPr="00FC7A83" w14:paraId="3BD5DA1A" w14:textId="77777777" w:rsidTr="00607E9C">
        <w:trPr>
          <w:trHeight w:val="340"/>
        </w:trPr>
        <w:tc>
          <w:tcPr>
            <w:tcW w:w="3823" w:type="dxa"/>
            <w:vAlign w:val="center"/>
          </w:tcPr>
          <w:p w14:paraId="1F4AF616"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Jakość życia na obszarze rewitalizacji</w:t>
            </w:r>
          </w:p>
        </w:tc>
        <w:tc>
          <w:tcPr>
            <w:tcW w:w="850" w:type="dxa"/>
            <w:vAlign w:val="center"/>
          </w:tcPr>
          <w:p w14:paraId="19CF711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69%</w:t>
            </w:r>
          </w:p>
        </w:tc>
        <w:tc>
          <w:tcPr>
            <w:tcW w:w="709" w:type="dxa"/>
            <w:vAlign w:val="center"/>
          </w:tcPr>
          <w:p w14:paraId="4632B46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45%</w:t>
            </w:r>
          </w:p>
        </w:tc>
        <w:tc>
          <w:tcPr>
            <w:tcW w:w="850" w:type="dxa"/>
            <w:vAlign w:val="center"/>
          </w:tcPr>
          <w:p w14:paraId="223EE77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567" w:type="dxa"/>
            <w:vAlign w:val="center"/>
          </w:tcPr>
          <w:p w14:paraId="6241E41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71%</w:t>
            </w:r>
          </w:p>
        </w:tc>
        <w:tc>
          <w:tcPr>
            <w:tcW w:w="851" w:type="dxa"/>
            <w:vAlign w:val="center"/>
          </w:tcPr>
          <w:p w14:paraId="14D7505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33%</w:t>
            </w:r>
          </w:p>
        </w:tc>
        <w:tc>
          <w:tcPr>
            <w:tcW w:w="709" w:type="dxa"/>
            <w:vAlign w:val="center"/>
          </w:tcPr>
          <w:p w14:paraId="2332169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60%</w:t>
            </w:r>
          </w:p>
        </w:tc>
        <w:tc>
          <w:tcPr>
            <w:tcW w:w="703" w:type="dxa"/>
            <w:vAlign w:val="center"/>
          </w:tcPr>
          <w:p w14:paraId="5399516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56%</w:t>
            </w:r>
          </w:p>
        </w:tc>
      </w:tr>
      <w:tr w:rsidR="00CB1070" w:rsidRPr="00FC7A83" w14:paraId="6659E3D0" w14:textId="77777777" w:rsidTr="00607E9C">
        <w:trPr>
          <w:trHeight w:val="340"/>
        </w:trPr>
        <w:tc>
          <w:tcPr>
            <w:tcW w:w="3823" w:type="dxa"/>
            <w:vAlign w:val="center"/>
          </w:tcPr>
          <w:p w14:paraId="161CFBED"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Bezpieczeństwo</w:t>
            </w:r>
          </w:p>
        </w:tc>
        <w:tc>
          <w:tcPr>
            <w:tcW w:w="850" w:type="dxa"/>
            <w:vAlign w:val="center"/>
          </w:tcPr>
          <w:p w14:paraId="70F97CD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53%</w:t>
            </w:r>
          </w:p>
        </w:tc>
        <w:tc>
          <w:tcPr>
            <w:tcW w:w="709" w:type="dxa"/>
            <w:vAlign w:val="center"/>
          </w:tcPr>
          <w:p w14:paraId="2E36A0A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56%</w:t>
            </w:r>
          </w:p>
        </w:tc>
        <w:tc>
          <w:tcPr>
            <w:tcW w:w="850" w:type="dxa"/>
            <w:vAlign w:val="center"/>
          </w:tcPr>
          <w:p w14:paraId="00BE76E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25E4009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57%</w:t>
            </w:r>
          </w:p>
        </w:tc>
        <w:tc>
          <w:tcPr>
            <w:tcW w:w="851" w:type="dxa"/>
            <w:vAlign w:val="center"/>
          </w:tcPr>
          <w:p w14:paraId="36F6783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22%</w:t>
            </w:r>
          </w:p>
        </w:tc>
        <w:tc>
          <w:tcPr>
            <w:tcW w:w="709" w:type="dxa"/>
            <w:vAlign w:val="center"/>
          </w:tcPr>
          <w:p w14:paraId="286DDA0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67%</w:t>
            </w:r>
          </w:p>
        </w:tc>
        <w:tc>
          <w:tcPr>
            <w:tcW w:w="703" w:type="dxa"/>
            <w:vAlign w:val="center"/>
          </w:tcPr>
          <w:p w14:paraId="19517DF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64%</w:t>
            </w:r>
          </w:p>
        </w:tc>
      </w:tr>
      <w:tr w:rsidR="00CB1070" w:rsidRPr="00FC7A83" w14:paraId="1C40BF60" w14:textId="77777777" w:rsidTr="00607E9C">
        <w:trPr>
          <w:trHeight w:val="340"/>
        </w:trPr>
        <w:tc>
          <w:tcPr>
            <w:tcW w:w="3823" w:type="dxa"/>
            <w:vAlign w:val="center"/>
          </w:tcPr>
          <w:p w14:paraId="21858B2A"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Udział mieszkańców obszaru rewitalizacji w życiu kulturalnym i sportowym</w:t>
            </w:r>
          </w:p>
        </w:tc>
        <w:tc>
          <w:tcPr>
            <w:tcW w:w="850" w:type="dxa"/>
            <w:vAlign w:val="center"/>
          </w:tcPr>
          <w:p w14:paraId="1B38939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42%</w:t>
            </w:r>
          </w:p>
        </w:tc>
        <w:tc>
          <w:tcPr>
            <w:tcW w:w="709" w:type="dxa"/>
            <w:vAlign w:val="center"/>
          </w:tcPr>
          <w:p w14:paraId="6483C13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850" w:type="dxa"/>
            <w:vAlign w:val="center"/>
          </w:tcPr>
          <w:p w14:paraId="2D97D98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567" w:type="dxa"/>
            <w:vAlign w:val="center"/>
          </w:tcPr>
          <w:p w14:paraId="35820B7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57%</w:t>
            </w:r>
          </w:p>
        </w:tc>
        <w:tc>
          <w:tcPr>
            <w:tcW w:w="851" w:type="dxa"/>
            <w:vAlign w:val="center"/>
          </w:tcPr>
          <w:p w14:paraId="58FF40E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37%</w:t>
            </w:r>
          </w:p>
        </w:tc>
        <w:tc>
          <w:tcPr>
            <w:tcW w:w="709" w:type="dxa"/>
            <w:vAlign w:val="center"/>
          </w:tcPr>
          <w:p w14:paraId="536ABCB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57%</w:t>
            </w:r>
          </w:p>
        </w:tc>
        <w:tc>
          <w:tcPr>
            <w:tcW w:w="703" w:type="dxa"/>
            <w:vAlign w:val="center"/>
          </w:tcPr>
          <w:p w14:paraId="40D73CB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59%</w:t>
            </w:r>
          </w:p>
        </w:tc>
      </w:tr>
      <w:tr w:rsidR="00CB1070" w:rsidRPr="00FC7A83" w14:paraId="14E587A7" w14:textId="77777777" w:rsidTr="00607E9C">
        <w:trPr>
          <w:trHeight w:val="340"/>
        </w:trPr>
        <w:tc>
          <w:tcPr>
            <w:tcW w:w="3823" w:type="dxa"/>
            <w:vAlign w:val="center"/>
          </w:tcPr>
          <w:p w14:paraId="7AFA949F"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Działalność liderów społecznych lub/i organizacji pozarządowych</w:t>
            </w:r>
          </w:p>
        </w:tc>
        <w:tc>
          <w:tcPr>
            <w:tcW w:w="850" w:type="dxa"/>
            <w:vAlign w:val="center"/>
          </w:tcPr>
          <w:p w14:paraId="7A24944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51%</w:t>
            </w:r>
          </w:p>
        </w:tc>
        <w:tc>
          <w:tcPr>
            <w:tcW w:w="709" w:type="dxa"/>
            <w:vAlign w:val="center"/>
          </w:tcPr>
          <w:p w14:paraId="6859D6E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45%</w:t>
            </w:r>
          </w:p>
        </w:tc>
        <w:tc>
          <w:tcPr>
            <w:tcW w:w="850" w:type="dxa"/>
            <w:vAlign w:val="center"/>
          </w:tcPr>
          <w:p w14:paraId="5995B3F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567" w:type="dxa"/>
            <w:vAlign w:val="center"/>
          </w:tcPr>
          <w:p w14:paraId="5F26852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42%</w:t>
            </w:r>
          </w:p>
        </w:tc>
        <w:tc>
          <w:tcPr>
            <w:tcW w:w="851" w:type="dxa"/>
            <w:vAlign w:val="center"/>
          </w:tcPr>
          <w:p w14:paraId="63CE919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15%</w:t>
            </w:r>
          </w:p>
        </w:tc>
        <w:tc>
          <w:tcPr>
            <w:tcW w:w="709" w:type="dxa"/>
            <w:vAlign w:val="center"/>
          </w:tcPr>
          <w:p w14:paraId="06B3393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50%</w:t>
            </w:r>
          </w:p>
        </w:tc>
        <w:tc>
          <w:tcPr>
            <w:tcW w:w="703" w:type="dxa"/>
            <w:vAlign w:val="center"/>
          </w:tcPr>
          <w:p w14:paraId="24A624F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52%</w:t>
            </w:r>
          </w:p>
        </w:tc>
      </w:tr>
      <w:tr w:rsidR="00CB1070" w:rsidRPr="00FC7A83" w14:paraId="72DDD536" w14:textId="77777777" w:rsidTr="00607E9C">
        <w:trPr>
          <w:trHeight w:val="340"/>
        </w:trPr>
        <w:tc>
          <w:tcPr>
            <w:tcW w:w="3823" w:type="dxa"/>
            <w:vAlign w:val="center"/>
          </w:tcPr>
          <w:p w14:paraId="4491DCAC"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pustych lokali usługowych do wynajęcia</w:t>
            </w:r>
          </w:p>
        </w:tc>
        <w:tc>
          <w:tcPr>
            <w:tcW w:w="850" w:type="dxa"/>
            <w:vAlign w:val="center"/>
          </w:tcPr>
          <w:p w14:paraId="2ACB858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38%</w:t>
            </w:r>
          </w:p>
        </w:tc>
        <w:tc>
          <w:tcPr>
            <w:tcW w:w="709" w:type="dxa"/>
            <w:vAlign w:val="center"/>
          </w:tcPr>
          <w:p w14:paraId="5CCD899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67%</w:t>
            </w:r>
          </w:p>
        </w:tc>
        <w:tc>
          <w:tcPr>
            <w:tcW w:w="850" w:type="dxa"/>
            <w:vAlign w:val="center"/>
          </w:tcPr>
          <w:p w14:paraId="54245CF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567" w:type="dxa"/>
            <w:vAlign w:val="center"/>
          </w:tcPr>
          <w:p w14:paraId="12104EC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851" w:type="dxa"/>
            <w:vAlign w:val="center"/>
          </w:tcPr>
          <w:p w14:paraId="16AAB4E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37%</w:t>
            </w:r>
          </w:p>
        </w:tc>
        <w:tc>
          <w:tcPr>
            <w:tcW w:w="709" w:type="dxa"/>
            <w:vAlign w:val="center"/>
          </w:tcPr>
          <w:p w14:paraId="2DEA095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703" w:type="dxa"/>
            <w:vAlign w:val="center"/>
          </w:tcPr>
          <w:p w14:paraId="0675DE4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51%</w:t>
            </w:r>
          </w:p>
        </w:tc>
      </w:tr>
      <w:tr w:rsidR="00CB1070" w:rsidRPr="00FC7A83" w14:paraId="6E5E6F4F" w14:textId="77777777" w:rsidTr="00607E9C">
        <w:trPr>
          <w:trHeight w:val="340"/>
        </w:trPr>
        <w:tc>
          <w:tcPr>
            <w:tcW w:w="3823" w:type="dxa"/>
            <w:vAlign w:val="center"/>
          </w:tcPr>
          <w:p w14:paraId="43495D05"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lombardów, punktów obsługujących chwilówki, całodobowych sklepów z alkoholem</w:t>
            </w:r>
          </w:p>
        </w:tc>
        <w:tc>
          <w:tcPr>
            <w:tcW w:w="850" w:type="dxa"/>
            <w:vAlign w:val="center"/>
          </w:tcPr>
          <w:p w14:paraId="708271F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42%</w:t>
            </w:r>
          </w:p>
        </w:tc>
        <w:tc>
          <w:tcPr>
            <w:tcW w:w="709" w:type="dxa"/>
            <w:vAlign w:val="center"/>
          </w:tcPr>
          <w:p w14:paraId="5759FE5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33%</w:t>
            </w:r>
          </w:p>
        </w:tc>
        <w:tc>
          <w:tcPr>
            <w:tcW w:w="850" w:type="dxa"/>
            <w:vAlign w:val="center"/>
          </w:tcPr>
          <w:p w14:paraId="327E6CA0"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60%</w:t>
            </w:r>
          </w:p>
        </w:tc>
        <w:tc>
          <w:tcPr>
            <w:tcW w:w="567" w:type="dxa"/>
            <w:vAlign w:val="center"/>
          </w:tcPr>
          <w:p w14:paraId="371A11F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7E30E4E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52%</w:t>
            </w:r>
          </w:p>
        </w:tc>
        <w:tc>
          <w:tcPr>
            <w:tcW w:w="709" w:type="dxa"/>
            <w:vAlign w:val="center"/>
          </w:tcPr>
          <w:p w14:paraId="34CA9BD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51%</w:t>
            </w:r>
          </w:p>
        </w:tc>
        <w:tc>
          <w:tcPr>
            <w:tcW w:w="703" w:type="dxa"/>
            <w:vAlign w:val="center"/>
          </w:tcPr>
          <w:p w14:paraId="5BC9F8E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56%</w:t>
            </w:r>
          </w:p>
        </w:tc>
      </w:tr>
      <w:tr w:rsidR="00CB1070" w:rsidRPr="00FC7A83" w14:paraId="103901C6" w14:textId="77777777" w:rsidTr="00607E9C">
        <w:trPr>
          <w:trHeight w:val="340"/>
        </w:trPr>
        <w:tc>
          <w:tcPr>
            <w:tcW w:w="3823" w:type="dxa"/>
            <w:vAlign w:val="center"/>
          </w:tcPr>
          <w:p w14:paraId="37E12F26"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Zieleń (np. nowe nasadzenia, parki kieszonkowe) oraz tereny rekreacyjne (np. ławki, skwery, bulwary, pl. Wolności, par klety)</w:t>
            </w:r>
          </w:p>
        </w:tc>
        <w:tc>
          <w:tcPr>
            <w:tcW w:w="850" w:type="dxa"/>
            <w:vAlign w:val="center"/>
          </w:tcPr>
          <w:p w14:paraId="54DA8B9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709" w:type="dxa"/>
            <w:vAlign w:val="center"/>
          </w:tcPr>
          <w:p w14:paraId="5F2AD27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850" w:type="dxa"/>
            <w:vAlign w:val="center"/>
          </w:tcPr>
          <w:p w14:paraId="08D8DD3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02AAA95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851" w:type="dxa"/>
            <w:vAlign w:val="center"/>
          </w:tcPr>
          <w:p w14:paraId="682E86A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w:t>
            </w:r>
          </w:p>
        </w:tc>
        <w:tc>
          <w:tcPr>
            <w:tcW w:w="709" w:type="dxa"/>
            <w:vAlign w:val="center"/>
          </w:tcPr>
          <w:p w14:paraId="5BF19D8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33%</w:t>
            </w:r>
          </w:p>
        </w:tc>
        <w:tc>
          <w:tcPr>
            <w:tcW w:w="703" w:type="dxa"/>
            <w:vAlign w:val="center"/>
          </w:tcPr>
          <w:p w14:paraId="5F35062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26%</w:t>
            </w:r>
          </w:p>
        </w:tc>
      </w:tr>
      <w:tr w:rsidR="00CB1070" w:rsidRPr="00FC7A83" w14:paraId="11799BBE" w14:textId="77777777" w:rsidTr="00607E9C">
        <w:trPr>
          <w:trHeight w:val="340"/>
        </w:trPr>
        <w:tc>
          <w:tcPr>
            <w:tcW w:w="3823" w:type="dxa"/>
            <w:vAlign w:val="center"/>
          </w:tcPr>
          <w:p w14:paraId="7605BDFA"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Remonty budynków</w:t>
            </w:r>
          </w:p>
        </w:tc>
        <w:tc>
          <w:tcPr>
            <w:tcW w:w="850" w:type="dxa"/>
            <w:vAlign w:val="center"/>
          </w:tcPr>
          <w:p w14:paraId="555610B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22%</w:t>
            </w:r>
          </w:p>
        </w:tc>
        <w:tc>
          <w:tcPr>
            <w:tcW w:w="709" w:type="dxa"/>
            <w:vAlign w:val="center"/>
          </w:tcPr>
          <w:p w14:paraId="61CCF24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22%</w:t>
            </w:r>
          </w:p>
        </w:tc>
        <w:tc>
          <w:tcPr>
            <w:tcW w:w="850" w:type="dxa"/>
            <w:vAlign w:val="center"/>
          </w:tcPr>
          <w:p w14:paraId="0E789DC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44490C3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43%</w:t>
            </w:r>
          </w:p>
        </w:tc>
        <w:tc>
          <w:tcPr>
            <w:tcW w:w="851" w:type="dxa"/>
            <w:vAlign w:val="center"/>
          </w:tcPr>
          <w:p w14:paraId="41678E8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3CD3890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25%</w:t>
            </w:r>
          </w:p>
        </w:tc>
        <w:tc>
          <w:tcPr>
            <w:tcW w:w="703" w:type="dxa"/>
            <w:vAlign w:val="center"/>
          </w:tcPr>
          <w:p w14:paraId="1A3C2C3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30%</w:t>
            </w:r>
          </w:p>
        </w:tc>
      </w:tr>
      <w:tr w:rsidR="00CB1070" w:rsidRPr="00FC7A83" w14:paraId="7023752A" w14:textId="77777777" w:rsidTr="00607E9C">
        <w:trPr>
          <w:trHeight w:val="340"/>
        </w:trPr>
        <w:tc>
          <w:tcPr>
            <w:tcW w:w="3823" w:type="dxa"/>
            <w:vAlign w:val="center"/>
          </w:tcPr>
          <w:p w14:paraId="0158865E"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Estetyka obszaru rewitalizacji</w:t>
            </w:r>
          </w:p>
        </w:tc>
        <w:tc>
          <w:tcPr>
            <w:tcW w:w="850" w:type="dxa"/>
            <w:vAlign w:val="center"/>
          </w:tcPr>
          <w:p w14:paraId="3C277C6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49%</w:t>
            </w:r>
          </w:p>
        </w:tc>
        <w:tc>
          <w:tcPr>
            <w:tcW w:w="709" w:type="dxa"/>
            <w:vAlign w:val="center"/>
          </w:tcPr>
          <w:p w14:paraId="51DCFE8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850" w:type="dxa"/>
            <w:vAlign w:val="center"/>
          </w:tcPr>
          <w:p w14:paraId="261D1DF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46136AE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58%</w:t>
            </w:r>
          </w:p>
        </w:tc>
        <w:tc>
          <w:tcPr>
            <w:tcW w:w="851" w:type="dxa"/>
            <w:vAlign w:val="center"/>
          </w:tcPr>
          <w:p w14:paraId="71F9793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709" w:type="dxa"/>
            <w:vAlign w:val="center"/>
          </w:tcPr>
          <w:p w14:paraId="0AABDD2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42%</w:t>
            </w:r>
          </w:p>
        </w:tc>
        <w:tc>
          <w:tcPr>
            <w:tcW w:w="703" w:type="dxa"/>
            <w:vAlign w:val="center"/>
          </w:tcPr>
          <w:p w14:paraId="7E50784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45%</w:t>
            </w:r>
          </w:p>
        </w:tc>
      </w:tr>
    </w:tbl>
    <w:p w14:paraId="1B52B4C9" w14:textId="37E3F534" w:rsidR="00CB1070" w:rsidRPr="00FC7A83" w:rsidRDefault="00CB1070" w:rsidP="00945271">
      <w:pPr>
        <w:pStyle w:val="Legenda"/>
        <w:spacing w:line="276" w:lineRule="auto"/>
        <w:rPr>
          <w:rFonts w:ascii="Arial" w:hAnsi="Arial" w:cs="Arial"/>
          <w:i w:val="0"/>
          <w:iCs w:val="0"/>
          <w:color w:val="auto"/>
          <w:sz w:val="24"/>
          <w:szCs w:val="24"/>
        </w:rPr>
      </w:pPr>
      <w:r w:rsidRPr="00FC7A83">
        <w:rPr>
          <w:rFonts w:ascii="Arial" w:hAnsi="Arial" w:cs="Arial"/>
          <w:i w:val="0"/>
          <w:iCs w:val="0"/>
          <w:color w:val="auto"/>
          <w:sz w:val="24"/>
          <w:szCs w:val="24"/>
        </w:rPr>
        <w:t>Źródło: opracowanie własne</w:t>
      </w:r>
    </w:p>
    <w:p w14:paraId="4EEE457B" w14:textId="4D216589" w:rsidR="00CB1070" w:rsidRPr="00FC7A83" w:rsidRDefault="00412549" w:rsidP="00945271">
      <w:pPr>
        <w:spacing w:line="276" w:lineRule="auto"/>
        <w:rPr>
          <w:rFonts w:ascii="Arial" w:hAnsi="Arial" w:cs="Arial"/>
          <w:sz w:val="24"/>
          <w:szCs w:val="24"/>
        </w:rPr>
      </w:pPr>
      <w:r w:rsidRPr="00FC7A83">
        <w:rPr>
          <w:rFonts w:ascii="Arial" w:hAnsi="Arial" w:cs="Arial"/>
          <w:sz w:val="24"/>
          <w:szCs w:val="24"/>
        </w:rPr>
        <w:t xml:space="preserve">Chociaż część respondentów nie zauważa zachodzących zmian, co zapewne wiąże się ze zbyt krótkim czasem prowadzenia działań, zbyt wolnym tempem ich wprowadzania i dużymi oczekiwaniami, szczególnie mieszkańców obszaru i lokalnych przedsiębiorców, to większość ankietowanych nie uważa, że sytuacja na obszarze rewitalizacji uległa pogorszeniu. </w:t>
      </w:r>
      <w:r w:rsidR="00CB1070" w:rsidRPr="00FC7A83">
        <w:rPr>
          <w:rFonts w:ascii="Arial" w:hAnsi="Arial" w:cs="Arial"/>
          <w:sz w:val="24"/>
          <w:szCs w:val="24"/>
        </w:rPr>
        <w:t>Jak pokazuje tabela</w:t>
      </w:r>
      <w:r w:rsidRPr="00FC7A83">
        <w:rPr>
          <w:rFonts w:ascii="Arial" w:hAnsi="Arial" w:cs="Arial"/>
          <w:sz w:val="24"/>
          <w:szCs w:val="24"/>
        </w:rPr>
        <w:t xml:space="preserve"> poniżej</w:t>
      </w:r>
      <w:r w:rsidR="00CB1070" w:rsidRPr="00FC7A83">
        <w:rPr>
          <w:rFonts w:ascii="Arial" w:hAnsi="Arial" w:cs="Arial"/>
          <w:sz w:val="24"/>
          <w:szCs w:val="24"/>
        </w:rPr>
        <w:t xml:space="preserve">, </w:t>
      </w:r>
      <w:r w:rsidRPr="00FC7A83">
        <w:rPr>
          <w:rFonts w:ascii="Arial" w:hAnsi="Arial" w:cs="Arial"/>
          <w:sz w:val="24"/>
          <w:szCs w:val="24"/>
        </w:rPr>
        <w:t>stosunkowo niewielka liczba odpowiadających postrzega pojawianie się negatywnych zjawisk</w:t>
      </w:r>
      <w:r w:rsidR="00CB1070" w:rsidRPr="00FC7A83">
        <w:rPr>
          <w:rFonts w:ascii="Arial" w:hAnsi="Arial" w:cs="Arial"/>
          <w:sz w:val="24"/>
          <w:szCs w:val="24"/>
        </w:rPr>
        <w:t xml:space="preserve">. Najgorszą oceną jest ocena przedsiębiorców dotycząca liczby pustych lokali usługowych. 86% z nich uznało, że w tej sferze nastąpiła zmiana na gorsze. 44% mieszkańców obszaru </w:t>
      </w:r>
      <w:r w:rsidR="00CB1070" w:rsidRPr="00FC7A83">
        <w:rPr>
          <w:rFonts w:ascii="Arial" w:hAnsi="Arial" w:cs="Arial"/>
          <w:sz w:val="24"/>
          <w:szCs w:val="24"/>
        </w:rPr>
        <w:lastRenderedPageBreak/>
        <w:t>rewitalizacji również zwróciło uwagę n</w:t>
      </w:r>
      <w:r w:rsidR="00607E9C" w:rsidRPr="00FC7A83">
        <w:rPr>
          <w:rFonts w:ascii="Arial" w:hAnsi="Arial" w:cs="Arial"/>
          <w:sz w:val="24"/>
          <w:szCs w:val="24"/>
        </w:rPr>
        <w:t>a</w:t>
      </w:r>
      <w:r w:rsidR="00CB1070" w:rsidRPr="00FC7A83">
        <w:rPr>
          <w:rFonts w:ascii="Arial" w:hAnsi="Arial" w:cs="Arial"/>
          <w:sz w:val="24"/>
          <w:szCs w:val="24"/>
        </w:rPr>
        <w:t xml:space="preserve"> ten problem. Przedsiębiorcy stwierdzili także w 43%, że nastąpiła zmiana na gorsze w sferze środowiskowej i rekreacyjnej. Pozostałe negatywne oceny nie przekraczają 40%.</w:t>
      </w:r>
    </w:p>
    <w:p w14:paraId="25EC5DF2" w14:textId="0C4C8486" w:rsidR="00CB1070" w:rsidRPr="00FC7A83" w:rsidRDefault="00CB1070" w:rsidP="00945271">
      <w:pPr>
        <w:pStyle w:val="Legenda"/>
        <w:spacing w:after="0" w:line="276" w:lineRule="auto"/>
        <w:rPr>
          <w:rFonts w:ascii="Arial" w:hAnsi="Arial" w:cs="Arial"/>
          <w:i w:val="0"/>
          <w:iCs w:val="0"/>
          <w:color w:val="auto"/>
          <w:sz w:val="24"/>
          <w:szCs w:val="24"/>
        </w:rPr>
      </w:pPr>
      <w:bookmarkStart w:id="93" w:name="_Toc83894391"/>
      <w:r w:rsidRPr="00FC7A83">
        <w:rPr>
          <w:rFonts w:ascii="Arial" w:hAnsi="Arial" w:cs="Arial"/>
          <w:i w:val="0"/>
          <w:iCs w:val="0"/>
          <w:color w:val="auto"/>
          <w:sz w:val="24"/>
          <w:szCs w:val="24"/>
        </w:rPr>
        <w:t xml:space="preserve">Tabela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Tabela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42</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w:t>
      </w:r>
      <w:bookmarkStart w:id="94" w:name="_Hlk78814862"/>
      <w:r w:rsidRPr="00FC7A83">
        <w:rPr>
          <w:rFonts w:ascii="Arial" w:hAnsi="Arial" w:cs="Arial"/>
          <w:i w:val="0"/>
          <w:iCs w:val="0"/>
          <w:color w:val="auto"/>
          <w:sz w:val="24"/>
          <w:szCs w:val="24"/>
        </w:rPr>
        <w:t>Ocena zmian na obszarze rewitalizacji według różnych grup respondentów (odpowiedź: nie, nastąpiła zmiana na gorsze)</w:t>
      </w:r>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841"/>
        <w:gridCol w:w="709"/>
        <w:gridCol w:w="841"/>
        <w:gridCol w:w="708"/>
        <w:gridCol w:w="842"/>
        <w:gridCol w:w="709"/>
        <w:gridCol w:w="708"/>
      </w:tblGrid>
      <w:tr w:rsidR="00CB1070" w:rsidRPr="00FC7A83" w14:paraId="66FDFE22" w14:textId="77777777" w:rsidTr="00607E9C">
        <w:trPr>
          <w:cantSplit/>
          <w:trHeight w:val="1531"/>
        </w:trPr>
        <w:tc>
          <w:tcPr>
            <w:tcW w:w="3823" w:type="dxa"/>
            <w:vMerge w:val="restart"/>
            <w:vAlign w:val="center"/>
          </w:tcPr>
          <w:p w14:paraId="77DCD3B8"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Odpowiedź</w:t>
            </w:r>
          </w:p>
        </w:tc>
        <w:tc>
          <w:tcPr>
            <w:tcW w:w="850" w:type="dxa"/>
            <w:textDirection w:val="btLr"/>
            <w:vAlign w:val="center"/>
          </w:tcPr>
          <w:p w14:paraId="6DB32CA2"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Mieszkańcy obszaru</w:t>
            </w:r>
          </w:p>
        </w:tc>
        <w:tc>
          <w:tcPr>
            <w:tcW w:w="709" w:type="dxa"/>
            <w:textDirection w:val="btLr"/>
            <w:vAlign w:val="center"/>
          </w:tcPr>
          <w:p w14:paraId="0DC4272F"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Właściciele nieruchomości</w:t>
            </w:r>
          </w:p>
        </w:tc>
        <w:tc>
          <w:tcPr>
            <w:tcW w:w="850" w:type="dxa"/>
            <w:textDirection w:val="btLr"/>
            <w:vAlign w:val="center"/>
          </w:tcPr>
          <w:p w14:paraId="391FF1F1" w14:textId="337D6ABA" w:rsidR="00CB1070" w:rsidRPr="00FC7A83" w:rsidRDefault="00607E9C" w:rsidP="00945271">
            <w:pPr>
              <w:spacing w:line="276" w:lineRule="auto"/>
              <w:jc w:val="center"/>
              <w:rPr>
                <w:rFonts w:ascii="Arial" w:hAnsi="Arial" w:cs="Arial"/>
                <w:b/>
                <w:bCs/>
                <w:sz w:val="24"/>
                <w:szCs w:val="24"/>
              </w:rPr>
            </w:pPr>
            <w:r w:rsidRPr="00FC7A83">
              <w:rPr>
                <w:rFonts w:ascii="Arial" w:hAnsi="Arial" w:cs="Arial"/>
                <w:b/>
                <w:bCs/>
                <w:sz w:val="24"/>
                <w:szCs w:val="24"/>
              </w:rPr>
              <w:t>Organizacje</w:t>
            </w:r>
            <w:r w:rsidR="00CB1070" w:rsidRPr="00FC7A83">
              <w:rPr>
                <w:rFonts w:ascii="Arial" w:hAnsi="Arial" w:cs="Arial"/>
                <w:b/>
                <w:bCs/>
                <w:sz w:val="24"/>
                <w:szCs w:val="24"/>
              </w:rPr>
              <w:t xml:space="preserve"> pozarządowe</w:t>
            </w:r>
          </w:p>
        </w:tc>
        <w:tc>
          <w:tcPr>
            <w:tcW w:w="567" w:type="dxa"/>
            <w:textDirection w:val="btLr"/>
            <w:vAlign w:val="center"/>
          </w:tcPr>
          <w:p w14:paraId="1991896A"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Przedsiębiorcy</w:t>
            </w:r>
          </w:p>
        </w:tc>
        <w:tc>
          <w:tcPr>
            <w:tcW w:w="851" w:type="dxa"/>
            <w:textDirection w:val="btLr"/>
            <w:vAlign w:val="center"/>
          </w:tcPr>
          <w:p w14:paraId="7F515955"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Instytucje publiczne</w:t>
            </w:r>
          </w:p>
        </w:tc>
        <w:tc>
          <w:tcPr>
            <w:tcW w:w="709" w:type="dxa"/>
            <w:textDirection w:val="btLr"/>
            <w:vAlign w:val="center"/>
          </w:tcPr>
          <w:p w14:paraId="6EDD0A10"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Mieszkańcy innej części miasta</w:t>
            </w:r>
          </w:p>
        </w:tc>
        <w:tc>
          <w:tcPr>
            <w:tcW w:w="703" w:type="dxa"/>
            <w:textDirection w:val="btLr"/>
            <w:vAlign w:val="center"/>
          </w:tcPr>
          <w:p w14:paraId="30D7EF24" w14:textId="77777777" w:rsidR="00CB1070" w:rsidRPr="00FC7A83" w:rsidRDefault="00CB1070" w:rsidP="00945271">
            <w:pPr>
              <w:spacing w:line="276" w:lineRule="auto"/>
              <w:jc w:val="center"/>
              <w:rPr>
                <w:rFonts w:ascii="Arial" w:hAnsi="Arial" w:cs="Arial"/>
                <w:b/>
                <w:bCs/>
                <w:sz w:val="24"/>
                <w:szCs w:val="24"/>
              </w:rPr>
            </w:pPr>
            <w:r w:rsidRPr="00FC7A83">
              <w:rPr>
                <w:rFonts w:ascii="Arial" w:hAnsi="Arial" w:cs="Arial"/>
                <w:b/>
                <w:bCs/>
                <w:sz w:val="24"/>
                <w:szCs w:val="24"/>
              </w:rPr>
              <w:t>Pozostali respondenci</w:t>
            </w:r>
          </w:p>
        </w:tc>
      </w:tr>
      <w:tr w:rsidR="00CB1070" w:rsidRPr="00FC7A83" w14:paraId="392177A9" w14:textId="77777777" w:rsidTr="00607E9C">
        <w:tc>
          <w:tcPr>
            <w:tcW w:w="3823" w:type="dxa"/>
            <w:vMerge/>
            <w:vAlign w:val="center"/>
          </w:tcPr>
          <w:p w14:paraId="390B5830" w14:textId="77777777" w:rsidR="00CB1070" w:rsidRPr="00FC7A83" w:rsidRDefault="00CB1070" w:rsidP="00945271">
            <w:pPr>
              <w:spacing w:line="276" w:lineRule="auto"/>
              <w:rPr>
                <w:rFonts w:ascii="Arial" w:hAnsi="Arial" w:cs="Arial"/>
                <w:sz w:val="24"/>
                <w:szCs w:val="24"/>
              </w:rPr>
            </w:pPr>
          </w:p>
        </w:tc>
        <w:tc>
          <w:tcPr>
            <w:tcW w:w="5239" w:type="dxa"/>
            <w:gridSpan w:val="7"/>
            <w:vAlign w:val="center"/>
          </w:tcPr>
          <w:p w14:paraId="0342EA41" w14:textId="77777777" w:rsidR="00CB1070" w:rsidRPr="00FC7A83" w:rsidRDefault="00CB1070" w:rsidP="00945271">
            <w:pPr>
              <w:spacing w:after="0" w:line="276" w:lineRule="auto"/>
              <w:jc w:val="center"/>
              <w:rPr>
                <w:rFonts w:ascii="Arial" w:hAnsi="Arial" w:cs="Arial"/>
                <w:b/>
                <w:bCs/>
                <w:sz w:val="24"/>
                <w:szCs w:val="24"/>
              </w:rPr>
            </w:pPr>
            <w:r w:rsidRPr="00FC7A83">
              <w:rPr>
                <w:rFonts w:ascii="Arial" w:hAnsi="Arial" w:cs="Arial"/>
                <w:b/>
                <w:bCs/>
                <w:sz w:val="24"/>
                <w:szCs w:val="24"/>
              </w:rPr>
              <w:t>nie, nastąpiła zmiana na gorsze</w:t>
            </w:r>
          </w:p>
        </w:tc>
      </w:tr>
      <w:tr w:rsidR="00CB1070" w:rsidRPr="00FC7A83" w14:paraId="6132474C" w14:textId="77777777" w:rsidTr="00607E9C">
        <w:trPr>
          <w:trHeight w:val="340"/>
        </w:trPr>
        <w:tc>
          <w:tcPr>
            <w:tcW w:w="3823" w:type="dxa"/>
            <w:vAlign w:val="center"/>
          </w:tcPr>
          <w:p w14:paraId="53F86324"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Jakość życia na obszarze rewitalizacji</w:t>
            </w:r>
          </w:p>
        </w:tc>
        <w:tc>
          <w:tcPr>
            <w:tcW w:w="850" w:type="dxa"/>
            <w:vAlign w:val="center"/>
          </w:tcPr>
          <w:p w14:paraId="7B00374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w:t>
            </w:r>
          </w:p>
        </w:tc>
        <w:tc>
          <w:tcPr>
            <w:tcW w:w="709" w:type="dxa"/>
            <w:vAlign w:val="center"/>
          </w:tcPr>
          <w:p w14:paraId="525507B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850" w:type="dxa"/>
            <w:vAlign w:val="center"/>
          </w:tcPr>
          <w:p w14:paraId="2315D36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175C84D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5361053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4C1127E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w:t>
            </w:r>
          </w:p>
        </w:tc>
        <w:tc>
          <w:tcPr>
            <w:tcW w:w="703" w:type="dxa"/>
            <w:vAlign w:val="center"/>
          </w:tcPr>
          <w:p w14:paraId="4933BEF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w:t>
            </w:r>
          </w:p>
        </w:tc>
      </w:tr>
      <w:tr w:rsidR="00CB1070" w:rsidRPr="00FC7A83" w14:paraId="7826230C" w14:textId="77777777" w:rsidTr="00607E9C">
        <w:trPr>
          <w:trHeight w:val="340"/>
        </w:trPr>
        <w:tc>
          <w:tcPr>
            <w:tcW w:w="3823" w:type="dxa"/>
            <w:vAlign w:val="center"/>
          </w:tcPr>
          <w:p w14:paraId="60E61D94"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Bezpieczeństwo</w:t>
            </w:r>
          </w:p>
        </w:tc>
        <w:tc>
          <w:tcPr>
            <w:tcW w:w="850" w:type="dxa"/>
            <w:vAlign w:val="center"/>
          </w:tcPr>
          <w:p w14:paraId="770990F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709" w:type="dxa"/>
            <w:vAlign w:val="center"/>
          </w:tcPr>
          <w:p w14:paraId="450BBB5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22%</w:t>
            </w:r>
          </w:p>
        </w:tc>
        <w:tc>
          <w:tcPr>
            <w:tcW w:w="850" w:type="dxa"/>
            <w:vAlign w:val="center"/>
          </w:tcPr>
          <w:p w14:paraId="6E1E971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2697978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209C592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291406F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9%</w:t>
            </w:r>
          </w:p>
        </w:tc>
        <w:tc>
          <w:tcPr>
            <w:tcW w:w="703" w:type="dxa"/>
            <w:vAlign w:val="center"/>
          </w:tcPr>
          <w:p w14:paraId="005C834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15%</w:t>
            </w:r>
          </w:p>
        </w:tc>
      </w:tr>
      <w:tr w:rsidR="00CB1070" w:rsidRPr="00FC7A83" w14:paraId="676C556F" w14:textId="77777777" w:rsidTr="00607E9C">
        <w:trPr>
          <w:trHeight w:val="340"/>
        </w:trPr>
        <w:tc>
          <w:tcPr>
            <w:tcW w:w="3823" w:type="dxa"/>
            <w:vAlign w:val="center"/>
          </w:tcPr>
          <w:p w14:paraId="6A1B69C9"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Udział mieszkańców obszaru rewitalizacji w życiu kulturalnym i sportowym</w:t>
            </w:r>
          </w:p>
        </w:tc>
        <w:tc>
          <w:tcPr>
            <w:tcW w:w="850" w:type="dxa"/>
            <w:vAlign w:val="center"/>
          </w:tcPr>
          <w:p w14:paraId="38B637E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709" w:type="dxa"/>
            <w:vAlign w:val="center"/>
          </w:tcPr>
          <w:p w14:paraId="418CA59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850" w:type="dxa"/>
            <w:vAlign w:val="center"/>
          </w:tcPr>
          <w:p w14:paraId="4BB95C8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2120B77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7F2AF7B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2E6E1D1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6%</w:t>
            </w:r>
          </w:p>
        </w:tc>
        <w:tc>
          <w:tcPr>
            <w:tcW w:w="703" w:type="dxa"/>
            <w:vAlign w:val="center"/>
          </w:tcPr>
          <w:p w14:paraId="515FE8A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r>
      <w:tr w:rsidR="00CB1070" w:rsidRPr="00FC7A83" w14:paraId="424F87D4" w14:textId="77777777" w:rsidTr="00607E9C">
        <w:trPr>
          <w:trHeight w:val="340"/>
        </w:trPr>
        <w:tc>
          <w:tcPr>
            <w:tcW w:w="3823" w:type="dxa"/>
            <w:vAlign w:val="center"/>
          </w:tcPr>
          <w:p w14:paraId="42166136"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Działalność liderów społecznych lub/i organizacji pozarządowych</w:t>
            </w:r>
          </w:p>
        </w:tc>
        <w:tc>
          <w:tcPr>
            <w:tcW w:w="850" w:type="dxa"/>
            <w:vAlign w:val="center"/>
          </w:tcPr>
          <w:p w14:paraId="6F9C1EF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w:t>
            </w:r>
          </w:p>
        </w:tc>
        <w:tc>
          <w:tcPr>
            <w:tcW w:w="709" w:type="dxa"/>
            <w:vAlign w:val="center"/>
          </w:tcPr>
          <w:p w14:paraId="535C0AF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850" w:type="dxa"/>
            <w:vAlign w:val="center"/>
          </w:tcPr>
          <w:p w14:paraId="0D1CC87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244291C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28DF93B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243319E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w:t>
            </w:r>
          </w:p>
        </w:tc>
        <w:tc>
          <w:tcPr>
            <w:tcW w:w="703" w:type="dxa"/>
            <w:vAlign w:val="center"/>
          </w:tcPr>
          <w:p w14:paraId="5775191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w:t>
            </w:r>
          </w:p>
        </w:tc>
      </w:tr>
      <w:tr w:rsidR="00CB1070" w:rsidRPr="00FC7A83" w14:paraId="33E53A9C" w14:textId="77777777" w:rsidTr="00607E9C">
        <w:trPr>
          <w:trHeight w:val="340"/>
        </w:trPr>
        <w:tc>
          <w:tcPr>
            <w:tcW w:w="3823" w:type="dxa"/>
            <w:vAlign w:val="center"/>
          </w:tcPr>
          <w:p w14:paraId="001AA404"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pustych lokali usługowych do wynajęcia</w:t>
            </w:r>
          </w:p>
        </w:tc>
        <w:tc>
          <w:tcPr>
            <w:tcW w:w="850" w:type="dxa"/>
            <w:vAlign w:val="center"/>
          </w:tcPr>
          <w:p w14:paraId="1912D25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44%</w:t>
            </w:r>
          </w:p>
        </w:tc>
        <w:tc>
          <w:tcPr>
            <w:tcW w:w="709" w:type="dxa"/>
            <w:vAlign w:val="center"/>
          </w:tcPr>
          <w:p w14:paraId="021B555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22%</w:t>
            </w:r>
          </w:p>
        </w:tc>
        <w:tc>
          <w:tcPr>
            <w:tcW w:w="850" w:type="dxa"/>
            <w:vAlign w:val="center"/>
          </w:tcPr>
          <w:p w14:paraId="6DA6436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40%</w:t>
            </w:r>
          </w:p>
        </w:tc>
        <w:tc>
          <w:tcPr>
            <w:tcW w:w="567" w:type="dxa"/>
            <w:vAlign w:val="center"/>
          </w:tcPr>
          <w:p w14:paraId="1E75A7E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86%</w:t>
            </w:r>
          </w:p>
        </w:tc>
        <w:tc>
          <w:tcPr>
            <w:tcW w:w="851" w:type="dxa"/>
            <w:vAlign w:val="center"/>
          </w:tcPr>
          <w:p w14:paraId="22B78D9B"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15%</w:t>
            </w:r>
          </w:p>
        </w:tc>
        <w:tc>
          <w:tcPr>
            <w:tcW w:w="709" w:type="dxa"/>
            <w:vAlign w:val="center"/>
          </w:tcPr>
          <w:p w14:paraId="76C045B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38%</w:t>
            </w:r>
          </w:p>
        </w:tc>
        <w:tc>
          <w:tcPr>
            <w:tcW w:w="703" w:type="dxa"/>
            <w:vAlign w:val="center"/>
          </w:tcPr>
          <w:p w14:paraId="493FE94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30%</w:t>
            </w:r>
          </w:p>
        </w:tc>
      </w:tr>
      <w:tr w:rsidR="00CB1070" w:rsidRPr="00FC7A83" w14:paraId="67DAC610" w14:textId="77777777" w:rsidTr="00607E9C">
        <w:trPr>
          <w:trHeight w:val="340"/>
        </w:trPr>
        <w:tc>
          <w:tcPr>
            <w:tcW w:w="3823" w:type="dxa"/>
            <w:vAlign w:val="center"/>
          </w:tcPr>
          <w:p w14:paraId="7C064923"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Mniejsza liczba lombardów, punktów obsługujących chwilówki, całodobowych sklepów z alkoholem</w:t>
            </w:r>
          </w:p>
        </w:tc>
        <w:tc>
          <w:tcPr>
            <w:tcW w:w="850" w:type="dxa"/>
            <w:vAlign w:val="center"/>
          </w:tcPr>
          <w:p w14:paraId="1830B51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27%</w:t>
            </w:r>
          </w:p>
        </w:tc>
        <w:tc>
          <w:tcPr>
            <w:tcW w:w="709" w:type="dxa"/>
            <w:vAlign w:val="center"/>
          </w:tcPr>
          <w:p w14:paraId="1F9FB9B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850" w:type="dxa"/>
            <w:vAlign w:val="center"/>
          </w:tcPr>
          <w:p w14:paraId="4DA4D8E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482208EF"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29%</w:t>
            </w:r>
          </w:p>
        </w:tc>
        <w:tc>
          <w:tcPr>
            <w:tcW w:w="851" w:type="dxa"/>
            <w:vAlign w:val="center"/>
          </w:tcPr>
          <w:p w14:paraId="5CBD8BB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6EA50174"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703" w:type="dxa"/>
            <w:vAlign w:val="center"/>
          </w:tcPr>
          <w:p w14:paraId="4B35BE85"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12%</w:t>
            </w:r>
          </w:p>
        </w:tc>
      </w:tr>
      <w:tr w:rsidR="00CB1070" w:rsidRPr="00FC7A83" w14:paraId="7DA0E4C0" w14:textId="77777777" w:rsidTr="00607E9C">
        <w:trPr>
          <w:trHeight w:val="340"/>
        </w:trPr>
        <w:tc>
          <w:tcPr>
            <w:tcW w:w="3823" w:type="dxa"/>
            <w:vAlign w:val="center"/>
          </w:tcPr>
          <w:p w14:paraId="4EED342B"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Zieleń (np. nowe nasadzenia, parki kieszonkowe) oraz tereny rekreacyjne (np. ławki, skwery, bulwary, pl. Wolności, par klety)</w:t>
            </w:r>
          </w:p>
        </w:tc>
        <w:tc>
          <w:tcPr>
            <w:tcW w:w="850" w:type="dxa"/>
            <w:vAlign w:val="center"/>
          </w:tcPr>
          <w:p w14:paraId="7CF74616"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13%</w:t>
            </w:r>
          </w:p>
        </w:tc>
        <w:tc>
          <w:tcPr>
            <w:tcW w:w="709" w:type="dxa"/>
            <w:vAlign w:val="center"/>
          </w:tcPr>
          <w:p w14:paraId="3548AC7C"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850" w:type="dxa"/>
            <w:vAlign w:val="center"/>
          </w:tcPr>
          <w:p w14:paraId="400DD98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6E5DF62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43%</w:t>
            </w:r>
          </w:p>
        </w:tc>
        <w:tc>
          <w:tcPr>
            <w:tcW w:w="851" w:type="dxa"/>
            <w:vAlign w:val="center"/>
          </w:tcPr>
          <w:p w14:paraId="25B8997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35E47B1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11%</w:t>
            </w:r>
          </w:p>
        </w:tc>
        <w:tc>
          <w:tcPr>
            <w:tcW w:w="703" w:type="dxa"/>
            <w:vAlign w:val="center"/>
          </w:tcPr>
          <w:p w14:paraId="1952194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5%</w:t>
            </w:r>
          </w:p>
        </w:tc>
      </w:tr>
      <w:tr w:rsidR="00CB1070" w:rsidRPr="00FC7A83" w14:paraId="502EE0AC" w14:textId="77777777" w:rsidTr="00607E9C">
        <w:trPr>
          <w:trHeight w:val="340"/>
        </w:trPr>
        <w:tc>
          <w:tcPr>
            <w:tcW w:w="3823" w:type="dxa"/>
            <w:vAlign w:val="center"/>
          </w:tcPr>
          <w:p w14:paraId="207494C9"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Remonty budynków</w:t>
            </w:r>
          </w:p>
        </w:tc>
        <w:tc>
          <w:tcPr>
            <w:tcW w:w="850" w:type="dxa"/>
            <w:vAlign w:val="center"/>
          </w:tcPr>
          <w:p w14:paraId="337CA063"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w:t>
            </w:r>
          </w:p>
        </w:tc>
        <w:tc>
          <w:tcPr>
            <w:tcW w:w="709" w:type="dxa"/>
            <w:vAlign w:val="center"/>
          </w:tcPr>
          <w:p w14:paraId="4F21C6B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850" w:type="dxa"/>
            <w:vAlign w:val="center"/>
          </w:tcPr>
          <w:p w14:paraId="5DD2132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567" w:type="dxa"/>
            <w:vAlign w:val="center"/>
          </w:tcPr>
          <w:p w14:paraId="5F35BED8"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851" w:type="dxa"/>
            <w:vAlign w:val="center"/>
          </w:tcPr>
          <w:p w14:paraId="2BE7521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64450C3A"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7%</w:t>
            </w:r>
          </w:p>
        </w:tc>
        <w:tc>
          <w:tcPr>
            <w:tcW w:w="703" w:type="dxa"/>
            <w:vAlign w:val="center"/>
          </w:tcPr>
          <w:p w14:paraId="47F2FF09"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3%</w:t>
            </w:r>
          </w:p>
        </w:tc>
      </w:tr>
      <w:tr w:rsidR="00CB1070" w:rsidRPr="00FC7A83" w14:paraId="6A18EB97" w14:textId="77777777" w:rsidTr="00607E9C">
        <w:trPr>
          <w:trHeight w:val="340"/>
        </w:trPr>
        <w:tc>
          <w:tcPr>
            <w:tcW w:w="3823" w:type="dxa"/>
            <w:vAlign w:val="center"/>
          </w:tcPr>
          <w:p w14:paraId="316E0F9C" w14:textId="77777777" w:rsidR="00CB1070" w:rsidRPr="00FC7A83" w:rsidRDefault="00CB1070" w:rsidP="00945271">
            <w:pPr>
              <w:spacing w:after="0" w:line="276" w:lineRule="auto"/>
              <w:jc w:val="center"/>
              <w:rPr>
                <w:rFonts w:ascii="Arial" w:hAnsi="Arial" w:cs="Arial"/>
                <w:sz w:val="24"/>
                <w:szCs w:val="24"/>
              </w:rPr>
            </w:pPr>
            <w:r w:rsidRPr="00FC7A83">
              <w:rPr>
                <w:rFonts w:ascii="Arial" w:hAnsi="Arial" w:cs="Arial"/>
                <w:sz w:val="24"/>
                <w:szCs w:val="24"/>
                <w:lang w:eastAsia="pl-PL"/>
              </w:rPr>
              <w:t>Estetyka obszaru rewitalizacji</w:t>
            </w:r>
          </w:p>
        </w:tc>
        <w:tc>
          <w:tcPr>
            <w:tcW w:w="850" w:type="dxa"/>
            <w:vAlign w:val="center"/>
          </w:tcPr>
          <w:p w14:paraId="6659A771"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709" w:type="dxa"/>
            <w:vAlign w:val="center"/>
          </w:tcPr>
          <w:p w14:paraId="187976B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850" w:type="dxa"/>
            <w:vAlign w:val="center"/>
          </w:tcPr>
          <w:p w14:paraId="06CCFE97"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20%</w:t>
            </w:r>
          </w:p>
        </w:tc>
        <w:tc>
          <w:tcPr>
            <w:tcW w:w="567" w:type="dxa"/>
            <w:vAlign w:val="center"/>
          </w:tcPr>
          <w:p w14:paraId="014F96B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14%</w:t>
            </w:r>
          </w:p>
        </w:tc>
        <w:tc>
          <w:tcPr>
            <w:tcW w:w="851" w:type="dxa"/>
            <w:vAlign w:val="center"/>
          </w:tcPr>
          <w:p w14:paraId="655686C2"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0%</w:t>
            </w:r>
          </w:p>
        </w:tc>
        <w:tc>
          <w:tcPr>
            <w:tcW w:w="709" w:type="dxa"/>
            <w:vAlign w:val="center"/>
          </w:tcPr>
          <w:p w14:paraId="437C9FDD"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10%</w:t>
            </w:r>
          </w:p>
        </w:tc>
        <w:tc>
          <w:tcPr>
            <w:tcW w:w="703" w:type="dxa"/>
            <w:vAlign w:val="center"/>
          </w:tcPr>
          <w:p w14:paraId="1F0DA8FE" w14:textId="77777777" w:rsidR="00CB1070" w:rsidRPr="00FC7A83" w:rsidRDefault="00CB1070" w:rsidP="00945271">
            <w:pPr>
              <w:spacing w:after="0" w:line="276" w:lineRule="auto"/>
              <w:jc w:val="center"/>
              <w:rPr>
                <w:rFonts w:ascii="Arial" w:hAnsi="Arial" w:cs="Arial"/>
                <w:sz w:val="24"/>
                <w:szCs w:val="24"/>
              </w:rPr>
            </w:pPr>
            <w:r w:rsidRPr="00FC7A83">
              <w:rPr>
                <w:rFonts w:ascii="Arial" w:eastAsia="Times New Roman" w:hAnsi="Arial" w:cs="Arial"/>
                <w:color w:val="000000"/>
                <w:sz w:val="24"/>
                <w:szCs w:val="24"/>
                <w:lang w:eastAsia="pl-PL"/>
              </w:rPr>
              <w:t>8%</w:t>
            </w:r>
          </w:p>
        </w:tc>
      </w:tr>
    </w:tbl>
    <w:p w14:paraId="5912FF75" w14:textId="3F428D61" w:rsidR="00CB1070" w:rsidRPr="00FC7A83" w:rsidRDefault="00CB1070" w:rsidP="00945271">
      <w:pPr>
        <w:pStyle w:val="Legenda"/>
        <w:spacing w:line="276" w:lineRule="auto"/>
        <w:rPr>
          <w:rFonts w:ascii="Arial" w:hAnsi="Arial" w:cs="Arial"/>
          <w:i w:val="0"/>
          <w:iCs w:val="0"/>
          <w:color w:val="auto"/>
          <w:sz w:val="24"/>
          <w:szCs w:val="24"/>
        </w:rPr>
      </w:pPr>
      <w:r w:rsidRPr="00FC7A83">
        <w:rPr>
          <w:rFonts w:ascii="Arial" w:hAnsi="Arial" w:cs="Arial"/>
          <w:i w:val="0"/>
          <w:iCs w:val="0"/>
          <w:color w:val="auto"/>
          <w:sz w:val="24"/>
          <w:szCs w:val="24"/>
        </w:rPr>
        <w:t>Źródło: opracowanie własne</w:t>
      </w:r>
    </w:p>
    <w:p w14:paraId="48DF1228" w14:textId="486A9A0E"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Podsumowując odpowiedzi wszystkich ankietowanych</w:t>
      </w:r>
      <w:r w:rsidR="00412549" w:rsidRPr="00FC7A83">
        <w:rPr>
          <w:rFonts w:ascii="Arial" w:hAnsi="Arial" w:cs="Arial"/>
          <w:sz w:val="24"/>
          <w:szCs w:val="24"/>
        </w:rPr>
        <w:t xml:space="preserve"> można </w:t>
      </w:r>
      <w:r w:rsidRPr="00FC7A83">
        <w:rPr>
          <w:rFonts w:ascii="Arial" w:hAnsi="Arial" w:cs="Arial"/>
          <w:sz w:val="24"/>
          <w:szCs w:val="24"/>
        </w:rPr>
        <w:t xml:space="preserve">stwierdzić, że pomimo prowadzenia działań rewitalizacyjnych respondenci </w:t>
      </w:r>
      <w:r w:rsidR="00412549" w:rsidRPr="00FC7A83">
        <w:rPr>
          <w:rFonts w:ascii="Arial" w:hAnsi="Arial" w:cs="Arial"/>
          <w:sz w:val="24"/>
          <w:szCs w:val="24"/>
        </w:rPr>
        <w:t xml:space="preserve">nie </w:t>
      </w:r>
      <w:r w:rsidRPr="00FC7A83">
        <w:rPr>
          <w:rFonts w:ascii="Arial" w:hAnsi="Arial" w:cs="Arial"/>
          <w:sz w:val="24"/>
          <w:szCs w:val="24"/>
        </w:rPr>
        <w:t>zauważają znacząc</w:t>
      </w:r>
      <w:r w:rsidR="00412549" w:rsidRPr="00FC7A83">
        <w:rPr>
          <w:rFonts w:ascii="Arial" w:hAnsi="Arial" w:cs="Arial"/>
          <w:sz w:val="24"/>
          <w:szCs w:val="24"/>
        </w:rPr>
        <w:t>ych</w:t>
      </w:r>
      <w:r w:rsidRPr="00FC7A83">
        <w:rPr>
          <w:rFonts w:ascii="Arial" w:hAnsi="Arial" w:cs="Arial"/>
          <w:sz w:val="24"/>
          <w:szCs w:val="24"/>
        </w:rPr>
        <w:t xml:space="preserve"> zmian</w:t>
      </w:r>
      <w:r w:rsidR="00412549" w:rsidRPr="00FC7A83">
        <w:rPr>
          <w:rFonts w:ascii="Arial" w:hAnsi="Arial" w:cs="Arial"/>
          <w:sz w:val="24"/>
          <w:szCs w:val="24"/>
        </w:rPr>
        <w:t xml:space="preserve"> na obszarze rewitalizacji</w:t>
      </w:r>
      <w:r w:rsidRPr="00FC7A83">
        <w:rPr>
          <w:rFonts w:ascii="Arial" w:hAnsi="Arial" w:cs="Arial"/>
          <w:sz w:val="24"/>
          <w:szCs w:val="24"/>
        </w:rPr>
        <w:t xml:space="preserve">. Pozytywne oceny nie przekraczają 30% w żadnej z dziewięciu kategorii. </w:t>
      </w:r>
      <w:r w:rsidR="000840B7" w:rsidRPr="00FC7A83">
        <w:rPr>
          <w:rFonts w:ascii="Arial" w:hAnsi="Arial" w:cs="Arial"/>
          <w:sz w:val="24"/>
          <w:szCs w:val="24"/>
        </w:rPr>
        <w:t>Najczęstszą</w:t>
      </w:r>
      <w:r w:rsidRPr="00FC7A83">
        <w:rPr>
          <w:rFonts w:ascii="Arial" w:hAnsi="Arial" w:cs="Arial"/>
          <w:sz w:val="24"/>
          <w:szCs w:val="24"/>
        </w:rPr>
        <w:t xml:space="preserve"> odpowiedzią, którą wybierali ankietowani</w:t>
      </w:r>
      <w:r w:rsidR="00412549" w:rsidRPr="00FC7A83">
        <w:rPr>
          <w:rFonts w:ascii="Arial" w:hAnsi="Arial" w:cs="Arial"/>
          <w:sz w:val="24"/>
          <w:szCs w:val="24"/>
        </w:rPr>
        <w:t>,</w:t>
      </w:r>
      <w:r w:rsidRPr="00FC7A83">
        <w:rPr>
          <w:rFonts w:ascii="Arial" w:hAnsi="Arial" w:cs="Arial"/>
          <w:sz w:val="24"/>
          <w:szCs w:val="24"/>
        </w:rPr>
        <w:t xml:space="preserve"> była odpowiedź: „nie, nie zauważyłem/</w:t>
      </w:r>
      <w:r w:rsidR="00412549" w:rsidRPr="00FC7A83">
        <w:rPr>
          <w:rFonts w:ascii="Arial" w:hAnsi="Arial" w:cs="Arial"/>
          <w:sz w:val="24"/>
          <w:szCs w:val="24"/>
        </w:rPr>
        <w:t>-</w:t>
      </w:r>
      <w:proofErr w:type="spellStart"/>
      <w:r w:rsidRPr="00FC7A83">
        <w:rPr>
          <w:rFonts w:ascii="Arial" w:hAnsi="Arial" w:cs="Arial"/>
          <w:sz w:val="24"/>
          <w:szCs w:val="24"/>
        </w:rPr>
        <w:t>am</w:t>
      </w:r>
      <w:proofErr w:type="spellEnd"/>
      <w:r w:rsidRPr="00FC7A83">
        <w:rPr>
          <w:rFonts w:ascii="Arial" w:hAnsi="Arial" w:cs="Arial"/>
          <w:sz w:val="24"/>
          <w:szCs w:val="24"/>
        </w:rPr>
        <w:t xml:space="preserve"> zmiany na lepsze”. Respondenci uznali także w 35%, że pod względem liczby lokali usługowych charakterystycznych dla obszarów zdegradowanych oraz zielni i przestrzeni rekreacyjnych nastąpiła zmiana na gorsze. </w:t>
      </w:r>
      <w:r w:rsidR="00412549" w:rsidRPr="00FC7A83">
        <w:rPr>
          <w:rFonts w:ascii="Arial" w:hAnsi="Arial" w:cs="Arial"/>
          <w:sz w:val="24"/>
          <w:szCs w:val="24"/>
        </w:rPr>
        <w:t xml:space="preserve">Z przedstawionych wyników płynie rekomendacja wzmocnienia działań w sferze gospodarczej, które przede wszystkim miałyby na celu zwiększenie najmu pustych lokali użytkowych, co wpłynie na ożywienie społeczno-gospodarcze obszaru </w:t>
      </w:r>
      <w:r w:rsidR="00412549" w:rsidRPr="00FC7A83">
        <w:rPr>
          <w:rFonts w:ascii="Arial" w:hAnsi="Arial" w:cs="Arial"/>
          <w:sz w:val="24"/>
          <w:szCs w:val="24"/>
        </w:rPr>
        <w:lastRenderedPageBreak/>
        <w:t>rewitalizacji a poprzez to m.in. podniesienie poczucia bezpieczeństwa. Z kolei poprawa zieleni i podniesienia jakości przestrzeni publicznej powinny nastąpić wraz z realizacją zaplanowanych w ramach GPR przedsięwzięć.</w:t>
      </w:r>
    </w:p>
    <w:p w14:paraId="72D96A2A" w14:textId="77777777" w:rsidR="00E0453A" w:rsidRPr="00FC7A83" w:rsidRDefault="00412549" w:rsidP="00945271">
      <w:pPr>
        <w:tabs>
          <w:tab w:val="left" w:pos="6195"/>
        </w:tabs>
        <w:spacing w:line="276" w:lineRule="auto"/>
        <w:rPr>
          <w:rFonts w:ascii="Arial" w:hAnsi="Arial" w:cs="Arial"/>
          <w:sz w:val="24"/>
          <w:szCs w:val="24"/>
        </w:rPr>
      </w:pPr>
      <w:r w:rsidRPr="00FC7A83">
        <w:rPr>
          <w:rFonts w:ascii="Arial" w:hAnsi="Arial" w:cs="Arial"/>
          <w:sz w:val="24"/>
          <w:szCs w:val="24"/>
        </w:rPr>
        <w:t>Według</w:t>
      </w:r>
      <w:r w:rsidR="00CB1070" w:rsidRPr="00FC7A83">
        <w:rPr>
          <w:rFonts w:ascii="Arial" w:hAnsi="Arial" w:cs="Arial"/>
          <w:sz w:val="24"/>
          <w:szCs w:val="24"/>
        </w:rPr>
        <w:t xml:space="preserve"> przedstawicieli Zespołu ds. wdrażania projektów GPR Włocławka </w:t>
      </w:r>
      <w:r w:rsidRPr="00FC7A83">
        <w:rPr>
          <w:rFonts w:ascii="Arial" w:hAnsi="Arial" w:cs="Arial"/>
          <w:sz w:val="24"/>
          <w:szCs w:val="24"/>
        </w:rPr>
        <w:t>i</w:t>
      </w:r>
      <w:r w:rsidR="00CB1070" w:rsidRPr="00FC7A83">
        <w:rPr>
          <w:rFonts w:ascii="Arial" w:hAnsi="Arial" w:cs="Arial"/>
          <w:sz w:val="24"/>
          <w:szCs w:val="24"/>
        </w:rPr>
        <w:t xml:space="preserve"> pracownik</w:t>
      </w:r>
      <w:r w:rsidRPr="00FC7A83">
        <w:rPr>
          <w:rFonts w:ascii="Arial" w:hAnsi="Arial" w:cs="Arial"/>
          <w:sz w:val="24"/>
          <w:szCs w:val="24"/>
        </w:rPr>
        <w:t>ów</w:t>
      </w:r>
      <w:r w:rsidR="00CB1070" w:rsidRPr="00FC7A83">
        <w:rPr>
          <w:rFonts w:ascii="Arial" w:hAnsi="Arial" w:cs="Arial"/>
          <w:sz w:val="24"/>
          <w:szCs w:val="24"/>
        </w:rPr>
        <w:t xml:space="preserve"> Wydziału Rewitalizacji</w:t>
      </w:r>
      <w:r w:rsidRPr="00FC7A83">
        <w:rPr>
          <w:rFonts w:ascii="Arial" w:hAnsi="Arial" w:cs="Arial"/>
          <w:sz w:val="24"/>
          <w:szCs w:val="24"/>
        </w:rPr>
        <w:t>, z którymi prowadzono wywiady pogłębione,</w:t>
      </w:r>
      <w:r w:rsidR="00CB1070" w:rsidRPr="00FC7A83">
        <w:rPr>
          <w:rFonts w:ascii="Arial" w:hAnsi="Arial" w:cs="Arial"/>
          <w:sz w:val="24"/>
          <w:szCs w:val="24"/>
        </w:rPr>
        <w:t xml:space="preserve"> działania zaplanowane na etapie tworzenia programu oraz interwencja rewitalizacyjna zostały dobrze dobrane w kontekście zdiagnozowanych potrzeb obszaru rewitalizacji</w:t>
      </w:r>
      <w:r w:rsidRPr="00FC7A83">
        <w:rPr>
          <w:rFonts w:ascii="Arial" w:hAnsi="Arial" w:cs="Arial"/>
          <w:sz w:val="24"/>
          <w:szCs w:val="24"/>
        </w:rPr>
        <w:t>:</w:t>
      </w:r>
      <w:r w:rsidR="00CB1070" w:rsidRPr="00FC7A83">
        <w:rPr>
          <w:rFonts w:ascii="Arial" w:hAnsi="Arial" w:cs="Arial"/>
          <w:sz w:val="24"/>
          <w:szCs w:val="24"/>
        </w:rPr>
        <w:t xml:space="preserve"> </w:t>
      </w:r>
    </w:p>
    <w:p w14:paraId="30C85C87" w14:textId="54343B72" w:rsidR="00CB1070" w:rsidRPr="00FC7A83" w:rsidRDefault="00CB1070" w:rsidP="00E0453A">
      <w:pPr>
        <w:tabs>
          <w:tab w:val="left" w:pos="6195"/>
        </w:tabs>
        <w:spacing w:line="276" w:lineRule="auto"/>
        <w:ind w:left="708"/>
        <w:rPr>
          <w:rFonts w:ascii="Arial" w:hAnsi="Arial" w:cs="Arial"/>
          <w:i/>
          <w:sz w:val="24"/>
          <w:szCs w:val="24"/>
        </w:rPr>
      </w:pPr>
      <w:r w:rsidRPr="00FC7A83">
        <w:rPr>
          <w:rFonts w:ascii="Arial" w:hAnsi="Arial" w:cs="Arial"/>
          <w:i/>
          <w:sz w:val="24"/>
          <w:szCs w:val="24"/>
        </w:rPr>
        <w:t>„Sukcesem jest to, że rewitalizacja stała się czymś</w:t>
      </w:r>
      <w:r w:rsidR="00412549" w:rsidRPr="00FC7A83">
        <w:rPr>
          <w:rFonts w:ascii="Arial" w:hAnsi="Arial" w:cs="Arial"/>
          <w:i/>
          <w:sz w:val="24"/>
          <w:szCs w:val="24"/>
        </w:rPr>
        <w:t>,</w:t>
      </w:r>
      <w:r w:rsidRPr="00FC7A83">
        <w:rPr>
          <w:rFonts w:ascii="Arial" w:hAnsi="Arial" w:cs="Arial"/>
          <w:i/>
          <w:sz w:val="24"/>
          <w:szCs w:val="24"/>
        </w:rPr>
        <w:t xml:space="preserve"> o czym się bardzo dużo mówi. Jest takie poczucie, że rzeczywiście w mieście chce się coś zrobić, widać poważne podejście ze strony władz. Zauważono, że to jest problem, który sam się nie rozwiąże, bez interwencji samorządu”</w:t>
      </w:r>
      <w:r w:rsidR="00412549" w:rsidRPr="00FC7A83">
        <w:rPr>
          <w:rFonts w:ascii="Arial" w:hAnsi="Arial" w:cs="Arial"/>
          <w:i/>
          <w:sz w:val="24"/>
          <w:szCs w:val="24"/>
        </w:rPr>
        <w:t>.</w:t>
      </w:r>
    </w:p>
    <w:p w14:paraId="11927246" w14:textId="4D2DE128" w:rsidR="00CB1070" w:rsidRPr="00FC7A83" w:rsidRDefault="00412549" w:rsidP="00945271">
      <w:pPr>
        <w:tabs>
          <w:tab w:val="left" w:pos="6195"/>
        </w:tabs>
        <w:spacing w:line="276" w:lineRule="auto"/>
        <w:rPr>
          <w:rFonts w:ascii="Arial" w:hAnsi="Arial" w:cs="Arial"/>
          <w:sz w:val="24"/>
          <w:szCs w:val="24"/>
        </w:rPr>
      </w:pPr>
      <w:r w:rsidRPr="00FC7A83">
        <w:rPr>
          <w:rFonts w:ascii="Arial" w:hAnsi="Arial" w:cs="Arial"/>
          <w:sz w:val="24"/>
          <w:szCs w:val="24"/>
        </w:rPr>
        <w:t>Jednak o ile zakres interwencji nie budzi zastrzeżeń, o tyle respondenci wywiadów pogłębionych zdają sobie sprawę, że przedsięwzięcia rewitalizacyjne są wdrażane zbyt powoli, co może przekładać się na skuteczność interwencji. S</w:t>
      </w:r>
      <w:r w:rsidR="00CB1070" w:rsidRPr="00FC7A83">
        <w:rPr>
          <w:rFonts w:ascii="Arial" w:hAnsi="Arial" w:cs="Arial"/>
          <w:sz w:val="24"/>
          <w:szCs w:val="24"/>
        </w:rPr>
        <w:t xml:space="preserve">ą </w:t>
      </w:r>
      <w:r w:rsidRPr="00FC7A83">
        <w:rPr>
          <w:rFonts w:ascii="Arial" w:hAnsi="Arial" w:cs="Arial"/>
          <w:sz w:val="24"/>
          <w:szCs w:val="24"/>
        </w:rPr>
        <w:t xml:space="preserve">bowiem </w:t>
      </w:r>
      <w:r w:rsidR="00CB1070" w:rsidRPr="00FC7A83">
        <w:rPr>
          <w:rFonts w:ascii="Arial" w:hAnsi="Arial" w:cs="Arial"/>
          <w:sz w:val="24"/>
          <w:szCs w:val="24"/>
        </w:rPr>
        <w:t xml:space="preserve">projekty, które pomimo planów nie zostały dotychczas zrealizowane lub czas ich realizacji jest wydłużony. Głównie wskazywano na projekty infrastrukturalne </w:t>
      </w:r>
      <w:r w:rsidRPr="00FC7A83">
        <w:rPr>
          <w:rFonts w:ascii="Arial" w:hAnsi="Arial" w:cs="Arial"/>
          <w:sz w:val="24"/>
          <w:szCs w:val="24"/>
        </w:rPr>
        <w:t>i</w:t>
      </w:r>
      <w:r w:rsidR="00CB1070" w:rsidRPr="00FC7A83">
        <w:rPr>
          <w:rFonts w:ascii="Arial" w:hAnsi="Arial" w:cs="Arial"/>
          <w:sz w:val="24"/>
          <w:szCs w:val="24"/>
        </w:rPr>
        <w:t xml:space="preserve"> społeczne</w:t>
      </w:r>
      <w:r w:rsidRPr="00FC7A83">
        <w:rPr>
          <w:rFonts w:ascii="Arial" w:hAnsi="Arial" w:cs="Arial"/>
          <w:sz w:val="24"/>
          <w:szCs w:val="24"/>
        </w:rPr>
        <w:t>.</w:t>
      </w:r>
      <w:r w:rsidR="00CB1070" w:rsidRPr="00FC7A83">
        <w:rPr>
          <w:rFonts w:ascii="Arial" w:hAnsi="Arial" w:cs="Arial"/>
          <w:sz w:val="24"/>
          <w:szCs w:val="24"/>
        </w:rPr>
        <w:t xml:space="preserve"> </w:t>
      </w:r>
      <w:r w:rsidRPr="00FC7A83">
        <w:rPr>
          <w:rFonts w:ascii="Arial" w:hAnsi="Arial" w:cs="Arial"/>
          <w:sz w:val="24"/>
          <w:szCs w:val="24"/>
        </w:rPr>
        <w:t>P</w:t>
      </w:r>
      <w:r w:rsidR="00CB1070" w:rsidRPr="00FC7A83">
        <w:rPr>
          <w:rFonts w:ascii="Arial" w:hAnsi="Arial" w:cs="Arial"/>
          <w:sz w:val="24"/>
          <w:szCs w:val="24"/>
        </w:rPr>
        <w:t>roblemów realizacyjnych upatrywano m.in. w pandemii COVID-19. W trakcie rozmów nie wskazano</w:t>
      </w:r>
      <w:r w:rsidRPr="00FC7A83">
        <w:rPr>
          <w:rFonts w:ascii="Arial" w:hAnsi="Arial" w:cs="Arial"/>
          <w:sz w:val="24"/>
          <w:szCs w:val="24"/>
        </w:rPr>
        <w:t xml:space="preserve"> jednak</w:t>
      </w:r>
      <w:r w:rsidR="00CB1070" w:rsidRPr="00FC7A83">
        <w:rPr>
          <w:rFonts w:ascii="Arial" w:hAnsi="Arial" w:cs="Arial"/>
          <w:sz w:val="24"/>
          <w:szCs w:val="24"/>
        </w:rPr>
        <w:t xml:space="preserve"> żadnego projektu, któr</w:t>
      </w:r>
      <w:r w:rsidRPr="00FC7A83">
        <w:rPr>
          <w:rFonts w:ascii="Arial" w:hAnsi="Arial" w:cs="Arial"/>
          <w:sz w:val="24"/>
          <w:szCs w:val="24"/>
        </w:rPr>
        <w:t>ego realizacja byłaby zagrożona</w:t>
      </w:r>
      <w:r w:rsidR="00CB1070" w:rsidRPr="00FC7A83">
        <w:rPr>
          <w:rFonts w:ascii="Arial" w:hAnsi="Arial" w:cs="Arial"/>
          <w:sz w:val="24"/>
          <w:szCs w:val="24"/>
        </w:rPr>
        <w:t xml:space="preserve">. Wśród </w:t>
      </w:r>
      <w:r w:rsidR="000840B7" w:rsidRPr="00FC7A83">
        <w:rPr>
          <w:rFonts w:ascii="Arial" w:hAnsi="Arial" w:cs="Arial"/>
          <w:sz w:val="24"/>
          <w:szCs w:val="24"/>
        </w:rPr>
        <w:t>przedstawicieli</w:t>
      </w:r>
      <w:r w:rsidR="00CB1070" w:rsidRPr="00FC7A83">
        <w:rPr>
          <w:rFonts w:ascii="Arial" w:hAnsi="Arial" w:cs="Arial"/>
          <w:sz w:val="24"/>
          <w:szCs w:val="24"/>
        </w:rPr>
        <w:t xml:space="preserve"> organizacji pozarządowych oceniono interwencję w sferze społecznej jako odpowiednią i dobrze dobraną, jednak zarówno w tej grupie </w:t>
      </w:r>
      <w:r w:rsidR="000840B7" w:rsidRPr="00FC7A83">
        <w:rPr>
          <w:rFonts w:ascii="Arial" w:hAnsi="Arial" w:cs="Arial"/>
          <w:sz w:val="24"/>
          <w:szCs w:val="24"/>
        </w:rPr>
        <w:t>respondentów</w:t>
      </w:r>
      <w:r w:rsidR="00CB1070" w:rsidRPr="00FC7A83">
        <w:rPr>
          <w:rFonts w:ascii="Arial" w:hAnsi="Arial" w:cs="Arial"/>
          <w:sz w:val="24"/>
          <w:szCs w:val="24"/>
        </w:rPr>
        <w:t xml:space="preserve">, jak i wśród przedsiębiorców uznano, że cały proces rewitalizacji przebiega zbyt wolno, czas realizacji działań jest zbyt długi, a podejmowane działania nie niwelują problemów społecznych. </w:t>
      </w:r>
    </w:p>
    <w:p w14:paraId="3A36A8FE" w14:textId="03A44D3D"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Kolejne pytanie skierowane do ankietowanych dotyczyło zagrożeń związanych z dalszym prowadzeniem procesu rewitalizacji we Włocławku. Jak pokazuje poniższy wykres, sześć z siedmiu grup respondentów jako największe zagrożenie wskazało brak środków </w:t>
      </w:r>
      <w:r w:rsidR="000840B7" w:rsidRPr="00FC7A83">
        <w:rPr>
          <w:rFonts w:ascii="Arial" w:hAnsi="Arial" w:cs="Arial"/>
          <w:sz w:val="24"/>
          <w:szCs w:val="24"/>
        </w:rPr>
        <w:t>finansowych</w:t>
      </w:r>
      <w:r w:rsidRPr="00FC7A83">
        <w:rPr>
          <w:rFonts w:ascii="Arial" w:hAnsi="Arial" w:cs="Arial"/>
          <w:sz w:val="24"/>
          <w:szCs w:val="24"/>
        </w:rPr>
        <w:t xml:space="preserve"> na kolejne inwestycje rewitalizacyjne. Jedynie przedstawiciele przedsiębiorców uznali, że największym zagrożeniem mogą być konflikty społeczne </w:t>
      </w:r>
      <w:r w:rsidR="00F645F6" w:rsidRPr="00FC7A83">
        <w:rPr>
          <w:rFonts w:ascii="Arial" w:hAnsi="Arial" w:cs="Arial"/>
          <w:sz w:val="24"/>
          <w:szCs w:val="24"/>
        </w:rPr>
        <w:t>i</w:t>
      </w:r>
      <w:r w:rsidRPr="00FC7A83">
        <w:rPr>
          <w:rFonts w:ascii="Arial" w:hAnsi="Arial" w:cs="Arial"/>
          <w:sz w:val="24"/>
          <w:szCs w:val="24"/>
        </w:rPr>
        <w:t xml:space="preserve"> negatywny odbiór podejmowanych działań przez społeczność lokalną. 57% z</w:t>
      </w:r>
      <w:r w:rsidR="00D30BBF" w:rsidRPr="00FC7A83">
        <w:rPr>
          <w:rFonts w:ascii="Arial" w:hAnsi="Arial" w:cs="Arial"/>
          <w:sz w:val="24"/>
          <w:szCs w:val="24"/>
        </w:rPr>
        <w:t> </w:t>
      </w:r>
      <w:r w:rsidRPr="00FC7A83">
        <w:rPr>
          <w:rFonts w:ascii="Arial" w:hAnsi="Arial" w:cs="Arial"/>
          <w:sz w:val="24"/>
          <w:szCs w:val="24"/>
        </w:rPr>
        <w:t xml:space="preserve">nich zwróciło także uwagę na możliwość zmniejszenia zainteresowania lokalnej społeczności rewitalizacją. Mieszkańcy obszaru rewitalizacji uważają jednak inaczej i jedynie 13% z nich stwierdziło, że zagrożeniem dla prowadzenia rewitalizacji w mieście może być jej negatywny odbiór. </w:t>
      </w:r>
      <w:r w:rsidR="00F645F6" w:rsidRPr="00FC7A83">
        <w:rPr>
          <w:rFonts w:ascii="Arial" w:hAnsi="Arial" w:cs="Arial"/>
          <w:sz w:val="24"/>
          <w:szCs w:val="24"/>
        </w:rPr>
        <w:t>Około jednej trzeciej z nich</w:t>
      </w:r>
      <w:r w:rsidRPr="00FC7A83">
        <w:rPr>
          <w:rFonts w:ascii="Arial" w:hAnsi="Arial" w:cs="Arial"/>
          <w:sz w:val="24"/>
          <w:szCs w:val="24"/>
        </w:rPr>
        <w:t xml:space="preserve"> zwróciło uwagę na </w:t>
      </w:r>
      <w:r w:rsidR="00F645F6" w:rsidRPr="00FC7A83">
        <w:rPr>
          <w:rFonts w:ascii="Arial" w:hAnsi="Arial" w:cs="Arial"/>
          <w:sz w:val="24"/>
          <w:szCs w:val="24"/>
        </w:rPr>
        <w:t xml:space="preserve">możliwe </w:t>
      </w:r>
      <w:r w:rsidRPr="00FC7A83">
        <w:rPr>
          <w:rFonts w:ascii="Arial" w:hAnsi="Arial" w:cs="Arial"/>
          <w:sz w:val="24"/>
          <w:szCs w:val="24"/>
        </w:rPr>
        <w:t xml:space="preserve">konflikty społeczne i </w:t>
      </w:r>
      <w:r w:rsidR="000840B7" w:rsidRPr="00FC7A83">
        <w:rPr>
          <w:rFonts w:ascii="Arial" w:hAnsi="Arial" w:cs="Arial"/>
          <w:sz w:val="24"/>
          <w:szCs w:val="24"/>
        </w:rPr>
        <w:t>zmniejszenie</w:t>
      </w:r>
      <w:r w:rsidRPr="00FC7A83">
        <w:rPr>
          <w:rFonts w:ascii="Arial" w:hAnsi="Arial" w:cs="Arial"/>
          <w:sz w:val="24"/>
          <w:szCs w:val="24"/>
        </w:rPr>
        <w:t xml:space="preserve"> zainteresowania rewitalizacją. Respondenci w każdej z grup tylko w niewielkim stopniu uznali, że potencjalne zagrożenia nie są w stanie zatrzymać procesu </w:t>
      </w:r>
      <w:r w:rsidR="000840B7" w:rsidRPr="00FC7A83">
        <w:rPr>
          <w:rFonts w:ascii="Arial" w:hAnsi="Arial" w:cs="Arial"/>
          <w:sz w:val="24"/>
          <w:szCs w:val="24"/>
        </w:rPr>
        <w:t>rewitalizacji</w:t>
      </w:r>
      <w:r w:rsidRPr="00FC7A83">
        <w:rPr>
          <w:rFonts w:ascii="Arial" w:hAnsi="Arial" w:cs="Arial"/>
          <w:sz w:val="24"/>
          <w:szCs w:val="24"/>
        </w:rPr>
        <w:t xml:space="preserve"> (7</w:t>
      </w:r>
      <w:r w:rsidR="00F645F6" w:rsidRPr="00FC7A83">
        <w:rPr>
          <w:rFonts w:ascii="Arial" w:hAnsi="Arial" w:cs="Arial"/>
          <w:sz w:val="24"/>
          <w:szCs w:val="24"/>
        </w:rPr>
        <w:t>–</w:t>
      </w:r>
      <w:r w:rsidRPr="00FC7A83">
        <w:rPr>
          <w:rFonts w:ascii="Arial" w:hAnsi="Arial" w:cs="Arial"/>
          <w:sz w:val="24"/>
          <w:szCs w:val="24"/>
        </w:rPr>
        <w:t>20%).</w:t>
      </w:r>
    </w:p>
    <w:p w14:paraId="5DFDEFA3" w14:textId="1B433694" w:rsidR="00CB1070" w:rsidRPr="00FC7A83" w:rsidRDefault="00CB1070" w:rsidP="00945271">
      <w:pPr>
        <w:pStyle w:val="Legenda"/>
        <w:spacing w:after="0" w:line="276" w:lineRule="auto"/>
        <w:rPr>
          <w:rFonts w:ascii="Arial" w:hAnsi="Arial" w:cs="Arial"/>
          <w:i w:val="0"/>
          <w:iCs w:val="0"/>
          <w:color w:val="auto"/>
          <w:sz w:val="24"/>
          <w:szCs w:val="24"/>
        </w:rPr>
      </w:pPr>
      <w:bookmarkStart w:id="95" w:name="_Toc83894331"/>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19</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Zagrożenia związane z dalszym prowadzeniem procesu rewitalizacji Włocławka według różnych grup respondentów</w:t>
      </w:r>
      <w:bookmarkEnd w:id="95"/>
    </w:p>
    <w:p w14:paraId="71DF3879"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1F93AFAF" wp14:editId="345B2A81">
            <wp:extent cx="5416550" cy="7719060"/>
            <wp:effectExtent l="0" t="0" r="12700" b="1524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866841" w14:textId="37C4C21B"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0E5A477B" w14:textId="3CA4DBA2"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Analizując odpowiedzi wszystkich ankietowanych na to pytanie, </w:t>
      </w:r>
      <w:r w:rsidR="00F645F6" w:rsidRPr="00FC7A83">
        <w:rPr>
          <w:rFonts w:ascii="Arial" w:hAnsi="Arial" w:cs="Arial"/>
          <w:sz w:val="24"/>
          <w:szCs w:val="24"/>
        </w:rPr>
        <w:t xml:space="preserve">trzeba uznać, że </w:t>
      </w:r>
      <w:r w:rsidR="00E46530" w:rsidRPr="00FC7A83">
        <w:rPr>
          <w:rFonts w:ascii="Arial" w:hAnsi="Arial" w:cs="Arial"/>
          <w:sz w:val="24"/>
          <w:szCs w:val="24"/>
        </w:rPr>
        <w:t xml:space="preserve">według nich </w:t>
      </w:r>
      <w:r w:rsidR="00F645F6" w:rsidRPr="00FC7A83">
        <w:rPr>
          <w:rFonts w:ascii="Arial" w:hAnsi="Arial" w:cs="Arial"/>
          <w:sz w:val="24"/>
          <w:szCs w:val="24"/>
        </w:rPr>
        <w:t>największym</w:t>
      </w:r>
      <w:r w:rsidRPr="00FC7A83">
        <w:rPr>
          <w:rFonts w:ascii="Arial" w:hAnsi="Arial" w:cs="Arial"/>
          <w:sz w:val="24"/>
          <w:szCs w:val="24"/>
        </w:rPr>
        <w:t xml:space="preserve"> zagrożeniem dla dalszego prowadzenia procesu rewitalizacji we Włocławku jest brak środków na inwestycje na obszarze rewitalizacji (65%). </w:t>
      </w:r>
      <w:r w:rsidRPr="00FC7A83">
        <w:rPr>
          <w:rFonts w:ascii="Arial" w:hAnsi="Arial" w:cs="Arial"/>
          <w:sz w:val="24"/>
          <w:szCs w:val="24"/>
        </w:rPr>
        <w:lastRenderedPageBreak/>
        <w:t xml:space="preserve">Kolejne rodzaje zagrożeń </w:t>
      </w:r>
      <w:r w:rsidR="00E46530" w:rsidRPr="00FC7A83">
        <w:rPr>
          <w:rFonts w:ascii="Arial" w:hAnsi="Arial" w:cs="Arial"/>
          <w:sz w:val="24"/>
          <w:szCs w:val="24"/>
        </w:rPr>
        <w:t>były podobnie ocen</w:t>
      </w:r>
      <w:r w:rsidRPr="00FC7A83">
        <w:rPr>
          <w:rFonts w:ascii="Arial" w:hAnsi="Arial" w:cs="Arial"/>
          <w:sz w:val="24"/>
          <w:szCs w:val="24"/>
        </w:rPr>
        <w:t>i</w:t>
      </w:r>
      <w:r w:rsidR="00E46530" w:rsidRPr="00FC7A83">
        <w:rPr>
          <w:rFonts w:ascii="Arial" w:hAnsi="Arial" w:cs="Arial"/>
          <w:sz w:val="24"/>
          <w:szCs w:val="24"/>
        </w:rPr>
        <w:t>ane</w:t>
      </w:r>
      <w:r w:rsidRPr="00FC7A83">
        <w:rPr>
          <w:rFonts w:ascii="Arial" w:hAnsi="Arial" w:cs="Arial"/>
          <w:sz w:val="24"/>
          <w:szCs w:val="24"/>
        </w:rPr>
        <w:t xml:space="preserve"> (</w:t>
      </w:r>
      <w:r w:rsidR="00E46530" w:rsidRPr="00FC7A83">
        <w:rPr>
          <w:rFonts w:ascii="Arial" w:hAnsi="Arial" w:cs="Arial"/>
          <w:sz w:val="24"/>
          <w:szCs w:val="24"/>
        </w:rPr>
        <w:t xml:space="preserve">odpowiedzi twierdzące wahały się od </w:t>
      </w:r>
      <w:r w:rsidRPr="00FC7A83">
        <w:rPr>
          <w:rFonts w:ascii="Arial" w:hAnsi="Arial" w:cs="Arial"/>
          <w:sz w:val="24"/>
          <w:szCs w:val="24"/>
        </w:rPr>
        <w:t>36</w:t>
      </w:r>
      <w:r w:rsidR="00E46530" w:rsidRPr="00FC7A83">
        <w:rPr>
          <w:rFonts w:ascii="Arial" w:hAnsi="Arial" w:cs="Arial"/>
          <w:sz w:val="24"/>
          <w:szCs w:val="24"/>
        </w:rPr>
        <w:t xml:space="preserve"> do </w:t>
      </w:r>
      <w:r w:rsidRPr="00FC7A83">
        <w:rPr>
          <w:rFonts w:ascii="Arial" w:hAnsi="Arial" w:cs="Arial"/>
          <w:sz w:val="24"/>
          <w:szCs w:val="24"/>
        </w:rPr>
        <w:t>46%)</w:t>
      </w:r>
      <w:r w:rsidR="00E46530" w:rsidRPr="00FC7A83">
        <w:rPr>
          <w:rFonts w:ascii="Arial" w:hAnsi="Arial" w:cs="Arial"/>
          <w:sz w:val="24"/>
          <w:szCs w:val="24"/>
        </w:rPr>
        <w:t>. Za pozytywne należy uznać to, że kwestii społecznych, jak konflikty społeczne czy negatywny odbiór działań podejmowanych przez lokalną społeczność nie postrzega się jako elementów szczególnie zagrażających procesowi rewitalizacji</w:t>
      </w:r>
      <w:r w:rsidRPr="00FC7A83">
        <w:rPr>
          <w:rFonts w:ascii="Arial" w:hAnsi="Arial" w:cs="Arial"/>
          <w:sz w:val="24"/>
          <w:szCs w:val="24"/>
        </w:rPr>
        <w:t xml:space="preserve">. Jedynie 9% </w:t>
      </w:r>
      <w:r w:rsidR="00E46530" w:rsidRPr="00FC7A83">
        <w:rPr>
          <w:rFonts w:ascii="Arial" w:hAnsi="Arial" w:cs="Arial"/>
          <w:sz w:val="24"/>
          <w:szCs w:val="24"/>
        </w:rPr>
        <w:t>ankietowanych</w:t>
      </w:r>
      <w:r w:rsidRPr="00FC7A83">
        <w:rPr>
          <w:rFonts w:ascii="Arial" w:hAnsi="Arial" w:cs="Arial"/>
          <w:sz w:val="24"/>
          <w:szCs w:val="24"/>
        </w:rPr>
        <w:t xml:space="preserve"> uważa, że potencjalne zagrożenia nie są w stanie zatrzymać procesu rewitalizacji.</w:t>
      </w:r>
    </w:p>
    <w:p w14:paraId="3874E033" w14:textId="528A3A3F" w:rsidR="00CB1070" w:rsidRPr="00FC7A83" w:rsidRDefault="00E14EFB" w:rsidP="00945271">
      <w:pPr>
        <w:tabs>
          <w:tab w:val="left" w:pos="6195"/>
        </w:tabs>
        <w:spacing w:line="276" w:lineRule="auto"/>
        <w:rPr>
          <w:rFonts w:ascii="Arial" w:hAnsi="Arial" w:cs="Arial"/>
          <w:sz w:val="24"/>
          <w:szCs w:val="24"/>
        </w:rPr>
      </w:pPr>
      <w:r w:rsidRPr="00FC7A83">
        <w:rPr>
          <w:rFonts w:ascii="Arial" w:hAnsi="Arial" w:cs="Arial"/>
          <w:sz w:val="24"/>
          <w:szCs w:val="24"/>
        </w:rPr>
        <w:t>Dla zdecydowanej</w:t>
      </w:r>
      <w:r w:rsidR="00CB1070" w:rsidRPr="00FC7A83">
        <w:rPr>
          <w:rFonts w:ascii="Arial" w:hAnsi="Arial" w:cs="Arial"/>
          <w:sz w:val="24"/>
          <w:szCs w:val="24"/>
        </w:rPr>
        <w:t xml:space="preserve"> większości </w:t>
      </w:r>
      <w:r w:rsidRPr="00FC7A83">
        <w:rPr>
          <w:rFonts w:ascii="Arial" w:hAnsi="Arial" w:cs="Arial"/>
          <w:sz w:val="24"/>
          <w:szCs w:val="24"/>
        </w:rPr>
        <w:t xml:space="preserve">respondentów </w:t>
      </w:r>
      <w:r w:rsidR="00CB1070" w:rsidRPr="00FC7A83">
        <w:rPr>
          <w:rFonts w:ascii="Arial" w:hAnsi="Arial" w:cs="Arial"/>
          <w:sz w:val="24"/>
          <w:szCs w:val="24"/>
        </w:rPr>
        <w:t>wywiadów pogłębionych zbyt mał</w:t>
      </w:r>
      <w:r w:rsidRPr="00FC7A83">
        <w:rPr>
          <w:rFonts w:ascii="Arial" w:hAnsi="Arial" w:cs="Arial"/>
          <w:sz w:val="24"/>
          <w:szCs w:val="24"/>
        </w:rPr>
        <w:t>e</w:t>
      </w:r>
      <w:r w:rsidR="00CB1070" w:rsidRPr="00FC7A83">
        <w:rPr>
          <w:rFonts w:ascii="Arial" w:hAnsi="Arial" w:cs="Arial"/>
          <w:sz w:val="24"/>
          <w:szCs w:val="24"/>
        </w:rPr>
        <w:t xml:space="preserve"> środk</w:t>
      </w:r>
      <w:r w:rsidRPr="00FC7A83">
        <w:rPr>
          <w:rFonts w:ascii="Arial" w:hAnsi="Arial" w:cs="Arial"/>
          <w:sz w:val="24"/>
          <w:szCs w:val="24"/>
        </w:rPr>
        <w:t>i</w:t>
      </w:r>
      <w:r w:rsidR="00CB1070" w:rsidRPr="00FC7A83">
        <w:rPr>
          <w:rFonts w:ascii="Arial" w:hAnsi="Arial" w:cs="Arial"/>
          <w:sz w:val="24"/>
          <w:szCs w:val="24"/>
        </w:rPr>
        <w:t xml:space="preserve"> finansow</w:t>
      </w:r>
      <w:r w:rsidRPr="00FC7A83">
        <w:rPr>
          <w:rFonts w:ascii="Arial" w:hAnsi="Arial" w:cs="Arial"/>
          <w:sz w:val="24"/>
          <w:szCs w:val="24"/>
        </w:rPr>
        <w:t>e</w:t>
      </w:r>
      <w:r w:rsidR="00CB1070" w:rsidRPr="00FC7A83">
        <w:rPr>
          <w:rFonts w:ascii="Arial" w:hAnsi="Arial" w:cs="Arial"/>
          <w:sz w:val="24"/>
          <w:szCs w:val="24"/>
        </w:rPr>
        <w:t xml:space="preserve"> przeznaczan</w:t>
      </w:r>
      <w:r w:rsidRPr="00FC7A83">
        <w:rPr>
          <w:rFonts w:ascii="Arial" w:hAnsi="Arial" w:cs="Arial"/>
          <w:sz w:val="24"/>
          <w:szCs w:val="24"/>
        </w:rPr>
        <w:t>e</w:t>
      </w:r>
      <w:r w:rsidR="00CB1070" w:rsidRPr="00FC7A83">
        <w:rPr>
          <w:rFonts w:ascii="Arial" w:hAnsi="Arial" w:cs="Arial"/>
          <w:sz w:val="24"/>
          <w:szCs w:val="24"/>
        </w:rPr>
        <w:t xml:space="preserve"> na rewitalizację </w:t>
      </w:r>
      <w:r w:rsidRPr="00FC7A83">
        <w:rPr>
          <w:rFonts w:ascii="Arial" w:hAnsi="Arial" w:cs="Arial"/>
          <w:sz w:val="24"/>
          <w:szCs w:val="24"/>
        </w:rPr>
        <w:t>wywiera</w:t>
      </w:r>
      <w:r w:rsidR="004A4E32" w:rsidRPr="00FC7A83">
        <w:rPr>
          <w:rFonts w:ascii="Arial" w:hAnsi="Arial" w:cs="Arial"/>
          <w:sz w:val="24"/>
          <w:szCs w:val="24"/>
        </w:rPr>
        <w:t>ją</w:t>
      </w:r>
      <w:r w:rsidR="00CB1070" w:rsidRPr="00FC7A83">
        <w:rPr>
          <w:rFonts w:ascii="Arial" w:hAnsi="Arial" w:cs="Arial"/>
          <w:sz w:val="24"/>
          <w:szCs w:val="24"/>
        </w:rPr>
        <w:t xml:space="preserve"> wpływ na terminy realizacji działań</w:t>
      </w:r>
      <w:r w:rsidR="004A4E32" w:rsidRPr="00FC7A83">
        <w:rPr>
          <w:rFonts w:ascii="Arial" w:hAnsi="Arial" w:cs="Arial"/>
          <w:sz w:val="24"/>
          <w:szCs w:val="24"/>
        </w:rPr>
        <w:t>.</w:t>
      </w:r>
      <w:r w:rsidR="00CB1070" w:rsidRPr="00FC7A83">
        <w:rPr>
          <w:rFonts w:ascii="Arial" w:hAnsi="Arial" w:cs="Arial"/>
          <w:sz w:val="24"/>
          <w:szCs w:val="24"/>
        </w:rPr>
        <w:t xml:space="preserve"> </w:t>
      </w:r>
      <w:r w:rsidR="004A4E32" w:rsidRPr="00FC7A83">
        <w:rPr>
          <w:rFonts w:ascii="Arial" w:hAnsi="Arial" w:cs="Arial"/>
          <w:sz w:val="24"/>
          <w:szCs w:val="24"/>
        </w:rPr>
        <w:t>W</w:t>
      </w:r>
      <w:r w:rsidR="000F2B3E" w:rsidRPr="00FC7A83">
        <w:rPr>
          <w:rFonts w:ascii="Arial" w:hAnsi="Arial" w:cs="Arial"/>
          <w:sz w:val="24"/>
          <w:szCs w:val="24"/>
        </w:rPr>
        <w:t>skazywano</w:t>
      </w:r>
      <w:r w:rsidR="00CB1070" w:rsidRPr="00FC7A83">
        <w:rPr>
          <w:rFonts w:ascii="Arial" w:hAnsi="Arial" w:cs="Arial"/>
          <w:sz w:val="24"/>
          <w:szCs w:val="24"/>
        </w:rPr>
        <w:t xml:space="preserve"> </w:t>
      </w:r>
      <w:r w:rsidR="004A4E32" w:rsidRPr="00FC7A83">
        <w:rPr>
          <w:rFonts w:ascii="Arial" w:hAnsi="Arial" w:cs="Arial"/>
          <w:sz w:val="24"/>
          <w:szCs w:val="24"/>
        </w:rPr>
        <w:t xml:space="preserve">też </w:t>
      </w:r>
      <w:r w:rsidR="00CB1070" w:rsidRPr="00FC7A83">
        <w:rPr>
          <w:rFonts w:ascii="Arial" w:hAnsi="Arial" w:cs="Arial"/>
          <w:sz w:val="24"/>
          <w:szCs w:val="24"/>
        </w:rPr>
        <w:t xml:space="preserve">na fakt, że projekty rewitalizacyjne są finansowane w głównej mierze z budżetu miasta. Kwestie finansowe były </w:t>
      </w:r>
      <w:r w:rsidR="004A4E32" w:rsidRPr="00FC7A83">
        <w:rPr>
          <w:rFonts w:ascii="Arial" w:hAnsi="Arial" w:cs="Arial"/>
          <w:sz w:val="24"/>
          <w:szCs w:val="24"/>
        </w:rPr>
        <w:t>najbardziej</w:t>
      </w:r>
      <w:r w:rsidR="00CB1070" w:rsidRPr="00FC7A83">
        <w:rPr>
          <w:rFonts w:ascii="Arial" w:hAnsi="Arial" w:cs="Arial"/>
          <w:sz w:val="24"/>
          <w:szCs w:val="24"/>
        </w:rPr>
        <w:t xml:space="preserve"> wybrzmiewającym problemem</w:t>
      </w:r>
      <w:r w:rsidR="004A4E32" w:rsidRPr="00FC7A83">
        <w:rPr>
          <w:rFonts w:ascii="Arial" w:hAnsi="Arial" w:cs="Arial"/>
          <w:sz w:val="24"/>
          <w:szCs w:val="24"/>
        </w:rPr>
        <w:t>,</w:t>
      </w:r>
      <w:r w:rsidR="00CB1070" w:rsidRPr="00FC7A83">
        <w:rPr>
          <w:rFonts w:ascii="Arial" w:hAnsi="Arial" w:cs="Arial"/>
          <w:sz w:val="24"/>
          <w:szCs w:val="24"/>
        </w:rPr>
        <w:t xml:space="preserve"> z </w:t>
      </w:r>
      <w:r w:rsidR="004A4E32" w:rsidRPr="00FC7A83">
        <w:rPr>
          <w:rFonts w:ascii="Arial" w:hAnsi="Arial" w:cs="Arial"/>
          <w:sz w:val="24"/>
          <w:szCs w:val="24"/>
        </w:rPr>
        <w:t>którym</w:t>
      </w:r>
      <w:r w:rsidR="00CB1070" w:rsidRPr="00FC7A83">
        <w:rPr>
          <w:rFonts w:ascii="Arial" w:hAnsi="Arial" w:cs="Arial"/>
          <w:sz w:val="24"/>
          <w:szCs w:val="24"/>
        </w:rPr>
        <w:t xml:space="preserve"> się zetknięto na etapie wdrażania programu. Odbiór społeczny </w:t>
      </w:r>
      <w:r w:rsidR="004A4E32" w:rsidRPr="00FC7A83">
        <w:rPr>
          <w:rFonts w:ascii="Arial" w:hAnsi="Arial" w:cs="Arial"/>
          <w:sz w:val="24"/>
          <w:szCs w:val="24"/>
        </w:rPr>
        <w:t xml:space="preserve">prowadzonych działań </w:t>
      </w:r>
      <w:r w:rsidR="00CB1070" w:rsidRPr="00FC7A83">
        <w:rPr>
          <w:rFonts w:ascii="Arial" w:hAnsi="Arial" w:cs="Arial"/>
          <w:sz w:val="24"/>
          <w:szCs w:val="24"/>
        </w:rPr>
        <w:t xml:space="preserve">jest </w:t>
      </w:r>
      <w:r w:rsidR="004A4E32" w:rsidRPr="00FC7A83">
        <w:rPr>
          <w:rFonts w:ascii="Arial" w:hAnsi="Arial" w:cs="Arial"/>
          <w:sz w:val="24"/>
          <w:szCs w:val="24"/>
        </w:rPr>
        <w:t xml:space="preserve">natomiast </w:t>
      </w:r>
      <w:r w:rsidR="00CB1070" w:rsidRPr="00FC7A83">
        <w:rPr>
          <w:rFonts w:ascii="Arial" w:hAnsi="Arial" w:cs="Arial"/>
          <w:sz w:val="24"/>
          <w:szCs w:val="24"/>
        </w:rPr>
        <w:t xml:space="preserve">uznawany za </w:t>
      </w:r>
      <w:r w:rsidR="004A4E32" w:rsidRPr="00FC7A83">
        <w:rPr>
          <w:rFonts w:ascii="Arial" w:hAnsi="Arial" w:cs="Arial"/>
          <w:sz w:val="24"/>
          <w:szCs w:val="24"/>
        </w:rPr>
        <w:t xml:space="preserve">raczej </w:t>
      </w:r>
      <w:r w:rsidR="00CB1070" w:rsidRPr="00FC7A83">
        <w:rPr>
          <w:rFonts w:ascii="Arial" w:hAnsi="Arial" w:cs="Arial"/>
          <w:sz w:val="24"/>
          <w:szCs w:val="24"/>
        </w:rPr>
        <w:t xml:space="preserve">pozytywny z zauważalną negatywną opinią mieszkańców dotyczącą tempa prac </w:t>
      </w:r>
      <w:r w:rsidR="004A4E32" w:rsidRPr="00FC7A83">
        <w:rPr>
          <w:rFonts w:ascii="Arial" w:hAnsi="Arial" w:cs="Arial"/>
          <w:sz w:val="24"/>
          <w:szCs w:val="24"/>
        </w:rPr>
        <w:t>i</w:t>
      </w:r>
      <w:r w:rsidR="00CB1070" w:rsidRPr="00FC7A83">
        <w:rPr>
          <w:rFonts w:ascii="Arial" w:hAnsi="Arial" w:cs="Arial"/>
          <w:sz w:val="24"/>
          <w:szCs w:val="24"/>
        </w:rPr>
        <w:t xml:space="preserve"> liczby wykonanych działań. </w:t>
      </w:r>
    </w:p>
    <w:p w14:paraId="76C9C5F0" w14:textId="650CC5B9"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W rozmowach z przedstawicielami Zespołu ds. wdrażania projektów GPR Włocławka </w:t>
      </w:r>
      <w:r w:rsidR="004A4E32" w:rsidRPr="00FC7A83">
        <w:rPr>
          <w:rFonts w:ascii="Arial" w:hAnsi="Arial" w:cs="Arial"/>
          <w:sz w:val="24"/>
          <w:szCs w:val="24"/>
        </w:rPr>
        <w:t>i</w:t>
      </w:r>
      <w:r w:rsidRPr="00FC7A83">
        <w:rPr>
          <w:rFonts w:ascii="Arial" w:hAnsi="Arial" w:cs="Arial"/>
          <w:sz w:val="24"/>
          <w:szCs w:val="24"/>
        </w:rPr>
        <w:t xml:space="preserve"> Wydziału </w:t>
      </w:r>
      <w:r w:rsidR="000F2B3E" w:rsidRPr="00FC7A83">
        <w:rPr>
          <w:rFonts w:ascii="Arial" w:hAnsi="Arial" w:cs="Arial"/>
          <w:sz w:val="24"/>
          <w:szCs w:val="24"/>
        </w:rPr>
        <w:t>Rewitalizacji</w:t>
      </w:r>
      <w:r w:rsidRPr="00FC7A83">
        <w:rPr>
          <w:rFonts w:ascii="Arial" w:hAnsi="Arial" w:cs="Arial"/>
          <w:sz w:val="24"/>
          <w:szCs w:val="24"/>
        </w:rPr>
        <w:t xml:space="preserve"> wybrzmiał również poważny problem związany z nieuregulowanym stanem prawnym nieruchomości </w:t>
      </w:r>
      <w:r w:rsidR="004A4E32" w:rsidRPr="00FC7A83">
        <w:rPr>
          <w:rFonts w:ascii="Arial" w:hAnsi="Arial" w:cs="Arial"/>
          <w:sz w:val="24"/>
          <w:szCs w:val="24"/>
        </w:rPr>
        <w:t>z powodu</w:t>
      </w:r>
      <w:r w:rsidRPr="00FC7A83">
        <w:rPr>
          <w:rFonts w:ascii="Arial" w:hAnsi="Arial" w:cs="Arial"/>
          <w:sz w:val="24"/>
          <w:szCs w:val="24"/>
        </w:rPr>
        <w:t xml:space="preserve"> niemożliwości namierzenia właścicieli obiektów. Jeżeli kwestie prawne nie zostaną rozwiązane, inwestycje zaplanowane w takich obiektach nie będą mogły zostać zrealizowane.</w:t>
      </w:r>
    </w:p>
    <w:p w14:paraId="360A3A00" w14:textId="77777777" w:rsidR="00FE7758" w:rsidRPr="00FC7A83" w:rsidRDefault="00FE7758" w:rsidP="00945271">
      <w:pPr>
        <w:tabs>
          <w:tab w:val="left" w:pos="6195"/>
        </w:tabs>
        <w:spacing w:line="276" w:lineRule="auto"/>
        <w:rPr>
          <w:rFonts w:ascii="Arial" w:hAnsi="Arial" w:cs="Arial"/>
          <w:sz w:val="24"/>
          <w:szCs w:val="24"/>
        </w:rPr>
      </w:pPr>
    </w:p>
    <w:p w14:paraId="35BB77FB" w14:textId="44870D62" w:rsidR="00CB1070" w:rsidRPr="00FC7A83" w:rsidRDefault="00CB1070" w:rsidP="007979E3">
      <w:pPr>
        <w:pStyle w:val="Nagwek2"/>
        <w:numPr>
          <w:ilvl w:val="0"/>
          <w:numId w:val="37"/>
        </w:numPr>
        <w:spacing w:line="276" w:lineRule="auto"/>
        <w:ind w:left="426" w:hanging="426"/>
        <w:rPr>
          <w:rFonts w:ascii="Arial" w:hAnsi="Arial" w:cs="Arial"/>
          <w:sz w:val="24"/>
          <w:szCs w:val="24"/>
        </w:rPr>
      </w:pPr>
      <w:bookmarkStart w:id="96" w:name="_Toc83894414"/>
      <w:r w:rsidRPr="00FC7A83">
        <w:rPr>
          <w:rFonts w:ascii="Arial" w:hAnsi="Arial" w:cs="Arial"/>
          <w:sz w:val="24"/>
          <w:szCs w:val="24"/>
        </w:rPr>
        <w:t>U</w:t>
      </w:r>
      <w:r w:rsidR="000F2B3E" w:rsidRPr="00FC7A83">
        <w:rPr>
          <w:rFonts w:ascii="Arial" w:hAnsi="Arial" w:cs="Arial"/>
          <w:sz w:val="24"/>
          <w:szCs w:val="24"/>
        </w:rPr>
        <w:t>żyteczność procesu rewitalizacji</w:t>
      </w:r>
      <w:bookmarkEnd w:id="96"/>
    </w:p>
    <w:p w14:paraId="73F6B252" w14:textId="10D0253A"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Ocena użyteczności interwencji dostarcza informacji, na ile rezultaty działań </w:t>
      </w:r>
      <w:r w:rsidR="004A4E32" w:rsidRPr="00FC7A83">
        <w:rPr>
          <w:rFonts w:ascii="Arial" w:hAnsi="Arial" w:cs="Arial"/>
          <w:sz w:val="24"/>
          <w:szCs w:val="24"/>
        </w:rPr>
        <w:t>i</w:t>
      </w:r>
      <w:r w:rsidRPr="00FC7A83">
        <w:rPr>
          <w:rFonts w:ascii="Arial" w:hAnsi="Arial" w:cs="Arial"/>
          <w:sz w:val="24"/>
          <w:szCs w:val="24"/>
        </w:rPr>
        <w:t xml:space="preserve"> efekty wdrażania GPR zaspokajają potrzeby jego interesariuszy – mieszkańców i użytkowników obszaru rewitalizacji. Warunkiem oceny tego kryterium jest założenie, że interesariusze posiadają wiedzę o planowanych lub realizowanych działaniach rewitalizacyjnych. </w:t>
      </w:r>
    </w:p>
    <w:p w14:paraId="5A23E155" w14:textId="04FB73B4"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Wyniki badania potwierdzają spełnienie tego warunku. W grupie przedstawicieli organizacji pozarządowych </w:t>
      </w:r>
      <w:r w:rsidR="004A4E32" w:rsidRPr="00FC7A83">
        <w:rPr>
          <w:rFonts w:ascii="Arial" w:hAnsi="Arial" w:cs="Arial"/>
          <w:sz w:val="24"/>
          <w:szCs w:val="24"/>
        </w:rPr>
        <w:t>i</w:t>
      </w:r>
      <w:r w:rsidRPr="00FC7A83">
        <w:rPr>
          <w:rFonts w:ascii="Arial" w:hAnsi="Arial" w:cs="Arial"/>
          <w:sz w:val="24"/>
          <w:szCs w:val="24"/>
        </w:rPr>
        <w:t xml:space="preserve"> instytucji publicznych </w:t>
      </w:r>
      <w:r w:rsidR="004A4E32" w:rsidRPr="00FC7A83">
        <w:rPr>
          <w:rFonts w:ascii="Arial" w:hAnsi="Arial" w:cs="Arial"/>
          <w:sz w:val="24"/>
          <w:szCs w:val="24"/>
        </w:rPr>
        <w:t>związanych z</w:t>
      </w:r>
      <w:r w:rsidRPr="00FC7A83">
        <w:rPr>
          <w:rFonts w:ascii="Arial" w:hAnsi="Arial" w:cs="Arial"/>
          <w:sz w:val="24"/>
          <w:szCs w:val="24"/>
        </w:rPr>
        <w:t xml:space="preserve"> działania</w:t>
      </w:r>
      <w:r w:rsidR="004A4E32" w:rsidRPr="00FC7A83">
        <w:rPr>
          <w:rFonts w:ascii="Arial" w:hAnsi="Arial" w:cs="Arial"/>
          <w:sz w:val="24"/>
          <w:szCs w:val="24"/>
        </w:rPr>
        <w:t>mi</w:t>
      </w:r>
      <w:r w:rsidRPr="00FC7A83">
        <w:rPr>
          <w:rFonts w:ascii="Arial" w:hAnsi="Arial" w:cs="Arial"/>
          <w:sz w:val="24"/>
          <w:szCs w:val="24"/>
        </w:rPr>
        <w:t xml:space="preserve"> </w:t>
      </w:r>
      <w:r w:rsidR="004A4E32" w:rsidRPr="00FC7A83">
        <w:rPr>
          <w:rFonts w:ascii="Arial" w:hAnsi="Arial" w:cs="Arial"/>
          <w:sz w:val="24"/>
          <w:szCs w:val="24"/>
        </w:rPr>
        <w:t>na</w:t>
      </w:r>
      <w:r w:rsidRPr="00FC7A83">
        <w:rPr>
          <w:rFonts w:ascii="Arial" w:hAnsi="Arial" w:cs="Arial"/>
          <w:sz w:val="24"/>
          <w:szCs w:val="24"/>
        </w:rPr>
        <w:t xml:space="preserve"> obszar</w:t>
      </w:r>
      <w:r w:rsidR="004A4E32" w:rsidRPr="00FC7A83">
        <w:rPr>
          <w:rFonts w:ascii="Arial" w:hAnsi="Arial" w:cs="Arial"/>
          <w:sz w:val="24"/>
          <w:szCs w:val="24"/>
        </w:rPr>
        <w:t>ze</w:t>
      </w:r>
      <w:r w:rsidRPr="00FC7A83">
        <w:rPr>
          <w:rFonts w:ascii="Arial" w:hAnsi="Arial" w:cs="Arial"/>
          <w:sz w:val="24"/>
          <w:szCs w:val="24"/>
        </w:rPr>
        <w:t xml:space="preserve"> rewitalizacji liczba osób posiadających tę wiedzę wynosi 100%. Osobami, które posiadają najmniejszą wiedzę na ten temat</w:t>
      </w:r>
      <w:r w:rsidR="004A4E32" w:rsidRPr="00FC7A83">
        <w:rPr>
          <w:rFonts w:ascii="Arial" w:hAnsi="Arial" w:cs="Arial"/>
          <w:sz w:val="24"/>
          <w:szCs w:val="24"/>
        </w:rPr>
        <w:t>,</w:t>
      </w:r>
      <w:r w:rsidRPr="00FC7A83">
        <w:rPr>
          <w:rFonts w:ascii="Arial" w:hAnsi="Arial" w:cs="Arial"/>
          <w:sz w:val="24"/>
          <w:szCs w:val="24"/>
        </w:rPr>
        <w:t xml:space="preserve"> są mieszkańcy innej części miasta </w:t>
      </w:r>
      <w:r w:rsidR="004A4E32" w:rsidRPr="00FC7A83">
        <w:rPr>
          <w:rFonts w:ascii="Arial" w:hAnsi="Arial" w:cs="Arial"/>
          <w:sz w:val="24"/>
          <w:szCs w:val="24"/>
        </w:rPr>
        <w:t>i</w:t>
      </w:r>
      <w:r w:rsidRPr="00FC7A83">
        <w:rPr>
          <w:rFonts w:ascii="Arial" w:hAnsi="Arial" w:cs="Arial"/>
          <w:sz w:val="24"/>
          <w:szCs w:val="24"/>
        </w:rPr>
        <w:t xml:space="preserve"> pozostali respondenci</w:t>
      </w:r>
      <w:r w:rsidR="004A4E32" w:rsidRPr="00FC7A83">
        <w:rPr>
          <w:rFonts w:ascii="Arial" w:hAnsi="Arial" w:cs="Arial"/>
          <w:sz w:val="24"/>
          <w:szCs w:val="24"/>
        </w:rPr>
        <w:t xml:space="preserve"> –</w:t>
      </w:r>
      <w:r w:rsidRPr="00FC7A83">
        <w:rPr>
          <w:rFonts w:ascii="Arial" w:hAnsi="Arial" w:cs="Arial"/>
          <w:sz w:val="24"/>
          <w:szCs w:val="24"/>
        </w:rPr>
        <w:t xml:space="preserve"> jednak nadal wynosi ona 70%. Mieszkańcy obszaru rewitalizacji</w:t>
      </w:r>
      <w:r w:rsidR="004A4E32" w:rsidRPr="00FC7A83">
        <w:rPr>
          <w:rFonts w:ascii="Arial" w:hAnsi="Arial" w:cs="Arial"/>
          <w:sz w:val="24"/>
          <w:szCs w:val="24"/>
        </w:rPr>
        <w:t>,</w:t>
      </w:r>
      <w:r w:rsidRPr="00FC7A83">
        <w:rPr>
          <w:rFonts w:ascii="Arial" w:hAnsi="Arial" w:cs="Arial"/>
          <w:sz w:val="24"/>
          <w:szCs w:val="24"/>
        </w:rPr>
        <w:t xml:space="preserve"> na pytanie dotyczące wiedzy o planowanych i realizowanych działaniach rewitalizacyjnych odpowiedzieli</w:t>
      </w:r>
      <w:r w:rsidR="004A4E32" w:rsidRPr="00FC7A83">
        <w:rPr>
          <w:rFonts w:ascii="Arial" w:hAnsi="Arial" w:cs="Arial"/>
          <w:sz w:val="24"/>
          <w:szCs w:val="24"/>
        </w:rPr>
        <w:t>,</w:t>
      </w:r>
      <w:r w:rsidRPr="00FC7A83">
        <w:rPr>
          <w:rFonts w:ascii="Arial" w:hAnsi="Arial" w:cs="Arial"/>
          <w:sz w:val="24"/>
          <w:szCs w:val="24"/>
        </w:rPr>
        <w:t xml:space="preserve"> twierdząco w 73%.</w:t>
      </w:r>
      <w:r w:rsidR="004A4E32" w:rsidRPr="00FC7A83">
        <w:rPr>
          <w:rFonts w:ascii="Arial" w:hAnsi="Arial" w:cs="Arial"/>
          <w:sz w:val="24"/>
          <w:szCs w:val="24"/>
        </w:rPr>
        <w:t xml:space="preserve"> Tak duży procent odpowiedzi twierdzących świadczy o tym, że osoby, które wzięły udział w ankiecie interesują się procesem rewitalizacji i mają dużą wiedzę na ten temat.</w:t>
      </w:r>
    </w:p>
    <w:p w14:paraId="491A6E7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CCC354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7DE0ABC"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221C68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70E1844"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791627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539FCA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779E2F1C"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3363F6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BA10A1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3F611C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D88694C" w14:textId="6E2E2A9A" w:rsidR="00CB1070" w:rsidRPr="00FC7A83" w:rsidRDefault="00CB1070" w:rsidP="00945271">
      <w:pPr>
        <w:pStyle w:val="Legenda"/>
        <w:spacing w:after="0" w:line="276" w:lineRule="auto"/>
        <w:rPr>
          <w:rFonts w:ascii="Arial" w:hAnsi="Arial" w:cs="Arial"/>
          <w:i w:val="0"/>
          <w:iCs w:val="0"/>
          <w:color w:val="auto"/>
          <w:sz w:val="24"/>
          <w:szCs w:val="24"/>
        </w:rPr>
      </w:pPr>
      <w:bookmarkStart w:id="97" w:name="_Toc83894332"/>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20</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xml:space="preserve">. Procentowy rozkład odpowiedzi na pytanie: </w:t>
      </w:r>
      <w:r w:rsidR="00D30BBF" w:rsidRPr="00FC7A83">
        <w:rPr>
          <w:rFonts w:ascii="Arial" w:hAnsi="Arial" w:cs="Arial"/>
          <w:i w:val="0"/>
          <w:iCs w:val="0"/>
          <w:color w:val="auto"/>
          <w:sz w:val="24"/>
          <w:szCs w:val="24"/>
        </w:rPr>
        <w:t>„</w:t>
      </w:r>
      <w:r w:rsidRPr="00FC7A83">
        <w:rPr>
          <w:rFonts w:ascii="Arial" w:hAnsi="Arial" w:cs="Arial"/>
          <w:i w:val="0"/>
          <w:iCs w:val="0"/>
          <w:color w:val="auto"/>
          <w:sz w:val="24"/>
          <w:szCs w:val="24"/>
        </w:rPr>
        <w:t>Czy posiada Pan/i wiedzę o planowanych lub realizowanych działaniach rewitalizacyjnych?</w:t>
      </w:r>
      <w:r w:rsidR="00D30BBF" w:rsidRPr="00FC7A83">
        <w:rPr>
          <w:rFonts w:ascii="Arial" w:hAnsi="Arial" w:cs="Arial"/>
          <w:i w:val="0"/>
          <w:iCs w:val="0"/>
          <w:color w:val="auto"/>
          <w:sz w:val="24"/>
          <w:szCs w:val="24"/>
        </w:rPr>
        <w:t>”</w:t>
      </w:r>
      <w:r w:rsidRPr="00FC7A83">
        <w:rPr>
          <w:rFonts w:ascii="Arial" w:hAnsi="Arial" w:cs="Arial"/>
          <w:i w:val="0"/>
          <w:iCs w:val="0"/>
          <w:color w:val="auto"/>
          <w:sz w:val="24"/>
          <w:szCs w:val="24"/>
        </w:rPr>
        <w:t xml:space="preserve"> wśród różnych grup respondentów</w:t>
      </w:r>
      <w:bookmarkEnd w:id="97"/>
    </w:p>
    <w:p w14:paraId="653C6645"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28288F1D" wp14:editId="6AD029C6">
            <wp:extent cx="5760000" cy="3600000"/>
            <wp:effectExtent l="0" t="0" r="12700" b="635"/>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2C40DA" w14:textId="3F784B88" w:rsidR="00CB1070" w:rsidRPr="00FC7A83" w:rsidRDefault="00CB1070" w:rsidP="00945271">
      <w:pPr>
        <w:spacing w:after="240" w:line="276" w:lineRule="auto"/>
        <w:rPr>
          <w:rFonts w:ascii="Arial" w:hAnsi="Arial" w:cs="Arial"/>
          <w:sz w:val="24"/>
          <w:szCs w:val="24"/>
        </w:rPr>
      </w:pPr>
      <w:r w:rsidRPr="00FC7A83">
        <w:rPr>
          <w:rFonts w:ascii="Arial" w:hAnsi="Arial" w:cs="Arial"/>
          <w:sz w:val="24"/>
          <w:szCs w:val="24"/>
        </w:rPr>
        <w:t>Źródło: opracowanie własne</w:t>
      </w:r>
    </w:p>
    <w:p w14:paraId="11C0D898" w14:textId="5EA8AB50"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Na łączną liczbę 282 udzielonych na to pytanie odpowiedzi przypada 74% odpowiedzi twierdzących i</w:t>
      </w:r>
      <w:r w:rsidR="00D30BBF" w:rsidRPr="00FC7A83">
        <w:rPr>
          <w:rFonts w:ascii="Arial" w:hAnsi="Arial" w:cs="Arial"/>
          <w:sz w:val="24"/>
          <w:szCs w:val="24"/>
        </w:rPr>
        <w:t> </w:t>
      </w:r>
      <w:r w:rsidRPr="00FC7A83">
        <w:rPr>
          <w:rFonts w:ascii="Arial" w:hAnsi="Arial" w:cs="Arial"/>
          <w:sz w:val="24"/>
          <w:szCs w:val="24"/>
        </w:rPr>
        <w:t>26% odpowiedzi przeczących. Przeprowadzone wywiady TDI potwierdzają wyniki otrzymane w</w:t>
      </w:r>
      <w:r w:rsidR="00D30BBF" w:rsidRPr="00FC7A83">
        <w:rPr>
          <w:rFonts w:ascii="Arial" w:hAnsi="Arial" w:cs="Arial"/>
          <w:sz w:val="24"/>
          <w:szCs w:val="24"/>
        </w:rPr>
        <w:t> </w:t>
      </w:r>
      <w:r w:rsidRPr="00FC7A83">
        <w:rPr>
          <w:rFonts w:ascii="Arial" w:hAnsi="Arial" w:cs="Arial"/>
          <w:sz w:val="24"/>
          <w:szCs w:val="24"/>
        </w:rPr>
        <w:t>badaniu ankietowym. Większość respondentów uważa, że informowanie i komunikowanie o</w:t>
      </w:r>
      <w:r w:rsidR="00D30BBF" w:rsidRPr="00FC7A83">
        <w:rPr>
          <w:rFonts w:ascii="Arial" w:hAnsi="Arial" w:cs="Arial"/>
          <w:sz w:val="24"/>
          <w:szCs w:val="24"/>
        </w:rPr>
        <w:t> </w:t>
      </w:r>
      <w:r w:rsidRPr="00FC7A83">
        <w:rPr>
          <w:rFonts w:ascii="Arial" w:hAnsi="Arial" w:cs="Arial"/>
          <w:sz w:val="24"/>
          <w:szCs w:val="24"/>
        </w:rPr>
        <w:t xml:space="preserve">procesie rewitalizacji, o realizowanych projektach, planowanych inwestycjach, wydarzeniach jest bardzo </w:t>
      </w:r>
      <w:r w:rsidR="004A4E32" w:rsidRPr="00FC7A83">
        <w:rPr>
          <w:rFonts w:ascii="Arial" w:hAnsi="Arial" w:cs="Arial"/>
          <w:sz w:val="24"/>
          <w:szCs w:val="24"/>
        </w:rPr>
        <w:t xml:space="preserve">dobre </w:t>
      </w:r>
      <w:r w:rsidRPr="00FC7A83">
        <w:rPr>
          <w:rFonts w:ascii="Arial" w:hAnsi="Arial" w:cs="Arial"/>
          <w:sz w:val="24"/>
          <w:szCs w:val="24"/>
        </w:rPr>
        <w:t xml:space="preserve">i odbywa się wszystkimi dostępnymi </w:t>
      </w:r>
      <w:r w:rsidR="00761BF5" w:rsidRPr="00FC7A83">
        <w:rPr>
          <w:rFonts w:ascii="Arial" w:hAnsi="Arial" w:cs="Arial"/>
          <w:sz w:val="24"/>
          <w:szCs w:val="24"/>
        </w:rPr>
        <w:t>kanałami</w:t>
      </w:r>
      <w:r w:rsidRPr="00FC7A83">
        <w:rPr>
          <w:rFonts w:ascii="Arial" w:hAnsi="Arial" w:cs="Arial"/>
          <w:sz w:val="24"/>
          <w:szCs w:val="24"/>
        </w:rPr>
        <w:t xml:space="preserve"> komunikacyjnymi</w:t>
      </w:r>
      <w:r w:rsidR="004A4E32" w:rsidRPr="00FC7A83">
        <w:rPr>
          <w:rFonts w:ascii="Arial" w:hAnsi="Arial" w:cs="Arial"/>
          <w:sz w:val="24"/>
          <w:szCs w:val="24"/>
        </w:rPr>
        <w:t xml:space="preserve"> –</w:t>
      </w:r>
      <w:r w:rsidRPr="00FC7A83">
        <w:rPr>
          <w:rFonts w:ascii="Arial" w:hAnsi="Arial" w:cs="Arial"/>
          <w:sz w:val="24"/>
          <w:szCs w:val="24"/>
        </w:rPr>
        <w:t xml:space="preserve"> pojawiają się informacje w przestrzeni Śródmieścia, na stronach </w:t>
      </w:r>
      <w:r w:rsidR="00761BF5" w:rsidRPr="00FC7A83">
        <w:rPr>
          <w:rFonts w:ascii="Arial" w:hAnsi="Arial" w:cs="Arial"/>
          <w:sz w:val="24"/>
          <w:szCs w:val="24"/>
        </w:rPr>
        <w:t>internetowych</w:t>
      </w:r>
      <w:r w:rsidRPr="00FC7A83">
        <w:rPr>
          <w:rFonts w:ascii="Arial" w:hAnsi="Arial" w:cs="Arial"/>
          <w:sz w:val="24"/>
          <w:szCs w:val="24"/>
        </w:rPr>
        <w:t>, w mediach społecznościowych, w</w:t>
      </w:r>
      <w:r w:rsidR="00D30BBF" w:rsidRPr="00FC7A83">
        <w:rPr>
          <w:rFonts w:ascii="Arial" w:hAnsi="Arial" w:cs="Arial"/>
          <w:sz w:val="24"/>
          <w:szCs w:val="24"/>
        </w:rPr>
        <w:t> </w:t>
      </w:r>
      <w:r w:rsidRPr="00FC7A83">
        <w:rPr>
          <w:rFonts w:ascii="Arial" w:hAnsi="Arial" w:cs="Arial"/>
          <w:sz w:val="24"/>
          <w:szCs w:val="24"/>
        </w:rPr>
        <w:t xml:space="preserve">Kawiarni </w:t>
      </w:r>
      <w:r w:rsidR="00761BF5" w:rsidRPr="00FC7A83">
        <w:rPr>
          <w:rFonts w:ascii="Arial" w:hAnsi="Arial" w:cs="Arial"/>
          <w:sz w:val="24"/>
          <w:szCs w:val="24"/>
        </w:rPr>
        <w:t>Obywatelskiej</w:t>
      </w:r>
      <w:r w:rsidRPr="00FC7A83">
        <w:rPr>
          <w:rFonts w:ascii="Arial" w:hAnsi="Arial" w:cs="Arial"/>
          <w:sz w:val="24"/>
          <w:szCs w:val="24"/>
        </w:rPr>
        <w:t>, w urzędzie miasta.</w:t>
      </w:r>
    </w:p>
    <w:p w14:paraId="6EE83A87" w14:textId="06D72CEA" w:rsidR="004A4E32" w:rsidRPr="00FC7A83" w:rsidRDefault="00CB1070" w:rsidP="00945271">
      <w:pPr>
        <w:tabs>
          <w:tab w:val="left" w:pos="2977"/>
          <w:tab w:val="left" w:pos="6195"/>
        </w:tabs>
        <w:spacing w:line="276" w:lineRule="auto"/>
        <w:rPr>
          <w:rFonts w:ascii="Arial" w:hAnsi="Arial" w:cs="Arial"/>
          <w:sz w:val="24"/>
          <w:szCs w:val="24"/>
        </w:rPr>
      </w:pPr>
      <w:r w:rsidRPr="00FC7A83">
        <w:rPr>
          <w:rFonts w:ascii="Arial" w:hAnsi="Arial" w:cs="Arial"/>
          <w:sz w:val="24"/>
          <w:szCs w:val="24"/>
        </w:rPr>
        <w:t xml:space="preserve">Odpowiedzi na pytanie dotyczące postrzegania obszaru rewitalizacji przez ankietowanych były bardzo zróżnicowane. Dane przedstawione na poniższym wykresie pokazują, że obszar rewitalizacji we Włocławku oceniają pozytywnie głównie przedstawiciele instytucji publicznych </w:t>
      </w:r>
      <w:r w:rsidR="004A4E32" w:rsidRPr="00FC7A83">
        <w:rPr>
          <w:rFonts w:ascii="Arial" w:hAnsi="Arial" w:cs="Arial"/>
          <w:sz w:val="24"/>
          <w:szCs w:val="24"/>
        </w:rPr>
        <w:t>i</w:t>
      </w:r>
      <w:r w:rsidRPr="00FC7A83">
        <w:rPr>
          <w:rFonts w:ascii="Arial" w:hAnsi="Arial" w:cs="Arial"/>
          <w:sz w:val="24"/>
          <w:szCs w:val="24"/>
        </w:rPr>
        <w:t xml:space="preserve"> organizacji pozarządowych. Największy (procentowy) udział negatywnej oceny obszaru rewitalizacji występuje w</w:t>
      </w:r>
      <w:r w:rsidR="00D30BBF" w:rsidRPr="00FC7A83">
        <w:rPr>
          <w:rFonts w:ascii="Arial" w:hAnsi="Arial" w:cs="Arial"/>
          <w:sz w:val="24"/>
          <w:szCs w:val="24"/>
        </w:rPr>
        <w:t> g</w:t>
      </w:r>
      <w:r w:rsidRPr="00FC7A83">
        <w:rPr>
          <w:rFonts w:ascii="Arial" w:hAnsi="Arial" w:cs="Arial"/>
          <w:sz w:val="24"/>
          <w:szCs w:val="24"/>
        </w:rPr>
        <w:t xml:space="preserve">rupie przedsiębiorców. Żadna z osób w tej grupie nie oceniła obszaru rewitalizacji </w:t>
      </w:r>
      <w:r w:rsidRPr="00FC7A83">
        <w:rPr>
          <w:rFonts w:ascii="Arial" w:hAnsi="Arial" w:cs="Arial"/>
          <w:sz w:val="24"/>
          <w:szCs w:val="24"/>
        </w:rPr>
        <w:lastRenderedPageBreak/>
        <w:t>pozytywnie. Opinia osób zamieszkujących obszar rewitalizacji jest bardzo zróżnicowana. 29% z nich ocenia obszar rewitalizacji pozytywnie, 33% osób ocenia go negatywnie, a 38% osób ma problem z oceną, chociaż zauważa prowadzone działania.</w:t>
      </w:r>
      <w:r w:rsidR="004A4E32" w:rsidRPr="00FC7A83">
        <w:rPr>
          <w:rFonts w:ascii="Arial" w:hAnsi="Arial" w:cs="Arial"/>
          <w:sz w:val="24"/>
          <w:szCs w:val="24"/>
        </w:rPr>
        <w:t xml:space="preserve"> </w:t>
      </w:r>
    </w:p>
    <w:p w14:paraId="2F7D1961" w14:textId="77777777" w:rsidR="004A4E32" w:rsidRPr="00FC7A83" w:rsidRDefault="004A4E32" w:rsidP="00945271">
      <w:pPr>
        <w:pStyle w:val="Legenda"/>
        <w:spacing w:after="0" w:line="276" w:lineRule="auto"/>
        <w:rPr>
          <w:rFonts w:ascii="Arial" w:hAnsi="Arial" w:cs="Arial"/>
          <w:i w:val="0"/>
          <w:iCs w:val="0"/>
          <w:color w:val="auto"/>
          <w:sz w:val="24"/>
          <w:szCs w:val="24"/>
        </w:rPr>
      </w:pPr>
    </w:p>
    <w:p w14:paraId="1FDFB3A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06089B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7F9152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0D0AF45"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69811AE"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B8D795C"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427DB68" w14:textId="727BF40E" w:rsidR="00CB1070" w:rsidRPr="00FC7A83" w:rsidRDefault="00CB1070" w:rsidP="00945271">
      <w:pPr>
        <w:pStyle w:val="Legenda"/>
        <w:spacing w:after="0" w:line="276" w:lineRule="auto"/>
        <w:rPr>
          <w:rFonts w:ascii="Arial" w:hAnsi="Arial" w:cs="Arial"/>
          <w:i w:val="0"/>
          <w:iCs w:val="0"/>
          <w:color w:val="auto"/>
          <w:sz w:val="24"/>
          <w:szCs w:val="24"/>
        </w:rPr>
      </w:pPr>
      <w:bookmarkStart w:id="98" w:name="_Toc83894333"/>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21</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Postrzeganie obszaru rewitalizacji według poszczególnych grup respondentów</w:t>
      </w:r>
      <w:bookmarkEnd w:id="98"/>
    </w:p>
    <w:p w14:paraId="6D975D5A" w14:textId="77777777" w:rsidR="00CB1070" w:rsidRPr="00FC7A83" w:rsidRDefault="00CB1070" w:rsidP="00945271">
      <w:pPr>
        <w:spacing w:after="0" w:line="276" w:lineRule="auto"/>
        <w:rPr>
          <w:rFonts w:ascii="Arial" w:hAnsi="Arial" w:cs="Arial"/>
          <w:i/>
          <w:iCs/>
          <w:color w:val="1F3864" w:themeColor="accent1" w:themeShade="80"/>
          <w:sz w:val="24"/>
          <w:szCs w:val="24"/>
        </w:rPr>
      </w:pPr>
      <w:r w:rsidRPr="00FC7A83">
        <w:rPr>
          <w:rFonts w:ascii="Arial" w:hAnsi="Arial" w:cs="Arial"/>
          <w:noProof/>
          <w:sz w:val="24"/>
          <w:szCs w:val="24"/>
          <w:lang w:eastAsia="pl-PL"/>
        </w:rPr>
        <w:drawing>
          <wp:inline distT="0" distB="0" distL="0" distR="0" wp14:anchorId="26AAB723" wp14:editId="050FB212">
            <wp:extent cx="5715000" cy="54864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2E530EA" w14:textId="6D43735B"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Źródło: opracowanie własne</w:t>
      </w:r>
    </w:p>
    <w:p w14:paraId="0D927E84" w14:textId="1B4BB273" w:rsidR="00CB1070" w:rsidRPr="00FC7A83" w:rsidRDefault="004A4E32" w:rsidP="00945271">
      <w:pPr>
        <w:tabs>
          <w:tab w:val="left" w:pos="2895"/>
        </w:tabs>
        <w:spacing w:line="276" w:lineRule="auto"/>
        <w:rPr>
          <w:rFonts w:ascii="Arial" w:hAnsi="Arial" w:cs="Arial"/>
          <w:sz w:val="24"/>
          <w:szCs w:val="24"/>
        </w:rPr>
      </w:pPr>
      <w:r w:rsidRPr="00FC7A83">
        <w:rPr>
          <w:rFonts w:ascii="Arial" w:hAnsi="Arial" w:cs="Arial"/>
          <w:sz w:val="24"/>
          <w:szCs w:val="24"/>
        </w:rPr>
        <w:lastRenderedPageBreak/>
        <w:t>Z analizy</w:t>
      </w:r>
      <w:r w:rsidR="00CB1070" w:rsidRPr="00FC7A83">
        <w:rPr>
          <w:rFonts w:ascii="Arial" w:hAnsi="Arial" w:cs="Arial"/>
          <w:sz w:val="24"/>
          <w:szCs w:val="24"/>
        </w:rPr>
        <w:t xml:space="preserve"> odpowiedzi wszystkich respondentów</w:t>
      </w:r>
      <w:r w:rsidRPr="00FC7A83">
        <w:rPr>
          <w:rFonts w:ascii="Arial" w:hAnsi="Arial" w:cs="Arial"/>
          <w:sz w:val="24"/>
          <w:szCs w:val="24"/>
        </w:rPr>
        <w:t xml:space="preserve"> wynika</w:t>
      </w:r>
      <w:r w:rsidR="00CB1070" w:rsidRPr="00FC7A83">
        <w:rPr>
          <w:rFonts w:ascii="Arial" w:hAnsi="Arial" w:cs="Arial"/>
          <w:sz w:val="24"/>
          <w:szCs w:val="24"/>
        </w:rPr>
        <w:t xml:space="preserve">, </w:t>
      </w:r>
      <w:r w:rsidRPr="00FC7A83">
        <w:rPr>
          <w:rFonts w:ascii="Arial" w:hAnsi="Arial" w:cs="Arial"/>
          <w:sz w:val="24"/>
          <w:szCs w:val="24"/>
        </w:rPr>
        <w:t xml:space="preserve">że </w:t>
      </w:r>
      <w:r w:rsidR="00CB1070" w:rsidRPr="00FC7A83">
        <w:rPr>
          <w:rFonts w:ascii="Arial" w:hAnsi="Arial" w:cs="Arial"/>
          <w:sz w:val="24"/>
          <w:szCs w:val="24"/>
        </w:rPr>
        <w:t xml:space="preserve">30% z nich postrzega obszar rewitalizacji pozytywnie i uważa, że prowadzone działania rewitalizacyjne ożywiły ten teren, 31% ankietowanych oceniło obszar rewitalizacji negatywne i uważa, że pomimo realizowanych działań obszar ten się nie zmienia, a 39 % respondentów miało problem z oceną. </w:t>
      </w:r>
    </w:p>
    <w:p w14:paraId="4209A1F2" w14:textId="2106C973" w:rsidR="00FB26CC" w:rsidRPr="00FC7A83" w:rsidRDefault="00FB26CC" w:rsidP="00945271">
      <w:pPr>
        <w:tabs>
          <w:tab w:val="left" w:pos="2895"/>
        </w:tabs>
        <w:spacing w:line="276" w:lineRule="auto"/>
        <w:rPr>
          <w:rFonts w:ascii="Arial" w:hAnsi="Arial" w:cs="Arial"/>
          <w:sz w:val="24"/>
          <w:szCs w:val="24"/>
        </w:rPr>
      </w:pPr>
      <w:r w:rsidRPr="00FC7A83">
        <w:rPr>
          <w:rFonts w:ascii="Arial" w:hAnsi="Arial" w:cs="Arial"/>
          <w:sz w:val="24"/>
          <w:szCs w:val="24"/>
        </w:rPr>
        <w:t>Wyniki te są zbieżne z odpowiedziami analizowanymi w podrozdziale poświęconym skuteczności procesu, świadcząc o zróżnicowaniu ocen w zależności od konkretnego respondenta</w:t>
      </w:r>
      <w:r w:rsidR="008B5F87" w:rsidRPr="00FC7A83">
        <w:rPr>
          <w:rFonts w:ascii="Arial" w:hAnsi="Arial" w:cs="Arial"/>
          <w:sz w:val="24"/>
          <w:szCs w:val="24"/>
        </w:rPr>
        <w:t xml:space="preserve"> lub grupy, jaką reprezentuje</w:t>
      </w:r>
      <w:r w:rsidRPr="00FC7A83">
        <w:rPr>
          <w:rFonts w:ascii="Arial" w:hAnsi="Arial" w:cs="Arial"/>
          <w:sz w:val="24"/>
          <w:szCs w:val="24"/>
        </w:rPr>
        <w:t>. Brak jednomyślności wyrażający się w miarę równym rozkładem odpowiedzi może być też oznaką niepełnego rozumienia procesu rewitalizacji, jego długofalowego charakteru i</w:t>
      </w:r>
      <w:r w:rsidR="00D30BBF" w:rsidRPr="00FC7A83">
        <w:rPr>
          <w:rFonts w:ascii="Arial" w:hAnsi="Arial" w:cs="Arial"/>
          <w:sz w:val="24"/>
          <w:szCs w:val="24"/>
        </w:rPr>
        <w:t> </w:t>
      </w:r>
      <w:r w:rsidRPr="00FC7A83">
        <w:rPr>
          <w:rFonts w:ascii="Arial" w:hAnsi="Arial" w:cs="Arial"/>
          <w:sz w:val="24"/>
          <w:szCs w:val="24"/>
        </w:rPr>
        <w:t xml:space="preserve">niewystarczającej promocji obszaru rewitalizacji i prowadzonych na nim działań. Chociaż duża część ankietowanych wie, co się dzieje na obszarze i jakie planowane są na nim działania, wiedza ta nie przekłada się na całościowe spojrzenie na rewitalizację we Włocławku. </w:t>
      </w:r>
    </w:p>
    <w:p w14:paraId="2F1010C8" w14:textId="7836B7B1" w:rsidR="00E0453A" w:rsidRPr="00FC7A83" w:rsidRDefault="00FB26CC" w:rsidP="00945271">
      <w:pPr>
        <w:tabs>
          <w:tab w:val="left" w:pos="2895"/>
        </w:tabs>
        <w:spacing w:line="276" w:lineRule="auto"/>
        <w:rPr>
          <w:rFonts w:ascii="Arial" w:hAnsi="Arial" w:cs="Arial"/>
          <w:sz w:val="24"/>
          <w:szCs w:val="24"/>
        </w:rPr>
      </w:pPr>
      <w:r w:rsidRPr="00FC7A83">
        <w:rPr>
          <w:rFonts w:ascii="Arial" w:hAnsi="Arial" w:cs="Arial"/>
          <w:sz w:val="24"/>
          <w:szCs w:val="24"/>
        </w:rPr>
        <w:t xml:space="preserve">Ten kierunek </w:t>
      </w:r>
      <w:r w:rsidR="008B5F87" w:rsidRPr="00FC7A83">
        <w:rPr>
          <w:rFonts w:ascii="Arial" w:hAnsi="Arial" w:cs="Arial"/>
          <w:sz w:val="24"/>
          <w:szCs w:val="24"/>
        </w:rPr>
        <w:t xml:space="preserve">czy intensyfikacja </w:t>
      </w:r>
      <w:r w:rsidRPr="00FC7A83">
        <w:rPr>
          <w:rFonts w:ascii="Arial" w:hAnsi="Arial" w:cs="Arial"/>
          <w:sz w:val="24"/>
          <w:szCs w:val="24"/>
        </w:rPr>
        <w:t>działań wydaj</w:t>
      </w:r>
      <w:r w:rsidR="008B5F87" w:rsidRPr="00FC7A83">
        <w:rPr>
          <w:rFonts w:ascii="Arial" w:hAnsi="Arial" w:cs="Arial"/>
          <w:sz w:val="24"/>
          <w:szCs w:val="24"/>
        </w:rPr>
        <w:t>ą</w:t>
      </w:r>
      <w:r w:rsidRPr="00FC7A83">
        <w:rPr>
          <w:rFonts w:ascii="Arial" w:hAnsi="Arial" w:cs="Arial"/>
          <w:sz w:val="24"/>
          <w:szCs w:val="24"/>
        </w:rPr>
        <w:t xml:space="preserve"> się </w:t>
      </w:r>
      <w:r w:rsidR="008B5F87" w:rsidRPr="00FC7A83">
        <w:rPr>
          <w:rFonts w:ascii="Arial" w:hAnsi="Arial" w:cs="Arial"/>
          <w:sz w:val="24"/>
          <w:szCs w:val="24"/>
        </w:rPr>
        <w:t>godne rekomendacji, także w świetle uwag osób, z</w:t>
      </w:r>
      <w:r w:rsidR="00D30BBF" w:rsidRPr="00FC7A83">
        <w:rPr>
          <w:rFonts w:ascii="Arial" w:hAnsi="Arial" w:cs="Arial"/>
          <w:sz w:val="24"/>
          <w:szCs w:val="24"/>
        </w:rPr>
        <w:t> </w:t>
      </w:r>
      <w:r w:rsidR="008B5F87" w:rsidRPr="00FC7A83">
        <w:rPr>
          <w:rFonts w:ascii="Arial" w:hAnsi="Arial" w:cs="Arial"/>
          <w:sz w:val="24"/>
          <w:szCs w:val="24"/>
        </w:rPr>
        <w:t>którymi były prowadzone wywiady pogłębione. C</w:t>
      </w:r>
      <w:r w:rsidRPr="00FC7A83">
        <w:rPr>
          <w:rFonts w:ascii="Arial" w:hAnsi="Arial" w:cs="Arial"/>
          <w:sz w:val="24"/>
          <w:szCs w:val="24"/>
        </w:rPr>
        <w:t>zęść cz</w:t>
      </w:r>
      <w:r w:rsidR="00CB1070" w:rsidRPr="00FC7A83">
        <w:rPr>
          <w:rFonts w:ascii="Arial" w:hAnsi="Arial" w:cs="Arial"/>
          <w:sz w:val="24"/>
          <w:szCs w:val="24"/>
        </w:rPr>
        <w:t>łonk</w:t>
      </w:r>
      <w:r w:rsidRPr="00FC7A83">
        <w:rPr>
          <w:rFonts w:ascii="Arial" w:hAnsi="Arial" w:cs="Arial"/>
          <w:sz w:val="24"/>
          <w:szCs w:val="24"/>
        </w:rPr>
        <w:t>ów</w:t>
      </w:r>
      <w:r w:rsidR="00CB1070" w:rsidRPr="00FC7A83">
        <w:rPr>
          <w:rFonts w:ascii="Arial" w:hAnsi="Arial" w:cs="Arial"/>
          <w:sz w:val="24"/>
          <w:szCs w:val="24"/>
        </w:rPr>
        <w:t xml:space="preserve"> Zespołu ds. wdrażania projektów GPR Włocławka </w:t>
      </w:r>
      <w:r w:rsidRPr="00FC7A83">
        <w:rPr>
          <w:rFonts w:ascii="Arial" w:hAnsi="Arial" w:cs="Arial"/>
          <w:sz w:val="24"/>
          <w:szCs w:val="24"/>
        </w:rPr>
        <w:t>i</w:t>
      </w:r>
      <w:r w:rsidR="00CB1070" w:rsidRPr="00FC7A83">
        <w:rPr>
          <w:rFonts w:ascii="Arial" w:hAnsi="Arial" w:cs="Arial"/>
          <w:sz w:val="24"/>
          <w:szCs w:val="24"/>
        </w:rPr>
        <w:t xml:space="preserve"> Wydziału Rewitalizacji </w:t>
      </w:r>
      <w:r w:rsidRPr="00FC7A83">
        <w:rPr>
          <w:rFonts w:ascii="Arial" w:hAnsi="Arial" w:cs="Arial"/>
          <w:sz w:val="24"/>
          <w:szCs w:val="24"/>
        </w:rPr>
        <w:t>uważa</w:t>
      </w:r>
      <w:r w:rsidR="00CB1070" w:rsidRPr="00FC7A83">
        <w:rPr>
          <w:rFonts w:ascii="Arial" w:hAnsi="Arial" w:cs="Arial"/>
          <w:sz w:val="24"/>
          <w:szCs w:val="24"/>
        </w:rPr>
        <w:t>, że działania, które są realizowane na obszarze rewitalizacji</w:t>
      </w:r>
      <w:r w:rsidRPr="00FC7A83">
        <w:rPr>
          <w:rFonts w:ascii="Arial" w:hAnsi="Arial" w:cs="Arial"/>
          <w:sz w:val="24"/>
          <w:szCs w:val="24"/>
        </w:rPr>
        <w:t>,</w:t>
      </w:r>
      <w:r w:rsidR="00CB1070" w:rsidRPr="00FC7A83">
        <w:rPr>
          <w:rFonts w:ascii="Arial" w:hAnsi="Arial" w:cs="Arial"/>
          <w:sz w:val="24"/>
          <w:szCs w:val="24"/>
        </w:rPr>
        <w:t xml:space="preserve"> pozytywnie </w:t>
      </w:r>
      <w:r w:rsidR="00CC00C6" w:rsidRPr="00FC7A83">
        <w:rPr>
          <w:rFonts w:ascii="Arial" w:hAnsi="Arial" w:cs="Arial"/>
          <w:sz w:val="24"/>
          <w:szCs w:val="24"/>
        </w:rPr>
        <w:t>oddział</w:t>
      </w:r>
      <w:r w:rsidR="00811A63" w:rsidRPr="00FC7A83">
        <w:rPr>
          <w:rFonts w:ascii="Arial" w:hAnsi="Arial" w:cs="Arial"/>
          <w:sz w:val="24"/>
          <w:szCs w:val="24"/>
        </w:rPr>
        <w:t xml:space="preserve">ują </w:t>
      </w:r>
      <w:r w:rsidR="00CB1070" w:rsidRPr="00FC7A83">
        <w:rPr>
          <w:rFonts w:ascii="Arial" w:hAnsi="Arial" w:cs="Arial"/>
          <w:sz w:val="24"/>
          <w:szCs w:val="24"/>
        </w:rPr>
        <w:t xml:space="preserve">na </w:t>
      </w:r>
      <w:r w:rsidRPr="00FC7A83">
        <w:rPr>
          <w:rFonts w:ascii="Arial" w:hAnsi="Arial" w:cs="Arial"/>
          <w:sz w:val="24"/>
          <w:szCs w:val="24"/>
        </w:rPr>
        <w:t>resztę</w:t>
      </w:r>
      <w:r w:rsidR="00CB1070" w:rsidRPr="00FC7A83">
        <w:rPr>
          <w:rFonts w:ascii="Arial" w:hAnsi="Arial" w:cs="Arial"/>
          <w:sz w:val="24"/>
          <w:szCs w:val="24"/>
        </w:rPr>
        <w:t xml:space="preserve"> miasta. </w:t>
      </w:r>
      <w:r w:rsidR="00542FD3" w:rsidRPr="00FC7A83">
        <w:rPr>
          <w:rFonts w:ascii="Arial" w:hAnsi="Arial" w:cs="Arial"/>
          <w:b/>
          <w:sz w:val="24"/>
          <w:szCs w:val="24"/>
        </w:rPr>
        <w:t xml:space="preserve">Tym samym </w:t>
      </w:r>
      <w:r w:rsidR="00E55115" w:rsidRPr="00FC7A83">
        <w:rPr>
          <w:rFonts w:ascii="Arial" w:hAnsi="Arial" w:cs="Arial"/>
          <w:b/>
          <w:sz w:val="24"/>
          <w:szCs w:val="24"/>
        </w:rPr>
        <w:t xml:space="preserve">potwierdzono brak </w:t>
      </w:r>
      <w:r w:rsidR="00542FD3" w:rsidRPr="00FC7A83">
        <w:rPr>
          <w:rFonts w:ascii="Arial" w:hAnsi="Arial" w:cs="Arial"/>
          <w:b/>
          <w:sz w:val="24"/>
          <w:szCs w:val="24"/>
        </w:rPr>
        <w:t>eksportu problemów obszaru rewitalizacji na pozostał</w:t>
      </w:r>
      <w:r w:rsidR="00E55115" w:rsidRPr="00FC7A83">
        <w:rPr>
          <w:rFonts w:ascii="Arial" w:hAnsi="Arial" w:cs="Arial"/>
          <w:b/>
          <w:sz w:val="24"/>
          <w:szCs w:val="24"/>
        </w:rPr>
        <w:t>ą część miasta.</w:t>
      </w:r>
      <w:r w:rsidR="00E55115" w:rsidRPr="00FC7A83">
        <w:rPr>
          <w:rFonts w:ascii="Arial" w:hAnsi="Arial" w:cs="Arial"/>
          <w:sz w:val="24"/>
          <w:szCs w:val="24"/>
        </w:rPr>
        <w:t xml:space="preserve"> </w:t>
      </w:r>
      <w:r w:rsidR="00CB1070" w:rsidRPr="00FC7A83">
        <w:rPr>
          <w:rFonts w:ascii="Arial" w:hAnsi="Arial" w:cs="Arial"/>
          <w:sz w:val="24"/>
          <w:szCs w:val="24"/>
        </w:rPr>
        <w:t xml:space="preserve">Wskazano, że obszar Śródmieścia jest </w:t>
      </w:r>
      <w:r w:rsidRPr="00FC7A83">
        <w:rPr>
          <w:rFonts w:ascii="Arial" w:hAnsi="Arial" w:cs="Arial"/>
          <w:sz w:val="24"/>
          <w:szCs w:val="24"/>
        </w:rPr>
        <w:t xml:space="preserve">obecnie </w:t>
      </w:r>
      <w:r w:rsidR="00CB1070" w:rsidRPr="00FC7A83">
        <w:rPr>
          <w:rFonts w:ascii="Arial" w:hAnsi="Arial" w:cs="Arial"/>
          <w:sz w:val="24"/>
          <w:szCs w:val="24"/>
        </w:rPr>
        <w:t xml:space="preserve">częściej odwiedzany, mieszkańcy z innych </w:t>
      </w:r>
      <w:r w:rsidR="00CC00C6" w:rsidRPr="00FC7A83">
        <w:rPr>
          <w:rFonts w:ascii="Arial" w:hAnsi="Arial" w:cs="Arial"/>
          <w:sz w:val="24"/>
          <w:szCs w:val="24"/>
        </w:rPr>
        <w:t>części</w:t>
      </w:r>
      <w:r w:rsidR="00CB1070" w:rsidRPr="00FC7A83">
        <w:rPr>
          <w:rFonts w:ascii="Arial" w:hAnsi="Arial" w:cs="Arial"/>
          <w:sz w:val="24"/>
          <w:szCs w:val="24"/>
        </w:rPr>
        <w:t xml:space="preserve"> miasta </w:t>
      </w:r>
      <w:r w:rsidR="00CC00C6" w:rsidRPr="00FC7A83">
        <w:rPr>
          <w:rFonts w:ascii="Arial" w:hAnsi="Arial" w:cs="Arial"/>
          <w:sz w:val="24"/>
          <w:szCs w:val="24"/>
        </w:rPr>
        <w:t>przyjeżdżają</w:t>
      </w:r>
      <w:r w:rsidR="00CB1070" w:rsidRPr="00FC7A83">
        <w:rPr>
          <w:rFonts w:ascii="Arial" w:hAnsi="Arial" w:cs="Arial"/>
          <w:sz w:val="24"/>
          <w:szCs w:val="24"/>
        </w:rPr>
        <w:t xml:space="preserve"> na eventy, które się odbywają na obszarze rewitalizacji, zmniejsza się brak poczucia bezpieczeństwa, co zachęca do spacerowania po obszarze</w:t>
      </w:r>
      <w:r w:rsidRPr="00FC7A83">
        <w:rPr>
          <w:rFonts w:ascii="Arial" w:hAnsi="Arial" w:cs="Arial"/>
          <w:sz w:val="24"/>
          <w:szCs w:val="24"/>
        </w:rPr>
        <w:t>:</w:t>
      </w:r>
    </w:p>
    <w:p w14:paraId="4E028641" w14:textId="1C6B0A49" w:rsidR="00EC6935" w:rsidRPr="00FC7A83" w:rsidRDefault="00CB1070" w:rsidP="00E0453A">
      <w:pPr>
        <w:tabs>
          <w:tab w:val="left" w:pos="2895"/>
        </w:tabs>
        <w:spacing w:line="276" w:lineRule="auto"/>
        <w:ind w:left="426"/>
        <w:rPr>
          <w:rFonts w:ascii="Arial" w:hAnsi="Arial" w:cs="Arial"/>
          <w:i/>
          <w:sz w:val="24"/>
          <w:szCs w:val="24"/>
        </w:rPr>
      </w:pPr>
      <w:r w:rsidRPr="00FC7A83">
        <w:rPr>
          <w:rFonts w:ascii="Arial" w:hAnsi="Arial" w:cs="Arial"/>
          <w:i/>
          <w:sz w:val="24"/>
          <w:szCs w:val="24"/>
        </w:rPr>
        <w:t xml:space="preserve"> „Nareszcie </w:t>
      </w:r>
      <w:r w:rsidR="00B55F4B" w:rsidRPr="00FC7A83">
        <w:rPr>
          <w:rFonts w:ascii="Arial" w:hAnsi="Arial" w:cs="Arial"/>
          <w:i/>
          <w:sz w:val="24"/>
          <w:szCs w:val="24"/>
        </w:rPr>
        <w:t>Ś</w:t>
      </w:r>
      <w:r w:rsidRPr="00FC7A83">
        <w:rPr>
          <w:rFonts w:ascii="Arial" w:hAnsi="Arial" w:cs="Arial"/>
          <w:i/>
          <w:sz w:val="24"/>
          <w:szCs w:val="24"/>
        </w:rPr>
        <w:t xml:space="preserve">ródmieście zaczyna powoli żyć, obszar zaczyna być aktywnie włączany do reszty miasta”. </w:t>
      </w:r>
    </w:p>
    <w:p w14:paraId="4371080B" w14:textId="77777777" w:rsidR="00EC6935" w:rsidRPr="00FC7A83" w:rsidRDefault="00FB26CC" w:rsidP="00612183">
      <w:pPr>
        <w:tabs>
          <w:tab w:val="left" w:pos="2895"/>
        </w:tabs>
        <w:spacing w:line="276" w:lineRule="auto"/>
        <w:rPr>
          <w:rFonts w:ascii="Arial" w:hAnsi="Arial" w:cs="Arial"/>
          <w:i/>
          <w:sz w:val="24"/>
          <w:szCs w:val="24"/>
        </w:rPr>
      </w:pPr>
      <w:r w:rsidRPr="00FC7A83">
        <w:rPr>
          <w:rFonts w:ascii="Arial" w:hAnsi="Arial" w:cs="Arial"/>
          <w:sz w:val="24"/>
          <w:szCs w:val="24"/>
        </w:rPr>
        <w:t>Z</w:t>
      </w:r>
      <w:r w:rsidR="00CB1070" w:rsidRPr="00FC7A83">
        <w:rPr>
          <w:rFonts w:ascii="Arial" w:hAnsi="Arial" w:cs="Arial"/>
          <w:sz w:val="24"/>
          <w:szCs w:val="24"/>
        </w:rPr>
        <w:t>aobserwowano</w:t>
      </w:r>
      <w:r w:rsidRPr="00FC7A83">
        <w:rPr>
          <w:rFonts w:ascii="Arial" w:hAnsi="Arial" w:cs="Arial"/>
          <w:sz w:val="24"/>
          <w:szCs w:val="24"/>
        </w:rPr>
        <w:t xml:space="preserve"> też</w:t>
      </w:r>
      <w:r w:rsidR="00CB1070" w:rsidRPr="00FC7A83">
        <w:rPr>
          <w:rFonts w:ascii="Arial" w:hAnsi="Arial" w:cs="Arial"/>
          <w:sz w:val="24"/>
          <w:szCs w:val="24"/>
        </w:rPr>
        <w:t xml:space="preserve">, że projekty realizowane w Śródmieściu stanowią inspirację dla mieszkańców </w:t>
      </w:r>
      <w:r w:rsidRPr="00FC7A83">
        <w:rPr>
          <w:rFonts w:ascii="Arial" w:hAnsi="Arial" w:cs="Arial"/>
          <w:sz w:val="24"/>
          <w:szCs w:val="24"/>
        </w:rPr>
        <w:t xml:space="preserve">całego </w:t>
      </w:r>
      <w:r w:rsidR="00CB1070" w:rsidRPr="00FC7A83">
        <w:rPr>
          <w:rFonts w:ascii="Arial" w:hAnsi="Arial" w:cs="Arial"/>
          <w:sz w:val="24"/>
          <w:szCs w:val="24"/>
        </w:rPr>
        <w:t xml:space="preserve">Włocławka, co wpływa na zainteresowanie </w:t>
      </w:r>
      <w:r w:rsidRPr="00FC7A83">
        <w:rPr>
          <w:rFonts w:ascii="Arial" w:hAnsi="Arial" w:cs="Arial"/>
          <w:sz w:val="24"/>
          <w:szCs w:val="24"/>
        </w:rPr>
        <w:t>i</w:t>
      </w:r>
      <w:r w:rsidR="00CB1070" w:rsidRPr="00FC7A83">
        <w:rPr>
          <w:rFonts w:ascii="Arial" w:hAnsi="Arial" w:cs="Arial"/>
          <w:sz w:val="24"/>
          <w:szCs w:val="24"/>
        </w:rPr>
        <w:t xml:space="preserve"> chęć realizacji podobnych projektów w innych dzielnicach miasta</w:t>
      </w:r>
      <w:r w:rsidRPr="00FC7A83">
        <w:rPr>
          <w:rFonts w:ascii="Arial" w:hAnsi="Arial" w:cs="Arial"/>
          <w:sz w:val="24"/>
          <w:szCs w:val="24"/>
        </w:rPr>
        <w:t>:</w:t>
      </w:r>
      <w:r w:rsidR="00CB1070" w:rsidRPr="00FC7A83">
        <w:rPr>
          <w:rFonts w:ascii="Arial" w:hAnsi="Arial" w:cs="Arial"/>
          <w:i/>
          <w:sz w:val="24"/>
          <w:szCs w:val="24"/>
        </w:rPr>
        <w:t xml:space="preserve"> </w:t>
      </w:r>
    </w:p>
    <w:p w14:paraId="480C4AF2" w14:textId="21E02828" w:rsidR="00CB1070" w:rsidRPr="00FC7A83" w:rsidRDefault="00CB1070" w:rsidP="00571BA2">
      <w:pPr>
        <w:tabs>
          <w:tab w:val="left" w:pos="2895"/>
        </w:tabs>
        <w:spacing w:line="276" w:lineRule="auto"/>
        <w:ind w:left="426"/>
        <w:rPr>
          <w:rFonts w:ascii="Arial" w:hAnsi="Arial" w:cs="Arial"/>
          <w:i/>
          <w:sz w:val="24"/>
          <w:szCs w:val="24"/>
        </w:rPr>
      </w:pPr>
      <w:r w:rsidRPr="00FC7A83">
        <w:rPr>
          <w:rFonts w:ascii="Arial" w:hAnsi="Arial" w:cs="Arial"/>
          <w:i/>
          <w:sz w:val="24"/>
          <w:szCs w:val="24"/>
        </w:rPr>
        <w:t xml:space="preserve">„Nieraz w innych dzielnicach są robione analogiczne imprezy jak na </w:t>
      </w:r>
      <w:r w:rsidR="00EC6935" w:rsidRPr="00FC7A83">
        <w:rPr>
          <w:rFonts w:ascii="Arial" w:hAnsi="Arial" w:cs="Arial"/>
          <w:i/>
          <w:sz w:val="24"/>
          <w:szCs w:val="24"/>
        </w:rPr>
        <w:t>Ś</w:t>
      </w:r>
      <w:r w:rsidRPr="00FC7A83">
        <w:rPr>
          <w:rFonts w:ascii="Arial" w:hAnsi="Arial" w:cs="Arial"/>
          <w:i/>
          <w:sz w:val="24"/>
          <w:szCs w:val="24"/>
        </w:rPr>
        <w:t xml:space="preserve">ródmieściu i </w:t>
      </w:r>
      <w:r w:rsidR="00D30BBF" w:rsidRPr="00FC7A83">
        <w:rPr>
          <w:rFonts w:ascii="Arial" w:hAnsi="Arial" w:cs="Arial"/>
          <w:i/>
          <w:sz w:val="24"/>
          <w:szCs w:val="24"/>
        </w:rPr>
        <w:t> i</w:t>
      </w:r>
      <w:r w:rsidRPr="00FC7A83">
        <w:rPr>
          <w:rFonts w:ascii="Arial" w:hAnsi="Arial" w:cs="Arial"/>
          <w:i/>
          <w:sz w:val="24"/>
          <w:szCs w:val="24"/>
        </w:rPr>
        <w:t>nne dzielnice zaczynają działać oddolnie inspirując się działaniami na Śródmieściu”.</w:t>
      </w:r>
    </w:p>
    <w:p w14:paraId="2F7146E5" w14:textId="2149B139" w:rsidR="00811A63" w:rsidRPr="00FC7A83" w:rsidRDefault="00E55115" w:rsidP="00E55115">
      <w:pPr>
        <w:tabs>
          <w:tab w:val="left" w:pos="2895"/>
        </w:tabs>
        <w:spacing w:line="276" w:lineRule="auto"/>
        <w:rPr>
          <w:rFonts w:ascii="Arial" w:hAnsi="Arial" w:cs="Arial"/>
          <w:sz w:val="24"/>
          <w:szCs w:val="24"/>
        </w:rPr>
      </w:pPr>
      <w:r w:rsidRPr="00FC7A83">
        <w:rPr>
          <w:rFonts w:ascii="Arial" w:hAnsi="Arial" w:cs="Arial"/>
          <w:sz w:val="24"/>
          <w:szCs w:val="24"/>
        </w:rPr>
        <w:t xml:space="preserve">Wskazuje to na pozytywny wpływ procesu rewitalizacji – z jednej strony na ograniczenie zjawisk problemowych terenu zdegradowanego, z drugiej zaś na </w:t>
      </w:r>
      <w:r w:rsidR="00267444" w:rsidRPr="00FC7A83">
        <w:rPr>
          <w:rFonts w:ascii="Arial" w:hAnsi="Arial" w:cs="Arial"/>
          <w:sz w:val="24"/>
          <w:szCs w:val="24"/>
        </w:rPr>
        <w:t xml:space="preserve">aktywizację innych środowisk miejskich w kierunku działań integrujących, zapoczątkowanych w efekcie rewitalizacji Śródmieścia Włocławka. </w:t>
      </w:r>
    </w:p>
    <w:p w14:paraId="31ACB5C6" w14:textId="77777777" w:rsidR="00E55115" w:rsidRPr="00FC7A83" w:rsidRDefault="00E55115" w:rsidP="00E55115">
      <w:pPr>
        <w:tabs>
          <w:tab w:val="left" w:pos="2895"/>
        </w:tabs>
        <w:spacing w:line="276" w:lineRule="auto"/>
        <w:rPr>
          <w:rFonts w:ascii="Arial" w:hAnsi="Arial" w:cs="Arial"/>
          <w:sz w:val="24"/>
          <w:szCs w:val="24"/>
        </w:rPr>
      </w:pPr>
    </w:p>
    <w:p w14:paraId="1AA3FA36" w14:textId="2C74E703" w:rsidR="00CB1070" w:rsidRPr="00FC7A83" w:rsidRDefault="00CB1070" w:rsidP="007979E3">
      <w:pPr>
        <w:pStyle w:val="Nagwek2"/>
        <w:numPr>
          <w:ilvl w:val="0"/>
          <w:numId w:val="38"/>
        </w:numPr>
        <w:spacing w:line="276" w:lineRule="auto"/>
        <w:ind w:left="426" w:hanging="426"/>
        <w:rPr>
          <w:rFonts w:ascii="Arial" w:hAnsi="Arial" w:cs="Arial"/>
          <w:sz w:val="24"/>
          <w:szCs w:val="24"/>
        </w:rPr>
      </w:pPr>
      <w:bookmarkStart w:id="99" w:name="_Toc83894415"/>
      <w:r w:rsidRPr="00FC7A83">
        <w:rPr>
          <w:rFonts w:ascii="Arial" w:hAnsi="Arial" w:cs="Arial"/>
          <w:sz w:val="24"/>
          <w:szCs w:val="24"/>
        </w:rPr>
        <w:t>E</w:t>
      </w:r>
      <w:r w:rsidR="00CC00C6" w:rsidRPr="00FC7A83">
        <w:rPr>
          <w:rFonts w:ascii="Arial" w:hAnsi="Arial" w:cs="Arial"/>
          <w:sz w:val="24"/>
          <w:szCs w:val="24"/>
        </w:rPr>
        <w:t>fektywność i trwałość procesu rewitalizacji</w:t>
      </w:r>
      <w:bookmarkEnd w:id="99"/>
    </w:p>
    <w:p w14:paraId="1FC2AA5C" w14:textId="6767D7F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Kryterium efektywności pozwala na ocenę, w jakim stopniu poniesione nakłady na wdrażanie GPR</w:t>
      </w:r>
      <w:r w:rsidR="008B5F87" w:rsidRPr="00FC7A83">
        <w:rPr>
          <w:rFonts w:ascii="Arial" w:hAnsi="Arial" w:cs="Arial"/>
          <w:sz w:val="24"/>
          <w:szCs w:val="24"/>
        </w:rPr>
        <w:t>,</w:t>
      </w:r>
      <w:r w:rsidRPr="00FC7A83">
        <w:rPr>
          <w:rFonts w:ascii="Arial" w:hAnsi="Arial" w:cs="Arial"/>
          <w:sz w:val="24"/>
          <w:szCs w:val="24"/>
        </w:rPr>
        <w:t xml:space="preserve"> są proporcjonalne do uzyskanych produktów. Kryterium to bada </w:t>
      </w:r>
      <w:r w:rsidR="00E32A62" w:rsidRPr="00FC7A83">
        <w:rPr>
          <w:rFonts w:ascii="Arial" w:hAnsi="Arial" w:cs="Arial"/>
          <w:sz w:val="24"/>
          <w:szCs w:val="24"/>
        </w:rPr>
        <w:t>zagadnienia związane</w:t>
      </w:r>
      <w:r w:rsidRPr="00FC7A83">
        <w:rPr>
          <w:rFonts w:ascii="Arial" w:hAnsi="Arial" w:cs="Arial"/>
          <w:sz w:val="24"/>
          <w:szCs w:val="24"/>
        </w:rPr>
        <w:t xml:space="preserve"> z relacją finansowania, zarządzania i monitorowania procesu </w:t>
      </w:r>
      <w:r w:rsidRPr="00FC7A83">
        <w:rPr>
          <w:rFonts w:ascii="Arial" w:hAnsi="Arial" w:cs="Arial"/>
          <w:sz w:val="24"/>
          <w:szCs w:val="24"/>
        </w:rPr>
        <w:lastRenderedPageBreak/>
        <w:t>rewitalizacji w stosunku do jego bezpośrednich efektów. Natomiast kryterium trwałości pozwala sprawdzić, czy pozytywne efekty programu na poziomie celów mogą trwać po zakończeniu wdrażania GPR i czy możliwe jest utrzymanie się wpływu programu na obszarze rewitalizacji w dłuższym okresie.</w:t>
      </w:r>
    </w:p>
    <w:p w14:paraId="04B1AD58" w14:textId="391F3F3B" w:rsidR="00D707C4"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Ocena działań rewitalizacyjnych prowadzonych</w:t>
      </w:r>
      <w:r w:rsidR="00D707C4" w:rsidRPr="00FC7A83">
        <w:rPr>
          <w:rFonts w:ascii="Arial" w:hAnsi="Arial" w:cs="Arial"/>
          <w:sz w:val="24"/>
          <w:szCs w:val="24"/>
        </w:rPr>
        <w:t xml:space="preserve"> </w:t>
      </w:r>
      <w:r w:rsidRPr="00FC7A83">
        <w:rPr>
          <w:rFonts w:ascii="Arial" w:hAnsi="Arial" w:cs="Arial"/>
          <w:sz w:val="24"/>
          <w:szCs w:val="24"/>
        </w:rPr>
        <w:t>we Włocławku</w:t>
      </w:r>
      <w:r w:rsidR="00DD4419" w:rsidRPr="00FC7A83">
        <w:rPr>
          <w:rFonts w:ascii="Arial" w:hAnsi="Arial" w:cs="Arial"/>
          <w:sz w:val="24"/>
          <w:szCs w:val="24"/>
        </w:rPr>
        <w:t>, podobnie jak w przypadku większości innych pytań,</w:t>
      </w:r>
      <w:r w:rsidRPr="00FC7A83">
        <w:rPr>
          <w:rFonts w:ascii="Arial" w:hAnsi="Arial" w:cs="Arial"/>
          <w:sz w:val="24"/>
          <w:szCs w:val="24"/>
        </w:rPr>
        <w:t xml:space="preserve"> jest bardzo zróżnicowania</w:t>
      </w:r>
      <w:r w:rsidR="00D707C4" w:rsidRPr="00FC7A83">
        <w:rPr>
          <w:rFonts w:ascii="Arial" w:hAnsi="Arial" w:cs="Arial"/>
          <w:sz w:val="24"/>
          <w:szCs w:val="24"/>
        </w:rPr>
        <w:t>, choć w tym przypadku</w:t>
      </w:r>
      <w:r w:rsidRPr="00FC7A83">
        <w:rPr>
          <w:rFonts w:ascii="Arial" w:hAnsi="Arial" w:cs="Arial"/>
          <w:sz w:val="24"/>
          <w:szCs w:val="24"/>
        </w:rPr>
        <w:t xml:space="preserve"> zależ</w:t>
      </w:r>
      <w:r w:rsidR="00D707C4" w:rsidRPr="00FC7A83">
        <w:rPr>
          <w:rFonts w:ascii="Arial" w:hAnsi="Arial" w:cs="Arial"/>
          <w:sz w:val="24"/>
          <w:szCs w:val="24"/>
        </w:rPr>
        <w:t>ała głównie</w:t>
      </w:r>
      <w:r w:rsidRPr="00FC7A83">
        <w:rPr>
          <w:rFonts w:ascii="Arial" w:hAnsi="Arial" w:cs="Arial"/>
          <w:sz w:val="24"/>
          <w:szCs w:val="24"/>
        </w:rPr>
        <w:t xml:space="preserve"> od grupy interesariuszy, w </w:t>
      </w:r>
      <w:r w:rsidR="00D707C4" w:rsidRPr="00FC7A83">
        <w:rPr>
          <w:rFonts w:ascii="Arial" w:hAnsi="Arial" w:cs="Arial"/>
          <w:sz w:val="24"/>
          <w:szCs w:val="24"/>
        </w:rPr>
        <w:t>której</w:t>
      </w:r>
      <w:r w:rsidRPr="00FC7A83">
        <w:rPr>
          <w:rFonts w:ascii="Arial" w:hAnsi="Arial" w:cs="Arial"/>
          <w:sz w:val="24"/>
          <w:szCs w:val="24"/>
        </w:rPr>
        <w:t xml:space="preserve"> znajduje się ankietowany.</w:t>
      </w:r>
      <w:r w:rsidR="00D707C4" w:rsidRPr="00FC7A83">
        <w:rPr>
          <w:rFonts w:ascii="Arial" w:hAnsi="Arial" w:cs="Arial"/>
          <w:sz w:val="24"/>
          <w:szCs w:val="24"/>
        </w:rPr>
        <w:t xml:space="preserve"> Wyniki pytań co do oceny konkretnych efektów rewitalizacji </w:t>
      </w:r>
      <w:r w:rsidR="00ED0668" w:rsidRPr="00FC7A83">
        <w:rPr>
          <w:rFonts w:ascii="Arial" w:hAnsi="Arial" w:cs="Arial"/>
          <w:sz w:val="24"/>
          <w:szCs w:val="24"/>
        </w:rPr>
        <w:t xml:space="preserve">ogólnie </w:t>
      </w:r>
      <w:r w:rsidR="00D707C4" w:rsidRPr="00FC7A83">
        <w:rPr>
          <w:rFonts w:ascii="Arial" w:hAnsi="Arial" w:cs="Arial"/>
          <w:sz w:val="24"/>
          <w:szCs w:val="24"/>
        </w:rPr>
        <w:t>pokrywają się z odpowiedziami na wcześniej analizowane pytania odnoszące się do skuteczności procesu</w:t>
      </w:r>
      <w:r w:rsidR="00ED0668" w:rsidRPr="00FC7A83">
        <w:rPr>
          <w:rFonts w:ascii="Arial" w:hAnsi="Arial" w:cs="Arial"/>
          <w:sz w:val="24"/>
          <w:szCs w:val="24"/>
        </w:rPr>
        <w:t>, choć w tym przypadku większa część respondentów dostrzega zmiany, jakie zaszły na obszarze rewitalizacji w skutek prowadzonych działań.</w:t>
      </w:r>
      <w:r w:rsidR="00D707C4" w:rsidRPr="00FC7A83">
        <w:rPr>
          <w:rFonts w:ascii="Arial" w:hAnsi="Arial" w:cs="Arial"/>
          <w:sz w:val="24"/>
          <w:szCs w:val="24"/>
        </w:rPr>
        <w:t xml:space="preserve"> </w:t>
      </w:r>
    </w:p>
    <w:p w14:paraId="5F5C9C5D" w14:textId="77777777" w:rsidR="00E0453A"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Blisko 70% mieszkańców obszaru rewitalizacji, którzy wzięli udział w badaniu ankietowym, zauważa zmiany</w:t>
      </w:r>
      <w:r w:rsidR="00DD4419" w:rsidRPr="00FC7A83">
        <w:rPr>
          <w:rFonts w:ascii="Arial" w:hAnsi="Arial" w:cs="Arial"/>
          <w:sz w:val="24"/>
          <w:szCs w:val="24"/>
        </w:rPr>
        <w:t>,</w:t>
      </w:r>
      <w:r w:rsidRPr="00FC7A83">
        <w:rPr>
          <w:rFonts w:ascii="Arial" w:hAnsi="Arial" w:cs="Arial"/>
          <w:sz w:val="24"/>
          <w:szCs w:val="24"/>
        </w:rPr>
        <w:t xml:space="preserve"> jakie zaszły na obszarze rewitalizacji wskutek działań rewitalizacyjnych. 47% z nich przyznało także, że działania te wpłynęły na poprawę stanu technicznego nieruchomości położonych na tym obszarze. 56% respondentów z tej grupy zwraca jednak uwagę na fakt, że pomimo prowadzonych działań problemy obszaru rewitalizacji się nie zmniejszyły. Również 56% ankietowanych uznało, że działania rewitalizacyjne nie przyczyniły się do poprawy warunków prowadzenia działalności gospodarczej, a 55% stwierdziło, że nie wpłynęły na zwiększenie zainteresowania mieszkańców problemami całej społeczności obszaru. Z przeprowadzonych wywiadów TDI z przedstawicielami Zespołu ds. wdrażania projektów GPR Włocławka </w:t>
      </w:r>
      <w:r w:rsidR="00DD4419" w:rsidRPr="00FC7A83">
        <w:rPr>
          <w:rFonts w:ascii="Arial" w:hAnsi="Arial" w:cs="Arial"/>
          <w:sz w:val="24"/>
          <w:szCs w:val="24"/>
        </w:rPr>
        <w:t>i</w:t>
      </w:r>
      <w:r w:rsidRPr="00FC7A83">
        <w:rPr>
          <w:rFonts w:ascii="Arial" w:hAnsi="Arial" w:cs="Arial"/>
          <w:sz w:val="24"/>
          <w:szCs w:val="24"/>
        </w:rPr>
        <w:t xml:space="preserve"> pracownika</w:t>
      </w:r>
      <w:r w:rsidR="00DD4419" w:rsidRPr="00FC7A83">
        <w:rPr>
          <w:rFonts w:ascii="Arial" w:hAnsi="Arial" w:cs="Arial"/>
          <w:sz w:val="24"/>
          <w:szCs w:val="24"/>
        </w:rPr>
        <w:t>mi</w:t>
      </w:r>
      <w:r w:rsidRPr="00FC7A83">
        <w:rPr>
          <w:rFonts w:ascii="Arial" w:hAnsi="Arial" w:cs="Arial"/>
          <w:sz w:val="24"/>
          <w:szCs w:val="24"/>
        </w:rPr>
        <w:t xml:space="preserve"> Wydziału Rewitalizacji wynika, że mieszkańcy dostrzegają zmiany zachodzące na obszarze rewitalizacji, ale uważają, że proces toczy </w:t>
      </w:r>
      <w:r w:rsidR="002E5A91" w:rsidRPr="00FC7A83">
        <w:rPr>
          <w:rFonts w:ascii="Arial" w:hAnsi="Arial" w:cs="Arial"/>
          <w:sz w:val="24"/>
          <w:szCs w:val="24"/>
        </w:rPr>
        <w:t>s</w:t>
      </w:r>
      <w:r w:rsidRPr="00FC7A83">
        <w:rPr>
          <w:rFonts w:ascii="Arial" w:hAnsi="Arial" w:cs="Arial"/>
          <w:sz w:val="24"/>
          <w:szCs w:val="24"/>
        </w:rPr>
        <w:t>ię wolno,</w:t>
      </w:r>
      <w:r w:rsidR="002E5A91" w:rsidRPr="00FC7A83">
        <w:rPr>
          <w:rFonts w:ascii="Arial" w:hAnsi="Arial" w:cs="Arial"/>
          <w:sz w:val="24"/>
          <w:szCs w:val="24"/>
        </w:rPr>
        <w:t xml:space="preserve"> </w:t>
      </w:r>
      <w:r w:rsidRPr="00FC7A83">
        <w:rPr>
          <w:rFonts w:ascii="Arial" w:hAnsi="Arial" w:cs="Arial"/>
          <w:sz w:val="24"/>
          <w:szCs w:val="24"/>
        </w:rPr>
        <w:t xml:space="preserve">a efekty nie są tak bardzo widoczne. </w:t>
      </w:r>
      <w:r w:rsidR="00DD4419" w:rsidRPr="00FC7A83">
        <w:rPr>
          <w:rFonts w:ascii="Arial" w:hAnsi="Arial" w:cs="Arial"/>
          <w:sz w:val="24"/>
          <w:szCs w:val="24"/>
        </w:rPr>
        <w:t xml:space="preserve">Jak stwierdził jeden z respondentów: </w:t>
      </w:r>
    </w:p>
    <w:p w14:paraId="0A0E3C81" w14:textId="264C7CCD" w:rsidR="00CB1070" w:rsidRPr="00FC7A83" w:rsidRDefault="00CB1070" w:rsidP="00E0453A">
      <w:pPr>
        <w:tabs>
          <w:tab w:val="left" w:pos="6195"/>
        </w:tabs>
        <w:spacing w:line="276" w:lineRule="auto"/>
        <w:ind w:left="708"/>
        <w:rPr>
          <w:rFonts w:ascii="Arial" w:hAnsi="Arial" w:cs="Arial"/>
          <w:i/>
          <w:sz w:val="24"/>
          <w:szCs w:val="24"/>
        </w:rPr>
      </w:pPr>
      <w:r w:rsidRPr="00FC7A83">
        <w:rPr>
          <w:rFonts w:ascii="Arial" w:hAnsi="Arial" w:cs="Arial"/>
          <w:i/>
          <w:sz w:val="24"/>
          <w:szCs w:val="24"/>
        </w:rPr>
        <w:t>„Samo zaangażowanie lokalnej społeczności mogłoby być większe i na etapie opracowania GPR było większe. W tej chwili mieszkańcy bardziej obserwują, czekają na efekty”.</w:t>
      </w:r>
      <w:r w:rsidR="00DD4419" w:rsidRPr="00FC7A83">
        <w:rPr>
          <w:rFonts w:ascii="Arial" w:hAnsi="Arial" w:cs="Arial"/>
          <w:i/>
          <w:sz w:val="24"/>
          <w:szCs w:val="24"/>
        </w:rPr>
        <w:t xml:space="preserve"> </w:t>
      </w:r>
      <w:r w:rsidR="00D707C4" w:rsidRPr="00FC7A83">
        <w:rPr>
          <w:rFonts w:ascii="Arial" w:hAnsi="Arial" w:cs="Arial"/>
          <w:i/>
          <w:sz w:val="24"/>
          <w:szCs w:val="24"/>
        </w:rPr>
        <w:t xml:space="preserve"> </w:t>
      </w:r>
    </w:p>
    <w:p w14:paraId="5F33D35D" w14:textId="77777777" w:rsidR="00CB1070" w:rsidRPr="00FC7A83" w:rsidRDefault="00CB1070" w:rsidP="00945271">
      <w:pPr>
        <w:tabs>
          <w:tab w:val="left" w:pos="3360"/>
        </w:tabs>
        <w:spacing w:line="276" w:lineRule="auto"/>
        <w:rPr>
          <w:rFonts w:ascii="Arial" w:hAnsi="Arial" w:cs="Arial"/>
          <w:sz w:val="24"/>
          <w:szCs w:val="24"/>
        </w:rPr>
      </w:pPr>
    </w:p>
    <w:p w14:paraId="624080F5" w14:textId="066C0C67" w:rsidR="00CB1070" w:rsidRPr="00FC7A83" w:rsidRDefault="00CB1070" w:rsidP="00945271">
      <w:pPr>
        <w:pStyle w:val="Legenda"/>
        <w:spacing w:after="0" w:line="276" w:lineRule="auto"/>
        <w:rPr>
          <w:rFonts w:ascii="Arial" w:hAnsi="Arial" w:cs="Arial"/>
          <w:i w:val="0"/>
          <w:iCs w:val="0"/>
          <w:color w:val="auto"/>
          <w:sz w:val="24"/>
          <w:szCs w:val="24"/>
        </w:rPr>
      </w:pPr>
      <w:bookmarkStart w:id="100" w:name="_Toc83894334"/>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22</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mieszkańców obszaru rewitalizacji</w:t>
      </w:r>
      <w:bookmarkEnd w:id="100"/>
    </w:p>
    <w:p w14:paraId="5FA01F9A"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0C195AE7" wp14:editId="70255D7E">
            <wp:extent cx="5760000" cy="4320000"/>
            <wp:effectExtent l="0" t="0" r="12700" b="4445"/>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CE946AA" w14:textId="6CAC61F4"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4D3807C3" w14:textId="2B21E653"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89% ankietowanych z grupy właścicieli nieruchomości przyznało, że zauważa zmiany</w:t>
      </w:r>
      <w:r w:rsidR="00DD4419" w:rsidRPr="00FC7A83">
        <w:rPr>
          <w:rFonts w:ascii="Arial" w:hAnsi="Arial" w:cs="Arial"/>
          <w:sz w:val="24"/>
          <w:szCs w:val="24"/>
        </w:rPr>
        <w:t>,</w:t>
      </w:r>
      <w:r w:rsidRPr="00FC7A83">
        <w:rPr>
          <w:rFonts w:ascii="Arial" w:hAnsi="Arial" w:cs="Arial"/>
          <w:sz w:val="24"/>
          <w:szCs w:val="24"/>
        </w:rPr>
        <w:t xml:space="preserve"> jakie zaszły na obszarze rewitalizacji wskutek prowadzonych działań. Również 89% z nich pozytywnie ocenia działania w sferze technicznej. 67% respondentów z tej grupy stwierdziło, że realizowane projekty rewitalizacyjne pozytywnie wpłynęły na wizerunek obszaru rewitalizacji. 56% z nich uważa jednak, że nie przyczyniły się one </w:t>
      </w:r>
      <w:r w:rsidR="00ED0668" w:rsidRPr="00FC7A83">
        <w:rPr>
          <w:rFonts w:ascii="Arial" w:hAnsi="Arial" w:cs="Arial"/>
          <w:sz w:val="24"/>
          <w:szCs w:val="24"/>
        </w:rPr>
        <w:t xml:space="preserve">jednak </w:t>
      </w:r>
      <w:r w:rsidRPr="00FC7A83">
        <w:rPr>
          <w:rFonts w:ascii="Arial" w:hAnsi="Arial" w:cs="Arial"/>
          <w:sz w:val="24"/>
          <w:szCs w:val="24"/>
        </w:rPr>
        <w:t>do zaktywizowania mieszkańców i organizacji społecznych. Przeprowadzone wywiady TDI z właścicielami nieruchomości potwierdziły wnioski wynikające z</w:t>
      </w:r>
      <w:r w:rsidR="00D30BBF" w:rsidRPr="00FC7A83">
        <w:rPr>
          <w:rFonts w:ascii="Arial" w:hAnsi="Arial" w:cs="Arial"/>
          <w:sz w:val="24"/>
          <w:szCs w:val="24"/>
        </w:rPr>
        <w:t> </w:t>
      </w:r>
      <w:r w:rsidRPr="00FC7A83">
        <w:rPr>
          <w:rFonts w:ascii="Arial" w:hAnsi="Arial" w:cs="Arial"/>
          <w:sz w:val="24"/>
          <w:szCs w:val="24"/>
        </w:rPr>
        <w:t>przeprowadzonej ankiety.</w:t>
      </w:r>
    </w:p>
    <w:p w14:paraId="2D90B76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B4D47E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961517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692B5BE"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C8D353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AB7FF1B" w14:textId="124006D0" w:rsidR="00CB1070" w:rsidRPr="00FC7A83" w:rsidRDefault="00CB1070" w:rsidP="00945271">
      <w:pPr>
        <w:pStyle w:val="Legenda"/>
        <w:spacing w:after="0" w:line="276" w:lineRule="auto"/>
        <w:rPr>
          <w:rFonts w:ascii="Arial" w:hAnsi="Arial" w:cs="Arial"/>
          <w:i w:val="0"/>
          <w:iCs w:val="0"/>
          <w:color w:val="auto"/>
          <w:sz w:val="24"/>
          <w:szCs w:val="24"/>
        </w:rPr>
      </w:pPr>
      <w:bookmarkStart w:id="101" w:name="_Toc83894335"/>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23</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właścicieli, użytkowników wieczystych i administratorów nieruchomości położonych na obszarze rewitalizacji</w:t>
      </w:r>
      <w:bookmarkEnd w:id="101"/>
    </w:p>
    <w:p w14:paraId="1FC2814F"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5F58839A" wp14:editId="53470751">
            <wp:extent cx="5760000" cy="4320000"/>
            <wp:effectExtent l="0" t="0" r="12700" b="444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3E766A8" w14:textId="4B47A2E0"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1556E2F9" w14:textId="344B10E7"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Przedstawiciele organizacji pozarządowych prowadzących działalność na obszarze rewitalizacji bardzo dobrze oceniają działania w sferze technicznej i 100% z nich przyznało, że wpłynęły one na poprawę stanu technicznego nieruchomości położonych na obszarze rewitalizacji. 60% z nich uważa, że poprawił się wizerunek obszaru rewitalizacji. Także 60% respondentów z tej grupy stwierdziło, że prowadzone działania rewitalizacyjne umożliwiły zaktywizowanie mieszkańców i organizacji społecznych. Ankietowani wskazują jednak na nadal występujące problemy związane z kontaktami między urzędnikami a mieszkańcami, z zainteresowaniem mieszkańców problemami całej społeczności oraz z</w:t>
      </w:r>
      <w:r w:rsidR="00D30BBF" w:rsidRPr="00FC7A83">
        <w:rPr>
          <w:rFonts w:ascii="Arial" w:hAnsi="Arial" w:cs="Arial"/>
          <w:sz w:val="24"/>
          <w:szCs w:val="24"/>
        </w:rPr>
        <w:t> </w:t>
      </w:r>
      <w:r w:rsidRPr="00FC7A83">
        <w:rPr>
          <w:rFonts w:ascii="Arial" w:hAnsi="Arial" w:cs="Arial"/>
          <w:sz w:val="24"/>
          <w:szCs w:val="24"/>
        </w:rPr>
        <w:t>warunkami do prowadzenia na obszarze rewitalizacji działalności gospodarczej. Również wywiady pogłębione z przedstawicielami organizacji pozarządowych ora</w:t>
      </w:r>
      <w:r w:rsidR="00CF310E" w:rsidRPr="00FC7A83">
        <w:rPr>
          <w:rFonts w:ascii="Arial" w:hAnsi="Arial" w:cs="Arial"/>
          <w:sz w:val="24"/>
          <w:szCs w:val="24"/>
        </w:rPr>
        <w:t>z</w:t>
      </w:r>
      <w:r w:rsidRPr="00FC7A83">
        <w:rPr>
          <w:rFonts w:ascii="Arial" w:hAnsi="Arial" w:cs="Arial"/>
          <w:sz w:val="24"/>
          <w:szCs w:val="24"/>
        </w:rPr>
        <w:t xml:space="preserve"> </w:t>
      </w:r>
      <w:r w:rsidR="00F22363" w:rsidRPr="00FC7A83">
        <w:rPr>
          <w:rFonts w:ascii="Arial" w:hAnsi="Arial" w:cs="Arial"/>
          <w:sz w:val="24"/>
          <w:szCs w:val="24"/>
        </w:rPr>
        <w:t>stowarzyszeń</w:t>
      </w:r>
      <w:r w:rsidRPr="00FC7A83">
        <w:rPr>
          <w:rFonts w:ascii="Arial" w:hAnsi="Arial" w:cs="Arial"/>
          <w:sz w:val="24"/>
          <w:szCs w:val="24"/>
        </w:rPr>
        <w:t xml:space="preserve"> potwierdzają otrzymane z badania ankietowego wyniki.</w:t>
      </w:r>
    </w:p>
    <w:p w14:paraId="0857A153"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D53C474"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7A1E5C3C"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4F09A3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939ED3A" w14:textId="1BC85368" w:rsidR="00D30BBF" w:rsidRPr="00FC7A83" w:rsidRDefault="00D30BBF" w:rsidP="00945271">
      <w:pPr>
        <w:pStyle w:val="Legenda"/>
        <w:spacing w:after="0" w:line="276" w:lineRule="auto"/>
        <w:rPr>
          <w:rFonts w:ascii="Arial" w:hAnsi="Arial" w:cs="Arial"/>
          <w:i w:val="0"/>
          <w:iCs w:val="0"/>
          <w:color w:val="auto"/>
          <w:sz w:val="24"/>
          <w:szCs w:val="24"/>
        </w:rPr>
      </w:pPr>
    </w:p>
    <w:p w14:paraId="6F347D71" w14:textId="77777777" w:rsidR="00F2632F" w:rsidRPr="00FC7A83" w:rsidRDefault="00F2632F" w:rsidP="00F2632F">
      <w:pPr>
        <w:rPr>
          <w:rFonts w:ascii="Arial" w:hAnsi="Arial" w:cs="Arial"/>
          <w:sz w:val="24"/>
          <w:szCs w:val="24"/>
        </w:rPr>
      </w:pPr>
    </w:p>
    <w:p w14:paraId="04EB2D4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2D7AC95" w14:textId="732C25F0" w:rsidR="00CB1070" w:rsidRPr="00FC7A83" w:rsidRDefault="00CB1070" w:rsidP="00945271">
      <w:pPr>
        <w:pStyle w:val="Legenda"/>
        <w:spacing w:after="0" w:line="276" w:lineRule="auto"/>
        <w:rPr>
          <w:rFonts w:ascii="Arial" w:hAnsi="Arial" w:cs="Arial"/>
          <w:i w:val="0"/>
          <w:iCs w:val="0"/>
          <w:color w:val="auto"/>
          <w:sz w:val="24"/>
          <w:szCs w:val="24"/>
        </w:rPr>
      </w:pPr>
      <w:bookmarkStart w:id="102" w:name="_Toc83894336"/>
      <w:r w:rsidRPr="00FC7A83">
        <w:rPr>
          <w:rFonts w:ascii="Arial" w:hAnsi="Arial" w:cs="Arial"/>
          <w:i w:val="0"/>
          <w:iCs w:val="0"/>
          <w:color w:val="auto"/>
          <w:sz w:val="24"/>
          <w:szCs w:val="24"/>
        </w:rPr>
        <w:lastRenderedPageBreak/>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24</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organizacji pozarządowych prowadzących działalność na obszarze rewitalizacji</w:t>
      </w:r>
      <w:bookmarkEnd w:id="102"/>
    </w:p>
    <w:p w14:paraId="3704A0E7"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41BB00BD" wp14:editId="61E4D9ED">
            <wp:extent cx="5760000" cy="4320000"/>
            <wp:effectExtent l="0" t="0" r="12700" b="444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79D906A" w14:textId="7A05515A"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r w:rsidR="00F22363" w:rsidRPr="00FC7A83">
        <w:rPr>
          <w:rFonts w:ascii="Arial" w:hAnsi="Arial" w:cs="Arial"/>
          <w:sz w:val="24"/>
          <w:szCs w:val="24"/>
        </w:rPr>
        <w:t>.</w:t>
      </w:r>
    </w:p>
    <w:p w14:paraId="389D8F1D" w14:textId="625EA7AC" w:rsidR="00F2632F"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Ocena działań rewitalizacyjnych </w:t>
      </w:r>
      <w:r w:rsidR="00D707C4" w:rsidRPr="00FC7A83">
        <w:rPr>
          <w:rFonts w:ascii="Arial" w:hAnsi="Arial" w:cs="Arial"/>
          <w:sz w:val="24"/>
          <w:szCs w:val="24"/>
        </w:rPr>
        <w:t>realizowanych</w:t>
      </w:r>
      <w:r w:rsidRPr="00FC7A83">
        <w:rPr>
          <w:rFonts w:ascii="Arial" w:hAnsi="Arial" w:cs="Arial"/>
          <w:sz w:val="24"/>
          <w:szCs w:val="24"/>
        </w:rPr>
        <w:t xml:space="preserve"> we Włocławku przez grupę przedsiębiorców prowadzących działalność na obszarze rewitalizacji jest negatywna</w:t>
      </w:r>
      <w:r w:rsidR="00842D21" w:rsidRPr="00FC7A83">
        <w:rPr>
          <w:rFonts w:ascii="Arial" w:hAnsi="Arial" w:cs="Arial"/>
          <w:sz w:val="24"/>
          <w:szCs w:val="24"/>
        </w:rPr>
        <w:t>, z tego powodu grupa ta wyróżnia się na tle innych badanych</w:t>
      </w:r>
      <w:r w:rsidRPr="00FC7A83">
        <w:rPr>
          <w:rFonts w:ascii="Arial" w:hAnsi="Arial" w:cs="Arial"/>
          <w:sz w:val="24"/>
          <w:szCs w:val="24"/>
        </w:rPr>
        <w:t xml:space="preserve">. Ponad 70% </w:t>
      </w:r>
      <w:r w:rsidR="00842D21" w:rsidRPr="00FC7A83">
        <w:rPr>
          <w:rFonts w:ascii="Arial" w:hAnsi="Arial" w:cs="Arial"/>
          <w:sz w:val="24"/>
          <w:szCs w:val="24"/>
        </w:rPr>
        <w:t xml:space="preserve">przedsiębiorców </w:t>
      </w:r>
      <w:r w:rsidRPr="00FC7A83">
        <w:rPr>
          <w:rFonts w:ascii="Arial" w:hAnsi="Arial" w:cs="Arial"/>
          <w:sz w:val="24"/>
          <w:szCs w:val="24"/>
        </w:rPr>
        <w:t xml:space="preserve">uważa, że pomimo realizowanych projektów na obszarze rewitalizacji nie widać żadnych zmian. Blisko 90% respondentów z tej grupy stwierdziło, że wdrażanie GPR nie wpłynęło na poprawę kontaktów między urzędnikami a </w:t>
      </w:r>
      <w:r w:rsidR="00B05007" w:rsidRPr="00FC7A83">
        <w:rPr>
          <w:rFonts w:ascii="Arial" w:hAnsi="Arial" w:cs="Arial"/>
          <w:sz w:val="24"/>
          <w:szCs w:val="24"/>
        </w:rPr>
        <w:t>mieszkańcami</w:t>
      </w:r>
      <w:r w:rsidRPr="00FC7A83">
        <w:rPr>
          <w:rFonts w:ascii="Arial" w:hAnsi="Arial" w:cs="Arial"/>
          <w:sz w:val="24"/>
          <w:szCs w:val="24"/>
        </w:rPr>
        <w:t>, nie zwiększyło zainteresowania problemami obszaru, nie umożliwiło poprawy warunków do prowadzenia działalności gospodarczej</w:t>
      </w:r>
      <w:r w:rsidR="00A16B8D" w:rsidRPr="00FC7A83">
        <w:rPr>
          <w:rFonts w:ascii="Arial" w:hAnsi="Arial" w:cs="Arial"/>
          <w:sz w:val="24"/>
          <w:szCs w:val="24"/>
        </w:rPr>
        <w:t>,</w:t>
      </w:r>
      <w:r w:rsidRPr="00FC7A83">
        <w:rPr>
          <w:rFonts w:ascii="Arial" w:hAnsi="Arial" w:cs="Arial"/>
          <w:sz w:val="24"/>
          <w:szCs w:val="24"/>
        </w:rPr>
        <w:t xml:space="preserve"> ani nie wpłynęło na lepsze postrzeganie obszaru rewitalizacji. Ponad 70% z nich uważa, że działania mające na celu aktywizowanie lokalnej społeczności oraz rozwiązywanie problemów obszaru rewitalizacji nie przyniosły żadnych efektów. Blisko 60% ankietowanych pomimo przeprowadzonych prac remontowych nie zauważa poprawy stanu technicznego nieruchomości. Z wywiadów </w:t>
      </w:r>
      <w:r w:rsidR="00B05007" w:rsidRPr="00FC7A83">
        <w:rPr>
          <w:rFonts w:ascii="Arial" w:hAnsi="Arial" w:cs="Arial"/>
          <w:sz w:val="24"/>
          <w:szCs w:val="24"/>
        </w:rPr>
        <w:t>pogłębionych</w:t>
      </w:r>
      <w:r w:rsidRPr="00FC7A83">
        <w:rPr>
          <w:rFonts w:ascii="Arial" w:hAnsi="Arial" w:cs="Arial"/>
          <w:sz w:val="24"/>
          <w:szCs w:val="24"/>
        </w:rPr>
        <w:t xml:space="preserve"> z przedsiębiorcami wynika, że zarówno zmiany w przestrzeni Śródmieścia, jak i </w:t>
      </w:r>
      <w:r w:rsidR="00D707C4" w:rsidRPr="00FC7A83">
        <w:rPr>
          <w:rFonts w:ascii="Arial" w:hAnsi="Arial" w:cs="Arial"/>
          <w:sz w:val="24"/>
          <w:szCs w:val="24"/>
        </w:rPr>
        <w:t xml:space="preserve">wpływ </w:t>
      </w:r>
      <w:r w:rsidRPr="00FC7A83">
        <w:rPr>
          <w:rFonts w:ascii="Arial" w:hAnsi="Arial" w:cs="Arial"/>
          <w:sz w:val="24"/>
          <w:szCs w:val="24"/>
        </w:rPr>
        <w:t>podejmowanych działań na sposób myślenia mieszkańców są widoczne na obszarze rewitalizacji</w:t>
      </w:r>
      <w:r w:rsidR="00D707C4" w:rsidRPr="00FC7A83">
        <w:rPr>
          <w:rFonts w:ascii="Arial" w:hAnsi="Arial" w:cs="Arial"/>
          <w:sz w:val="24"/>
          <w:szCs w:val="24"/>
        </w:rPr>
        <w:t xml:space="preserve">: </w:t>
      </w:r>
    </w:p>
    <w:p w14:paraId="366464E9" w14:textId="355C7FBF" w:rsidR="00CB1070" w:rsidRPr="00FC7A83" w:rsidRDefault="00CB1070" w:rsidP="00E768C5">
      <w:pPr>
        <w:tabs>
          <w:tab w:val="left" w:pos="6195"/>
        </w:tabs>
        <w:spacing w:line="276" w:lineRule="auto"/>
        <w:ind w:left="708"/>
        <w:rPr>
          <w:rFonts w:ascii="Arial" w:hAnsi="Arial" w:cs="Arial"/>
          <w:i/>
          <w:sz w:val="24"/>
          <w:szCs w:val="24"/>
        </w:rPr>
      </w:pPr>
      <w:r w:rsidRPr="00FC7A83">
        <w:rPr>
          <w:rFonts w:ascii="Arial" w:hAnsi="Arial" w:cs="Arial"/>
          <w:i/>
          <w:sz w:val="24"/>
          <w:szCs w:val="24"/>
        </w:rPr>
        <w:t>„Powiedziałabym, że sukcesem jest fakt, że w</w:t>
      </w:r>
      <w:r w:rsidR="00D30BBF" w:rsidRPr="00FC7A83">
        <w:rPr>
          <w:rFonts w:ascii="Arial" w:hAnsi="Arial" w:cs="Arial"/>
          <w:i/>
          <w:sz w:val="24"/>
          <w:szCs w:val="24"/>
        </w:rPr>
        <w:t> </w:t>
      </w:r>
      <w:r w:rsidRPr="00FC7A83">
        <w:rPr>
          <w:rFonts w:ascii="Arial" w:hAnsi="Arial" w:cs="Arial"/>
          <w:i/>
          <w:sz w:val="24"/>
          <w:szCs w:val="24"/>
        </w:rPr>
        <w:t xml:space="preserve">ogóle doszło do rewitalizacji Włocławka. Sukcesem są też wszystkie działania dotyczące Śródmieścia. Nie chodzi tylko o remonty, ale także o zmiany w myśleniu </w:t>
      </w:r>
      <w:r w:rsidR="00B05007" w:rsidRPr="00FC7A83">
        <w:rPr>
          <w:rFonts w:ascii="Arial" w:hAnsi="Arial" w:cs="Arial"/>
          <w:i/>
          <w:sz w:val="24"/>
          <w:szCs w:val="24"/>
        </w:rPr>
        <w:t>społeczności</w:t>
      </w:r>
      <w:r w:rsidRPr="00FC7A83">
        <w:rPr>
          <w:rFonts w:ascii="Arial" w:hAnsi="Arial" w:cs="Arial"/>
          <w:i/>
          <w:sz w:val="24"/>
          <w:szCs w:val="24"/>
        </w:rPr>
        <w:t xml:space="preserve"> o </w:t>
      </w:r>
      <w:r w:rsidRPr="00FC7A83">
        <w:rPr>
          <w:rFonts w:ascii="Arial" w:hAnsi="Arial" w:cs="Arial"/>
          <w:i/>
          <w:sz w:val="24"/>
          <w:szCs w:val="24"/>
        </w:rPr>
        <w:lastRenderedPageBreak/>
        <w:t>Śródmieściu jako o centrum miasta i centrum do życia w mieście. Powoli mentalność i sposób myślenia o Śródmieściu jako miejscu do życia się zmienia. To jest najważniejsze”.</w:t>
      </w:r>
    </w:p>
    <w:p w14:paraId="44800E85" w14:textId="1C926174" w:rsidR="00CB1070" w:rsidRPr="00FC7A83" w:rsidRDefault="00CB1070" w:rsidP="00945271">
      <w:pPr>
        <w:pStyle w:val="Legenda"/>
        <w:spacing w:after="0" w:line="276" w:lineRule="auto"/>
        <w:rPr>
          <w:rFonts w:ascii="Arial" w:hAnsi="Arial" w:cs="Arial"/>
          <w:i w:val="0"/>
          <w:iCs w:val="0"/>
          <w:color w:val="auto"/>
          <w:sz w:val="24"/>
          <w:szCs w:val="24"/>
        </w:rPr>
      </w:pPr>
      <w:bookmarkStart w:id="103" w:name="_Toc83894337"/>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25</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przedsiębiorców prowadzących działalność na obszarze rewitalizacji</w:t>
      </w:r>
      <w:bookmarkEnd w:id="103"/>
    </w:p>
    <w:p w14:paraId="7FB9E6EB"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4127F3E5" wp14:editId="6A6A291C">
            <wp:extent cx="5760000" cy="4320000"/>
            <wp:effectExtent l="0" t="0" r="12700" b="4445"/>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DCC713" w14:textId="72A1F99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073959FB" w14:textId="366B14F4" w:rsidR="00CB1070" w:rsidRPr="00FC7A83" w:rsidRDefault="00842D21" w:rsidP="00945271">
      <w:pPr>
        <w:tabs>
          <w:tab w:val="left" w:pos="6195"/>
        </w:tabs>
        <w:spacing w:line="276" w:lineRule="auto"/>
        <w:rPr>
          <w:rFonts w:ascii="Arial" w:hAnsi="Arial" w:cs="Arial"/>
          <w:sz w:val="24"/>
          <w:szCs w:val="24"/>
        </w:rPr>
      </w:pPr>
      <w:r w:rsidRPr="00FC7A83">
        <w:rPr>
          <w:rFonts w:ascii="Arial" w:hAnsi="Arial" w:cs="Arial"/>
          <w:sz w:val="24"/>
          <w:szCs w:val="24"/>
        </w:rPr>
        <w:t xml:space="preserve">Z kolei przedstawiciele instytucji publicznych powiązanych z prowadzonymi działaniami rewitalizacyjnymi udzielali odpowiedzi najbardziej afirmujących proces i zmiany zachodzące na obszarze. </w:t>
      </w:r>
      <w:r w:rsidR="00CB1070" w:rsidRPr="00FC7A83">
        <w:rPr>
          <w:rFonts w:ascii="Arial" w:hAnsi="Arial" w:cs="Arial"/>
          <w:sz w:val="24"/>
          <w:szCs w:val="24"/>
        </w:rPr>
        <w:t xml:space="preserve">75% ankietowanych z </w:t>
      </w:r>
      <w:r w:rsidRPr="00FC7A83">
        <w:rPr>
          <w:rFonts w:ascii="Arial" w:hAnsi="Arial" w:cs="Arial"/>
          <w:sz w:val="24"/>
          <w:szCs w:val="24"/>
        </w:rPr>
        <w:t xml:space="preserve">tej </w:t>
      </w:r>
      <w:r w:rsidR="00CB1070" w:rsidRPr="00FC7A83">
        <w:rPr>
          <w:rFonts w:ascii="Arial" w:hAnsi="Arial" w:cs="Arial"/>
          <w:sz w:val="24"/>
          <w:szCs w:val="24"/>
        </w:rPr>
        <w:t>grupy przyznało, że na obszarze rewitalizacji widać zmiany, a aż 96% z nich wskazuje na pozytywne zmiany w sferze technicznej. 82% respondentów z te</w:t>
      </w:r>
      <w:r w:rsidR="00B05007" w:rsidRPr="00FC7A83">
        <w:rPr>
          <w:rFonts w:ascii="Arial" w:hAnsi="Arial" w:cs="Arial"/>
          <w:sz w:val="24"/>
          <w:szCs w:val="24"/>
        </w:rPr>
        <w:t>j</w:t>
      </w:r>
      <w:r w:rsidR="00CB1070" w:rsidRPr="00FC7A83">
        <w:rPr>
          <w:rFonts w:ascii="Arial" w:hAnsi="Arial" w:cs="Arial"/>
          <w:sz w:val="24"/>
          <w:szCs w:val="24"/>
        </w:rPr>
        <w:t xml:space="preserve"> grupy stwierdziło, że </w:t>
      </w:r>
      <w:r w:rsidRPr="00FC7A83">
        <w:rPr>
          <w:rFonts w:ascii="Arial" w:hAnsi="Arial" w:cs="Arial"/>
          <w:sz w:val="24"/>
          <w:szCs w:val="24"/>
        </w:rPr>
        <w:t>realizowane</w:t>
      </w:r>
      <w:r w:rsidR="00CB1070" w:rsidRPr="00FC7A83">
        <w:rPr>
          <w:rFonts w:ascii="Arial" w:hAnsi="Arial" w:cs="Arial"/>
          <w:sz w:val="24"/>
          <w:szCs w:val="24"/>
        </w:rPr>
        <w:t xml:space="preserve"> działania rewitalizacyjne wpłynęły na poprawę wizerunku obszaru rewitalizacji </w:t>
      </w:r>
      <w:r w:rsidRPr="00FC7A83">
        <w:rPr>
          <w:rFonts w:ascii="Arial" w:hAnsi="Arial" w:cs="Arial"/>
          <w:sz w:val="24"/>
          <w:szCs w:val="24"/>
        </w:rPr>
        <w:t>i</w:t>
      </w:r>
      <w:r w:rsidR="00CB1070" w:rsidRPr="00FC7A83">
        <w:rPr>
          <w:rFonts w:ascii="Arial" w:hAnsi="Arial" w:cs="Arial"/>
          <w:sz w:val="24"/>
          <w:szCs w:val="24"/>
        </w:rPr>
        <w:t xml:space="preserve"> na jego lepsze postrzeganie. 63% uznało także, że działania te przyczyniły się do poprawy kontaktów między urzędnikami a mieszkańcami Włocławka. 59%</w:t>
      </w:r>
      <w:r w:rsidRPr="00FC7A83">
        <w:rPr>
          <w:rFonts w:ascii="Arial" w:hAnsi="Arial" w:cs="Arial"/>
          <w:sz w:val="24"/>
          <w:szCs w:val="24"/>
        </w:rPr>
        <w:t xml:space="preserve"> respondentów</w:t>
      </w:r>
      <w:r w:rsidR="00CB1070" w:rsidRPr="00FC7A83">
        <w:rPr>
          <w:rFonts w:ascii="Arial" w:hAnsi="Arial" w:cs="Arial"/>
          <w:sz w:val="24"/>
          <w:szCs w:val="24"/>
        </w:rPr>
        <w:t xml:space="preserve"> zauważyło także większą aktywność mieszkańców i organizacji społecznych oraz </w:t>
      </w:r>
      <w:r w:rsidR="009066A7" w:rsidRPr="00FC7A83">
        <w:rPr>
          <w:rFonts w:ascii="Arial" w:hAnsi="Arial" w:cs="Arial"/>
          <w:sz w:val="24"/>
          <w:szCs w:val="24"/>
        </w:rPr>
        <w:t>zmniejszenie</w:t>
      </w:r>
      <w:r w:rsidR="00CB1070" w:rsidRPr="00FC7A83">
        <w:rPr>
          <w:rFonts w:ascii="Arial" w:hAnsi="Arial" w:cs="Arial"/>
          <w:sz w:val="24"/>
          <w:szCs w:val="24"/>
        </w:rPr>
        <w:t xml:space="preserve"> się problemów obszaru rewitalizacji. Przeprowadzone wywiady </w:t>
      </w:r>
      <w:r w:rsidR="009066A7" w:rsidRPr="00FC7A83">
        <w:rPr>
          <w:rFonts w:ascii="Arial" w:hAnsi="Arial" w:cs="Arial"/>
          <w:sz w:val="24"/>
          <w:szCs w:val="24"/>
        </w:rPr>
        <w:t>pogłębione</w:t>
      </w:r>
      <w:r w:rsidR="00CB1070" w:rsidRPr="00FC7A83">
        <w:rPr>
          <w:rFonts w:ascii="Arial" w:hAnsi="Arial" w:cs="Arial"/>
          <w:sz w:val="24"/>
          <w:szCs w:val="24"/>
        </w:rPr>
        <w:t xml:space="preserve"> </w:t>
      </w:r>
      <w:r w:rsidR="00791408" w:rsidRPr="00FC7A83">
        <w:rPr>
          <w:rFonts w:ascii="Arial" w:hAnsi="Arial" w:cs="Arial"/>
          <w:sz w:val="24"/>
          <w:szCs w:val="24"/>
        </w:rPr>
        <w:t xml:space="preserve">z przedstawicielami tej grupy </w:t>
      </w:r>
      <w:r w:rsidR="00CB1070" w:rsidRPr="00FC7A83">
        <w:rPr>
          <w:rFonts w:ascii="Arial" w:hAnsi="Arial" w:cs="Arial"/>
          <w:sz w:val="24"/>
          <w:szCs w:val="24"/>
        </w:rPr>
        <w:t>potwierdzają wyniki otrzymane w</w:t>
      </w:r>
      <w:r w:rsidR="00D30BBF" w:rsidRPr="00FC7A83">
        <w:rPr>
          <w:rFonts w:ascii="Arial" w:hAnsi="Arial" w:cs="Arial"/>
          <w:sz w:val="24"/>
          <w:szCs w:val="24"/>
        </w:rPr>
        <w:t> </w:t>
      </w:r>
      <w:r w:rsidR="00CB1070" w:rsidRPr="00FC7A83">
        <w:rPr>
          <w:rFonts w:ascii="Arial" w:hAnsi="Arial" w:cs="Arial"/>
          <w:sz w:val="24"/>
          <w:szCs w:val="24"/>
        </w:rPr>
        <w:t>badaniu ankietowym.</w:t>
      </w:r>
    </w:p>
    <w:p w14:paraId="04C8205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5389C65" w14:textId="093C28AA" w:rsidR="00D30BBF" w:rsidRPr="00FC7A83" w:rsidRDefault="00D30BBF" w:rsidP="00945271">
      <w:pPr>
        <w:pStyle w:val="Legenda"/>
        <w:spacing w:after="0" w:line="276" w:lineRule="auto"/>
        <w:rPr>
          <w:rFonts w:ascii="Arial" w:hAnsi="Arial" w:cs="Arial"/>
          <w:i w:val="0"/>
          <w:iCs w:val="0"/>
          <w:color w:val="auto"/>
          <w:sz w:val="24"/>
          <w:szCs w:val="24"/>
        </w:rPr>
      </w:pPr>
    </w:p>
    <w:p w14:paraId="63F0AD70" w14:textId="27D56FBB" w:rsidR="00E768C5" w:rsidRPr="00FC7A83" w:rsidRDefault="00E768C5" w:rsidP="00E768C5">
      <w:pPr>
        <w:rPr>
          <w:rFonts w:ascii="Arial" w:hAnsi="Arial" w:cs="Arial"/>
          <w:sz w:val="24"/>
          <w:szCs w:val="24"/>
        </w:rPr>
      </w:pPr>
    </w:p>
    <w:p w14:paraId="422C23CA" w14:textId="6295553C" w:rsidR="00E768C5" w:rsidRPr="00FC7A83" w:rsidRDefault="00E768C5" w:rsidP="00E768C5">
      <w:pPr>
        <w:rPr>
          <w:rFonts w:ascii="Arial" w:hAnsi="Arial" w:cs="Arial"/>
          <w:sz w:val="24"/>
          <w:szCs w:val="24"/>
        </w:rPr>
      </w:pPr>
    </w:p>
    <w:p w14:paraId="15F3DD21" w14:textId="77777777" w:rsidR="00E768C5" w:rsidRPr="00FC7A83" w:rsidRDefault="00E768C5" w:rsidP="00E768C5">
      <w:pPr>
        <w:rPr>
          <w:rFonts w:ascii="Arial" w:hAnsi="Arial" w:cs="Arial"/>
          <w:sz w:val="24"/>
          <w:szCs w:val="24"/>
        </w:rPr>
      </w:pPr>
    </w:p>
    <w:p w14:paraId="5CDAB114"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3E3D9D6B" w14:textId="1E3F3A33" w:rsidR="00CB1070" w:rsidRPr="00FC7A83" w:rsidRDefault="00CB1070" w:rsidP="00945271">
      <w:pPr>
        <w:pStyle w:val="Legenda"/>
        <w:spacing w:after="0" w:line="276" w:lineRule="auto"/>
        <w:rPr>
          <w:rFonts w:ascii="Arial" w:hAnsi="Arial" w:cs="Arial"/>
          <w:i w:val="0"/>
          <w:iCs w:val="0"/>
          <w:color w:val="auto"/>
          <w:sz w:val="24"/>
          <w:szCs w:val="24"/>
        </w:rPr>
      </w:pPr>
      <w:bookmarkStart w:id="104" w:name="_Toc83894338"/>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26</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przedstawicieli instytucji publicznych prowadzących działania wobec obszaru rewitalizacji</w:t>
      </w:r>
      <w:bookmarkEnd w:id="104"/>
    </w:p>
    <w:p w14:paraId="5CCCE44A"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6FFE2713" wp14:editId="05B8046C">
            <wp:extent cx="5760000" cy="4320000"/>
            <wp:effectExtent l="0" t="0" r="12700" b="4445"/>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B5EE398" w14:textId="1AAE7E6E"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w:t>
      </w:r>
      <w:r w:rsidR="00791408" w:rsidRPr="00FC7A83">
        <w:rPr>
          <w:rFonts w:ascii="Arial" w:hAnsi="Arial" w:cs="Arial"/>
          <w:sz w:val="24"/>
          <w:szCs w:val="24"/>
        </w:rPr>
        <w:t>e</w:t>
      </w:r>
    </w:p>
    <w:p w14:paraId="46D30215" w14:textId="6CBE4901" w:rsidR="00CB1070"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t>Opinie ankietowanych mieszkańców Włocławka zamieszkujących inną część miasta niż obszar rewitalizacji są bardzo podzielone. Wielu z nich miało także problem z oceną prowadzonych działań. 57% osób z tej grupy zauważyło poprawę stanu technicznego nieruchomości położonych na obszarze rewitalizacji, a 46% przyznało, że poprawił się wizerunek obszaru rewitalizacji. Około 50% ocen w</w:t>
      </w:r>
      <w:r w:rsidR="00D30BBF" w:rsidRPr="00FC7A83">
        <w:rPr>
          <w:rFonts w:ascii="Arial" w:hAnsi="Arial" w:cs="Arial"/>
          <w:sz w:val="24"/>
          <w:szCs w:val="24"/>
        </w:rPr>
        <w:t> </w:t>
      </w:r>
      <w:r w:rsidRPr="00FC7A83">
        <w:rPr>
          <w:rFonts w:ascii="Arial" w:hAnsi="Arial" w:cs="Arial"/>
          <w:sz w:val="24"/>
          <w:szCs w:val="24"/>
        </w:rPr>
        <w:t xml:space="preserve">siedmiu z dziewięciu kategorii w tym pytaniu było negatywnych. Z </w:t>
      </w:r>
      <w:r w:rsidR="009066A7" w:rsidRPr="00FC7A83">
        <w:rPr>
          <w:rFonts w:ascii="Arial" w:hAnsi="Arial" w:cs="Arial"/>
          <w:sz w:val="24"/>
          <w:szCs w:val="24"/>
        </w:rPr>
        <w:t>części</w:t>
      </w:r>
      <w:r w:rsidRPr="00FC7A83">
        <w:rPr>
          <w:rFonts w:ascii="Arial" w:hAnsi="Arial" w:cs="Arial"/>
          <w:sz w:val="24"/>
          <w:szCs w:val="24"/>
        </w:rPr>
        <w:t xml:space="preserve"> wywiadów </w:t>
      </w:r>
      <w:r w:rsidR="009066A7" w:rsidRPr="00FC7A83">
        <w:rPr>
          <w:rFonts w:ascii="Arial" w:hAnsi="Arial" w:cs="Arial"/>
          <w:sz w:val="24"/>
          <w:szCs w:val="24"/>
        </w:rPr>
        <w:t>pogłębionych</w:t>
      </w:r>
      <w:r w:rsidRPr="00FC7A83">
        <w:rPr>
          <w:rFonts w:ascii="Arial" w:hAnsi="Arial" w:cs="Arial"/>
          <w:sz w:val="24"/>
          <w:szCs w:val="24"/>
        </w:rPr>
        <w:t xml:space="preserve"> z </w:t>
      </w:r>
      <w:r w:rsidR="00D30BBF" w:rsidRPr="00FC7A83">
        <w:rPr>
          <w:rFonts w:ascii="Arial" w:hAnsi="Arial" w:cs="Arial"/>
          <w:sz w:val="24"/>
          <w:szCs w:val="24"/>
        </w:rPr>
        <w:t> p</w:t>
      </w:r>
      <w:r w:rsidRPr="00FC7A83">
        <w:rPr>
          <w:rFonts w:ascii="Arial" w:hAnsi="Arial" w:cs="Arial"/>
          <w:sz w:val="24"/>
          <w:szCs w:val="24"/>
        </w:rPr>
        <w:t>rzedstawicielami Zespołu ds.</w:t>
      </w:r>
      <w:r w:rsidR="009066A7" w:rsidRPr="00FC7A83">
        <w:rPr>
          <w:rFonts w:ascii="Arial" w:hAnsi="Arial" w:cs="Arial"/>
          <w:sz w:val="24"/>
          <w:szCs w:val="24"/>
        </w:rPr>
        <w:t xml:space="preserve"> </w:t>
      </w:r>
      <w:r w:rsidRPr="00FC7A83">
        <w:rPr>
          <w:rFonts w:ascii="Arial" w:hAnsi="Arial" w:cs="Arial"/>
          <w:sz w:val="24"/>
          <w:szCs w:val="24"/>
        </w:rPr>
        <w:t>wdrażania projektów GPR Włocławka oraz z pracownika Wydziału</w:t>
      </w:r>
      <w:r w:rsidR="00D30BBF" w:rsidRPr="00FC7A83">
        <w:rPr>
          <w:rFonts w:ascii="Arial" w:hAnsi="Arial" w:cs="Arial"/>
          <w:sz w:val="24"/>
          <w:szCs w:val="24"/>
        </w:rPr>
        <w:t> </w:t>
      </w:r>
      <w:r w:rsidRPr="00FC7A83">
        <w:rPr>
          <w:rFonts w:ascii="Arial" w:hAnsi="Arial" w:cs="Arial"/>
          <w:sz w:val="24"/>
          <w:szCs w:val="24"/>
        </w:rPr>
        <w:t>Rewitalizacji wynika, że dla mieszkańców innych obszarów miasta niż Śródmieście widoczne są zmiany zachodzące na obszarze rewitalizacji.</w:t>
      </w:r>
    </w:p>
    <w:p w14:paraId="3272DE1F"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13777D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95B8A2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30F45CE"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9FA0091"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BE1CC7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BDDD8C8" w14:textId="163D36F7" w:rsidR="00D30BBF" w:rsidRPr="00FC7A83" w:rsidRDefault="00D30BBF" w:rsidP="00945271">
      <w:pPr>
        <w:pStyle w:val="Legenda"/>
        <w:spacing w:after="0" w:line="276" w:lineRule="auto"/>
        <w:rPr>
          <w:rFonts w:ascii="Arial" w:hAnsi="Arial" w:cs="Arial"/>
          <w:i w:val="0"/>
          <w:iCs w:val="0"/>
          <w:color w:val="auto"/>
          <w:sz w:val="24"/>
          <w:szCs w:val="24"/>
        </w:rPr>
      </w:pPr>
    </w:p>
    <w:p w14:paraId="457252A9" w14:textId="4829F5E3" w:rsidR="00E768C5" w:rsidRPr="00FC7A83" w:rsidRDefault="00E768C5" w:rsidP="00E768C5">
      <w:pPr>
        <w:rPr>
          <w:rFonts w:ascii="Arial" w:hAnsi="Arial" w:cs="Arial"/>
          <w:sz w:val="24"/>
          <w:szCs w:val="24"/>
        </w:rPr>
      </w:pPr>
    </w:p>
    <w:p w14:paraId="0CCAECCB" w14:textId="77777777" w:rsidR="00E768C5" w:rsidRPr="00FC7A83" w:rsidRDefault="00E768C5" w:rsidP="00E768C5">
      <w:pPr>
        <w:rPr>
          <w:rFonts w:ascii="Arial" w:hAnsi="Arial" w:cs="Arial"/>
          <w:sz w:val="24"/>
          <w:szCs w:val="24"/>
        </w:rPr>
      </w:pPr>
    </w:p>
    <w:p w14:paraId="1FFD86D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E43327A" w14:textId="0A984175" w:rsidR="00D30BBF" w:rsidRPr="00FC7A83" w:rsidRDefault="00CB1070" w:rsidP="00945271">
      <w:pPr>
        <w:pStyle w:val="Legenda"/>
        <w:spacing w:after="0" w:line="276" w:lineRule="auto"/>
        <w:rPr>
          <w:rFonts w:ascii="Arial" w:hAnsi="Arial" w:cs="Arial"/>
          <w:i w:val="0"/>
          <w:iCs w:val="0"/>
          <w:color w:val="auto"/>
          <w:sz w:val="24"/>
          <w:szCs w:val="24"/>
        </w:rPr>
      </w:pPr>
      <w:bookmarkStart w:id="105" w:name="_Toc83894339"/>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27</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mieszkańców innej części</w:t>
      </w:r>
      <w:bookmarkEnd w:id="105"/>
      <w:r w:rsidRPr="00FC7A83">
        <w:rPr>
          <w:rFonts w:ascii="Arial" w:hAnsi="Arial" w:cs="Arial"/>
          <w:i w:val="0"/>
          <w:iCs w:val="0"/>
          <w:color w:val="auto"/>
          <w:sz w:val="24"/>
          <w:szCs w:val="24"/>
        </w:rPr>
        <w:t xml:space="preserve"> </w:t>
      </w:r>
    </w:p>
    <w:p w14:paraId="2803AEC1" w14:textId="5C29E501" w:rsidR="00CB1070" w:rsidRPr="00FC7A83" w:rsidRDefault="00CB1070" w:rsidP="00945271">
      <w:pPr>
        <w:pStyle w:val="Legenda"/>
        <w:spacing w:after="0" w:line="276" w:lineRule="auto"/>
        <w:rPr>
          <w:rFonts w:ascii="Arial" w:hAnsi="Arial" w:cs="Arial"/>
          <w:i w:val="0"/>
          <w:iCs w:val="0"/>
          <w:color w:val="auto"/>
          <w:sz w:val="24"/>
          <w:szCs w:val="24"/>
        </w:rPr>
      </w:pPr>
      <w:r w:rsidRPr="00FC7A83">
        <w:rPr>
          <w:rFonts w:ascii="Arial" w:hAnsi="Arial" w:cs="Arial"/>
          <w:i w:val="0"/>
          <w:iCs w:val="0"/>
          <w:color w:val="auto"/>
          <w:sz w:val="24"/>
          <w:szCs w:val="24"/>
        </w:rPr>
        <w:t>miasta niż obszar rewitalizacji korzystających z oferty obszaru rewitalizacji</w:t>
      </w:r>
    </w:p>
    <w:p w14:paraId="3053F4C3"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72FBE197" wp14:editId="46BD6D2D">
            <wp:extent cx="5760000" cy="4320000"/>
            <wp:effectExtent l="0" t="0" r="12700" b="4445"/>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E19DBB" w14:textId="62BF415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4225B3E6" w14:textId="77078577" w:rsidR="00CB1070" w:rsidRPr="00FC7A83" w:rsidRDefault="00791408" w:rsidP="00945271">
      <w:pPr>
        <w:tabs>
          <w:tab w:val="left" w:pos="6195"/>
        </w:tabs>
        <w:spacing w:line="276" w:lineRule="auto"/>
        <w:rPr>
          <w:rFonts w:ascii="Arial" w:hAnsi="Arial" w:cs="Arial"/>
          <w:sz w:val="24"/>
          <w:szCs w:val="24"/>
        </w:rPr>
      </w:pPr>
      <w:r w:rsidRPr="00FC7A83">
        <w:rPr>
          <w:rFonts w:ascii="Arial" w:hAnsi="Arial" w:cs="Arial"/>
          <w:sz w:val="24"/>
          <w:szCs w:val="24"/>
        </w:rPr>
        <w:t>Oceny</w:t>
      </w:r>
      <w:r w:rsidR="00CB1070" w:rsidRPr="00FC7A83">
        <w:rPr>
          <w:rFonts w:ascii="Arial" w:hAnsi="Arial" w:cs="Arial"/>
          <w:sz w:val="24"/>
          <w:szCs w:val="24"/>
        </w:rPr>
        <w:t xml:space="preserve"> ankietowanych nienależących do wyżej omówionych grup respondentów także</w:t>
      </w:r>
      <w:r w:rsidRPr="00FC7A83">
        <w:rPr>
          <w:rFonts w:ascii="Arial" w:hAnsi="Arial" w:cs="Arial"/>
          <w:sz w:val="24"/>
          <w:szCs w:val="24"/>
        </w:rPr>
        <w:t xml:space="preserve"> są </w:t>
      </w:r>
      <w:r w:rsidR="00CB1070" w:rsidRPr="00FC7A83">
        <w:rPr>
          <w:rFonts w:ascii="Arial" w:hAnsi="Arial" w:cs="Arial"/>
          <w:sz w:val="24"/>
          <w:szCs w:val="24"/>
        </w:rPr>
        <w:t>bardzo podzielon</w:t>
      </w:r>
      <w:r w:rsidRPr="00FC7A83">
        <w:rPr>
          <w:rFonts w:ascii="Arial" w:hAnsi="Arial" w:cs="Arial"/>
          <w:sz w:val="24"/>
          <w:szCs w:val="24"/>
        </w:rPr>
        <w:t>e</w:t>
      </w:r>
      <w:r w:rsidR="00CB1070" w:rsidRPr="00FC7A83">
        <w:rPr>
          <w:rFonts w:ascii="Arial" w:hAnsi="Arial" w:cs="Arial"/>
          <w:sz w:val="24"/>
          <w:szCs w:val="24"/>
        </w:rPr>
        <w:t>. 57% z nich zauważa poprawę stanu technicznego nieruchomości położonych na obszarze rewitalizacji, a z kolei 51% z nich zaznaczyło odpowiedź, że nie zauważyło żadnych zmian na obszarze rewitalizacji. Około 50% o</w:t>
      </w:r>
      <w:r w:rsidR="009066A7" w:rsidRPr="00FC7A83">
        <w:rPr>
          <w:rFonts w:ascii="Arial" w:hAnsi="Arial" w:cs="Arial"/>
          <w:sz w:val="24"/>
          <w:szCs w:val="24"/>
        </w:rPr>
        <w:t>s</w:t>
      </w:r>
      <w:r w:rsidR="00CB1070" w:rsidRPr="00FC7A83">
        <w:rPr>
          <w:rFonts w:ascii="Arial" w:hAnsi="Arial" w:cs="Arial"/>
          <w:sz w:val="24"/>
          <w:szCs w:val="24"/>
        </w:rPr>
        <w:t xml:space="preserve">ób z tej grupy uważa, że działania rewitalizacyjne nie wpłynęły na zmniejszenie problemów obszaru rewitalizacji, ani nie wpłynęły na jego lepsze postrzeganie. 50% z </w:t>
      </w:r>
      <w:r w:rsidR="00CB1070" w:rsidRPr="00FC7A83">
        <w:rPr>
          <w:rFonts w:ascii="Arial" w:hAnsi="Arial" w:cs="Arial"/>
          <w:sz w:val="24"/>
          <w:szCs w:val="24"/>
        </w:rPr>
        <w:lastRenderedPageBreak/>
        <w:t>nich negatywnie ocenia także warunki do prowadzenia działalności gospodarczej</w:t>
      </w:r>
      <w:r w:rsidRPr="00FC7A83">
        <w:rPr>
          <w:rFonts w:ascii="Arial" w:hAnsi="Arial" w:cs="Arial"/>
          <w:sz w:val="24"/>
          <w:szCs w:val="24"/>
        </w:rPr>
        <w:t xml:space="preserve"> oraz</w:t>
      </w:r>
      <w:r w:rsidR="00CB1070" w:rsidRPr="00FC7A83">
        <w:rPr>
          <w:rFonts w:ascii="Arial" w:hAnsi="Arial" w:cs="Arial"/>
          <w:sz w:val="24"/>
          <w:szCs w:val="24"/>
        </w:rPr>
        <w:t xml:space="preserve"> brak zainteresowania mieszkańców problemami całej społeczności.</w:t>
      </w:r>
    </w:p>
    <w:p w14:paraId="5332D56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4FF21EF9"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5122DB0"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4338FE8"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892DE72"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51B50FA3"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06F77EE3"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1DAB2CB7"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6EB5DB5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7397CBCA" w14:textId="77777777" w:rsidR="00D30BBF" w:rsidRPr="00FC7A83" w:rsidRDefault="00D30BBF" w:rsidP="00945271">
      <w:pPr>
        <w:pStyle w:val="Legenda"/>
        <w:spacing w:after="0" w:line="276" w:lineRule="auto"/>
        <w:rPr>
          <w:rFonts w:ascii="Arial" w:hAnsi="Arial" w:cs="Arial"/>
          <w:i w:val="0"/>
          <w:iCs w:val="0"/>
          <w:color w:val="auto"/>
          <w:sz w:val="24"/>
          <w:szCs w:val="24"/>
        </w:rPr>
      </w:pPr>
    </w:p>
    <w:p w14:paraId="2B71FF7C" w14:textId="5F24F3EF" w:rsidR="00D30BBF" w:rsidRPr="00FC7A83" w:rsidRDefault="00D30BBF" w:rsidP="00945271">
      <w:pPr>
        <w:pStyle w:val="Legenda"/>
        <w:spacing w:after="0" w:line="276" w:lineRule="auto"/>
        <w:rPr>
          <w:rFonts w:ascii="Arial" w:hAnsi="Arial" w:cs="Arial"/>
          <w:i w:val="0"/>
          <w:iCs w:val="0"/>
          <w:color w:val="auto"/>
          <w:sz w:val="24"/>
          <w:szCs w:val="24"/>
        </w:rPr>
      </w:pPr>
    </w:p>
    <w:p w14:paraId="27AEFFC0" w14:textId="77777777" w:rsidR="00E768C5" w:rsidRPr="00FC7A83" w:rsidRDefault="00E768C5" w:rsidP="00E768C5">
      <w:pPr>
        <w:rPr>
          <w:rFonts w:ascii="Arial" w:hAnsi="Arial" w:cs="Arial"/>
          <w:sz w:val="24"/>
          <w:szCs w:val="24"/>
        </w:rPr>
      </w:pPr>
    </w:p>
    <w:p w14:paraId="70629AD7" w14:textId="34DDCFBB" w:rsidR="00D30BBF" w:rsidRPr="00FC7A83" w:rsidRDefault="00CB1070" w:rsidP="00945271">
      <w:pPr>
        <w:pStyle w:val="Legenda"/>
        <w:spacing w:after="0" w:line="276" w:lineRule="auto"/>
        <w:rPr>
          <w:rFonts w:ascii="Arial" w:hAnsi="Arial" w:cs="Arial"/>
          <w:i w:val="0"/>
          <w:iCs w:val="0"/>
          <w:color w:val="auto"/>
          <w:sz w:val="24"/>
          <w:szCs w:val="24"/>
        </w:rPr>
      </w:pPr>
      <w:bookmarkStart w:id="106" w:name="_Toc83894340"/>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28</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Ocena działań rewitalizacyjnych prowadzonych we Włocławku według mieszkańców nienależących</w:t>
      </w:r>
      <w:bookmarkEnd w:id="106"/>
      <w:r w:rsidRPr="00FC7A83">
        <w:rPr>
          <w:rFonts w:ascii="Arial" w:hAnsi="Arial" w:cs="Arial"/>
          <w:i w:val="0"/>
          <w:iCs w:val="0"/>
          <w:color w:val="auto"/>
          <w:sz w:val="24"/>
          <w:szCs w:val="24"/>
        </w:rPr>
        <w:t xml:space="preserve"> </w:t>
      </w:r>
    </w:p>
    <w:p w14:paraId="55A24EE0" w14:textId="11DB2511" w:rsidR="00CB1070" w:rsidRPr="00FC7A83" w:rsidRDefault="00CB1070" w:rsidP="00945271">
      <w:pPr>
        <w:pStyle w:val="Legenda"/>
        <w:spacing w:after="0" w:line="276" w:lineRule="auto"/>
        <w:rPr>
          <w:rFonts w:ascii="Arial" w:hAnsi="Arial" w:cs="Arial"/>
          <w:i w:val="0"/>
          <w:iCs w:val="0"/>
          <w:color w:val="auto"/>
          <w:sz w:val="24"/>
          <w:szCs w:val="24"/>
        </w:rPr>
      </w:pPr>
      <w:r w:rsidRPr="00FC7A83">
        <w:rPr>
          <w:rFonts w:ascii="Arial" w:hAnsi="Arial" w:cs="Arial"/>
          <w:i w:val="0"/>
          <w:iCs w:val="0"/>
          <w:color w:val="auto"/>
          <w:sz w:val="24"/>
          <w:szCs w:val="24"/>
        </w:rPr>
        <w:t>do żadnej z wymienionych grup, lecz z uwagi na zainteresowanie procesem/zaangażowanie w proces rewitalizacji Włocławka chcących się podzielić swoją wiedzą</w:t>
      </w:r>
    </w:p>
    <w:p w14:paraId="4EB8D43F"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drawing>
          <wp:inline distT="0" distB="0" distL="0" distR="0" wp14:anchorId="59D8F906" wp14:editId="6C122BB7">
            <wp:extent cx="5760000" cy="4320000"/>
            <wp:effectExtent l="0" t="0" r="12700" b="444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B34BCE" w14:textId="76980FE0"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44EF2509" w14:textId="77777777" w:rsidR="004D5B66" w:rsidRPr="00FC7A83" w:rsidRDefault="00CB1070" w:rsidP="00945271">
      <w:pPr>
        <w:tabs>
          <w:tab w:val="left" w:pos="6195"/>
        </w:tabs>
        <w:spacing w:line="276" w:lineRule="auto"/>
        <w:rPr>
          <w:rFonts w:ascii="Arial" w:hAnsi="Arial" w:cs="Arial"/>
          <w:sz w:val="24"/>
          <w:szCs w:val="24"/>
        </w:rPr>
      </w:pPr>
      <w:r w:rsidRPr="00FC7A83">
        <w:rPr>
          <w:rFonts w:ascii="Arial" w:hAnsi="Arial" w:cs="Arial"/>
          <w:sz w:val="24"/>
          <w:szCs w:val="24"/>
        </w:rPr>
        <w:lastRenderedPageBreak/>
        <w:t>Biorąc pod uwagę odpowiedzi wszystkich respondentów, najlepiej oceniane są remonty nieruchomości położonych na obszarze rewitalizacji (61%), a za największy problem nadal uważa się warunki do prowadzenia działalności gospodarczej na tym obszarze (52%).</w:t>
      </w:r>
      <w:r w:rsidR="00D30BBF" w:rsidRPr="00FC7A83">
        <w:rPr>
          <w:rFonts w:ascii="Arial" w:hAnsi="Arial" w:cs="Arial"/>
          <w:sz w:val="24"/>
          <w:szCs w:val="24"/>
        </w:rPr>
        <w:t xml:space="preserve"> Z kolei </w:t>
      </w:r>
      <w:r w:rsidRPr="00FC7A83">
        <w:rPr>
          <w:rFonts w:ascii="Arial" w:hAnsi="Arial" w:cs="Arial"/>
          <w:sz w:val="24"/>
          <w:szCs w:val="24"/>
        </w:rPr>
        <w:t>większość respondentów</w:t>
      </w:r>
      <w:r w:rsidR="00D30BBF" w:rsidRPr="00FC7A83">
        <w:rPr>
          <w:rFonts w:ascii="Arial" w:hAnsi="Arial" w:cs="Arial"/>
          <w:sz w:val="24"/>
          <w:szCs w:val="24"/>
        </w:rPr>
        <w:t xml:space="preserve"> TDI </w:t>
      </w:r>
      <w:r w:rsidRPr="00FC7A83">
        <w:rPr>
          <w:rFonts w:ascii="Arial" w:hAnsi="Arial" w:cs="Arial"/>
          <w:sz w:val="24"/>
          <w:szCs w:val="24"/>
        </w:rPr>
        <w:t>uważa, że na obszarze widać już pierwsze zmiany społeczno-gospodarcze i infrastrukturalne będące efektem prowadzonych działań. Szczególnie uwagę zwracają remonty budynków i zachodzące zmiany przestrzenne</w:t>
      </w:r>
      <w:r w:rsidR="004D5B66" w:rsidRPr="00FC7A83">
        <w:rPr>
          <w:rFonts w:ascii="Arial" w:hAnsi="Arial" w:cs="Arial"/>
          <w:sz w:val="24"/>
          <w:szCs w:val="24"/>
        </w:rPr>
        <w:t>:</w:t>
      </w:r>
    </w:p>
    <w:p w14:paraId="38DCDD53" w14:textId="6D3FD584" w:rsidR="00CB1070" w:rsidRPr="00FC7A83" w:rsidRDefault="00CB1070" w:rsidP="004D5B66">
      <w:pPr>
        <w:tabs>
          <w:tab w:val="left" w:pos="6195"/>
        </w:tabs>
        <w:spacing w:line="276" w:lineRule="auto"/>
        <w:ind w:left="708"/>
        <w:rPr>
          <w:rFonts w:ascii="Arial" w:hAnsi="Arial" w:cs="Arial"/>
          <w:i/>
          <w:sz w:val="24"/>
          <w:szCs w:val="24"/>
        </w:rPr>
      </w:pPr>
      <w:r w:rsidRPr="00FC7A83">
        <w:rPr>
          <w:rFonts w:ascii="Arial" w:hAnsi="Arial" w:cs="Arial"/>
          <w:i/>
          <w:sz w:val="24"/>
          <w:szCs w:val="24"/>
        </w:rPr>
        <w:t xml:space="preserve"> „Ważną rolą miasta jest </w:t>
      </w:r>
      <w:r w:rsidR="008C2480" w:rsidRPr="00FC7A83">
        <w:rPr>
          <w:rFonts w:ascii="Arial" w:hAnsi="Arial" w:cs="Arial"/>
          <w:i/>
          <w:sz w:val="24"/>
          <w:szCs w:val="24"/>
        </w:rPr>
        <w:t>pokazać</w:t>
      </w:r>
      <w:r w:rsidRPr="00FC7A83">
        <w:rPr>
          <w:rFonts w:ascii="Arial" w:hAnsi="Arial" w:cs="Arial"/>
          <w:i/>
          <w:sz w:val="24"/>
          <w:szCs w:val="24"/>
        </w:rPr>
        <w:t>, że rewitalizacja się opłaca, pomóc realizować działania, a później zacząć się wycofywać i pozwolić działać mieszkańcom, przedsiębiorcom”</w:t>
      </w:r>
      <w:r w:rsidR="00791408" w:rsidRPr="00FC7A83">
        <w:rPr>
          <w:rFonts w:ascii="Arial" w:hAnsi="Arial" w:cs="Arial"/>
          <w:i/>
          <w:sz w:val="24"/>
          <w:szCs w:val="24"/>
        </w:rPr>
        <w:t>.</w:t>
      </w:r>
    </w:p>
    <w:p w14:paraId="0C239B29" w14:textId="7BB2746F" w:rsidR="00CB1070" w:rsidRPr="00FC7A83" w:rsidRDefault="00D30BBF" w:rsidP="00945271">
      <w:pPr>
        <w:tabs>
          <w:tab w:val="left" w:pos="6195"/>
        </w:tabs>
        <w:spacing w:line="276" w:lineRule="auto"/>
        <w:rPr>
          <w:rFonts w:ascii="Arial" w:hAnsi="Arial" w:cs="Arial"/>
          <w:sz w:val="24"/>
          <w:szCs w:val="24"/>
        </w:rPr>
      </w:pPr>
      <w:r w:rsidRPr="00FC7A83">
        <w:rPr>
          <w:rFonts w:ascii="Arial" w:hAnsi="Arial" w:cs="Arial"/>
          <w:sz w:val="24"/>
          <w:szCs w:val="24"/>
        </w:rPr>
        <w:t>Odpowiedzi na k</w:t>
      </w:r>
      <w:r w:rsidR="00CB1070" w:rsidRPr="00FC7A83">
        <w:rPr>
          <w:rFonts w:ascii="Arial" w:hAnsi="Arial" w:cs="Arial"/>
          <w:sz w:val="24"/>
          <w:szCs w:val="24"/>
        </w:rPr>
        <w:t>olejne pytanie ankiety: „Od czego według Pana/i zależy sukces procesu rewitalizacji Włocławka?”</w:t>
      </w:r>
      <w:r w:rsidRPr="00FC7A83">
        <w:rPr>
          <w:rFonts w:ascii="Arial" w:hAnsi="Arial" w:cs="Arial"/>
          <w:sz w:val="24"/>
          <w:szCs w:val="24"/>
        </w:rPr>
        <w:t>, były</w:t>
      </w:r>
      <w:r w:rsidR="00CB1070" w:rsidRPr="00FC7A83">
        <w:rPr>
          <w:rFonts w:ascii="Arial" w:hAnsi="Arial" w:cs="Arial"/>
          <w:sz w:val="24"/>
          <w:szCs w:val="24"/>
        </w:rPr>
        <w:t xml:space="preserve"> podobne. </w:t>
      </w:r>
      <w:r w:rsidRPr="00FC7A83">
        <w:rPr>
          <w:rFonts w:ascii="Arial" w:hAnsi="Arial" w:cs="Arial"/>
          <w:sz w:val="24"/>
          <w:szCs w:val="24"/>
        </w:rPr>
        <w:t>Wszyscy</w:t>
      </w:r>
      <w:r w:rsidR="00CB1070" w:rsidRPr="00FC7A83">
        <w:rPr>
          <w:rFonts w:ascii="Arial" w:hAnsi="Arial" w:cs="Arial"/>
          <w:sz w:val="24"/>
          <w:szCs w:val="24"/>
        </w:rPr>
        <w:t xml:space="preserve"> zwracali głównie uwagę na potrzebę zwiększenia zaangażowania finansowego </w:t>
      </w:r>
      <w:r w:rsidR="00791408" w:rsidRPr="00FC7A83">
        <w:rPr>
          <w:rFonts w:ascii="Arial" w:hAnsi="Arial" w:cs="Arial"/>
          <w:sz w:val="24"/>
          <w:szCs w:val="24"/>
        </w:rPr>
        <w:t>m</w:t>
      </w:r>
      <w:r w:rsidR="00CB1070" w:rsidRPr="00FC7A83">
        <w:rPr>
          <w:rFonts w:ascii="Arial" w:hAnsi="Arial" w:cs="Arial"/>
          <w:sz w:val="24"/>
          <w:szCs w:val="24"/>
        </w:rPr>
        <w:t>iasta. Jedynie przedstawiciele organizacji pozarządowych uznali, że najważniejsze jest zaangażowani</w:t>
      </w:r>
      <w:r w:rsidRPr="00FC7A83">
        <w:rPr>
          <w:rFonts w:ascii="Arial" w:hAnsi="Arial" w:cs="Arial"/>
          <w:sz w:val="24"/>
          <w:szCs w:val="24"/>
        </w:rPr>
        <w:t>e</w:t>
      </w:r>
      <w:r w:rsidR="00CB1070" w:rsidRPr="00FC7A83">
        <w:rPr>
          <w:rFonts w:ascii="Arial" w:hAnsi="Arial" w:cs="Arial"/>
          <w:sz w:val="24"/>
          <w:szCs w:val="24"/>
        </w:rPr>
        <w:t xml:space="preserve"> lokalnej społeczności. Przedstawiciele instytucji publicznych postawili na równi cztery działania, które należy zintensyfikować, by osiągnąć sukces </w:t>
      </w:r>
      <w:r w:rsidRPr="00FC7A83">
        <w:rPr>
          <w:rFonts w:ascii="Arial" w:hAnsi="Arial" w:cs="Arial"/>
          <w:sz w:val="24"/>
          <w:szCs w:val="24"/>
        </w:rPr>
        <w:t>(</w:t>
      </w:r>
      <w:r w:rsidR="00CB1070" w:rsidRPr="00FC7A83">
        <w:rPr>
          <w:rFonts w:ascii="Arial" w:hAnsi="Arial" w:cs="Arial"/>
          <w:sz w:val="24"/>
          <w:szCs w:val="24"/>
        </w:rPr>
        <w:t>zwiększenie zaangażowani</w:t>
      </w:r>
      <w:r w:rsidRPr="00FC7A83">
        <w:rPr>
          <w:rFonts w:ascii="Arial" w:hAnsi="Arial" w:cs="Arial"/>
          <w:sz w:val="24"/>
          <w:szCs w:val="24"/>
        </w:rPr>
        <w:t>a</w:t>
      </w:r>
      <w:r w:rsidR="00CB1070" w:rsidRPr="00FC7A83">
        <w:rPr>
          <w:rFonts w:ascii="Arial" w:hAnsi="Arial" w:cs="Arial"/>
          <w:sz w:val="24"/>
          <w:szCs w:val="24"/>
        </w:rPr>
        <w:t xml:space="preserve"> finansowe</w:t>
      </w:r>
      <w:r w:rsidRPr="00FC7A83">
        <w:rPr>
          <w:rFonts w:ascii="Arial" w:hAnsi="Arial" w:cs="Arial"/>
          <w:sz w:val="24"/>
          <w:szCs w:val="24"/>
        </w:rPr>
        <w:t>go</w:t>
      </w:r>
      <w:r w:rsidR="00CB1070" w:rsidRPr="00FC7A83">
        <w:rPr>
          <w:rFonts w:ascii="Arial" w:hAnsi="Arial" w:cs="Arial"/>
          <w:sz w:val="24"/>
          <w:szCs w:val="24"/>
        </w:rPr>
        <w:t xml:space="preserve"> </w:t>
      </w:r>
      <w:r w:rsidR="00791408" w:rsidRPr="00FC7A83">
        <w:rPr>
          <w:rFonts w:ascii="Arial" w:hAnsi="Arial" w:cs="Arial"/>
          <w:sz w:val="24"/>
          <w:szCs w:val="24"/>
        </w:rPr>
        <w:t>m</w:t>
      </w:r>
      <w:r w:rsidR="00CB1070" w:rsidRPr="00FC7A83">
        <w:rPr>
          <w:rFonts w:ascii="Arial" w:hAnsi="Arial" w:cs="Arial"/>
          <w:sz w:val="24"/>
          <w:szCs w:val="24"/>
        </w:rPr>
        <w:t>iasta</w:t>
      </w:r>
      <w:r w:rsidRPr="00FC7A83">
        <w:rPr>
          <w:rFonts w:ascii="Arial" w:hAnsi="Arial" w:cs="Arial"/>
          <w:sz w:val="24"/>
          <w:szCs w:val="24"/>
        </w:rPr>
        <w:t xml:space="preserve"> i</w:t>
      </w:r>
      <w:r w:rsidR="00CB1070" w:rsidRPr="00FC7A83">
        <w:rPr>
          <w:rFonts w:ascii="Arial" w:hAnsi="Arial" w:cs="Arial"/>
          <w:sz w:val="24"/>
          <w:szCs w:val="24"/>
        </w:rPr>
        <w:t xml:space="preserve"> </w:t>
      </w:r>
      <w:r w:rsidRPr="00FC7A83">
        <w:rPr>
          <w:rFonts w:ascii="Arial" w:hAnsi="Arial" w:cs="Arial"/>
          <w:sz w:val="24"/>
          <w:szCs w:val="24"/>
        </w:rPr>
        <w:t xml:space="preserve">podmiotów </w:t>
      </w:r>
      <w:r w:rsidR="00CB1070" w:rsidRPr="00FC7A83">
        <w:rPr>
          <w:rFonts w:ascii="Arial" w:hAnsi="Arial" w:cs="Arial"/>
          <w:sz w:val="24"/>
          <w:szCs w:val="24"/>
        </w:rPr>
        <w:t xml:space="preserve">prywatnych, zwiększenie zaangażowania lokalnej społeczności </w:t>
      </w:r>
      <w:r w:rsidR="00791408" w:rsidRPr="00FC7A83">
        <w:rPr>
          <w:rFonts w:ascii="Arial" w:hAnsi="Arial" w:cs="Arial"/>
          <w:sz w:val="24"/>
          <w:szCs w:val="24"/>
        </w:rPr>
        <w:t>oraz</w:t>
      </w:r>
      <w:r w:rsidR="00CB1070" w:rsidRPr="00FC7A83">
        <w:rPr>
          <w:rFonts w:ascii="Arial" w:hAnsi="Arial" w:cs="Arial"/>
          <w:sz w:val="24"/>
          <w:szCs w:val="24"/>
        </w:rPr>
        <w:t xml:space="preserve"> podmiotów społecznych i gospodarczych</w:t>
      </w:r>
      <w:r w:rsidRPr="00FC7A83">
        <w:rPr>
          <w:rFonts w:ascii="Arial" w:hAnsi="Arial" w:cs="Arial"/>
          <w:sz w:val="24"/>
          <w:szCs w:val="24"/>
        </w:rPr>
        <w:t>)</w:t>
      </w:r>
      <w:r w:rsidR="00CB1070" w:rsidRPr="00FC7A83">
        <w:rPr>
          <w:rFonts w:ascii="Arial" w:hAnsi="Arial" w:cs="Arial"/>
          <w:sz w:val="24"/>
          <w:szCs w:val="24"/>
        </w:rPr>
        <w:t xml:space="preserve">. </w:t>
      </w:r>
      <w:r w:rsidR="008C2480" w:rsidRPr="00FC7A83">
        <w:rPr>
          <w:rFonts w:ascii="Arial" w:hAnsi="Arial" w:cs="Arial"/>
          <w:sz w:val="24"/>
          <w:szCs w:val="24"/>
        </w:rPr>
        <w:t>Szczegółowe</w:t>
      </w:r>
      <w:r w:rsidR="00CB1070" w:rsidRPr="00FC7A83">
        <w:rPr>
          <w:rFonts w:ascii="Arial" w:hAnsi="Arial" w:cs="Arial"/>
          <w:sz w:val="24"/>
          <w:szCs w:val="24"/>
        </w:rPr>
        <w:t xml:space="preserve"> dane na ten temat prezentuje poniższy wykres. </w:t>
      </w:r>
    </w:p>
    <w:p w14:paraId="0829BB84" w14:textId="6E4ADCE7" w:rsidR="00E768C5" w:rsidRPr="00FC7A83" w:rsidRDefault="00E768C5" w:rsidP="00945271">
      <w:pPr>
        <w:tabs>
          <w:tab w:val="left" w:pos="6195"/>
        </w:tabs>
        <w:spacing w:line="276" w:lineRule="auto"/>
        <w:rPr>
          <w:rFonts w:ascii="Arial" w:hAnsi="Arial" w:cs="Arial"/>
          <w:sz w:val="24"/>
          <w:szCs w:val="24"/>
        </w:rPr>
      </w:pPr>
    </w:p>
    <w:p w14:paraId="4D043DD9" w14:textId="79747527" w:rsidR="00CB1070" w:rsidRPr="00FC7A83" w:rsidRDefault="00CB1070" w:rsidP="00945271">
      <w:pPr>
        <w:pStyle w:val="Legenda"/>
        <w:spacing w:after="0" w:line="276" w:lineRule="auto"/>
        <w:rPr>
          <w:rFonts w:ascii="Arial" w:hAnsi="Arial" w:cs="Arial"/>
          <w:i w:val="0"/>
          <w:iCs w:val="0"/>
          <w:color w:val="auto"/>
          <w:sz w:val="24"/>
          <w:szCs w:val="24"/>
        </w:rPr>
      </w:pPr>
      <w:bookmarkStart w:id="107" w:name="_Toc83894341"/>
      <w:r w:rsidRPr="00FC7A83">
        <w:rPr>
          <w:rFonts w:ascii="Arial" w:hAnsi="Arial" w:cs="Arial"/>
          <w:i w:val="0"/>
          <w:iCs w:val="0"/>
          <w:color w:val="auto"/>
          <w:sz w:val="24"/>
          <w:szCs w:val="24"/>
        </w:rPr>
        <w:t xml:space="preserve">Wykres </w:t>
      </w:r>
      <w:r w:rsidR="005E4102" w:rsidRPr="00FC7A83">
        <w:rPr>
          <w:rFonts w:ascii="Arial" w:hAnsi="Arial" w:cs="Arial"/>
          <w:i w:val="0"/>
          <w:iCs w:val="0"/>
          <w:color w:val="auto"/>
          <w:sz w:val="24"/>
          <w:szCs w:val="24"/>
        </w:rPr>
        <w:fldChar w:fldCharType="begin"/>
      </w:r>
      <w:r w:rsidR="005E4102" w:rsidRPr="00FC7A83">
        <w:rPr>
          <w:rFonts w:ascii="Arial" w:hAnsi="Arial" w:cs="Arial"/>
          <w:i w:val="0"/>
          <w:iCs w:val="0"/>
          <w:color w:val="auto"/>
          <w:sz w:val="24"/>
          <w:szCs w:val="24"/>
        </w:rPr>
        <w:instrText xml:space="preserve"> SEQ Wykres \* ARABIC </w:instrText>
      </w:r>
      <w:r w:rsidR="005E4102" w:rsidRPr="00FC7A83">
        <w:rPr>
          <w:rFonts w:ascii="Arial" w:hAnsi="Arial" w:cs="Arial"/>
          <w:i w:val="0"/>
          <w:iCs w:val="0"/>
          <w:color w:val="auto"/>
          <w:sz w:val="24"/>
          <w:szCs w:val="24"/>
        </w:rPr>
        <w:fldChar w:fldCharType="separate"/>
      </w:r>
      <w:r w:rsidR="00571BA2" w:rsidRPr="00FC7A83">
        <w:rPr>
          <w:rFonts w:ascii="Arial" w:hAnsi="Arial" w:cs="Arial"/>
          <w:i w:val="0"/>
          <w:iCs w:val="0"/>
          <w:noProof/>
          <w:color w:val="auto"/>
          <w:sz w:val="24"/>
          <w:szCs w:val="24"/>
        </w:rPr>
        <w:t>29</w:t>
      </w:r>
      <w:r w:rsidR="005E4102" w:rsidRPr="00FC7A83">
        <w:rPr>
          <w:rFonts w:ascii="Arial" w:hAnsi="Arial" w:cs="Arial"/>
          <w:i w:val="0"/>
          <w:iCs w:val="0"/>
          <w:noProof/>
          <w:color w:val="auto"/>
          <w:sz w:val="24"/>
          <w:szCs w:val="24"/>
        </w:rPr>
        <w:fldChar w:fldCharType="end"/>
      </w:r>
      <w:r w:rsidRPr="00FC7A83">
        <w:rPr>
          <w:rFonts w:ascii="Arial" w:hAnsi="Arial" w:cs="Arial"/>
          <w:i w:val="0"/>
          <w:iCs w:val="0"/>
          <w:color w:val="auto"/>
          <w:sz w:val="24"/>
          <w:szCs w:val="24"/>
        </w:rPr>
        <w:t>. Odpowiedź na pytanie: „Od czego według Pana/i zależy sukces procesu rewitalizacji Włocławka?" według różnych grup respondentów</w:t>
      </w:r>
      <w:bookmarkEnd w:id="107"/>
    </w:p>
    <w:p w14:paraId="36C59263" w14:textId="77777777" w:rsidR="00CB1070" w:rsidRPr="00FC7A83" w:rsidRDefault="00CB1070" w:rsidP="00945271">
      <w:pPr>
        <w:spacing w:after="0" w:line="276" w:lineRule="auto"/>
        <w:rPr>
          <w:rFonts w:ascii="Arial" w:hAnsi="Arial" w:cs="Arial"/>
          <w:sz w:val="24"/>
          <w:szCs w:val="24"/>
        </w:rPr>
      </w:pPr>
      <w:r w:rsidRPr="00FC7A83">
        <w:rPr>
          <w:rFonts w:ascii="Arial" w:hAnsi="Arial" w:cs="Arial"/>
          <w:noProof/>
          <w:sz w:val="24"/>
          <w:szCs w:val="24"/>
          <w:lang w:eastAsia="pl-PL"/>
        </w:rPr>
        <w:lastRenderedPageBreak/>
        <w:drawing>
          <wp:inline distT="0" distB="0" distL="0" distR="0" wp14:anchorId="7DF8D8C0" wp14:editId="1023F98E">
            <wp:extent cx="5760000" cy="7648575"/>
            <wp:effectExtent l="0" t="0" r="1270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48DB0A9" w14:textId="3E4ACE47"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Źródło: opracowanie własne</w:t>
      </w:r>
    </w:p>
    <w:p w14:paraId="5ABF3549" w14:textId="3EAC2CDC" w:rsidR="00CB1070" w:rsidRPr="00FC7A83" w:rsidRDefault="00CB1070" w:rsidP="00945271">
      <w:pPr>
        <w:spacing w:line="276" w:lineRule="auto"/>
        <w:rPr>
          <w:rFonts w:ascii="Arial" w:hAnsi="Arial" w:cs="Arial"/>
          <w:sz w:val="24"/>
          <w:szCs w:val="24"/>
        </w:rPr>
      </w:pPr>
      <w:r w:rsidRPr="00FC7A83">
        <w:rPr>
          <w:rFonts w:ascii="Arial" w:hAnsi="Arial" w:cs="Arial"/>
          <w:sz w:val="24"/>
          <w:szCs w:val="24"/>
        </w:rPr>
        <w:t xml:space="preserve">Analizując odpowiedzi na powyższe pytanie łącznie, </w:t>
      </w:r>
      <w:r w:rsidR="00791408" w:rsidRPr="00FC7A83">
        <w:rPr>
          <w:rFonts w:ascii="Arial" w:hAnsi="Arial" w:cs="Arial"/>
          <w:sz w:val="24"/>
          <w:szCs w:val="24"/>
        </w:rPr>
        <w:t xml:space="preserve">należy zauważyć, że </w:t>
      </w:r>
      <w:r w:rsidRPr="00FC7A83">
        <w:rPr>
          <w:rFonts w:ascii="Arial" w:hAnsi="Arial" w:cs="Arial"/>
          <w:sz w:val="24"/>
          <w:szCs w:val="24"/>
        </w:rPr>
        <w:t xml:space="preserve">respondenci </w:t>
      </w:r>
      <w:r w:rsidR="00791408" w:rsidRPr="00FC7A83">
        <w:rPr>
          <w:rFonts w:ascii="Arial" w:hAnsi="Arial" w:cs="Arial"/>
          <w:sz w:val="24"/>
          <w:szCs w:val="24"/>
        </w:rPr>
        <w:t xml:space="preserve">oprócz kwestii finansowych </w:t>
      </w:r>
      <w:r w:rsidRPr="00FC7A83">
        <w:rPr>
          <w:rFonts w:ascii="Arial" w:hAnsi="Arial" w:cs="Arial"/>
          <w:sz w:val="24"/>
          <w:szCs w:val="24"/>
        </w:rPr>
        <w:t>uzależniają sukces rewitalizacji od zwiększenia zaangażowania lokalnej społeczności (52%). Najmniejsze znaczenie ma dla nich zwiększenie liczby konsultacji społecznych i spotkań z</w:t>
      </w:r>
      <w:r w:rsidR="00D30BBF" w:rsidRPr="00FC7A83">
        <w:rPr>
          <w:rFonts w:ascii="Arial" w:hAnsi="Arial" w:cs="Arial"/>
          <w:sz w:val="24"/>
          <w:szCs w:val="24"/>
        </w:rPr>
        <w:t> </w:t>
      </w:r>
      <w:r w:rsidRPr="00FC7A83">
        <w:rPr>
          <w:rFonts w:ascii="Arial" w:hAnsi="Arial" w:cs="Arial"/>
          <w:sz w:val="24"/>
          <w:szCs w:val="24"/>
        </w:rPr>
        <w:t>mieszkańcami (25%).</w:t>
      </w:r>
    </w:p>
    <w:p w14:paraId="435F208B" w14:textId="77777777" w:rsidR="004D5B66" w:rsidRPr="00FC7A83" w:rsidRDefault="00791408" w:rsidP="00945271">
      <w:pPr>
        <w:tabs>
          <w:tab w:val="left" w:pos="2895"/>
        </w:tabs>
        <w:spacing w:line="276" w:lineRule="auto"/>
        <w:rPr>
          <w:rFonts w:ascii="Arial" w:hAnsi="Arial" w:cs="Arial"/>
          <w:sz w:val="24"/>
          <w:szCs w:val="24"/>
        </w:rPr>
      </w:pPr>
      <w:r w:rsidRPr="00FC7A83">
        <w:rPr>
          <w:rFonts w:ascii="Arial" w:hAnsi="Arial" w:cs="Arial"/>
          <w:sz w:val="24"/>
          <w:szCs w:val="24"/>
        </w:rPr>
        <w:lastRenderedPageBreak/>
        <w:t>Podczas wywiadów pogłębionych c</w:t>
      </w:r>
      <w:r w:rsidR="00CB1070" w:rsidRPr="00FC7A83">
        <w:rPr>
          <w:rFonts w:ascii="Arial" w:hAnsi="Arial" w:cs="Arial"/>
          <w:sz w:val="24"/>
          <w:szCs w:val="24"/>
        </w:rPr>
        <w:t>złonk</w:t>
      </w:r>
      <w:r w:rsidRPr="00FC7A83">
        <w:rPr>
          <w:rFonts w:ascii="Arial" w:hAnsi="Arial" w:cs="Arial"/>
          <w:sz w:val="24"/>
          <w:szCs w:val="24"/>
        </w:rPr>
        <w:t>owie</w:t>
      </w:r>
      <w:r w:rsidR="00CB1070" w:rsidRPr="00FC7A83">
        <w:rPr>
          <w:rFonts w:ascii="Arial" w:hAnsi="Arial" w:cs="Arial"/>
          <w:sz w:val="24"/>
          <w:szCs w:val="24"/>
        </w:rPr>
        <w:t xml:space="preserve"> Zespołu ds.</w:t>
      </w:r>
      <w:r w:rsidR="00D30BBF" w:rsidRPr="00FC7A83">
        <w:rPr>
          <w:rFonts w:ascii="Arial" w:hAnsi="Arial" w:cs="Arial"/>
          <w:sz w:val="24"/>
          <w:szCs w:val="24"/>
        </w:rPr>
        <w:t xml:space="preserve"> </w:t>
      </w:r>
      <w:r w:rsidR="00CB1070" w:rsidRPr="00FC7A83">
        <w:rPr>
          <w:rFonts w:ascii="Arial" w:hAnsi="Arial" w:cs="Arial"/>
          <w:sz w:val="24"/>
          <w:szCs w:val="24"/>
        </w:rPr>
        <w:t xml:space="preserve">wdrażania projektów GPR Włocławka </w:t>
      </w:r>
      <w:r w:rsidRPr="00FC7A83">
        <w:rPr>
          <w:rFonts w:ascii="Arial" w:hAnsi="Arial" w:cs="Arial"/>
          <w:sz w:val="24"/>
          <w:szCs w:val="24"/>
        </w:rPr>
        <w:t>i</w:t>
      </w:r>
      <w:r w:rsidR="00D30BBF" w:rsidRPr="00FC7A83">
        <w:rPr>
          <w:rFonts w:ascii="Arial" w:hAnsi="Arial" w:cs="Arial"/>
          <w:sz w:val="24"/>
          <w:szCs w:val="24"/>
        </w:rPr>
        <w:t> </w:t>
      </w:r>
      <w:r w:rsidR="00CB1070" w:rsidRPr="00FC7A83">
        <w:rPr>
          <w:rFonts w:ascii="Arial" w:hAnsi="Arial" w:cs="Arial"/>
          <w:sz w:val="24"/>
          <w:szCs w:val="24"/>
        </w:rPr>
        <w:t>przedstawiciel</w:t>
      </w:r>
      <w:r w:rsidRPr="00FC7A83">
        <w:rPr>
          <w:rFonts w:ascii="Arial" w:hAnsi="Arial" w:cs="Arial"/>
          <w:sz w:val="24"/>
          <w:szCs w:val="24"/>
        </w:rPr>
        <w:t>e</w:t>
      </w:r>
      <w:r w:rsidR="00CB1070" w:rsidRPr="00FC7A83">
        <w:rPr>
          <w:rFonts w:ascii="Arial" w:hAnsi="Arial" w:cs="Arial"/>
          <w:sz w:val="24"/>
          <w:szCs w:val="24"/>
        </w:rPr>
        <w:t xml:space="preserve"> Wydziału Rewitalizacji również duży nacisk kła</w:t>
      </w:r>
      <w:r w:rsidRPr="00FC7A83">
        <w:rPr>
          <w:rFonts w:ascii="Arial" w:hAnsi="Arial" w:cs="Arial"/>
          <w:sz w:val="24"/>
          <w:szCs w:val="24"/>
        </w:rPr>
        <w:t>dli</w:t>
      </w:r>
      <w:r w:rsidR="00CB1070" w:rsidRPr="00FC7A83">
        <w:rPr>
          <w:rFonts w:ascii="Arial" w:hAnsi="Arial" w:cs="Arial"/>
          <w:sz w:val="24"/>
          <w:szCs w:val="24"/>
        </w:rPr>
        <w:t xml:space="preserve"> na konieczność zwiększenia środków finansowych przeznaczanych na rewitalizację</w:t>
      </w:r>
      <w:r w:rsidRPr="00FC7A83">
        <w:rPr>
          <w:rFonts w:ascii="Arial" w:hAnsi="Arial" w:cs="Arial"/>
          <w:sz w:val="24"/>
          <w:szCs w:val="24"/>
        </w:rPr>
        <w:t>:</w:t>
      </w:r>
      <w:r w:rsidR="00CB1070" w:rsidRPr="00FC7A83">
        <w:rPr>
          <w:rFonts w:ascii="Arial" w:hAnsi="Arial" w:cs="Arial"/>
          <w:sz w:val="24"/>
          <w:szCs w:val="24"/>
        </w:rPr>
        <w:t xml:space="preserve"> </w:t>
      </w:r>
    </w:p>
    <w:p w14:paraId="36453B2D" w14:textId="77777777" w:rsidR="004D5B66" w:rsidRPr="00FC7A83" w:rsidRDefault="00CB1070" w:rsidP="004D5B66">
      <w:pPr>
        <w:tabs>
          <w:tab w:val="left" w:pos="2895"/>
        </w:tabs>
        <w:spacing w:line="276" w:lineRule="auto"/>
        <w:ind w:left="708"/>
        <w:rPr>
          <w:rFonts w:ascii="Arial" w:hAnsi="Arial" w:cs="Arial"/>
          <w:i/>
          <w:sz w:val="24"/>
          <w:szCs w:val="24"/>
        </w:rPr>
      </w:pPr>
      <w:r w:rsidRPr="00FC7A83">
        <w:rPr>
          <w:rFonts w:ascii="Arial" w:hAnsi="Arial" w:cs="Arial"/>
          <w:sz w:val="24"/>
          <w:szCs w:val="24"/>
        </w:rPr>
        <w:t>„</w:t>
      </w:r>
      <w:r w:rsidRPr="00FC7A83">
        <w:rPr>
          <w:rFonts w:ascii="Arial" w:hAnsi="Arial" w:cs="Arial"/>
          <w:i/>
          <w:sz w:val="24"/>
          <w:szCs w:val="24"/>
        </w:rPr>
        <w:t>Ważne jest tylko, żeby to był stały element wydatku budżetowego. Element cywilizacyjnie stały. Rewitalizacja jest to również dążenie do odbudowania tradycji. Jest to element odbudowy lokalnych wartości, które zniknęły”</w:t>
      </w:r>
      <w:r w:rsidR="00791408" w:rsidRPr="00FC7A83">
        <w:rPr>
          <w:rFonts w:ascii="Arial" w:hAnsi="Arial" w:cs="Arial"/>
          <w:i/>
          <w:sz w:val="24"/>
          <w:szCs w:val="24"/>
        </w:rPr>
        <w:t>.</w:t>
      </w:r>
      <w:r w:rsidRPr="00FC7A83">
        <w:rPr>
          <w:rFonts w:ascii="Arial" w:hAnsi="Arial" w:cs="Arial"/>
          <w:i/>
          <w:sz w:val="24"/>
          <w:szCs w:val="24"/>
        </w:rPr>
        <w:t xml:space="preserve"> </w:t>
      </w:r>
    </w:p>
    <w:p w14:paraId="746C0EF4" w14:textId="39EC38A1" w:rsidR="00CB1070" w:rsidRPr="00FC7A83" w:rsidRDefault="00CB1070" w:rsidP="00945271">
      <w:pPr>
        <w:tabs>
          <w:tab w:val="left" w:pos="2895"/>
        </w:tabs>
        <w:spacing w:line="276" w:lineRule="auto"/>
        <w:rPr>
          <w:rFonts w:ascii="Arial" w:hAnsi="Arial" w:cs="Arial"/>
          <w:sz w:val="24"/>
          <w:szCs w:val="24"/>
        </w:rPr>
      </w:pPr>
      <w:r w:rsidRPr="00FC7A83">
        <w:rPr>
          <w:rFonts w:ascii="Arial" w:hAnsi="Arial" w:cs="Arial"/>
          <w:sz w:val="24"/>
          <w:szCs w:val="24"/>
        </w:rPr>
        <w:t>Wskazywano również na konieczność zmiany postaw społecznych, napływ nowych mieszkańców, rozwój nowych działalności gospodarczych</w:t>
      </w:r>
      <w:r w:rsidR="00791408" w:rsidRPr="00FC7A83">
        <w:rPr>
          <w:rFonts w:ascii="Arial" w:hAnsi="Arial" w:cs="Arial"/>
          <w:sz w:val="24"/>
          <w:szCs w:val="24"/>
        </w:rPr>
        <w:t xml:space="preserve"> –</w:t>
      </w:r>
      <w:r w:rsidRPr="00FC7A83">
        <w:rPr>
          <w:rFonts w:ascii="Arial" w:hAnsi="Arial" w:cs="Arial"/>
          <w:sz w:val="24"/>
          <w:szCs w:val="24"/>
        </w:rPr>
        <w:t xml:space="preserve"> t</w:t>
      </w:r>
      <w:r w:rsidR="00791408" w:rsidRPr="00FC7A83">
        <w:rPr>
          <w:rFonts w:ascii="Arial" w:hAnsi="Arial" w:cs="Arial"/>
          <w:sz w:val="24"/>
          <w:szCs w:val="24"/>
        </w:rPr>
        <w:t xml:space="preserve">e właśnie </w:t>
      </w:r>
      <w:r w:rsidRPr="00FC7A83">
        <w:rPr>
          <w:rFonts w:ascii="Arial" w:hAnsi="Arial" w:cs="Arial"/>
          <w:sz w:val="24"/>
          <w:szCs w:val="24"/>
        </w:rPr>
        <w:t xml:space="preserve">czynniki mają </w:t>
      </w:r>
      <w:r w:rsidR="00791408" w:rsidRPr="00FC7A83">
        <w:rPr>
          <w:rFonts w:ascii="Arial" w:hAnsi="Arial" w:cs="Arial"/>
          <w:sz w:val="24"/>
          <w:szCs w:val="24"/>
        </w:rPr>
        <w:t xml:space="preserve">według respondentów </w:t>
      </w:r>
      <w:r w:rsidRPr="00FC7A83">
        <w:rPr>
          <w:rFonts w:ascii="Arial" w:hAnsi="Arial" w:cs="Arial"/>
          <w:sz w:val="24"/>
          <w:szCs w:val="24"/>
        </w:rPr>
        <w:t xml:space="preserve">istotny wpływ na realizowany proces rewitalizacji w mieście. Z przeprowadzonych wywiadów wynika </w:t>
      </w:r>
      <w:r w:rsidR="00791408" w:rsidRPr="00FC7A83">
        <w:rPr>
          <w:rFonts w:ascii="Arial" w:hAnsi="Arial" w:cs="Arial"/>
          <w:sz w:val="24"/>
          <w:szCs w:val="24"/>
        </w:rPr>
        <w:t>t</w:t>
      </w:r>
      <w:r w:rsidRPr="00FC7A83">
        <w:rPr>
          <w:rFonts w:ascii="Arial" w:hAnsi="Arial" w:cs="Arial"/>
          <w:sz w:val="24"/>
          <w:szCs w:val="24"/>
        </w:rPr>
        <w:t>eż, że jedyne powiązania z sektorem prywatnym, jakie udało się nawiązać przy realizacji działań rewitalizacyjnych</w:t>
      </w:r>
      <w:r w:rsidR="00791408" w:rsidRPr="00FC7A83">
        <w:rPr>
          <w:rFonts w:ascii="Arial" w:hAnsi="Arial" w:cs="Arial"/>
          <w:sz w:val="24"/>
          <w:szCs w:val="24"/>
        </w:rPr>
        <w:t>,</w:t>
      </w:r>
      <w:r w:rsidRPr="00FC7A83">
        <w:rPr>
          <w:rFonts w:ascii="Arial" w:hAnsi="Arial" w:cs="Arial"/>
          <w:sz w:val="24"/>
          <w:szCs w:val="24"/>
        </w:rPr>
        <w:t xml:space="preserve"> wystąpiły przy remontach kamienic w ramach programu dotacji, z sektorem pozarządowym zaś stała współpraca </w:t>
      </w:r>
      <w:r w:rsidR="00791408" w:rsidRPr="00FC7A83">
        <w:rPr>
          <w:rFonts w:ascii="Arial" w:hAnsi="Arial" w:cs="Arial"/>
          <w:sz w:val="24"/>
          <w:szCs w:val="24"/>
        </w:rPr>
        <w:t xml:space="preserve">jest </w:t>
      </w:r>
      <w:r w:rsidRPr="00FC7A83">
        <w:rPr>
          <w:rFonts w:ascii="Arial" w:hAnsi="Arial" w:cs="Arial"/>
          <w:sz w:val="24"/>
          <w:szCs w:val="24"/>
        </w:rPr>
        <w:t>zauważalna m.in. przy prowadzeniu Kawiarni Obywatelskiej</w:t>
      </w:r>
      <w:r w:rsidR="00791408" w:rsidRPr="00FC7A83">
        <w:rPr>
          <w:rFonts w:ascii="Arial" w:hAnsi="Arial" w:cs="Arial"/>
          <w:sz w:val="24"/>
          <w:szCs w:val="24"/>
        </w:rPr>
        <w:t xml:space="preserve"> i przy </w:t>
      </w:r>
      <w:r w:rsidRPr="00FC7A83">
        <w:rPr>
          <w:rFonts w:ascii="Arial" w:hAnsi="Arial" w:cs="Arial"/>
          <w:sz w:val="24"/>
          <w:szCs w:val="24"/>
        </w:rPr>
        <w:t xml:space="preserve">realizacji </w:t>
      </w:r>
      <w:proofErr w:type="spellStart"/>
      <w:r w:rsidRPr="00FC7A83">
        <w:rPr>
          <w:rFonts w:ascii="Arial" w:hAnsi="Arial" w:cs="Arial"/>
          <w:sz w:val="24"/>
          <w:szCs w:val="24"/>
        </w:rPr>
        <w:t>mikrograntów</w:t>
      </w:r>
      <w:proofErr w:type="spellEnd"/>
      <w:r w:rsidRPr="00FC7A83">
        <w:rPr>
          <w:rFonts w:ascii="Arial" w:hAnsi="Arial" w:cs="Arial"/>
          <w:sz w:val="24"/>
          <w:szCs w:val="24"/>
        </w:rPr>
        <w:t>.</w:t>
      </w:r>
    </w:p>
    <w:p w14:paraId="784DD5F2" w14:textId="318CB7DB" w:rsidR="009B294F" w:rsidRPr="00FC7A83" w:rsidRDefault="009B294F" w:rsidP="00945271">
      <w:pPr>
        <w:tabs>
          <w:tab w:val="left" w:pos="2895"/>
        </w:tabs>
        <w:spacing w:line="276" w:lineRule="auto"/>
        <w:rPr>
          <w:rFonts w:ascii="Arial" w:hAnsi="Arial" w:cs="Arial"/>
          <w:sz w:val="24"/>
          <w:szCs w:val="24"/>
        </w:rPr>
      </w:pPr>
    </w:p>
    <w:p w14:paraId="21125258" w14:textId="1E9F0701" w:rsidR="009B294F" w:rsidRPr="00FC7A83" w:rsidRDefault="009B294F" w:rsidP="009B294F">
      <w:pPr>
        <w:pStyle w:val="Nagwek1"/>
        <w:numPr>
          <w:ilvl w:val="0"/>
          <w:numId w:val="1"/>
        </w:numPr>
        <w:spacing w:line="276" w:lineRule="auto"/>
        <w:ind w:left="426" w:hanging="426"/>
        <w:rPr>
          <w:rFonts w:ascii="Arial" w:hAnsi="Arial" w:cs="Arial"/>
          <w:sz w:val="24"/>
          <w:szCs w:val="24"/>
        </w:rPr>
      </w:pPr>
      <w:bookmarkStart w:id="108" w:name="_Toc83894416"/>
      <w:r w:rsidRPr="00FC7A83">
        <w:rPr>
          <w:rFonts w:ascii="Arial" w:hAnsi="Arial" w:cs="Arial"/>
          <w:sz w:val="24"/>
          <w:szCs w:val="24"/>
        </w:rPr>
        <w:t>Podsumowanie</w:t>
      </w:r>
      <w:bookmarkEnd w:id="108"/>
    </w:p>
    <w:p w14:paraId="1DFA754D" w14:textId="6D96DD21" w:rsidR="00B77F3C" w:rsidRPr="00FC7A83" w:rsidRDefault="00B77F3C" w:rsidP="00B77F3C">
      <w:pPr>
        <w:tabs>
          <w:tab w:val="left" w:pos="2895"/>
        </w:tabs>
        <w:spacing w:line="276" w:lineRule="auto"/>
        <w:rPr>
          <w:rFonts w:ascii="Arial" w:hAnsi="Arial" w:cs="Arial"/>
          <w:sz w:val="24"/>
          <w:szCs w:val="24"/>
        </w:rPr>
      </w:pPr>
      <w:r w:rsidRPr="00FC7A83">
        <w:rPr>
          <w:rFonts w:ascii="Arial" w:hAnsi="Arial" w:cs="Arial"/>
          <w:sz w:val="24"/>
          <w:szCs w:val="24"/>
        </w:rPr>
        <w:t xml:space="preserve">Niniejszy raport przedstawia rezultaty okresowej oceny </w:t>
      </w:r>
      <w:r w:rsidR="00DE3DD7" w:rsidRPr="00FC7A83">
        <w:rPr>
          <w:rFonts w:ascii="Arial" w:hAnsi="Arial" w:cs="Arial"/>
          <w:sz w:val="24"/>
          <w:szCs w:val="24"/>
        </w:rPr>
        <w:t xml:space="preserve">aktualności stopnia realizacji </w:t>
      </w:r>
      <w:r w:rsidRPr="00FC7A83">
        <w:rPr>
          <w:rFonts w:ascii="Arial" w:hAnsi="Arial" w:cs="Arial"/>
          <w:sz w:val="24"/>
          <w:szCs w:val="24"/>
        </w:rPr>
        <w:t xml:space="preserve">procesu rewitalizacji </w:t>
      </w:r>
      <w:r w:rsidR="00DE3DD7" w:rsidRPr="00FC7A83">
        <w:rPr>
          <w:rFonts w:ascii="Arial" w:hAnsi="Arial" w:cs="Arial"/>
          <w:sz w:val="24"/>
          <w:szCs w:val="24"/>
        </w:rPr>
        <w:t>Włocławka, poszerzonego o aspekty jakościowe umożliwiające sformułowanie szczegółowych rekomendacji dot. ulepszenia działań w ko</w:t>
      </w:r>
      <w:r w:rsidR="000E5BA2" w:rsidRPr="00FC7A83">
        <w:rPr>
          <w:rFonts w:ascii="Arial" w:hAnsi="Arial" w:cs="Arial"/>
          <w:sz w:val="24"/>
          <w:szCs w:val="24"/>
        </w:rPr>
        <w:t>lej</w:t>
      </w:r>
      <w:r w:rsidR="00DE3DD7" w:rsidRPr="00FC7A83">
        <w:rPr>
          <w:rFonts w:ascii="Arial" w:hAnsi="Arial" w:cs="Arial"/>
          <w:sz w:val="24"/>
          <w:szCs w:val="24"/>
        </w:rPr>
        <w:t xml:space="preserve">nych okresach. </w:t>
      </w:r>
    </w:p>
    <w:p w14:paraId="15C4C970" w14:textId="1A7AE5A7" w:rsidR="00AD0A41" w:rsidRPr="00FC7A83" w:rsidRDefault="00892831" w:rsidP="00AD0A41">
      <w:pPr>
        <w:tabs>
          <w:tab w:val="left" w:pos="2895"/>
        </w:tabs>
        <w:spacing w:line="276" w:lineRule="auto"/>
        <w:rPr>
          <w:rFonts w:ascii="Arial" w:hAnsi="Arial" w:cs="Arial"/>
          <w:sz w:val="24"/>
          <w:szCs w:val="24"/>
        </w:rPr>
      </w:pPr>
      <w:r w:rsidRPr="00FC7A83">
        <w:rPr>
          <w:rFonts w:ascii="Arial" w:hAnsi="Arial" w:cs="Arial"/>
          <w:sz w:val="24"/>
          <w:szCs w:val="24"/>
        </w:rPr>
        <w:t>Badanie zostało</w:t>
      </w:r>
      <w:r w:rsidR="002502F4" w:rsidRPr="00FC7A83">
        <w:rPr>
          <w:rFonts w:ascii="Arial" w:hAnsi="Arial" w:cs="Arial"/>
          <w:sz w:val="24"/>
          <w:szCs w:val="24"/>
        </w:rPr>
        <w:t xml:space="preserve"> </w:t>
      </w:r>
      <w:r w:rsidRPr="00FC7A83">
        <w:rPr>
          <w:rFonts w:ascii="Arial" w:hAnsi="Arial" w:cs="Arial"/>
          <w:sz w:val="24"/>
          <w:szCs w:val="24"/>
        </w:rPr>
        <w:t>przeprowadzone</w:t>
      </w:r>
      <w:r w:rsidR="002502F4" w:rsidRPr="00FC7A83">
        <w:rPr>
          <w:rFonts w:ascii="Arial" w:hAnsi="Arial" w:cs="Arial"/>
          <w:sz w:val="24"/>
          <w:szCs w:val="24"/>
        </w:rPr>
        <w:t xml:space="preserve"> zgodnie z</w:t>
      </w:r>
      <w:r w:rsidR="00B77F3C" w:rsidRPr="00FC7A83">
        <w:rPr>
          <w:rFonts w:ascii="Arial" w:hAnsi="Arial" w:cs="Arial"/>
          <w:sz w:val="24"/>
          <w:szCs w:val="24"/>
        </w:rPr>
        <w:t xml:space="preserve"> zapisami </w:t>
      </w:r>
      <w:r w:rsidRPr="00FC7A83">
        <w:rPr>
          <w:rFonts w:ascii="Arial" w:hAnsi="Arial" w:cs="Arial"/>
          <w:sz w:val="24"/>
          <w:szCs w:val="24"/>
        </w:rPr>
        <w:t xml:space="preserve">GPR </w:t>
      </w:r>
      <w:r w:rsidR="002502F4" w:rsidRPr="00FC7A83">
        <w:rPr>
          <w:rFonts w:ascii="Arial" w:hAnsi="Arial" w:cs="Arial"/>
          <w:sz w:val="24"/>
          <w:szCs w:val="24"/>
        </w:rPr>
        <w:t>rozdz</w:t>
      </w:r>
      <w:r w:rsidRPr="00FC7A83">
        <w:rPr>
          <w:rFonts w:ascii="Arial" w:hAnsi="Arial" w:cs="Arial"/>
          <w:sz w:val="24"/>
          <w:szCs w:val="24"/>
        </w:rPr>
        <w:t>. 11. Ocena wdrażania programu</w:t>
      </w:r>
      <w:r w:rsidR="00FB0027" w:rsidRPr="00FC7A83">
        <w:rPr>
          <w:rFonts w:ascii="Arial" w:hAnsi="Arial" w:cs="Arial"/>
          <w:sz w:val="24"/>
          <w:szCs w:val="24"/>
        </w:rPr>
        <w:t>. Obejmuje ono pierwszy etap procesu, licz</w:t>
      </w:r>
      <w:r w:rsidR="00AD0A41" w:rsidRPr="00FC7A83">
        <w:rPr>
          <w:rFonts w:ascii="Arial" w:hAnsi="Arial" w:cs="Arial"/>
          <w:sz w:val="24"/>
          <w:szCs w:val="24"/>
        </w:rPr>
        <w:t>ony</w:t>
      </w:r>
      <w:r w:rsidR="009005AA" w:rsidRPr="00FC7A83">
        <w:rPr>
          <w:rFonts w:ascii="Arial" w:hAnsi="Arial" w:cs="Arial"/>
          <w:sz w:val="24"/>
          <w:szCs w:val="24"/>
        </w:rPr>
        <w:t xml:space="preserve"> </w:t>
      </w:r>
      <w:r w:rsidR="00FB0027" w:rsidRPr="00FC7A83">
        <w:rPr>
          <w:rFonts w:ascii="Arial" w:hAnsi="Arial" w:cs="Arial"/>
          <w:sz w:val="24"/>
          <w:szCs w:val="24"/>
        </w:rPr>
        <w:t>od momentu przyjęcia uchwały w sprawie GPR w lipcu 2018 r.</w:t>
      </w:r>
      <w:r w:rsidR="009005AA" w:rsidRPr="00FC7A83">
        <w:rPr>
          <w:rFonts w:ascii="Arial" w:hAnsi="Arial" w:cs="Arial"/>
          <w:sz w:val="24"/>
          <w:szCs w:val="24"/>
        </w:rPr>
        <w:t>, kończąc</w:t>
      </w:r>
      <w:r w:rsidR="00AD0A41" w:rsidRPr="00FC7A83">
        <w:rPr>
          <w:rFonts w:ascii="Arial" w:hAnsi="Arial" w:cs="Arial"/>
          <w:sz w:val="24"/>
          <w:szCs w:val="24"/>
        </w:rPr>
        <w:t xml:space="preserve">y się w </w:t>
      </w:r>
      <w:r w:rsidR="002164D8" w:rsidRPr="00FC7A83">
        <w:rPr>
          <w:rFonts w:ascii="Arial" w:hAnsi="Arial" w:cs="Arial"/>
          <w:sz w:val="24"/>
          <w:szCs w:val="24"/>
        </w:rPr>
        <w:t>dniu 31 grudniu</w:t>
      </w:r>
      <w:r w:rsidR="009005AA" w:rsidRPr="00FC7A83">
        <w:rPr>
          <w:rFonts w:ascii="Arial" w:hAnsi="Arial" w:cs="Arial"/>
          <w:sz w:val="24"/>
          <w:szCs w:val="24"/>
        </w:rPr>
        <w:t xml:space="preserve"> 2020 r. </w:t>
      </w:r>
      <w:r w:rsidR="00AD0A41" w:rsidRPr="00FC7A83">
        <w:rPr>
          <w:rFonts w:ascii="Arial" w:hAnsi="Arial" w:cs="Arial"/>
          <w:sz w:val="24"/>
          <w:szCs w:val="24"/>
        </w:rPr>
        <w:t xml:space="preserve">Ocena </w:t>
      </w:r>
      <w:r w:rsidR="00B77F3C" w:rsidRPr="00FC7A83">
        <w:rPr>
          <w:rFonts w:ascii="Arial" w:hAnsi="Arial" w:cs="Arial"/>
          <w:sz w:val="24"/>
          <w:szCs w:val="24"/>
        </w:rPr>
        <w:t xml:space="preserve">trzyletniego okresu </w:t>
      </w:r>
      <w:r w:rsidR="00AD0A41" w:rsidRPr="00FC7A83">
        <w:rPr>
          <w:rFonts w:ascii="Arial" w:hAnsi="Arial" w:cs="Arial"/>
          <w:sz w:val="24"/>
          <w:szCs w:val="24"/>
        </w:rPr>
        <w:t xml:space="preserve">wdrażania procesu została oparta </w:t>
      </w:r>
      <w:r w:rsidR="00B77F3C" w:rsidRPr="00FC7A83">
        <w:rPr>
          <w:rFonts w:ascii="Arial" w:hAnsi="Arial" w:cs="Arial"/>
          <w:sz w:val="24"/>
          <w:szCs w:val="24"/>
        </w:rPr>
        <w:t xml:space="preserve">nie tyko </w:t>
      </w:r>
      <w:r w:rsidR="00AD0A41" w:rsidRPr="00FC7A83">
        <w:rPr>
          <w:rFonts w:ascii="Arial" w:hAnsi="Arial" w:cs="Arial"/>
          <w:sz w:val="24"/>
          <w:szCs w:val="24"/>
        </w:rPr>
        <w:t xml:space="preserve">o </w:t>
      </w:r>
      <w:r w:rsidR="00B77F3C" w:rsidRPr="00FC7A83">
        <w:rPr>
          <w:rFonts w:ascii="Arial" w:hAnsi="Arial" w:cs="Arial"/>
          <w:sz w:val="24"/>
          <w:szCs w:val="24"/>
        </w:rPr>
        <w:t>dan</w:t>
      </w:r>
      <w:r w:rsidR="00AD0A41" w:rsidRPr="00FC7A83">
        <w:rPr>
          <w:rFonts w:ascii="Arial" w:hAnsi="Arial" w:cs="Arial"/>
          <w:sz w:val="24"/>
          <w:szCs w:val="24"/>
        </w:rPr>
        <w:t>e ilościowe dot. wskaźników postępu, ale została poszerzona</w:t>
      </w:r>
      <w:r w:rsidR="002164D8" w:rsidRPr="00FC7A83">
        <w:rPr>
          <w:rFonts w:ascii="Arial" w:hAnsi="Arial" w:cs="Arial"/>
          <w:sz w:val="24"/>
          <w:szCs w:val="24"/>
        </w:rPr>
        <w:t xml:space="preserve"> o metody jakościowe, do których włączono kluczowych interesariuszy procesu rewitalizacji Włocławka. </w:t>
      </w:r>
    </w:p>
    <w:p w14:paraId="08058144" w14:textId="79E08F9E" w:rsidR="009B294F" w:rsidRPr="00FC7A83" w:rsidRDefault="009B294F" w:rsidP="000D3B3D">
      <w:pPr>
        <w:pStyle w:val="Default"/>
        <w:spacing w:after="240" w:line="276" w:lineRule="auto"/>
        <w:jc w:val="both"/>
        <w:rPr>
          <w:rFonts w:ascii="Arial" w:hAnsi="Arial" w:cs="Arial"/>
        </w:rPr>
      </w:pPr>
      <w:r w:rsidRPr="00FC7A83">
        <w:rPr>
          <w:rFonts w:ascii="Arial" w:hAnsi="Arial" w:cs="Arial"/>
        </w:rPr>
        <w:t xml:space="preserve">W ramach procesu rewitalizacji Włocławka nie zostały zakończone wszystkie zaplanowane przedsięwzięcia, co oznacza iż nie osiągnięto również wszystkich celów rewitalizacji. Można więc uznać, że </w:t>
      </w:r>
      <w:r w:rsidRPr="00FC7A83">
        <w:rPr>
          <w:rFonts w:ascii="Arial" w:hAnsi="Arial" w:cs="Arial"/>
          <w:b/>
        </w:rPr>
        <w:t>potrzeba prowadzenia procesu rewitalizacji w założonych ramach jest nadal aktualna</w:t>
      </w:r>
      <w:r w:rsidRPr="00FC7A83">
        <w:rPr>
          <w:rFonts w:ascii="Arial" w:hAnsi="Arial" w:cs="Arial"/>
        </w:rPr>
        <w:t>.</w:t>
      </w:r>
    </w:p>
    <w:p w14:paraId="44D20A22" w14:textId="33733AA1" w:rsidR="00D7030E" w:rsidRPr="00FC7A83" w:rsidRDefault="00D7030E" w:rsidP="0041463B">
      <w:pPr>
        <w:autoSpaceDE w:val="0"/>
        <w:autoSpaceDN w:val="0"/>
        <w:adjustRightInd w:val="0"/>
        <w:spacing w:line="276" w:lineRule="auto"/>
        <w:rPr>
          <w:rFonts w:ascii="Arial" w:hAnsi="Arial" w:cs="Arial"/>
          <w:sz w:val="24"/>
          <w:szCs w:val="24"/>
        </w:rPr>
      </w:pPr>
      <w:r w:rsidRPr="00FC7A83">
        <w:rPr>
          <w:rFonts w:ascii="Arial" w:hAnsi="Arial" w:cs="Arial"/>
          <w:sz w:val="24"/>
          <w:szCs w:val="24"/>
        </w:rPr>
        <w:t xml:space="preserve">Przeprowadzony monitoring wskaźników wskazuje na </w:t>
      </w:r>
      <w:r w:rsidRPr="00FC7A83">
        <w:rPr>
          <w:rFonts w:ascii="Arial" w:hAnsi="Arial" w:cs="Arial"/>
          <w:b/>
          <w:sz w:val="24"/>
          <w:szCs w:val="24"/>
        </w:rPr>
        <w:t>częściową poprawę negatywnych zjawisk</w:t>
      </w:r>
      <w:r w:rsidRPr="00FC7A83">
        <w:rPr>
          <w:rFonts w:ascii="Arial" w:hAnsi="Arial" w:cs="Arial"/>
          <w:sz w:val="24"/>
          <w:szCs w:val="24"/>
        </w:rPr>
        <w:t>, co wynika w części z pozytywnego wpływu realizowanych projektów,</w:t>
      </w:r>
      <w:r w:rsidR="00A46BD2" w:rsidRPr="00FC7A83">
        <w:rPr>
          <w:rFonts w:ascii="Arial" w:hAnsi="Arial" w:cs="Arial"/>
          <w:sz w:val="24"/>
          <w:szCs w:val="24"/>
        </w:rPr>
        <w:t xml:space="preserve"> a w części było efektem stosunkowo dobrej koniunktury gospodarczej</w:t>
      </w:r>
      <w:r w:rsidR="000D3B3D" w:rsidRPr="00FC7A83">
        <w:rPr>
          <w:rFonts w:ascii="Arial" w:hAnsi="Arial" w:cs="Arial"/>
          <w:sz w:val="24"/>
          <w:szCs w:val="24"/>
        </w:rPr>
        <w:t xml:space="preserve"> lat 2018-2019</w:t>
      </w:r>
      <w:r w:rsidR="00A46BD2" w:rsidRPr="00FC7A83">
        <w:rPr>
          <w:rFonts w:ascii="Arial" w:hAnsi="Arial" w:cs="Arial"/>
          <w:sz w:val="24"/>
          <w:szCs w:val="24"/>
        </w:rPr>
        <w:t xml:space="preserve">. Nie zidentyfikowano szczególnie niekorzystnego wpływu pandemii COVID-19 na zjawiska kryzysowe wybrane do monitorowania, co oznacza </w:t>
      </w:r>
      <w:r w:rsidR="0041463B" w:rsidRPr="00FC7A83">
        <w:rPr>
          <w:rFonts w:ascii="Arial" w:hAnsi="Arial" w:cs="Arial"/>
          <w:sz w:val="24"/>
          <w:szCs w:val="24"/>
        </w:rPr>
        <w:t xml:space="preserve">iż należy je utrzymać w systemie monitoringu. </w:t>
      </w:r>
      <w:r w:rsidR="00A46BD2" w:rsidRPr="00FC7A83">
        <w:rPr>
          <w:rFonts w:ascii="Arial" w:hAnsi="Arial" w:cs="Arial"/>
          <w:sz w:val="24"/>
          <w:szCs w:val="24"/>
        </w:rPr>
        <w:t xml:space="preserve">  </w:t>
      </w:r>
    </w:p>
    <w:p w14:paraId="4604AF24" w14:textId="77777777" w:rsidR="00D7030E" w:rsidRPr="00FC7A83" w:rsidRDefault="00D7030E" w:rsidP="0063037A">
      <w:pPr>
        <w:autoSpaceDE w:val="0"/>
        <w:autoSpaceDN w:val="0"/>
        <w:adjustRightInd w:val="0"/>
        <w:spacing w:line="276" w:lineRule="auto"/>
        <w:rPr>
          <w:rFonts w:ascii="Arial" w:hAnsi="Arial" w:cs="Arial"/>
          <w:sz w:val="24"/>
          <w:szCs w:val="24"/>
        </w:rPr>
      </w:pPr>
      <w:r w:rsidRPr="00FC7A83">
        <w:rPr>
          <w:rFonts w:ascii="Arial" w:hAnsi="Arial" w:cs="Arial"/>
          <w:sz w:val="24"/>
          <w:szCs w:val="24"/>
        </w:rPr>
        <w:t>Przeprowadzony monitoring ilościowy oraz badanie jakościowe pozwoliło na wysunięcie następujących wniosków:</w:t>
      </w:r>
    </w:p>
    <w:p w14:paraId="471F69D3" w14:textId="3A344A78" w:rsidR="00C1041F" w:rsidRPr="00FC7A83" w:rsidRDefault="00C1041F" w:rsidP="0063037A">
      <w:pPr>
        <w:pStyle w:val="Akapitzlist"/>
        <w:numPr>
          <w:ilvl w:val="0"/>
          <w:numId w:val="49"/>
        </w:numPr>
        <w:spacing w:line="276" w:lineRule="auto"/>
        <w:rPr>
          <w:rFonts w:ascii="Arial" w:hAnsi="Arial" w:cs="Arial"/>
          <w:sz w:val="24"/>
          <w:szCs w:val="24"/>
        </w:rPr>
      </w:pPr>
      <w:r w:rsidRPr="00FC7A83">
        <w:rPr>
          <w:rFonts w:ascii="Arial" w:hAnsi="Arial" w:cs="Arial"/>
          <w:sz w:val="24"/>
          <w:szCs w:val="24"/>
        </w:rPr>
        <w:lastRenderedPageBreak/>
        <w:t xml:space="preserve">wskaźniki monitoringowe analizowano w odniesieniu do zmian wartości dla obszaru rewitalizacji, z uwzględnieniem ich kontekstu </w:t>
      </w:r>
      <w:proofErr w:type="spellStart"/>
      <w:r w:rsidRPr="00FC7A83">
        <w:rPr>
          <w:rFonts w:ascii="Arial" w:hAnsi="Arial" w:cs="Arial"/>
          <w:sz w:val="24"/>
          <w:szCs w:val="24"/>
        </w:rPr>
        <w:t>ogólnomiejskiego</w:t>
      </w:r>
      <w:proofErr w:type="spellEnd"/>
      <w:r w:rsidRPr="00FC7A83">
        <w:rPr>
          <w:rFonts w:ascii="Arial" w:hAnsi="Arial" w:cs="Arial"/>
          <w:sz w:val="24"/>
          <w:szCs w:val="24"/>
        </w:rPr>
        <w:t xml:space="preserve">. Wynikiem tych obserwacji jest wniosek o podobnej dynamice zmian zjawisk problemowych – stwierdzonej w mieście oraz na obszarze rewitalizacji. </w:t>
      </w:r>
      <w:r w:rsidRPr="00FC7A83">
        <w:rPr>
          <w:rFonts w:ascii="Arial" w:hAnsi="Arial" w:cs="Arial"/>
          <w:b/>
          <w:sz w:val="24"/>
          <w:szCs w:val="24"/>
        </w:rPr>
        <w:t>Nie zaobserwowano wpływu czynników kryzysowych z obszaru rewitalizacji na pogorszenie sytuacji pozostałych rejonów miasta, co tym samym wyklucza tezę badawczą dotyczącą eksportu problemów poza obszar rewitalizacji</w:t>
      </w:r>
      <w:r w:rsidRPr="00FC7A83">
        <w:rPr>
          <w:rFonts w:ascii="Arial" w:hAnsi="Arial" w:cs="Arial"/>
          <w:sz w:val="24"/>
          <w:szCs w:val="24"/>
        </w:rPr>
        <w:t xml:space="preserve">. </w:t>
      </w:r>
    </w:p>
    <w:p w14:paraId="0319A395" w14:textId="77777777" w:rsidR="00C60EEF" w:rsidRPr="00FC7A83" w:rsidRDefault="00C60EEF" w:rsidP="00C60EEF">
      <w:pPr>
        <w:pStyle w:val="Akapitzlist"/>
        <w:spacing w:line="276" w:lineRule="auto"/>
        <w:rPr>
          <w:rFonts w:ascii="Arial" w:hAnsi="Arial" w:cs="Arial"/>
          <w:sz w:val="24"/>
          <w:szCs w:val="24"/>
        </w:rPr>
      </w:pPr>
    </w:p>
    <w:p w14:paraId="3CBFC0D6" w14:textId="43A75DD8" w:rsidR="00D7030E" w:rsidRPr="00FC7A83" w:rsidRDefault="00D7030E" w:rsidP="00C60EEF">
      <w:pPr>
        <w:pStyle w:val="Akapitzlist"/>
        <w:numPr>
          <w:ilvl w:val="0"/>
          <w:numId w:val="49"/>
        </w:numPr>
        <w:autoSpaceDE w:val="0"/>
        <w:autoSpaceDN w:val="0"/>
        <w:adjustRightInd w:val="0"/>
        <w:spacing w:before="240" w:after="0" w:line="276" w:lineRule="auto"/>
        <w:rPr>
          <w:rFonts w:ascii="Arial" w:hAnsi="Arial" w:cs="Arial"/>
          <w:b/>
          <w:sz w:val="24"/>
          <w:szCs w:val="24"/>
        </w:rPr>
      </w:pPr>
      <w:r w:rsidRPr="00FC7A83">
        <w:rPr>
          <w:rFonts w:ascii="Arial" w:hAnsi="Arial" w:cs="Arial"/>
          <w:sz w:val="24"/>
          <w:szCs w:val="24"/>
        </w:rPr>
        <w:t xml:space="preserve">GPR Włocławka wdrażany jest od lipca 2018 roku, w związku z czym postęp rzeczowy działań jest jeszcze na niskim stopniu zaawansowania. Większość przedsięwzięć jest w trakcie realizacji, bądź się jeszcze nie rozpoczęła. Oznacza to, że </w:t>
      </w:r>
      <w:r w:rsidRPr="00FC7A83">
        <w:rPr>
          <w:rFonts w:ascii="Arial" w:hAnsi="Arial" w:cs="Arial"/>
          <w:b/>
          <w:sz w:val="24"/>
          <w:szCs w:val="24"/>
        </w:rPr>
        <w:t>poziom realizacji wzrośnie w kolejnych latach, a wraz z nim również zwiększy się oddziaływanie interwencji na obszar rewitalizacji</w:t>
      </w:r>
      <w:r w:rsidRPr="00FC7A83">
        <w:rPr>
          <w:rFonts w:ascii="Arial" w:hAnsi="Arial" w:cs="Arial"/>
          <w:sz w:val="24"/>
          <w:szCs w:val="24"/>
        </w:rPr>
        <w:t xml:space="preserve">. Stwierdzony aktualnie </w:t>
      </w:r>
      <w:r w:rsidRPr="00FC7A83">
        <w:rPr>
          <w:rFonts w:ascii="Arial" w:hAnsi="Arial" w:cs="Arial"/>
          <w:b/>
          <w:sz w:val="24"/>
          <w:szCs w:val="24"/>
        </w:rPr>
        <w:t>mały postęp w realizacji celów GPR nie powinien stać się więc przesłanką do jego aktualizacji.</w:t>
      </w:r>
    </w:p>
    <w:p w14:paraId="1BBAD4C1" w14:textId="77777777" w:rsidR="00C60EEF" w:rsidRPr="00FC7A83" w:rsidRDefault="00C60EEF" w:rsidP="00C60EEF">
      <w:pPr>
        <w:pStyle w:val="Akapitzlist"/>
        <w:rPr>
          <w:rFonts w:ascii="Arial" w:hAnsi="Arial" w:cs="Arial"/>
          <w:b/>
          <w:sz w:val="24"/>
          <w:szCs w:val="24"/>
        </w:rPr>
      </w:pPr>
    </w:p>
    <w:p w14:paraId="2CFB2041" w14:textId="59F14924" w:rsidR="0041242F" w:rsidRPr="00FC7A83" w:rsidRDefault="00012F54" w:rsidP="00C60EEF">
      <w:pPr>
        <w:pStyle w:val="Akapitzlist"/>
        <w:numPr>
          <w:ilvl w:val="0"/>
          <w:numId w:val="49"/>
        </w:numPr>
        <w:autoSpaceDE w:val="0"/>
        <w:autoSpaceDN w:val="0"/>
        <w:adjustRightInd w:val="0"/>
        <w:spacing w:before="240" w:after="0" w:line="276" w:lineRule="auto"/>
        <w:rPr>
          <w:rFonts w:ascii="Arial" w:hAnsi="Arial" w:cs="Arial"/>
          <w:sz w:val="24"/>
          <w:szCs w:val="24"/>
        </w:rPr>
      </w:pPr>
      <w:r w:rsidRPr="00FC7A83">
        <w:rPr>
          <w:rFonts w:ascii="Arial" w:hAnsi="Arial" w:cs="Arial"/>
          <w:sz w:val="24"/>
          <w:szCs w:val="24"/>
        </w:rPr>
        <w:t>o</w:t>
      </w:r>
      <w:r w:rsidR="0041242F" w:rsidRPr="00FC7A83">
        <w:rPr>
          <w:rFonts w:ascii="Arial" w:hAnsi="Arial" w:cs="Arial"/>
          <w:sz w:val="24"/>
          <w:szCs w:val="24"/>
        </w:rPr>
        <w:t xml:space="preserve">cena aktualności poszczególnych elementów struktury GPR wykazała, iż niektóre zapisy w dokumencie wymagają korekty, m.in.: </w:t>
      </w:r>
    </w:p>
    <w:p w14:paraId="39112D6A" w14:textId="77777777" w:rsidR="0041242F" w:rsidRPr="00FC7A83" w:rsidRDefault="0041242F" w:rsidP="007979E3">
      <w:pPr>
        <w:pStyle w:val="Akapitzlist"/>
        <w:numPr>
          <w:ilvl w:val="1"/>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opis powiązań z dokumentami strategicznymi,</w:t>
      </w:r>
    </w:p>
    <w:p w14:paraId="63080024" w14:textId="77777777" w:rsidR="0041242F" w:rsidRPr="00FC7A83" w:rsidRDefault="0041242F" w:rsidP="007979E3">
      <w:pPr>
        <w:pStyle w:val="Akapitzlist"/>
        <w:numPr>
          <w:ilvl w:val="1"/>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lista przedsięwzięć rewitalizacyjnych (oraz w konsekwencji ramy finansowe i harmonogram GPR),</w:t>
      </w:r>
    </w:p>
    <w:p w14:paraId="44FA4D9A" w14:textId="77777777" w:rsidR="0041242F" w:rsidRPr="00FC7A83" w:rsidRDefault="0041242F" w:rsidP="007979E3">
      <w:pPr>
        <w:pStyle w:val="Akapitzlist"/>
        <w:numPr>
          <w:ilvl w:val="1"/>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struktura zarządzania,</w:t>
      </w:r>
    </w:p>
    <w:p w14:paraId="517FF5B2" w14:textId="7D16D98D" w:rsidR="0041242F" w:rsidRPr="00FC7A83" w:rsidRDefault="0041242F" w:rsidP="007979E3">
      <w:pPr>
        <w:pStyle w:val="Akapitzlist"/>
        <w:numPr>
          <w:ilvl w:val="1"/>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 xml:space="preserve">opis powiązań polityki rewitalizacyjnej z polityką planowania przestrzennego. </w:t>
      </w:r>
    </w:p>
    <w:p w14:paraId="4D53AA0A" w14:textId="7C46064A" w:rsidR="008E7100" w:rsidRPr="00FC7A83" w:rsidRDefault="0041242F" w:rsidP="008E7100">
      <w:pPr>
        <w:pStyle w:val="Akapitzlist"/>
        <w:spacing w:after="0" w:line="276" w:lineRule="auto"/>
        <w:rPr>
          <w:rFonts w:ascii="Arial" w:hAnsi="Arial" w:cs="Arial"/>
          <w:b/>
          <w:bCs/>
          <w:sz w:val="24"/>
          <w:szCs w:val="24"/>
        </w:rPr>
      </w:pPr>
      <w:r w:rsidRPr="00FC7A83">
        <w:rPr>
          <w:rFonts w:ascii="Arial" w:eastAsia="Times New Roman" w:hAnsi="Arial" w:cs="Arial"/>
          <w:sz w:val="24"/>
          <w:szCs w:val="24"/>
          <w:lang w:eastAsia="pl-PL"/>
        </w:rPr>
        <w:t xml:space="preserve">Z powodu zmiany otoczenia dokumentów strategicznych procesu rewitalizacji Włocławka, spowodowanej wygaśnięciem horyzontu obowiązywania lub brakiem aktualności kluczowych opracowań </w:t>
      </w:r>
      <w:r w:rsidRPr="00FC7A83">
        <w:rPr>
          <w:rFonts w:ascii="Arial" w:hAnsi="Arial" w:cs="Arial"/>
          <w:b/>
          <w:bCs/>
          <w:sz w:val="24"/>
          <w:szCs w:val="24"/>
        </w:rPr>
        <w:t>aktualizację GPR</w:t>
      </w:r>
      <w:r w:rsidR="000E5BA2" w:rsidRPr="00FC7A83">
        <w:rPr>
          <w:rFonts w:ascii="Arial" w:hAnsi="Arial" w:cs="Arial"/>
          <w:b/>
          <w:bCs/>
          <w:sz w:val="24"/>
          <w:szCs w:val="24"/>
        </w:rPr>
        <w:t xml:space="preserve"> </w:t>
      </w:r>
      <w:r w:rsidRPr="00FC7A83">
        <w:rPr>
          <w:rFonts w:ascii="Arial" w:hAnsi="Arial" w:cs="Arial"/>
          <w:b/>
          <w:bCs/>
          <w:sz w:val="24"/>
          <w:szCs w:val="24"/>
        </w:rPr>
        <w:t>należy podjąć najwcześniej z chwilą wejścia do obrotu prawnego now</w:t>
      </w:r>
      <w:r w:rsidR="00C0224E" w:rsidRPr="00FC7A83">
        <w:rPr>
          <w:rFonts w:ascii="Arial" w:hAnsi="Arial" w:cs="Arial"/>
          <w:b/>
          <w:bCs/>
          <w:sz w:val="24"/>
          <w:szCs w:val="24"/>
        </w:rPr>
        <w:t xml:space="preserve">ego dokumentu </w:t>
      </w:r>
      <w:r w:rsidRPr="00FC7A83">
        <w:rPr>
          <w:rFonts w:ascii="Arial" w:hAnsi="Arial" w:cs="Arial"/>
          <w:b/>
          <w:bCs/>
          <w:sz w:val="24"/>
          <w:szCs w:val="24"/>
        </w:rPr>
        <w:t>Strategii rozwoju miasta, kształtując</w:t>
      </w:r>
      <w:r w:rsidR="00C0224E" w:rsidRPr="00FC7A83">
        <w:rPr>
          <w:rFonts w:ascii="Arial" w:hAnsi="Arial" w:cs="Arial"/>
          <w:b/>
          <w:bCs/>
          <w:sz w:val="24"/>
          <w:szCs w:val="24"/>
        </w:rPr>
        <w:t xml:space="preserve">ej </w:t>
      </w:r>
      <w:r w:rsidRPr="00FC7A83">
        <w:rPr>
          <w:rFonts w:ascii="Arial" w:hAnsi="Arial" w:cs="Arial"/>
          <w:b/>
          <w:bCs/>
          <w:sz w:val="24"/>
          <w:szCs w:val="24"/>
        </w:rPr>
        <w:t>wyzwania rozwojowe Włocławka na kolejny okres programowania.</w:t>
      </w:r>
    </w:p>
    <w:p w14:paraId="256C3A13" w14:textId="77777777" w:rsidR="00C60EEF" w:rsidRPr="00FC7A83" w:rsidRDefault="00C60EEF" w:rsidP="008E7100">
      <w:pPr>
        <w:pStyle w:val="Akapitzlist"/>
        <w:spacing w:after="0" w:line="276" w:lineRule="auto"/>
        <w:rPr>
          <w:rFonts w:ascii="Arial" w:hAnsi="Arial" w:cs="Arial"/>
          <w:b/>
          <w:bCs/>
          <w:sz w:val="24"/>
          <w:szCs w:val="24"/>
        </w:rPr>
      </w:pPr>
    </w:p>
    <w:p w14:paraId="7939F4E6" w14:textId="5781EB79" w:rsidR="00667C89" w:rsidRPr="00FC7A83" w:rsidRDefault="00667C89" w:rsidP="007979E3">
      <w:pPr>
        <w:pStyle w:val="Akapitzlist"/>
        <w:numPr>
          <w:ilvl w:val="0"/>
          <w:numId w:val="50"/>
        </w:numPr>
        <w:spacing w:after="0" w:line="276" w:lineRule="auto"/>
        <w:rPr>
          <w:rFonts w:ascii="Arial" w:eastAsia="Times New Roman" w:hAnsi="Arial" w:cs="Arial"/>
          <w:sz w:val="24"/>
          <w:szCs w:val="24"/>
          <w:lang w:eastAsia="pl-PL"/>
        </w:rPr>
      </w:pPr>
      <w:r w:rsidRPr="00FC7A83">
        <w:rPr>
          <w:rFonts w:ascii="Arial" w:hAnsi="Arial" w:cs="Arial"/>
          <w:sz w:val="24"/>
          <w:szCs w:val="24"/>
        </w:rPr>
        <w:t xml:space="preserve">Stwierdzone rozbieżności </w:t>
      </w:r>
      <w:r w:rsidR="00E42CD9" w:rsidRPr="00FC7A83">
        <w:rPr>
          <w:rFonts w:ascii="Arial" w:hAnsi="Arial" w:cs="Arial"/>
          <w:sz w:val="24"/>
          <w:szCs w:val="24"/>
        </w:rPr>
        <w:t>w G</w:t>
      </w:r>
      <w:r w:rsidR="00CA4C74" w:rsidRPr="00FC7A83">
        <w:rPr>
          <w:rFonts w:ascii="Arial" w:hAnsi="Arial" w:cs="Arial"/>
          <w:sz w:val="24"/>
          <w:szCs w:val="24"/>
        </w:rPr>
        <w:t>P</w:t>
      </w:r>
      <w:r w:rsidR="00E42CD9" w:rsidRPr="00FC7A83">
        <w:rPr>
          <w:rFonts w:ascii="Arial" w:hAnsi="Arial" w:cs="Arial"/>
          <w:sz w:val="24"/>
          <w:szCs w:val="24"/>
        </w:rPr>
        <w:t xml:space="preserve">R w stosunku do stanu faktycznego </w:t>
      </w:r>
      <w:r w:rsidRPr="00FC7A83">
        <w:rPr>
          <w:rFonts w:ascii="Arial" w:hAnsi="Arial" w:cs="Arial"/>
          <w:sz w:val="24"/>
          <w:szCs w:val="24"/>
        </w:rPr>
        <w:t>wymagają jednak korekty w przyszłości, która w ujęciu całościowym powinna zostać wywołana w efekcie wystąpienia strategicznych przesłanek, obejmujących:</w:t>
      </w:r>
    </w:p>
    <w:p w14:paraId="3F7526B2" w14:textId="25008B1D" w:rsidR="00667C89" w:rsidRPr="00FC7A83" w:rsidRDefault="00667C89" w:rsidP="007979E3">
      <w:pPr>
        <w:pStyle w:val="Default"/>
        <w:numPr>
          <w:ilvl w:val="1"/>
          <w:numId w:val="49"/>
        </w:numPr>
        <w:spacing w:line="276" w:lineRule="auto"/>
        <w:jc w:val="both"/>
        <w:rPr>
          <w:rFonts w:ascii="Arial" w:hAnsi="Arial" w:cs="Arial"/>
          <w:b/>
        </w:rPr>
      </w:pPr>
      <w:r w:rsidRPr="00FC7A83">
        <w:rPr>
          <w:rFonts w:ascii="Arial" w:hAnsi="Arial" w:cs="Arial"/>
          <w:b/>
        </w:rPr>
        <w:t xml:space="preserve">konieczność zabezpieczenia funkcjonowania SSR w </w:t>
      </w:r>
      <w:r w:rsidR="00E42CD9" w:rsidRPr="00FC7A83">
        <w:rPr>
          <w:rFonts w:ascii="Arial" w:hAnsi="Arial" w:cs="Arial"/>
          <w:b/>
        </w:rPr>
        <w:t xml:space="preserve">pełnym 10-letnim okresie </w:t>
      </w:r>
      <w:r w:rsidRPr="00FC7A83">
        <w:rPr>
          <w:rFonts w:ascii="Arial" w:hAnsi="Arial" w:cs="Arial"/>
          <w:b/>
        </w:rPr>
        <w:t>wymaga wydłużenia perspektywy obecnego GPR o co najmniej jeden rok,</w:t>
      </w:r>
    </w:p>
    <w:p w14:paraId="0C5A6058" w14:textId="4550D3B3" w:rsidR="00667C89" w:rsidRPr="00FC7A83" w:rsidRDefault="00667C89" w:rsidP="007979E3">
      <w:pPr>
        <w:pStyle w:val="Default"/>
        <w:numPr>
          <w:ilvl w:val="1"/>
          <w:numId w:val="49"/>
        </w:numPr>
        <w:spacing w:line="276" w:lineRule="auto"/>
        <w:jc w:val="both"/>
        <w:rPr>
          <w:rFonts w:ascii="Arial" w:hAnsi="Arial" w:cs="Arial"/>
        </w:rPr>
      </w:pPr>
      <w:r w:rsidRPr="00FC7A83">
        <w:rPr>
          <w:rFonts w:ascii="Arial" w:hAnsi="Arial" w:cs="Arial"/>
        </w:rPr>
        <w:t xml:space="preserve">zmianę perspektywy budżetowej polityki spójności UE – GPR Włocławka został opracowany w oparciu o założenia współfinansowania części zadań ze środków polityki spójności dostępnych w latach 2014-2020. </w:t>
      </w:r>
      <w:r w:rsidR="00D86401" w:rsidRPr="00FC7A83">
        <w:rPr>
          <w:rFonts w:ascii="Arial" w:hAnsi="Arial" w:cs="Arial"/>
        </w:rPr>
        <w:t xml:space="preserve">W związku z wygaśnięciem tej perspektywy </w:t>
      </w:r>
      <w:r w:rsidRPr="00FC7A83">
        <w:rPr>
          <w:rFonts w:ascii="Arial" w:hAnsi="Arial" w:cs="Arial"/>
          <w:b/>
        </w:rPr>
        <w:t xml:space="preserve">priorytetem jest </w:t>
      </w:r>
      <w:r w:rsidR="00D86401" w:rsidRPr="00FC7A83">
        <w:rPr>
          <w:rFonts w:ascii="Arial" w:hAnsi="Arial" w:cs="Arial"/>
          <w:b/>
        </w:rPr>
        <w:t xml:space="preserve">obecnie </w:t>
      </w:r>
      <w:r w:rsidRPr="00FC7A83">
        <w:rPr>
          <w:rFonts w:ascii="Arial" w:hAnsi="Arial" w:cs="Arial"/>
          <w:b/>
        </w:rPr>
        <w:t xml:space="preserve">poszerzenie źródeł finansowania projektów rewitalizacyjnych </w:t>
      </w:r>
      <w:r w:rsidRPr="00FC7A83">
        <w:rPr>
          <w:rFonts w:ascii="Arial" w:hAnsi="Arial" w:cs="Arial"/>
          <w:b/>
        </w:rPr>
        <w:lastRenderedPageBreak/>
        <w:t>zaplanowanych w GPR o środki UE dostępne w nowym okresie budżetowym 2021-2027.</w:t>
      </w:r>
      <w:r w:rsidRPr="00FC7A83">
        <w:rPr>
          <w:rFonts w:ascii="Arial" w:hAnsi="Arial" w:cs="Arial"/>
        </w:rPr>
        <w:t xml:space="preserve"> GPR należy więc zaktualizować wtedy, kiedy znane już będą nowe warunki finansowania rewitalizacji w woj. kujawsko-pomorskim,</w:t>
      </w:r>
    </w:p>
    <w:p w14:paraId="022ED61B" w14:textId="386974AF" w:rsidR="00667C89" w:rsidRPr="00FC7A83" w:rsidRDefault="00667C89" w:rsidP="007979E3">
      <w:pPr>
        <w:pStyle w:val="Default"/>
        <w:numPr>
          <w:ilvl w:val="1"/>
          <w:numId w:val="49"/>
        </w:numPr>
        <w:spacing w:after="240" w:line="276" w:lineRule="auto"/>
        <w:jc w:val="both"/>
        <w:rPr>
          <w:rFonts w:ascii="Arial" w:hAnsi="Arial" w:cs="Arial"/>
        </w:rPr>
      </w:pPr>
      <w:r w:rsidRPr="00FC7A83">
        <w:rPr>
          <w:rFonts w:ascii="Arial" w:hAnsi="Arial" w:cs="Arial"/>
        </w:rPr>
        <w:t xml:space="preserve">zmianę uwarunkowań prawnych procesu rewitalizacji – wygaśnięcie </w:t>
      </w:r>
      <w:r w:rsidRPr="00FC7A83">
        <w:rPr>
          <w:rFonts w:ascii="Arial" w:hAnsi="Arial" w:cs="Arial"/>
          <w:i/>
        </w:rPr>
        <w:t>Wytycznych w zakresie rewitalizacji w programach operacyjnych na lata 2014-2020</w:t>
      </w:r>
      <w:r w:rsidRPr="00FC7A83">
        <w:rPr>
          <w:rFonts w:ascii="Arial" w:hAnsi="Arial" w:cs="Arial"/>
        </w:rPr>
        <w:t xml:space="preserve"> wywołuje dyskusję dotyczącą konieczności aktualizacji ustawy o rewitalizacji. Efektem tych zmian ma być m.in. umocowanie roli Instytucji Zarządzających regionalnymi programami operacyjnymi, z których finansowana jest rewitalizacja w Polsce. Dotychczasowa procedura weryfikacji programów rewitalizacji, prowadzona przez regionalne Zespoły ds. rewitalizacji - w celu umożliwienia gminom ubiegania się o finansowanie ze środków UE w latach 2021-2027 - nie będzie już miała zastosowania. Niepewność toczenia prawnego wskazuje na konieczność wstrzymania </w:t>
      </w:r>
      <w:r w:rsidR="00B638D8" w:rsidRPr="00FC7A83">
        <w:rPr>
          <w:rFonts w:ascii="Arial" w:hAnsi="Arial" w:cs="Arial"/>
        </w:rPr>
        <w:t xml:space="preserve">się </w:t>
      </w:r>
      <w:r w:rsidRPr="00FC7A83">
        <w:rPr>
          <w:rFonts w:ascii="Arial" w:hAnsi="Arial" w:cs="Arial"/>
        </w:rPr>
        <w:t>z korektą GPR do czasu nowelizacji ustawy o rewitalizacji lub wejścia w życie nowych Wytycznych dotyczących finansowania rewitali</w:t>
      </w:r>
      <w:r w:rsidR="008E7100" w:rsidRPr="00FC7A83">
        <w:rPr>
          <w:rFonts w:ascii="Arial" w:hAnsi="Arial" w:cs="Arial"/>
        </w:rPr>
        <w:t xml:space="preserve">zacji </w:t>
      </w:r>
      <w:r w:rsidR="00B638D8" w:rsidRPr="00FC7A83">
        <w:rPr>
          <w:rFonts w:ascii="Arial" w:hAnsi="Arial" w:cs="Arial"/>
        </w:rPr>
        <w:t>w latach</w:t>
      </w:r>
      <w:r w:rsidR="008E7100" w:rsidRPr="00FC7A83">
        <w:rPr>
          <w:rFonts w:ascii="Arial" w:hAnsi="Arial" w:cs="Arial"/>
        </w:rPr>
        <w:t xml:space="preserve"> 2021-2027.</w:t>
      </w:r>
    </w:p>
    <w:p w14:paraId="5E905897" w14:textId="79D5F047" w:rsidR="002D3369" w:rsidRPr="00FC7A83" w:rsidRDefault="00273636" w:rsidP="007979E3">
      <w:pPr>
        <w:pStyle w:val="Akapitzlist"/>
        <w:numPr>
          <w:ilvl w:val="0"/>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 xml:space="preserve">Z analizy efektywności narzędzi Specjalnej Strefy Rewitalizacji wynika, iż drobnego usprawnienia wymaga mechanizm dotacyjny. </w:t>
      </w:r>
      <w:r w:rsidR="002D3369" w:rsidRPr="00FC7A83">
        <w:rPr>
          <w:rFonts w:ascii="Arial" w:hAnsi="Arial" w:cs="Arial"/>
          <w:sz w:val="24"/>
          <w:szCs w:val="24"/>
        </w:rPr>
        <w:t xml:space="preserve">Biorąc pod uwagę dotychczasowe doświadczenia z realizacją remontów cząstkowych – w części negatywne, można rozważyć </w:t>
      </w:r>
      <w:r w:rsidR="002D3369" w:rsidRPr="00FC7A83">
        <w:rPr>
          <w:rFonts w:ascii="Arial" w:hAnsi="Arial" w:cs="Arial"/>
          <w:b/>
          <w:sz w:val="24"/>
          <w:szCs w:val="24"/>
        </w:rPr>
        <w:t>obniżenie poziomu dofinansowania w programie „Remont krok po kroku”,</w:t>
      </w:r>
      <w:r w:rsidR="002D3369" w:rsidRPr="00FC7A83">
        <w:rPr>
          <w:rFonts w:ascii="Arial" w:hAnsi="Arial" w:cs="Arial"/>
          <w:sz w:val="24"/>
          <w:szCs w:val="24"/>
        </w:rPr>
        <w:t xml:space="preserve"> przy utrzymaniu dotychczasowego pułapu wsparcia w pozostałych programach dedykowanych kompleksowym modernizacjom. W ten sposób nadal wspierane będą całościowe inwestycje, pozwalające na faktyczną poprawę stanu technicznego budynków, czego nie można w pełni osiągnąć za pomocą programu „Remont krok po kroku”.</w:t>
      </w:r>
    </w:p>
    <w:p w14:paraId="1F6FD379" w14:textId="77777777" w:rsidR="00C60EEF" w:rsidRPr="00FC7A83" w:rsidRDefault="00C60EEF" w:rsidP="00C60EEF">
      <w:pPr>
        <w:pStyle w:val="Akapitzlist"/>
        <w:autoSpaceDE w:val="0"/>
        <w:autoSpaceDN w:val="0"/>
        <w:adjustRightInd w:val="0"/>
        <w:spacing w:after="0" w:line="276" w:lineRule="auto"/>
        <w:rPr>
          <w:rFonts w:ascii="Arial" w:hAnsi="Arial" w:cs="Arial"/>
          <w:sz w:val="24"/>
          <w:szCs w:val="24"/>
        </w:rPr>
      </w:pPr>
    </w:p>
    <w:p w14:paraId="247BD0DC" w14:textId="41390D57" w:rsidR="0035558C" w:rsidRPr="00FC7A83" w:rsidRDefault="00247E20" w:rsidP="007979E3">
      <w:pPr>
        <w:pStyle w:val="Akapitzlist"/>
        <w:numPr>
          <w:ilvl w:val="0"/>
          <w:numId w:val="49"/>
        </w:numPr>
        <w:autoSpaceDE w:val="0"/>
        <w:autoSpaceDN w:val="0"/>
        <w:adjustRightInd w:val="0"/>
        <w:spacing w:after="0" w:line="276" w:lineRule="auto"/>
        <w:rPr>
          <w:rFonts w:ascii="Arial" w:hAnsi="Arial" w:cs="Arial"/>
          <w:sz w:val="24"/>
          <w:szCs w:val="24"/>
        </w:rPr>
      </w:pPr>
      <w:r w:rsidRPr="00FC7A83">
        <w:rPr>
          <w:rFonts w:ascii="Arial" w:hAnsi="Arial" w:cs="Arial"/>
          <w:sz w:val="24"/>
          <w:szCs w:val="24"/>
        </w:rPr>
        <w:t xml:space="preserve">W trakcie </w:t>
      </w:r>
      <w:r w:rsidR="002D3369" w:rsidRPr="00FC7A83">
        <w:rPr>
          <w:rFonts w:ascii="Arial" w:hAnsi="Arial" w:cs="Arial"/>
          <w:sz w:val="24"/>
          <w:szCs w:val="24"/>
        </w:rPr>
        <w:t xml:space="preserve">wywiadów pogłębionych </w:t>
      </w:r>
      <w:r w:rsidRPr="00FC7A83">
        <w:rPr>
          <w:rFonts w:ascii="Arial" w:hAnsi="Arial" w:cs="Arial"/>
          <w:sz w:val="24"/>
          <w:szCs w:val="24"/>
        </w:rPr>
        <w:t xml:space="preserve">zidentyfikowano negatywne opinie dotyczące jakości wykonanych robót </w:t>
      </w:r>
      <w:r w:rsidR="002D3369" w:rsidRPr="00FC7A83">
        <w:rPr>
          <w:rFonts w:ascii="Arial" w:hAnsi="Arial" w:cs="Arial"/>
          <w:sz w:val="24"/>
          <w:szCs w:val="24"/>
        </w:rPr>
        <w:t xml:space="preserve">budowlanych </w:t>
      </w:r>
      <w:r w:rsidRPr="00FC7A83">
        <w:rPr>
          <w:rFonts w:ascii="Arial" w:hAnsi="Arial" w:cs="Arial"/>
          <w:sz w:val="24"/>
          <w:szCs w:val="24"/>
        </w:rPr>
        <w:t xml:space="preserve">wspieranych dotacją. Z tego powodu należy rozważyć zmianę istniejącego regulaminu udzielania i rozliczania dotacji w celu wzmocnienia </w:t>
      </w:r>
      <w:r w:rsidRPr="00FC7A83">
        <w:rPr>
          <w:rFonts w:ascii="Arial" w:hAnsi="Arial" w:cs="Arial"/>
          <w:b/>
          <w:sz w:val="24"/>
          <w:szCs w:val="24"/>
        </w:rPr>
        <w:t>rozwiązań uniemożliwiających dotowanie inwestycji o obniżonych standardach wykonania</w:t>
      </w:r>
      <w:r w:rsidRPr="00FC7A83">
        <w:rPr>
          <w:rFonts w:ascii="Arial" w:hAnsi="Arial" w:cs="Arial"/>
          <w:sz w:val="24"/>
          <w:szCs w:val="24"/>
        </w:rPr>
        <w:t xml:space="preserve">. Propozycją jest w tym względzie </w:t>
      </w:r>
      <w:r w:rsidRPr="00FC7A83">
        <w:rPr>
          <w:rFonts w:ascii="Arial" w:hAnsi="Arial" w:cs="Arial"/>
          <w:bCs/>
          <w:sz w:val="24"/>
          <w:szCs w:val="24"/>
        </w:rPr>
        <w:t>konieczność zabezpieczenia w procedurze udzielania dotacji obowiązku dostarczenia przez inwestora przeglądu technicznego budynku i oceny z jego użyciem celowości wnioskowanych przez inwestora prac.</w:t>
      </w:r>
    </w:p>
    <w:p w14:paraId="245576B2" w14:textId="77777777" w:rsidR="00C60EEF" w:rsidRPr="00FC7A83" w:rsidRDefault="00C60EEF" w:rsidP="00C60EEF">
      <w:pPr>
        <w:pStyle w:val="Akapitzlist"/>
        <w:rPr>
          <w:rFonts w:ascii="Arial" w:hAnsi="Arial" w:cs="Arial"/>
          <w:sz w:val="24"/>
          <w:szCs w:val="24"/>
        </w:rPr>
      </w:pPr>
    </w:p>
    <w:p w14:paraId="7727875C" w14:textId="3858E2A1" w:rsidR="00247E20" w:rsidRPr="00FC7A83" w:rsidRDefault="00247E20" w:rsidP="007979E3">
      <w:pPr>
        <w:pStyle w:val="Akapitzlist"/>
        <w:numPr>
          <w:ilvl w:val="0"/>
          <w:numId w:val="49"/>
        </w:numPr>
        <w:autoSpaceDE w:val="0"/>
        <w:autoSpaceDN w:val="0"/>
        <w:adjustRightInd w:val="0"/>
        <w:spacing w:after="0" w:line="276" w:lineRule="auto"/>
        <w:rPr>
          <w:rFonts w:ascii="Arial" w:hAnsi="Arial" w:cs="Arial"/>
          <w:sz w:val="24"/>
          <w:szCs w:val="24"/>
        </w:rPr>
      </w:pPr>
      <w:r w:rsidRPr="00FC7A83">
        <w:rPr>
          <w:rFonts w:ascii="Arial" w:hAnsi="Arial" w:cs="Arial"/>
          <w:bCs/>
          <w:sz w:val="24"/>
          <w:szCs w:val="24"/>
        </w:rPr>
        <w:t xml:space="preserve">W odniesieniu do pozostałych narzędzi SSR stwierdzono ograniczoną ich przydatność w przypadku procesu rewitalizacji Włocławka. Narzędzia te jednak obowiązują z mocy prawa w granicach Strefy i na zasadach wskazanych m.in. w ustawie o rewitalizacji, w związku z tym brak jest możliwości wpływu na poziomie prawa miejscowego na sposób ich wdrażania. </w:t>
      </w:r>
    </w:p>
    <w:p w14:paraId="71A7D4CD" w14:textId="77777777" w:rsidR="00C60EEF" w:rsidRPr="00FC7A83" w:rsidRDefault="00C60EEF" w:rsidP="00C60EEF">
      <w:pPr>
        <w:pStyle w:val="Akapitzlist"/>
        <w:rPr>
          <w:rFonts w:ascii="Arial" w:hAnsi="Arial" w:cs="Arial"/>
          <w:sz w:val="24"/>
          <w:szCs w:val="24"/>
        </w:rPr>
      </w:pPr>
    </w:p>
    <w:p w14:paraId="547730AF" w14:textId="252EABBC" w:rsidR="000914C6" w:rsidRPr="00FC7A83" w:rsidRDefault="001E1A4A" w:rsidP="00D4203A">
      <w:pPr>
        <w:pStyle w:val="Akapitzlist"/>
        <w:numPr>
          <w:ilvl w:val="0"/>
          <w:numId w:val="49"/>
        </w:numPr>
        <w:autoSpaceDE w:val="0"/>
        <w:autoSpaceDN w:val="0"/>
        <w:adjustRightInd w:val="0"/>
        <w:spacing w:after="0" w:line="276" w:lineRule="auto"/>
        <w:rPr>
          <w:rFonts w:ascii="Arial" w:hAnsi="Arial" w:cs="Arial"/>
          <w:sz w:val="24"/>
          <w:szCs w:val="24"/>
        </w:rPr>
      </w:pPr>
      <w:r w:rsidRPr="00FC7A83">
        <w:rPr>
          <w:rFonts w:ascii="Arial" w:hAnsi="Arial" w:cs="Arial"/>
          <w:bCs/>
          <w:sz w:val="24"/>
          <w:szCs w:val="24"/>
        </w:rPr>
        <w:t xml:space="preserve">Ramowy plan ewaluacji </w:t>
      </w:r>
      <w:r w:rsidR="00870EDA" w:rsidRPr="00FC7A83">
        <w:rPr>
          <w:rFonts w:ascii="Arial" w:hAnsi="Arial" w:cs="Arial"/>
          <w:bCs/>
          <w:sz w:val="24"/>
          <w:szCs w:val="24"/>
        </w:rPr>
        <w:t>–</w:t>
      </w:r>
      <w:r w:rsidRPr="00FC7A83">
        <w:rPr>
          <w:rFonts w:ascii="Arial" w:hAnsi="Arial" w:cs="Arial"/>
          <w:bCs/>
          <w:sz w:val="24"/>
          <w:szCs w:val="24"/>
        </w:rPr>
        <w:t xml:space="preserve"> </w:t>
      </w:r>
      <w:r w:rsidR="00870EDA" w:rsidRPr="00FC7A83">
        <w:rPr>
          <w:rFonts w:ascii="Arial" w:hAnsi="Arial" w:cs="Arial"/>
          <w:bCs/>
          <w:sz w:val="24"/>
          <w:szCs w:val="24"/>
        </w:rPr>
        <w:t xml:space="preserve">odnosząc </w:t>
      </w:r>
      <w:r w:rsidRPr="00FC7A83">
        <w:rPr>
          <w:rFonts w:ascii="Arial" w:hAnsi="Arial" w:cs="Arial"/>
          <w:bCs/>
          <w:sz w:val="24"/>
          <w:szCs w:val="24"/>
        </w:rPr>
        <w:t>zapisy rozdziału</w:t>
      </w:r>
      <w:r w:rsidR="009B3E4B" w:rsidRPr="00FC7A83">
        <w:rPr>
          <w:rFonts w:ascii="Arial" w:hAnsi="Arial" w:cs="Arial"/>
          <w:bCs/>
          <w:sz w:val="24"/>
          <w:szCs w:val="24"/>
        </w:rPr>
        <w:t xml:space="preserve"> 11.2. </w:t>
      </w:r>
      <w:r w:rsidR="009B3E4B" w:rsidRPr="00FC7A83">
        <w:rPr>
          <w:rFonts w:ascii="Arial" w:hAnsi="Arial" w:cs="Arial"/>
          <w:bCs/>
          <w:i/>
          <w:sz w:val="24"/>
          <w:szCs w:val="24"/>
        </w:rPr>
        <w:t>System oceny GPR</w:t>
      </w:r>
      <w:r w:rsidR="009B3E4B" w:rsidRPr="00FC7A83">
        <w:rPr>
          <w:rFonts w:ascii="Arial" w:hAnsi="Arial" w:cs="Arial"/>
          <w:bCs/>
          <w:sz w:val="24"/>
          <w:szCs w:val="24"/>
        </w:rPr>
        <w:t xml:space="preserve"> </w:t>
      </w:r>
      <w:r w:rsidR="00213A2C" w:rsidRPr="00FC7A83">
        <w:rPr>
          <w:rFonts w:ascii="Arial" w:hAnsi="Arial" w:cs="Arial"/>
          <w:bCs/>
          <w:sz w:val="24"/>
          <w:szCs w:val="24"/>
        </w:rPr>
        <w:t xml:space="preserve">do </w:t>
      </w:r>
      <w:r w:rsidRPr="00FC7A83">
        <w:rPr>
          <w:rFonts w:ascii="Arial" w:hAnsi="Arial" w:cs="Arial"/>
          <w:bCs/>
          <w:sz w:val="24"/>
          <w:szCs w:val="24"/>
        </w:rPr>
        <w:t>zakres</w:t>
      </w:r>
      <w:r w:rsidR="00870EDA" w:rsidRPr="00FC7A83">
        <w:rPr>
          <w:rFonts w:ascii="Arial" w:hAnsi="Arial" w:cs="Arial"/>
          <w:bCs/>
          <w:sz w:val="24"/>
          <w:szCs w:val="24"/>
        </w:rPr>
        <w:t>u</w:t>
      </w:r>
      <w:r w:rsidRPr="00FC7A83">
        <w:rPr>
          <w:rFonts w:ascii="Arial" w:hAnsi="Arial" w:cs="Arial"/>
          <w:bCs/>
          <w:sz w:val="24"/>
          <w:szCs w:val="24"/>
        </w:rPr>
        <w:t xml:space="preserve"> </w:t>
      </w:r>
      <w:r w:rsidR="003B45F3" w:rsidRPr="00FC7A83">
        <w:rPr>
          <w:rFonts w:ascii="Arial" w:hAnsi="Arial" w:cs="Arial"/>
          <w:bCs/>
          <w:sz w:val="24"/>
          <w:szCs w:val="24"/>
        </w:rPr>
        <w:t xml:space="preserve">i skali </w:t>
      </w:r>
      <w:r w:rsidR="00870EDA" w:rsidRPr="00FC7A83">
        <w:rPr>
          <w:rFonts w:ascii="Arial" w:hAnsi="Arial" w:cs="Arial"/>
          <w:bCs/>
          <w:sz w:val="24"/>
          <w:szCs w:val="24"/>
        </w:rPr>
        <w:t xml:space="preserve">przeprowadzonego badania ewaluacyjnego należy zwrócić uwagę na </w:t>
      </w:r>
      <w:r w:rsidR="00870EDA" w:rsidRPr="00FC7A83">
        <w:rPr>
          <w:rFonts w:ascii="Arial" w:hAnsi="Arial" w:cs="Arial"/>
          <w:b/>
          <w:bCs/>
          <w:sz w:val="24"/>
          <w:szCs w:val="24"/>
        </w:rPr>
        <w:t>zasadność</w:t>
      </w:r>
      <w:r w:rsidR="003B45F3" w:rsidRPr="00FC7A83">
        <w:rPr>
          <w:rFonts w:ascii="Arial" w:hAnsi="Arial" w:cs="Arial"/>
          <w:b/>
          <w:bCs/>
          <w:sz w:val="24"/>
          <w:szCs w:val="24"/>
        </w:rPr>
        <w:t xml:space="preserve"> uproszczenia wymogów związanych z </w:t>
      </w:r>
      <w:r w:rsidR="00213A2C" w:rsidRPr="00FC7A83">
        <w:rPr>
          <w:rFonts w:ascii="Arial" w:hAnsi="Arial" w:cs="Arial"/>
          <w:b/>
          <w:bCs/>
          <w:sz w:val="24"/>
          <w:szCs w:val="24"/>
        </w:rPr>
        <w:t xml:space="preserve">oceną GPR </w:t>
      </w:r>
      <w:r w:rsidR="00213A2C" w:rsidRPr="00FC7A83">
        <w:rPr>
          <w:rFonts w:ascii="Arial" w:hAnsi="Arial" w:cs="Arial"/>
          <w:bCs/>
          <w:sz w:val="24"/>
          <w:szCs w:val="24"/>
        </w:rPr>
        <w:t xml:space="preserve">zawartych w tym rozdziale. </w:t>
      </w:r>
      <w:r w:rsidR="00D4203A" w:rsidRPr="00FC7A83">
        <w:rPr>
          <w:rFonts w:ascii="Arial" w:hAnsi="Arial" w:cs="Arial"/>
          <w:bCs/>
          <w:sz w:val="24"/>
          <w:szCs w:val="24"/>
        </w:rPr>
        <w:t xml:space="preserve">Opisany w rozdz. 11.2 system oceny oparty o badanie ewaluacyjne powiela wymogi opisane w rozdz. 11.1 </w:t>
      </w:r>
      <w:r w:rsidR="00D4203A" w:rsidRPr="00FC7A83">
        <w:rPr>
          <w:rFonts w:ascii="Arial" w:hAnsi="Arial" w:cs="Arial"/>
          <w:bCs/>
          <w:i/>
          <w:sz w:val="24"/>
          <w:szCs w:val="24"/>
        </w:rPr>
        <w:t>System monitorowania</w:t>
      </w:r>
      <w:r w:rsidR="00D4203A" w:rsidRPr="00FC7A83">
        <w:rPr>
          <w:rFonts w:ascii="Arial" w:hAnsi="Arial" w:cs="Arial"/>
          <w:bCs/>
          <w:sz w:val="24"/>
          <w:szCs w:val="24"/>
        </w:rPr>
        <w:t xml:space="preserve">. </w:t>
      </w:r>
      <w:r w:rsidR="000914C6" w:rsidRPr="00FC7A83">
        <w:rPr>
          <w:rFonts w:ascii="Arial" w:hAnsi="Arial" w:cs="Arial"/>
          <w:bCs/>
          <w:sz w:val="24"/>
          <w:szCs w:val="24"/>
        </w:rPr>
        <w:t xml:space="preserve">Tak zdefiniowane warunki oceny GPR wymagają przeprowadzenia </w:t>
      </w:r>
      <w:r w:rsidR="00C40E7E" w:rsidRPr="00FC7A83">
        <w:rPr>
          <w:rFonts w:ascii="Arial" w:hAnsi="Arial" w:cs="Arial"/>
          <w:bCs/>
          <w:sz w:val="24"/>
          <w:szCs w:val="24"/>
        </w:rPr>
        <w:t xml:space="preserve">każdorazowo na etapie oceny stopnia </w:t>
      </w:r>
      <w:r w:rsidR="00C40E7E" w:rsidRPr="00FC7A83">
        <w:rPr>
          <w:rFonts w:ascii="Arial" w:hAnsi="Arial" w:cs="Arial"/>
          <w:sz w:val="24"/>
          <w:szCs w:val="24"/>
        </w:rPr>
        <w:t xml:space="preserve">realizacji i aktualności </w:t>
      </w:r>
      <w:r w:rsidR="000914C6" w:rsidRPr="00FC7A83">
        <w:rPr>
          <w:rFonts w:ascii="Arial" w:hAnsi="Arial" w:cs="Arial"/>
          <w:bCs/>
          <w:sz w:val="24"/>
          <w:szCs w:val="24"/>
        </w:rPr>
        <w:t>badania ewaluacyjnego tego programu</w:t>
      </w:r>
      <w:r w:rsidR="00E14F43" w:rsidRPr="00FC7A83">
        <w:rPr>
          <w:rFonts w:ascii="Arial" w:hAnsi="Arial" w:cs="Arial"/>
          <w:bCs/>
          <w:sz w:val="24"/>
          <w:szCs w:val="24"/>
        </w:rPr>
        <w:t>, któ</w:t>
      </w:r>
      <w:r w:rsidR="007F5D1B" w:rsidRPr="00FC7A83">
        <w:rPr>
          <w:rFonts w:ascii="Arial" w:hAnsi="Arial" w:cs="Arial"/>
          <w:bCs/>
          <w:sz w:val="24"/>
          <w:szCs w:val="24"/>
        </w:rPr>
        <w:t>re</w:t>
      </w:r>
      <w:r w:rsidR="003B43AE" w:rsidRPr="00FC7A83">
        <w:rPr>
          <w:rFonts w:ascii="Arial" w:hAnsi="Arial" w:cs="Arial"/>
          <w:bCs/>
          <w:sz w:val="24"/>
          <w:szCs w:val="24"/>
        </w:rPr>
        <w:t>go</w:t>
      </w:r>
      <w:r w:rsidR="007F5D1B" w:rsidRPr="00FC7A83">
        <w:rPr>
          <w:rFonts w:ascii="Arial" w:hAnsi="Arial" w:cs="Arial"/>
          <w:bCs/>
          <w:sz w:val="24"/>
          <w:szCs w:val="24"/>
        </w:rPr>
        <w:t xml:space="preserve"> </w:t>
      </w:r>
      <w:r w:rsidR="003B43AE" w:rsidRPr="00FC7A83">
        <w:rPr>
          <w:rFonts w:ascii="Arial" w:hAnsi="Arial" w:cs="Arial"/>
          <w:bCs/>
          <w:sz w:val="24"/>
          <w:szCs w:val="24"/>
        </w:rPr>
        <w:t xml:space="preserve">użycie do oceny procesu powinno być fakultatywne. </w:t>
      </w:r>
      <w:r w:rsidR="007F5D1B" w:rsidRPr="00FC7A83">
        <w:rPr>
          <w:rFonts w:ascii="Arial" w:hAnsi="Arial" w:cs="Arial"/>
          <w:bCs/>
          <w:sz w:val="24"/>
          <w:szCs w:val="24"/>
        </w:rPr>
        <w:t>Podc</w:t>
      </w:r>
      <w:r w:rsidR="00C207DB" w:rsidRPr="00FC7A83">
        <w:rPr>
          <w:rFonts w:ascii="Arial" w:hAnsi="Arial" w:cs="Arial"/>
          <w:bCs/>
          <w:sz w:val="24"/>
          <w:szCs w:val="24"/>
        </w:rPr>
        <w:t>z</w:t>
      </w:r>
      <w:r w:rsidR="007F5D1B" w:rsidRPr="00FC7A83">
        <w:rPr>
          <w:rFonts w:ascii="Arial" w:hAnsi="Arial" w:cs="Arial"/>
          <w:bCs/>
          <w:sz w:val="24"/>
          <w:szCs w:val="24"/>
        </w:rPr>
        <w:t xml:space="preserve">as bieżącego badania potwierdzono </w:t>
      </w:r>
      <w:r w:rsidR="00C207DB" w:rsidRPr="00FC7A83">
        <w:rPr>
          <w:rFonts w:ascii="Arial" w:hAnsi="Arial" w:cs="Arial"/>
          <w:bCs/>
          <w:sz w:val="24"/>
          <w:szCs w:val="24"/>
        </w:rPr>
        <w:t>skuteczność</w:t>
      </w:r>
      <w:r w:rsidR="007F5D1B" w:rsidRPr="00FC7A83">
        <w:rPr>
          <w:rFonts w:ascii="Arial" w:hAnsi="Arial" w:cs="Arial"/>
          <w:bCs/>
          <w:sz w:val="24"/>
          <w:szCs w:val="24"/>
        </w:rPr>
        <w:t xml:space="preserve"> systemu monitorowania do oceny </w:t>
      </w:r>
      <w:r w:rsidR="00C207DB" w:rsidRPr="00FC7A83">
        <w:rPr>
          <w:rFonts w:ascii="Arial" w:hAnsi="Arial" w:cs="Arial"/>
          <w:bCs/>
          <w:sz w:val="24"/>
          <w:szCs w:val="24"/>
        </w:rPr>
        <w:t>stopnia</w:t>
      </w:r>
      <w:r w:rsidR="007F5D1B" w:rsidRPr="00FC7A83">
        <w:rPr>
          <w:rFonts w:ascii="Arial" w:hAnsi="Arial" w:cs="Arial"/>
          <w:bCs/>
          <w:sz w:val="24"/>
          <w:szCs w:val="24"/>
        </w:rPr>
        <w:t xml:space="preserve"> realizacji GPR, stą</w:t>
      </w:r>
      <w:r w:rsidR="00C207DB" w:rsidRPr="00FC7A83">
        <w:rPr>
          <w:rFonts w:ascii="Arial" w:hAnsi="Arial" w:cs="Arial"/>
          <w:bCs/>
          <w:sz w:val="24"/>
          <w:szCs w:val="24"/>
        </w:rPr>
        <w:t>d brak jest potrzeby poszerzania tych rozwiązań</w:t>
      </w:r>
      <w:r w:rsidR="00424C51" w:rsidRPr="00FC7A83">
        <w:rPr>
          <w:rFonts w:ascii="Arial" w:hAnsi="Arial" w:cs="Arial"/>
          <w:bCs/>
          <w:sz w:val="24"/>
          <w:szCs w:val="24"/>
        </w:rPr>
        <w:t xml:space="preserve"> </w:t>
      </w:r>
      <w:r w:rsidR="00C207DB" w:rsidRPr="00FC7A83">
        <w:rPr>
          <w:rFonts w:ascii="Arial" w:hAnsi="Arial" w:cs="Arial"/>
          <w:bCs/>
          <w:sz w:val="24"/>
          <w:szCs w:val="24"/>
        </w:rPr>
        <w:t xml:space="preserve">o metody ewaluacyjne. </w:t>
      </w:r>
    </w:p>
    <w:p w14:paraId="57530B26" w14:textId="77777777" w:rsidR="000914C6" w:rsidRPr="00FC7A83" w:rsidRDefault="000914C6" w:rsidP="00424C51">
      <w:pPr>
        <w:pStyle w:val="Akapitzlist"/>
        <w:autoSpaceDE w:val="0"/>
        <w:autoSpaceDN w:val="0"/>
        <w:adjustRightInd w:val="0"/>
        <w:spacing w:after="0" w:line="276" w:lineRule="auto"/>
        <w:rPr>
          <w:rFonts w:ascii="Arial" w:hAnsi="Arial" w:cs="Arial"/>
          <w:sz w:val="24"/>
          <w:szCs w:val="24"/>
        </w:rPr>
      </w:pPr>
    </w:p>
    <w:p w14:paraId="605BF30C" w14:textId="77777777" w:rsidR="00247E20" w:rsidRPr="00FC7A83" w:rsidRDefault="00247E20" w:rsidP="00247E20">
      <w:pPr>
        <w:autoSpaceDE w:val="0"/>
        <w:autoSpaceDN w:val="0"/>
        <w:adjustRightInd w:val="0"/>
        <w:spacing w:after="0" w:line="276" w:lineRule="auto"/>
        <w:rPr>
          <w:rFonts w:ascii="Arial" w:hAnsi="Arial" w:cs="Arial"/>
          <w:sz w:val="24"/>
          <w:szCs w:val="24"/>
        </w:rPr>
      </w:pPr>
    </w:p>
    <w:p w14:paraId="5AC572BA" w14:textId="77777777" w:rsidR="00D7030E" w:rsidRPr="00FC7A83" w:rsidRDefault="00D7030E" w:rsidP="00D7030E">
      <w:pPr>
        <w:autoSpaceDE w:val="0"/>
        <w:autoSpaceDN w:val="0"/>
        <w:adjustRightInd w:val="0"/>
        <w:spacing w:after="0" w:line="276" w:lineRule="auto"/>
        <w:rPr>
          <w:rFonts w:ascii="Arial" w:hAnsi="Arial" w:cs="Arial"/>
          <w:sz w:val="24"/>
          <w:szCs w:val="24"/>
        </w:rPr>
      </w:pPr>
    </w:p>
    <w:p w14:paraId="7D305070" w14:textId="77777777" w:rsidR="009441E8" w:rsidRPr="00FC7A83" w:rsidRDefault="009441E8" w:rsidP="009B294F">
      <w:pPr>
        <w:tabs>
          <w:tab w:val="left" w:pos="2895"/>
        </w:tabs>
        <w:spacing w:line="276" w:lineRule="auto"/>
        <w:rPr>
          <w:rFonts w:ascii="Arial" w:hAnsi="Arial" w:cs="Arial"/>
          <w:sz w:val="24"/>
          <w:szCs w:val="24"/>
        </w:rPr>
      </w:pPr>
    </w:p>
    <w:p w14:paraId="78BFA45C" w14:textId="465A27D8" w:rsidR="009B294F" w:rsidRPr="00FC7A83" w:rsidRDefault="009B294F" w:rsidP="00945271">
      <w:pPr>
        <w:tabs>
          <w:tab w:val="left" w:pos="2895"/>
        </w:tabs>
        <w:spacing w:line="276" w:lineRule="auto"/>
        <w:rPr>
          <w:rFonts w:ascii="Arial" w:hAnsi="Arial" w:cs="Arial"/>
          <w:b/>
          <w:bCs/>
          <w:sz w:val="24"/>
          <w:szCs w:val="24"/>
        </w:rPr>
      </w:pPr>
      <w:r w:rsidRPr="00FC7A83">
        <w:rPr>
          <w:rFonts w:ascii="Arial" w:hAnsi="Arial" w:cs="Arial"/>
          <w:b/>
          <w:bCs/>
          <w:sz w:val="24"/>
          <w:szCs w:val="24"/>
        </w:rPr>
        <w:br w:type="page"/>
      </w:r>
    </w:p>
    <w:p w14:paraId="0BB75D3E" w14:textId="77777777" w:rsidR="008B144D" w:rsidRPr="00FC7A83" w:rsidRDefault="008B144D" w:rsidP="00945271">
      <w:pPr>
        <w:tabs>
          <w:tab w:val="left" w:pos="2895"/>
        </w:tabs>
        <w:spacing w:line="276" w:lineRule="auto"/>
        <w:rPr>
          <w:rFonts w:ascii="Arial" w:hAnsi="Arial" w:cs="Arial"/>
          <w:b/>
          <w:bCs/>
          <w:sz w:val="24"/>
          <w:szCs w:val="24"/>
        </w:rPr>
      </w:pPr>
    </w:p>
    <w:p w14:paraId="7D94EA83" w14:textId="77777777" w:rsidR="009B294F" w:rsidRPr="00FC7A83" w:rsidRDefault="009B294F" w:rsidP="009B294F">
      <w:pPr>
        <w:pStyle w:val="Nagwek1"/>
        <w:numPr>
          <w:ilvl w:val="0"/>
          <w:numId w:val="1"/>
        </w:numPr>
        <w:spacing w:line="276" w:lineRule="auto"/>
        <w:ind w:left="426" w:hanging="426"/>
        <w:rPr>
          <w:rFonts w:ascii="Arial" w:hAnsi="Arial" w:cs="Arial"/>
          <w:sz w:val="24"/>
          <w:szCs w:val="24"/>
        </w:rPr>
      </w:pPr>
      <w:bookmarkStart w:id="109" w:name="_Toc83894417"/>
      <w:r w:rsidRPr="00FC7A83">
        <w:rPr>
          <w:rFonts w:ascii="Arial" w:hAnsi="Arial" w:cs="Arial"/>
          <w:sz w:val="24"/>
          <w:szCs w:val="24"/>
        </w:rPr>
        <w:t>Załączniki</w:t>
      </w:r>
      <w:bookmarkEnd w:id="109"/>
    </w:p>
    <w:p w14:paraId="67CD8B2C" w14:textId="73E993ED" w:rsidR="00CC2730" w:rsidRPr="00FC7A83" w:rsidRDefault="00CC2730" w:rsidP="00945271">
      <w:pPr>
        <w:spacing w:after="0" w:line="276" w:lineRule="auto"/>
        <w:ind w:left="567" w:hanging="567"/>
        <w:rPr>
          <w:rFonts w:ascii="Arial" w:hAnsi="Arial" w:cs="Arial"/>
          <w:sz w:val="24"/>
          <w:szCs w:val="24"/>
        </w:rPr>
      </w:pPr>
    </w:p>
    <w:p w14:paraId="6520AD34" w14:textId="7A5DBF4C" w:rsidR="00E529C3" w:rsidRPr="00FC7A83" w:rsidRDefault="002C18B5" w:rsidP="002C18B5">
      <w:pPr>
        <w:spacing w:line="276" w:lineRule="auto"/>
        <w:rPr>
          <w:rFonts w:ascii="Arial" w:hAnsi="Arial" w:cs="Arial"/>
          <w:sz w:val="24"/>
          <w:szCs w:val="24"/>
        </w:rPr>
      </w:pPr>
      <w:r w:rsidRPr="00FC7A83">
        <w:rPr>
          <w:rFonts w:ascii="Arial" w:hAnsi="Arial" w:cs="Arial"/>
          <w:sz w:val="24"/>
          <w:szCs w:val="24"/>
        </w:rPr>
        <w:t>Załącznik nr 1 - Lista przedsięwzięć podstawowych.</w:t>
      </w:r>
    </w:p>
    <w:p w14:paraId="33A33ED3" w14:textId="5C6763CB" w:rsidR="002C18B5" w:rsidRPr="00FC7A83" w:rsidRDefault="002C18B5" w:rsidP="002C18B5">
      <w:pPr>
        <w:spacing w:line="276" w:lineRule="auto"/>
        <w:rPr>
          <w:rFonts w:ascii="Arial" w:hAnsi="Arial" w:cs="Arial"/>
          <w:sz w:val="24"/>
          <w:szCs w:val="24"/>
        </w:rPr>
      </w:pPr>
      <w:r w:rsidRPr="00FC7A83">
        <w:rPr>
          <w:rFonts w:ascii="Arial" w:hAnsi="Arial" w:cs="Arial"/>
          <w:sz w:val="24"/>
          <w:szCs w:val="24"/>
        </w:rPr>
        <w:t>Załącznik nr 2 – Wykaz pr</w:t>
      </w:r>
      <w:r w:rsidR="00F671F0" w:rsidRPr="00FC7A83">
        <w:rPr>
          <w:rFonts w:ascii="Arial" w:hAnsi="Arial" w:cs="Arial"/>
          <w:sz w:val="24"/>
          <w:szCs w:val="24"/>
        </w:rPr>
        <w:t>ojektów opóźnionych w realizacji</w:t>
      </w:r>
      <w:r w:rsidRPr="00FC7A83">
        <w:rPr>
          <w:rFonts w:ascii="Arial" w:hAnsi="Arial" w:cs="Arial"/>
          <w:sz w:val="24"/>
          <w:szCs w:val="24"/>
        </w:rPr>
        <w:t xml:space="preserve">. </w:t>
      </w:r>
    </w:p>
    <w:p w14:paraId="056C3E3D" w14:textId="77777777" w:rsidR="009B294F" w:rsidRPr="00FC7A83" w:rsidRDefault="009B294F" w:rsidP="002C18B5">
      <w:pPr>
        <w:spacing w:line="276" w:lineRule="auto"/>
        <w:rPr>
          <w:rFonts w:ascii="Arial" w:hAnsi="Arial" w:cs="Arial"/>
          <w:sz w:val="24"/>
          <w:szCs w:val="24"/>
        </w:rPr>
      </w:pPr>
    </w:p>
    <w:p w14:paraId="26F168BD" w14:textId="062EB3E4" w:rsidR="00933FA0" w:rsidRPr="00FC7A83" w:rsidRDefault="00933FA0" w:rsidP="00933FA0">
      <w:pPr>
        <w:pStyle w:val="Nagwek1"/>
        <w:numPr>
          <w:ilvl w:val="0"/>
          <w:numId w:val="1"/>
        </w:numPr>
        <w:spacing w:line="276" w:lineRule="auto"/>
        <w:ind w:left="426" w:hanging="426"/>
        <w:rPr>
          <w:rFonts w:ascii="Arial" w:hAnsi="Arial" w:cs="Arial"/>
          <w:sz w:val="24"/>
          <w:szCs w:val="24"/>
        </w:rPr>
      </w:pPr>
      <w:bookmarkStart w:id="110" w:name="_Toc83894418"/>
      <w:r w:rsidRPr="00FC7A83">
        <w:rPr>
          <w:rFonts w:ascii="Arial" w:hAnsi="Arial" w:cs="Arial"/>
          <w:sz w:val="24"/>
          <w:szCs w:val="24"/>
        </w:rPr>
        <w:t>Spis tabel i wykresów</w:t>
      </w:r>
      <w:bookmarkEnd w:id="110"/>
    </w:p>
    <w:p w14:paraId="171F7CF2" w14:textId="0BBF09B9" w:rsidR="0035558C" w:rsidRPr="00FC7A83" w:rsidRDefault="00933FA0" w:rsidP="0035558C">
      <w:pPr>
        <w:pStyle w:val="Spisilustracji"/>
        <w:tabs>
          <w:tab w:val="right" w:leader="dot" w:pos="9062"/>
        </w:tabs>
        <w:spacing w:line="240" w:lineRule="auto"/>
        <w:rPr>
          <w:rFonts w:ascii="Arial" w:eastAsiaTheme="minorEastAsia" w:hAnsi="Arial" w:cs="Arial"/>
          <w:noProof/>
          <w:sz w:val="24"/>
          <w:szCs w:val="24"/>
          <w:lang w:eastAsia="pl-PL"/>
        </w:rPr>
      </w:pPr>
      <w:r w:rsidRPr="00FC7A83">
        <w:rPr>
          <w:rFonts w:ascii="Arial" w:hAnsi="Arial" w:cs="Arial"/>
          <w:sz w:val="24"/>
          <w:szCs w:val="24"/>
        </w:rPr>
        <w:fldChar w:fldCharType="begin"/>
      </w:r>
      <w:r w:rsidRPr="00FC7A83">
        <w:rPr>
          <w:rFonts w:ascii="Arial" w:hAnsi="Arial" w:cs="Arial"/>
          <w:sz w:val="24"/>
          <w:szCs w:val="24"/>
        </w:rPr>
        <w:instrText xml:space="preserve"> TOC \h \z \c "Tabela" </w:instrText>
      </w:r>
      <w:r w:rsidRPr="00FC7A83">
        <w:rPr>
          <w:rFonts w:ascii="Arial" w:hAnsi="Arial" w:cs="Arial"/>
          <w:sz w:val="24"/>
          <w:szCs w:val="24"/>
        </w:rPr>
        <w:fldChar w:fldCharType="separate"/>
      </w:r>
      <w:hyperlink w:anchor="_Toc83894350" w:history="1">
        <w:r w:rsidR="0035558C" w:rsidRPr="00FC7A83">
          <w:rPr>
            <w:rStyle w:val="Hipercze"/>
            <w:rFonts w:ascii="Arial" w:hAnsi="Arial" w:cs="Arial"/>
            <w:noProof/>
            <w:sz w:val="24"/>
            <w:szCs w:val="24"/>
          </w:rPr>
          <w:t>Tabela 1. Powiązanie kryteriów ewaluacji z pytaniami badawczymi i założeniami badania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12</w:t>
        </w:r>
        <w:r w:rsidR="0035558C" w:rsidRPr="00FC7A83">
          <w:rPr>
            <w:rFonts w:ascii="Arial" w:hAnsi="Arial" w:cs="Arial"/>
            <w:noProof/>
            <w:webHidden/>
            <w:sz w:val="24"/>
            <w:szCs w:val="24"/>
          </w:rPr>
          <w:fldChar w:fldCharType="end"/>
        </w:r>
      </w:hyperlink>
    </w:p>
    <w:p w14:paraId="2E090EB5" w14:textId="127038F8"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1" w:history="1">
        <w:r w:rsidR="0035558C" w:rsidRPr="00FC7A83">
          <w:rPr>
            <w:rStyle w:val="Hipercze"/>
            <w:rFonts w:ascii="Arial" w:hAnsi="Arial" w:cs="Arial"/>
            <w:noProof/>
            <w:sz w:val="24"/>
            <w:szCs w:val="24"/>
          </w:rPr>
          <w:t>Tabela 2. Udział kosztów poniesionych do końca 2020 r. na realizację projektów rewitalizacyjnych w szacowanej wysokości środków zaplanowanych w GPR Włocławka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20</w:t>
        </w:r>
        <w:r w:rsidR="0035558C" w:rsidRPr="00FC7A83">
          <w:rPr>
            <w:rFonts w:ascii="Arial" w:hAnsi="Arial" w:cs="Arial"/>
            <w:noProof/>
            <w:webHidden/>
            <w:sz w:val="24"/>
            <w:szCs w:val="24"/>
          </w:rPr>
          <w:fldChar w:fldCharType="end"/>
        </w:r>
      </w:hyperlink>
    </w:p>
    <w:p w14:paraId="2C85F179" w14:textId="5C9484C8"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2" w:history="1">
        <w:r w:rsidR="0035558C" w:rsidRPr="00FC7A83">
          <w:rPr>
            <w:rStyle w:val="Hipercze"/>
            <w:rFonts w:ascii="Arial" w:hAnsi="Arial" w:cs="Arial"/>
            <w:noProof/>
            <w:sz w:val="24"/>
            <w:szCs w:val="24"/>
          </w:rPr>
          <w:t>Tabela 3. Źródła finansowania projektów rewitalizacyjnych zrealizowanych we Włocławku w latach 2018–2020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20</w:t>
        </w:r>
        <w:r w:rsidR="0035558C" w:rsidRPr="00FC7A83">
          <w:rPr>
            <w:rFonts w:ascii="Arial" w:hAnsi="Arial" w:cs="Arial"/>
            <w:noProof/>
            <w:webHidden/>
            <w:sz w:val="24"/>
            <w:szCs w:val="24"/>
          </w:rPr>
          <w:fldChar w:fldCharType="end"/>
        </w:r>
      </w:hyperlink>
    </w:p>
    <w:p w14:paraId="298D7FE2" w14:textId="3FA89DDB"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3" w:history="1">
        <w:r w:rsidR="0035558C" w:rsidRPr="00FC7A83">
          <w:rPr>
            <w:rStyle w:val="Hipercze"/>
            <w:rFonts w:ascii="Arial" w:hAnsi="Arial" w:cs="Arial"/>
            <w:noProof/>
            <w:sz w:val="24"/>
            <w:szCs w:val="24"/>
          </w:rPr>
          <w:t>Tabela 4. Liczba zrealizowanych projektów rewitalizacyjnych i projektów w trakcie realizacji – stan na koniec 2020 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21</w:t>
        </w:r>
        <w:r w:rsidR="0035558C" w:rsidRPr="00FC7A83">
          <w:rPr>
            <w:rFonts w:ascii="Arial" w:hAnsi="Arial" w:cs="Arial"/>
            <w:noProof/>
            <w:webHidden/>
            <w:sz w:val="24"/>
            <w:szCs w:val="24"/>
          </w:rPr>
          <w:fldChar w:fldCharType="end"/>
        </w:r>
      </w:hyperlink>
    </w:p>
    <w:p w14:paraId="346FBB2C" w14:textId="31718728"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4" w:history="1">
        <w:r w:rsidR="0035558C" w:rsidRPr="00FC7A83">
          <w:rPr>
            <w:rStyle w:val="Hipercze"/>
            <w:rFonts w:ascii="Arial" w:hAnsi="Arial" w:cs="Arial"/>
            <w:noProof/>
            <w:sz w:val="24"/>
            <w:szCs w:val="24"/>
          </w:rPr>
          <w:t>Tabela 5. Stan realizacji projektów rewitalizacyjnych w poszczególnych latach obowiązywania GPR Włocławka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22</w:t>
        </w:r>
        <w:r w:rsidR="0035558C" w:rsidRPr="00FC7A83">
          <w:rPr>
            <w:rFonts w:ascii="Arial" w:hAnsi="Arial" w:cs="Arial"/>
            <w:noProof/>
            <w:webHidden/>
            <w:sz w:val="24"/>
            <w:szCs w:val="24"/>
          </w:rPr>
          <w:fldChar w:fldCharType="end"/>
        </w:r>
      </w:hyperlink>
    </w:p>
    <w:p w14:paraId="3D6C580F" w14:textId="54C6D16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5" w:history="1">
        <w:r w:rsidR="0035558C" w:rsidRPr="00FC7A83">
          <w:rPr>
            <w:rStyle w:val="Hipercze"/>
            <w:rFonts w:ascii="Arial" w:hAnsi="Arial" w:cs="Arial"/>
            <w:noProof/>
            <w:sz w:val="24"/>
            <w:szCs w:val="24"/>
          </w:rPr>
          <w:t>Tabela 6. Wskaźniki monitorowania gminnego programu rewitalizacji – stan istniejący w 2016 r. i planowany w 2028 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23</w:t>
        </w:r>
        <w:r w:rsidR="0035558C" w:rsidRPr="00FC7A83">
          <w:rPr>
            <w:rFonts w:ascii="Arial" w:hAnsi="Arial" w:cs="Arial"/>
            <w:noProof/>
            <w:webHidden/>
            <w:sz w:val="24"/>
            <w:szCs w:val="24"/>
          </w:rPr>
          <w:fldChar w:fldCharType="end"/>
        </w:r>
      </w:hyperlink>
    </w:p>
    <w:p w14:paraId="007AFF76" w14:textId="5EBA0F9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6" w:history="1">
        <w:r w:rsidR="0035558C" w:rsidRPr="00FC7A83">
          <w:rPr>
            <w:rStyle w:val="Hipercze"/>
            <w:rFonts w:ascii="Arial" w:hAnsi="Arial" w:cs="Arial"/>
            <w:noProof/>
            <w:sz w:val="24"/>
            <w:szCs w:val="24"/>
          </w:rPr>
          <w:t>Tabela 7. Wskaźniki monitorowania gminnego programu rewitalizacji - korekta wartości bazowej w 2016 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24</w:t>
        </w:r>
        <w:r w:rsidR="0035558C" w:rsidRPr="00FC7A83">
          <w:rPr>
            <w:rFonts w:ascii="Arial" w:hAnsi="Arial" w:cs="Arial"/>
            <w:noProof/>
            <w:webHidden/>
            <w:sz w:val="24"/>
            <w:szCs w:val="24"/>
          </w:rPr>
          <w:fldChar w:fldCharType="end"/>
        </w:r>
      </w:hyperlink>
    </w:p>
    <w:p w14:paraId="09A6F456" w14:textId="4A17DCB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7" w:history="1">
        <w:r w:rsidR="0035558C" w:rsidRPr="00FC7A83">
          <w:rPr>
            <w:rStyle w:val="Hipercze"/>
            <w:rFonts w:ascii="Arial" w:hAnsi="Arial" w:cs="Arial"/>
            <w:noProof/>
            <w:sz w:val="24"/>
            <w:szCs w:val="24"/>
          </w:rPr>
          <w:t>Tabela 8. Wskaźniki monitorowania gminnego programu rewitalizacji – stan istniejący i planowany w 2028 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26</w:t>
        </w:r>
        <w:r w:rsidR="0035558C" w:rsidRPr="00FC7A83">
          <w:rPr>
            <w:rFonts w:ascii="Arial" w:hAnsi="Arial" w:cs="Arial"/>
            <w:noProof/>
            <w:webHidden/>
            <w:sz w:val="24"/>
            <w:szCs w:val="24"/>
          </w:rPr>
          <w:fldChar w:fldCharType="end"/>
        </w:r>
      </w:hyperlink>
    </w:p>
    <w:p w14:paraId="64F84FFF" w14:textId="0FF8ECC3"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8" w:history="1">
        <w:r w:rsidR="0035558C" w:rsidRPr="00FC7A83">
          <w:rPr>
            <w:rStyle w:val="Hipercze"/>
            <w:rFonts w:ascii="Arial" w:hAnsi="Arial" w:cs="Arial"/>
            <w:noProof/>
            <w:sz w:val="24"/>
            <w:szCs w:val="24"/>
          </w:rPr>
          <w:t>Tabela 9. Dynamika zmian liczby mieszkańców w mieście i na obszarze rewitalizacji w latach 2016–2020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28</w:t>
        </w:r>
        <w:r w:rsidR="0035558C" w:rsidRPr="00FC7A83">
          <w:rPr>
            <w:rFonts w:ascii="Arial" w:hAnsi="Arial" w:cs="Arial"/>
            <w:noProof/>
            <w:webHidden/>
            <w:sz w:val="24"/>
            <w:szCs w:val="24"/>
          </w:rPr>
          <w:fldChar w:fldCharType="end"/>
        </w:r>
      </w:hyperlink>
    </w:p>
    <w:p w14:paraId="2521DD4A" w14:textId="487326A3"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59" w:history="1">
        <w:r w:rsidR="0035558C" w:rsidRPr="00FC7A83">
          <w:rPr>
            <w:rStyle w:val="Hipercze"/>
            <w:rFonts w:ascii="Arial" w:hAnsi="Arial" w:cs="Arial"/>
            <w:noProof/>
            <w:sz w:val="24"/>
            <w:szCs w:val="24"/>
          </w:rPr>
          <w:t>Tabela 10. Analiza zmian wartości wskaźnika udziału osób w gospodarstwach domowych korzystających ze środowiskowej pomocy społecznej w ludności ogółem w %</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_Toc83894359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29</w:t>
        </w:r>
        <w:r w:rsidR="0035558C" w:rsidRPr="00FC7A83">
          <w:rPr>
            <w:rFonts w:ascii="Arial" w:hAnsi="Arial" w:cs="Arial"/>
            <w:noProof/>
            <w:webHidden/>
            <w:sz w:val="24"/>
            <w:szCs w:val="24"/>
          </w:rPr>
          <w:fldChar w:fldCharType="end"/>
        </w:r>
      </w:hyperlink>
    </w:p>
    <w:p w14:paraId="1F333467" w14:textId="2879F79C"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0" w:history="1">
        <w:r w:rsidR="0035558C" w:rsidRPr="00FC7A83">
          <w:rPr>
            <w:rStyle w:val="Hipercze"/>
            <w:rFonts w:ascii="Arial" w:hAnsi="Arial" w:cs="Arial"/>
            <w:noProof/>
            <w:sz w:val="24"/>
            <w:szCs w:val="24"/>
          </w:rPr>
          <w:t>Tabela 11. Analiza zmian wartości wskaźnika udziału osób bezrobotnych w ludności w wieku produkcyjnym w %</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30</w:t>
        </w:r>
        <w:r w:rsidR="0035558C" w:rsidRPr="00FC7A83">
          <w:rPr>
            <w:rFonts w:ascii="Arial" w:hAnsi="Arial" w:cs="Arial"/>
            <w:noProof/>
            <w:webHidden/>
            <w:sz w:val="24"/>
            <w:szCs w:val="24"/>
          </w:rPr>
          <w:fldChar w:fldCharType="end"/>
        </w:r>
      </w:hyperlink>
    </w:p>
    <w:p w14:paraId="0A6E2911" w14:textId="6CF61A5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1" w:history="1">
        <w:r w:rsidR="0035558C" w:rsidRPr="00FC7A83">
          <w:rPr>
            <w:rStyle w:val="Hipercze"/>
            <w:rFonts w:ascii="Arial" w:hAnsi="Arial" w:cs="Arial"/>
            <w:noProof/>
            <w:sz w:val="24"/>
            <w:szCs w:val="24"/>
          </w:rPr>
          <w:t>Tabela 12. Analiza zmian wartości wskaźnika liczby założonych niebieskich kart w ludności ogółem w %</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31</w:t>
        </w:r>
        <w:r w:rsidR="0035558C" w:rsidRPr="00FC7A83">
          <w:rPr>
            <w:rFonts w:ascii="Arial" w:hAnsi="Arial" w:cs="Arial"/>
            <w:noProof/>
            <w:webHidden/>
            <w:sz w:val="24"/>
            <w:szCs w:val="24"/>
          </w:rPr>
          <w:fldChar w:fldCharType="end"/>
        </w:r>
      </w:hyperlink>
    </w:p>
    <w:p w14:paraId="3F2A15E4" w14:textId="2534774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2" w:history="1">
        <w:r w:rsidR="0035558C" w:rsidRPr="00FC7A83">
          <w:rPr>
            <w:rStyle w:val="Hipercze"/>
            <w:rFonts w:ascii="Arial" w:hAnsi="Arial" w:cs="Arial"/>
            <w:noProof/>
            <w:sz w:val="24"/>
            <w:szCs w:val="24"/>
          </w:rPr>
          <w:t>Tabela 13. Analiza zmian wartości liczby interwencji straży miejskiej</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32</w:t>
        </w:r>
        <w:r w:rsidR="0035558C" w:rsidRPr="00FC7A83">
          <w:rPr>
            <w:rFonts w:ascii="Arial" w:hAnsi="Arial" w:cs="Arial"/>
            <w:noProof/>
            <w:webHidden/>
            <w:sz w:val="24"/>
            <w:szCs w:val="24"/>
          </w:rPr>
          <w:fldChar w:fldCharType="end"/>
        </w:r>
      </w:hyperlink>
    </w:p>
    <w:p w14:paraId="4C96A5D1" w14:textId="574442F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3" w:history="1">
        <w:r w:rsidR="0035558C" w:rsidRPr="00FC7A83">
          <w:rPr>
            <w:rStyle w:val="Hipercze"/>
            <w:rFonts w:ascii="Arial" w:hAnsi="Arial" w:cs="Arial"/>
            <w:noProof/>
            <w:sz w:val="24"/>
            <w:szCs w:val="24"/>
          </w:rPr>
          <w:t>Tabela 14. Analiza zmian wartości wskaźnika odsetka dzieci, które nie otrzymały promocji do następnej klasy [% na szkołę] (2015)</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32</w:t>
        </w:r>
        <w:r w:rsidR="0035558C" w:rsidRPr="00FC7A83">
          <w:rPr>
            <w:rFonts w:ascii="Arial" w:hAnsi="Arial" w:cs="Arial"/>
            <w:noProof/>
            <w:webHidden/>
            <w:sz w:val="24"/>
            <w:szCs w:val="24"/>
          </w:rPr>
          <w:fldChar w:fldCharType="end"/>
        </w:r>
      </w:hyperlink>
    </w:p>
    <w:p w14:paraId="4A642289" w14:textId="4247CB77"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4" w:history="1">
        <w:r w:rsidR="0035558C" w:rsidRPr="00FC7A83">
          <w:rPr>
            <w:rStyle w:val="Hipercze"/>
            <w:rFonts w:ascii="Arial" w:hAnsi="Arial" w:cs="Arial"/>
            <w:noProof/>
            <w:sz w:val="24"/>
            <w:szCs w:val="24"/>
          </w:rPr>
          <w:t>Tabela 15. Analiza zmian wartości wskaźnika wyniku średniego sprawdzianu ósmoklasistów (pomiar od 2019 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33</w:t>
        </w:r>
        <w:r w:rsidR="0035558C" w:rsidRPr="00FC7A83">
          <w:rPr>
            <w:rFonts w:ascii="Arial" w:hAnsi="Arial" w:cs="Arial"/>
            <w:noProof/>
            <w:webHidden/>
            <w:sz w:val="24"/>
            <w:szCs w:val="24"/>
          </w:rPr>
          <w:fldChar w:fldCharType="end"/>
        </w:r>
      </w:hyperlink>
    </w:p>
    <w:p w14:paraId="7E8DB2EA" w14:textId="44212CDF"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5" w:history="1">
        <w:r w:rsidR="0035558C" w:rsidRPr="00FC7A83">
          <w:rPr>
            <w:rStyle w:val="Hipercze"/>
            <w:rFonts w:ascii="Arial" w:hAnsi="Arial" w:cs="Arial"/>
            <w:noProof/>
            <w:sz w:val="24"/>
            <w:szCs w:val="24"/>
          </w:rPr>
          <w:t>Tabela 16. Analiza zmian wartości złożonych wniosków do budżetu obywatelskiego</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34</w:t>
        </w:r>
        <w:r w:rsidR="0035558C" w:rsidRPr="00FC7A83">
          <w:rPr>
            <w:rFonts w:ascii="Arial" w:hAnsi="Arial" w:cs="Arial"/>
            <w:noProof/>
            <w:webHidden/>
            <w:sz w:val="24"/>
            <w:szCs w:val="24"/>
          </w:rPr>
          <w:fldChar w:fldCharType="end"/>
        </w:r>
      </w:hyperlink>
    </w:p>
    <w:p w14:paraId="1D15B059" w14:textId="3ADB1649"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6" w:history="1">
        <w:r w:rsidR="0035558C" w:rsidRPr="00FC7A83">
          <w:rPr>
            <w:rStyle w:val="Hipercze"/>
            <w:rFonts w:ascii="Arial" w:hAnsi="Arial" w:cs="Arial"/>
            <w:noProof/>
            <w:sz w:val="24"/>
            <w:szCs w:val="24"/>
          </w:rPr>
          <w:t>Tabela 17. Analiza zmian wartości wskaźnika liczby osób fizycznych prowadzących działalność gospodarczą na 100 mieszkańców w wieku produkcyjnym</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35</w:t>
        </w:r>
        <w:r w:rsidR="0035558C" w:rsidRPr="00FC7A83">
          <w:rPr>
            <w:rFonts w:ascii="Arial" w:hAnsi="Arial" w:cs="Arial"/>
            <w:noProof/>
            <w:webHidden/>
            <w:sz w:val="24"/>
            <w:szCs w:val="24"/>
          </w:rPr>
          <w:fldChar w:fldCharType="end"/>
        </w:r>
      </w:hyperlink>
    </w:p>
    <w:p w14:paraId="641B0B30" w14:textId="722DD14E"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7" w:history="1">
        <w:r w:rsidR="0035558C" w:rsidRPr="00FC7A83">
          <w:rPr>
            <w:rStyle w:val="Hipercze"/>
            <w:rFonts w:ascii="Arial" w:hAnsi="Arial" w:cs="Arial"/>
            <w:noProof/>
            <w:sz w:val="24"/>
            <w:szCs w:val="24"/>
          </w:rPr>
          <w:t>Tabela 18. Analiza zmian wartości poziomu zanieczyszczenia powietrza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38</w:t>
        </w:r>
        <w:r w:rsidR="0035558C" w:rsidRPr="00FC7A83">
          <w:rPr>
            <w:rFonts w:ascii="Arial" w:hAnsi="Arial" w:cs="Arial"/>
            <w:noProof/>
            <w:webHidden/>
            <w:sz w:val="24"/>
            <w:szCs w:val="24"/>
          </w:rPr>
          <w:fldChar w:fldCharType="end"/>
        </w:r>
      </w:hyperlink>
    </w:p>
    <w:p w14:paraId="7C892DDD" w14:textId="5624F09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8" w:history="1">
        <w:r w:rsidR="0035558C" w:rsidRPr="00FC7A83">
          <w:rPr>
            <w:rStyle w:val="Hipercze"/>
            <w:rFonts w:ascii="Arial" w:hAnsi="Arial" w:cs="Arial"/>
            <w:noProof/>
            <w:sz w:val="24"/>
            <w:szCs w:val="24"/>
          </w:rPr>
          <w:t>Tabela 19. Analiza zmian wartości liczby przyłączeń do miejskiej sieci ciepłowniczej</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38</w:t>
        </w:r>
        <w:r w:rsidR="0035558C" w:rsidRPr="00FC7A83">
          <w:rPr>
            <w:rFonts w:ascii="Arial" w:hAnsi="Arial" w:cs="Arial"/>
            <w:noProof/>
            <w:webHidden/>
            <w:sz w:val="24"/>
            <w:szCs w:val="24"/>
          </w:rPr>
          <w:fldChar w:fldCharType="end"/>
        </w:r>
      </w:hyperlink>
    </w:p>
    <w:p w14:paraId="35B17A09" w14:textId="4F7435D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69" w:history="1">
        <w:r w:rsidR="0035558C" w:rsidRPr="00FC7A83">
          <w:rPr>
            <w:rStyle w:val="Hipercze"/>
            <w:rFonts w:ascii="Arial" w:hAnsi="Arial" w:cs="Arial"/>
            <w:noProof/>
            <w:sz w:val="24"/>
            <w:szCs w:val="24"/>
          </w:rPr>
          <w:t>Tabela 20. Analiza zmian wartości powierzchni terenów publicznych obszaru rewitalizacji objętych interwencją przestrzenną w ha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_Toc83894369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39</w:t>
        </w:r>
        <w:r w:rsidR="0035558C" w:rsidRPr="00FC7A83">
          <w:rPr>
            <w:rFonts w:ascii="Arial" w:hAnsi="Arial" w:cs="Arial"/>
            <w:noProof/>
            <w:webHidden/>
            <w:sz w:val="24"/>
            <w:szCs w:val="24"/>
          </w:rPr>
          <w:fldChar w:fldCharType="end"/>
        </w:r>
      </w:hyperlink>
    </w:p>
    <w:p w14:paraId="74A383C2" w14:textId="21B8ECA2"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0" w:history="1">
        <w:r w:rsidR="0035558C" w:rsidRPr="00FC7A83">
          <w:rPr>
            <w:rStyle w:val="Hipercze"/>
            <w:rFonts w:ascii="Arial" w:hAnsi="Arial" w:cs="Arial"/>
            <w:noProof/>
            <w:sz w:val="24"/>
            <w:szCs w:val="24"/>
          </w:rPr>
          <w:t>Tabela 21. Analiza zmian wartości wskaźnika liczby budynków wyłączonych z użytkowania na ha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41</w:t>
        </w:r>
        <w:r w:rsidR="0035558C" w:rsidRPr="00FC7A83">
          <w:rPr>
            <w:rFonts w:ascii="Arial" w:hAnsi="Arial" w:cs="Arial"/>
            <w:noProof/>
            <w:webHidden/>
            <w:sz w:val="24"/>
            <w:szCs w:val="24"/>
          </w:rPr>
          <w:fldChar w:fldCharType="end"/>
        </w:r>
      </w:hyperlink>
    </w:p>
    <w:p w14:paraId="4002972C" w14:textId="1F21512C"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1" w:history="1">
        <w:r w:rsidR="0035558C" w:rsidRPr="00FC7A83">
          <w:rPr>
            <w:rStyle w:val="Hipercze"/>
            <w:rFonts w:ascii="Arial" w:hAnsi="Arial" w:cs="Arial"/>
            <w:noProof/>
            <w:sz w:val="24"/>
            <w:szCs w:val="24"/>
          </w:rPr>
          <w:t>Tabela 22. Analiza zmian wartości liczby budynków poddanych przebudowie/remontowi na obszarze SSR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42</w:t>
        </w:r>
        <w:r w:rsidR="0035558C" w:rsidRPr="00FC7A83">
          <w:rPr>
            <w:rFonts w:ascii="Arial" w:hAnsi="Arial" w:cs="Arial"/>
            <w:noProof/>
            <w:webHidden/>
            <w:sz w:val="24"/>
            <w:szCs w:val="24"/>
          </w:rPr>
          <w:fldChar w:fldCharType="end"/>
        </w:r>
      </w:hyperlink>
    </w:p>
    <w:p w14:paraId="3E6E49D4" w14:textId="06860421"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2" w:history="1">
        <w:r w:rsidR="0035558C" w:rsidRPr="00FC7A83">
          <w:rPr>
            <w:rStyle w:val="Hipercze"/>
            <w:rFonts w:ascii="Arial" w:hAnsi="Arial" w:cs="Arial"/>
            <w:noProof/>
            <w:sz w:val="24"/>
            <w:szCs w:val="24"/>
          </w:rPr>
          <w:t>Tabela 23. Zestawienie wskaźników monitorowania wraz z przedsięwzięciami wpływającymi na ich osiąganie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43</w:t>
        </w:r>
        <w:r w:rsidR="0035558C" w:rsidRPr="00FC7A83">
          <w:rPr>
            <w:rFonts w:ascii="Arial" w:hAnsi="Arial" w:cs="Arial"/>
            <w:noProof/>
            <w:webHidden/>
            <w:sz w:val="24"/>
            <w:szCs w:val="24"/>
          </w:rPr>
          <w:fldChar w:fldCharType="end"/>
        </w:r>
      </w:hyperlink>
    </w:p>
    <w:p w14:paraId="28131180" w14:textId="1064503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3" w:history="1">
        <w:r w:rsidR="0035558C" w:rsidRPr="00FC7A83">
          <w:rPr>
            <w:rStyle w:val="Hipercze"/>
            <w:rFonts w:ascii="Arial" w:hAnsi="Arial" w:cs="Arial"/>
            <w:noProof/>
            <w:sz w:val="24"/>
            <w:szCs w:val="24"/>
          </w:rPr>
          <w:t>Tabela 24. Stopa bezrobocia rejestrowanego w Polsce i w województwie kujawsko-pomorskim w latach 2018-2020 (dane na koniec okresu)</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46</w:t>
        </w:r>
        <w:r w:rsidR="0035558C" w:rsidRPr="00FC7A83">
          <w:rPr>
            <w:rFonts w:ascii="Arial" w:hAnsi="Arial" w:cs="Arial"/>
            <w:noProof/>
            <w:webHidden/>
            <w:sz w:val="24"/>
            <w:szCs w:val="24"/>
          </w:rPr>
          <w:fldChar w:fldCharType="end"/>
        </w:r>
      </w:hyperlink>
    </w:p>
    <w:p w14:paraId="7E9319E9" w14:textId="56E36F85"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4" w:history="1">
        <w:r w:rsidR="0035558C" w:rsidRPr="00FC7A83">
          <w:rPr>
            <w:rStyle w:val="Hipercze"/>
            <w:rFonts w:ascii="Arial" w:hAnsi="Arial" w:cs="Arial"/>
            <w:noProof/>
            <w:sz w:val="24"/>
            <w:szCs w:val="24"/>
          </w:rPr>
          <w:t>Tabela 25. Wskaźnik cen towarów i usług w Polsce i w województwie kujawsko-pomorskim w latach 2018-2020, przy podstawie rok poprzedni=100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47</w:t>
        </w:r>
        <w:r w:rsidR="0035558C" w:rsidRPr="00FC7A83">
          <w:rPr>
            <w:rFonts w:ascii="Arial" w:hAnsi="Arial" w:cs="Arial"/>
            <w:noProof/>
            <w:webHidden/>
            <w:sz w:val="24"/>
            <w:szCs w:val="24"/>
          </w:rPr>
          <w:fldChar w:fldCharType="end"/>
        </w:r>
      </w:hyperlink>
    </w:p>
    <w:p w14:paraId="6C560B9C" w14:textId="5BF9F8C8"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5" w:history="1">
        <w:r w:rsidR="0035558C" w:rsidRPr="00FC7A83">
          <w:rPr>
            <w:rStyle w:val="Hipercze"/>
            <w:rFonts w:ascii="Arial" w:hAnsi="Arial" w:cs="Arial"/>
            <w:noProof/>
            <w:sz w:val="24"/>
            <w:szCs w:val="24"/>
          </w:rPr>
          <w:t>Tabela 26. Produkt krajowy brutto w cenach bieżących w Polsce i w województwie kujawsko-pomorskim w latach 2018–2020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47</w:t>
        </w:r>
        <w:r w:rsidR="0035558C" w:rsidRPr="00FC7A83">
          <w:rPr>
            <w:rFonts w:ascii="Arial" w:hAnsi="Arial" w:cs="Arial"/>
            <w:noProof/>
            <w:webHidden/>
            <w:sz w:val="24"/>
            <w:szCs w:val="24"/>
          </w:rPr>
          <w:fldChar w:fldCharType="end"/>
        </w:r>
      </w:hyperlink>
    </w:p>
    <w:p w14:paraId="3C084533" w14:textId="3B84D77B"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6" w:history="1">
        <w:r w:rsidR="0035558C" w:rsidRPr="00FC7A83">
          <w:rPr>
            <w:rStyle w:val="Hipercze"/>
            <w:rFonts w:ascii="Arial" w:hAnsi="Arial" w:cs="Arial"/>
            <w:noProof/>
            <w:sz w:val="24"/>
            <w:szCs w:val="24"/>
          </w:rPr>
          <w:t>Tabela 27. Dynamika produktu krajowego brutto w latach 2018–2020 w cenach stałych, rok poprzedni=100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48</w:t>
        </w:r>
        <w:r w:rsidR="0035558C" w:rsidRPr="00FC7A83">
          <w:rPr>
            <w:rFonts w:ascii="Arial" w:hAnsi="Arial" w:cs="Arial"/>
            <w:noProof/>
            <w:webHidden/>
            <w:sz w:val="24"/>
            <w:szCs w:val="24"/>
          </w:rPr>
          <w:fldChar w:fldCharType="end"/>
        </w:r>
      </w:hyperlink>
    </w:p>
    <w:p w14:paraId="2453942A" w14:textId="7D37937B"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7" w:history="1">
        <w:r w:rsidR="0035558C" w:rsidRPr="00FC7A83">
          <w:rPr>
            <w:rStyle w:val="Hipercze"/>
            <w:rFonts w:ascii="Arial" w:hAnsi="Arial" w:cs="Arial"/>
            <w:noProof/>
            <w:sz w:val="24"/>
            <w:szCs w:val="24"/>
          </w:rPr>
          <w:t>Tabela 28. Przeciętne wynagrodzenia brutto w Polsce i w województwie kujawsko-pomorskim w latach 2018–2020 (stopa inflacji w 2019 wyniosła 2,3%, w 2020 – 3,4%)</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48</w:t>
        </w:r>
        <w:r w:rsidR="0035558C" w:rsidRPr="00FC7A83">
          <w:rPr>
            <w:rFonts w:ascii="Arial" w:hAnsi="Arial" w:cs="Arial"/>
            <w:noProof/>
            <w:webHidden/>
            <w:sz w:val="24"/>
            <w:szCs w:val="24"/>
          </w:rPr>
          <w:fldChar w:fldCharType="end"/>
        </w:r>
      </w:hyperlink>
    </w:p>
    <w:p w14:paraId="3567D28B" w14:textId="496C0BD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8" w:history="1">
        <w:r w:rsidR="0035558C" w:rsidRPr="00FC7A83">
          <w:rPr>
            <w:rStyle w:val="Hipercze"/>
            <w:rFonts w:ascii="Arial" w:hAnsi="Arial" w:cs="Arial"/>
            <w:noProof/>
            <w:sz w:val="24"/>
            <w:szCs w:val="24"/>
          </w:rPr>
          <w:t>Tabela 29. Wynagrodzenia w Polsce i w województwie kujawsko-pomorskim w latach 2018–2020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49</w:t>
        </w:r>
        <w:r w:rsidR="0035558C" w:rsidRPr="00FC7A83">
          <w:rPr>
            <w:rFonts w:ascii="Arial" w:hAnsi="Arial" w:cs="Arial"/>
            <w:noProof/>
            <w:webHidden/>
            <w:sz w:val="24"/>
            <w:szCs w:val="24"/>
          </w:rPr>
          <w:fldChar w:fldCharType="end"/>
        </w:r>
      </w:hyperlink>
    </w:p>
    <w:p w14:paraId="6B04FCAE" w14:textId="05D674C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79" w:history="1">
        <w:r w:rsidR="0035558C" w:rsidRPr="00FC7A83">
          <w:rPr>
            <w:rStyle w:val="Hipercze"/>
            <w:rFonts w:ascii="Arial" w:hAnsi="Arial" w:cs="Arial"/>
            <w:noProof/>
            <w:sz w:val="24"/>
            <w:szCs w:val="24"/>
          </w:rPr>
          <w:t>Tabela 30. Ocena aktualności zapisów GPR Włocławka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_Toc83894379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52</w:t>
        </w:r>
        <w:r w:rsidR="0035558C" w:rsidRPr="00FC7A83">
          <w:rPr>
            <w:rFonts w:ascii="Arial" w:hAnsi="Arial" w:cs="Arial"/>
            <w:noProof/>
            <w:webHidden/>
            <w:sz w:val="24"/>
            <w:szCs w:val="24"/>
          </w:rPr>
          <w:fldChar w:fldCharType="end"/>
        </w:r>
      </w:hyperlink>
    </w:p>
    <w:p w14:paraId="395E856A" w14:textId="2A02FBF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0" w:history="1">
        <w:r w:rsidR="0035558C" w:rsidRPr="00FC7A83">
          <w:rPr>
            <w:rStyle w:val="Hipercze"/>
            <w:rFonts w:ascii="Arial" w:hAnsi="Arial" w:cs="Arial"/>
            <w:noProof/>
            <w:sz w:val="24"/>
            <w:szCs w:val="24"/>
          </w:rPr>
          <w:t>Tabela 31. Obszary powiązań pomiędzy dokumentami strategicznymi a GPR Włocławka</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56</w:t>
        </w:r>
        <w:r w:rsidR="0035558C" w:rsidRPr="00FC7A83">
          <w:rPr>
            <w:rFonts w:ascii="Arial" w:hAnsi="Arial" w:cs="Arial"/>
            <w:noProof/>
            <w:webHidden/>
            <w:sz w:val="24"/>
            <w:szCs w:val="24"/>
          </w:rPr>
          <w:fldChar w:fldCharType="end"/>
        </w:r>
      </w:hyperlink>
    </w:p>
    <w:p w14:paraId="7A31040D" w14:textId="451BA4E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1" w:history="1">
        <w:r w:rsidR="0035558C" w:rsidRPr="00FC7A83">
          <w:rPr>
            <w:rStyle w:val="Hipercze"/>
            <w:rFonts w:ascii="Arial" w:hAnsi="Arial" w:cs="Arial"/>
            <w:noProof/>
            <w:sz w:val="24"/>
            <w:szCs w:val="24"/>
          </w:rPr>
          <w:t>Tabela 32.Szczegółowe dane z rejestru dotacji SSR</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61</w:t>
        </w:r>
        <w:r w:rsidR="0035558C" w:rsidRPr="00FC7A83">
          <w:rPr>
            <w:rFonts w:ascii="Arial" w:hAnsi="Arial" w:cs="Arial"/>
            <w:noProof/>
            <w:webHidden/>
            <w:sz w:val="24"/>
            <w:szCs w:val="24"/>
          </w:rPr>
          <w:fldChar w:fldCharType="end"/>
        </w:r>
      </w:hyperlink>
    </w:p>
    <w:p w14:paraId="4575710A" w14:textId="57772A2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2" w:history="1">
        <w:r w:rsidR="0035558C" w:rsidRPr="00FC7A83">
          <w:rPr>
            <w:rStyle w:val="Hipercze"/>
            <w:rFonts w:ascii="Arial" w:hAnsi="Arial" w:cs="Arial"/>
            <w:noProof/>
            <w:sz w:val="24"/>
            <w:szCs w:val="24"/>
          </w:rPr>
          <w:t>Tabela 33. Zestawienie wartości transakcji, których dotyczyło prawo pierwokupu w latach 2019-2020</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64</w:t>
        </w:r>
        <w:r w:rsidR="0035558C" w:rsidRPr="00FC7A83">
          <w:rPr>
            <w:rFonts w:ascii="Arial" w:hAnsi="Arial" w:cs="Arial"/>
            <w:noProof/>
            <w:webHidden/>
            <w:sz w:val="24"/>
            <w:szCs w:val="24"/>
          </w:rPr>
          <w:fldChar w:fldCharType="end"/>
        </w:r>
      </w:hyperlink>
    </w:p>
    <w:p w14:paraId="457E7276" w14:textId="0D587E7F"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3" w:history="1">
        <w:r w:rsidR="0035558C" w:rsidRPr="00FC7A83">
          <w:rPr>
            <w:rStyle w:val="Hipercze"/>
            <w:rFonts w:ascii="Arial" w:hAnsi="Arial" w:cs="Arial"/>
            <w:noProof/>
            <w:sz w:val="24"/>
            <w:szCs w:val="24"/>
          </w:rPr>
          <w:t>Tabela 34. Skojarzenia ze Specjalną Strefą Rewitalizacji według wszystkich ankietowanych łącznie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69</w:t>
        </w:r>
        <w:r w:rsidR="0035558C" w:rsidRPr="00FC7A83">
          <w:rPr>
            <w:rFonts w:ascii="Arial" w:hAnsi="Arial" w:cs="Arial"/>
            <w:noProof/>
            <w:webHidden/>
            <w:sz w:val="24"/>
            <w:szCs w:val="24"/>
          </w:rPr>
          <w:fldChar w:fldCharType="end"/>
        </w:r>
      </w:hyperlink>
    </w:p>
    <w:p w14:paraId="1EF9ECF0" w14:textId="1CC6E79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4" w:history="1">
        <w:r w:rsidR="0035558C" w:rsidRPr="00FC7A83">
          <w:rPr>
            <w:rStyle w:val="Hipercze"/>
            <w:rFonts w:ascii="Arial" w:hAnsi="Arial" w:cs="Arial"/>
            <w:noProof/>
            <w:sz w:val="24"/>
            <w:szCs w:val="24"/>
          </w:rPr>
          <w:t>Tabela 35. Ocena programu dotacji do remontów w ramach Specjalnej Strefy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71</w:t>
        </w:r>
        <w:r w:rsidR="0035558C" w:rsidRPr="00FC7A83">
          <w:rPr>
            <w:rFonts w:ascii="Arial" w:hAnsi="Arial" w:cs="Arial"/>
            <w:noProof/>
            <w:webHidden/>
            <w:sz w:val="24"/>
            <w:szCs w:val="24"/>
          </w:rPr>
          <w:fldChar w:fldCharType="end"/>
        </w:r>
      </w:hyperlink>
    </w:p>
    <w:p w14:paraId="75038562" w14:textId="72EB658B"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5" w:history="1">
        <w:r w:rsidR="0035558C" w:rsidRPr="00FC7A83">
          <w:rPr>
            <w:rStyle w:val="Hipercze"/>
            <w:rFonts w:ascii="Arial" w:hAnsi="Arial" w:cs="Arial"/>
            <w:noProof/>
            <w:sz w:val="24"/>
            <w:szCs w:val="24"/>
          </w:rPr>
          <w:t>Tabela 36. Ocena programu dotacji do remontów w ramach Specjalnej Strefy Rewitalizacji według wszystkich ankietowanych łącznie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72</w:t>
        </w:r>
        <w:r w:rsidR="0035558C" w:rsidRPr="00FC7A83">
          <w:rPr>
            <w:rFonts w:ascii="Arial" w:hAnsi="Arial" w:cs="Arial"/>
            <w:noProof/>
            <w:webHidden/>
            <w:sz w:val="24"/>
            <w:szCs w:val="24"/>
          </w:rPr>
          <w:fldChar w:fldCharType="end"/>
        </w:r>
      </w:hyperlink>
    </w:p>
    <w:p w14:paraId="2320E468" w14:textId="0DBC2EAC"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6" w:history="1">
        <w:r w:rsidR="0035558C" w:rsidRPr="00FC7A83">
          <w:rPr>
            <w:rStyle w:val="Hipercze"/>
            <w:rFonts w:ascii="Arial" w:hAnsi="Arial" w:cs="Arial"/>
            <w:noProof/>
            <w:sz w:val="24"/>
            <w:szCs w:val="24"/>
          </w:rPr>
          <w:t>Tabela 37. Ocena efektów programu dotacji do remontów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73</w:t>
        </w:r>
        <w:r w:rsidR="0035558C" w:rsidRPr="00FC7A83">
          <w:rPr>
            <w:rFonts w:ascii="Arial" w:hAnsi="Arial" w:cs="Arial"/>
            <w:noProof/>
            <w:webHidden/>
            <w:sz w:val="24"/>
            <w:szCs w:val="24"/>
          </w:rPr>
          <w:fldChar w:fldCharType="end"/>
        </w:r>
      </w:hyperlink>
    </w:p>
    <w:p w14:paraId="3FE74186" w14:textId="45305C4F"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7" w:history="1">
        <w:r w:rsidR="0035558C" w:rsidRPr="00FC7A83">
          <w:rPr>
            <w:rStyle w:val="Hipercze"/>
            <w:rFonts w:ascii="Arial" w:hAnsi="Arial" w:cs="Arial"/>
            <w:noProof/>
            <w:sz w:val="24"/>
            <w:szCs w:val="24"/>
          </w:rPr>
          <w:t>Tabela 38. Ocena efektów programu dotacji do remontów według wszystkich respondentów łącznie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74</w:t>
        </w:r>
        <w:r w:rsidR="0035558C" w:rsidRPr="00FC7A83">
          <w:rPr>
            <w:rFonts w:ascii="Arial" w:hAnsi="Arial" w:cs="Arial"/>
            <w:noProof/>
            <w:webHidden/>
            <w:sz w:val="24"/>
            <w:szCs w:val="24"/>
          </w:rPr>
          <w:fldChar w:fldCharType="end"/>
        </w:r>
      </w:hyperlink>
    </w:p>
    <w:p w14:paraId="25C9800E" w14:textId="76A5A0A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8" w:history="1">
        <w:r w:rsidR="0035558C" w:rsidRPr="00FC7A83">
          <w:rPr>
            <w:rStyle w:val="Hipercze"/>
            <w:rFonts w:ascii="Arial" w:hAnsi="Arial" w:cs="Arial"/>
            <w:noProof/>
            <w:sz w:val="24"/>
            <w:szCs w:val="24"/>
          </w:rPr>
          <w:t>Tabela 39. Liczebność próby</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78</w:t>
        </w:r>
        <w:r w:rsidR="0035558C" w:rsidRPr="00FC7A83">
          <w:rPr>
            <w:rFonts w:ascii="Arial" w:hAnsi="Arial" w:cs="Arial"/>
            <w:noProof/>
            <w:webHidden/>
            <w:sz w:val="24"/>
            <w:szCs w:val="24"/>
          </w:rPr>
          <w:fldChar w:fldCharType="end"/>
        </w:r>
      </w:hyperlink>
    </w:p>
    <w:p w14:paraId="3E4272C7" w14:textId="69B9C68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89" w:history="1">
        <w:r w:rsidR="0035558C" w:rsidRPr="00FC7A83">
          <w:rPr>
            <w:rStyle w:val="Hipercze"/>
            <w:rFonts w:ascii="Arial" w:hAnsi="Arial" w:cs="Arial"/>
            <w:noProof/>
            <w:sz w:val="24"/>
            <w:szCs w:val="24"/>
          </w:rPr>
          <w:t>Tabela 40. Ocena zmian na obszarze rewitalizacji według różnych grup respondentów (odpowiedź: tak, zauważyłem/-am zmiany na lepsze)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_Toc83894389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102</w:t>
        </w:r>
        <w:r w:rsidR="0035558C" w:rsidRPr="00FC7A83">
          <w:rPr>
            <w:rFonts w:ascii="Arial" w:hAnsi="Arial" w:cs="Arial"/>
            <w:noProof/>
            <w:webHidden/>
            <w:sz w:val="24"/>
            <w:szCs w:val="24"/>
          </w:rPr>
          <w:fldChar w:fldCharType="end"/>
        </w:r>
      </w:hyperlink>
    </w:p>
    <w:p w14:paraId="163A0008" w14:textId="7997052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90" w:history="1">
        <w:r w:rsidR="0035558C" w:rsidRPr="00FC7A83">
          <w:rPr>
            <w:rStyle w:val="Hipercze"/>
            <w:rFonts w:ascii="Arial" w:hAnsi="Arial" w:cs="Arial"/>
            <w:noProof/>
            <w:sz w:val="24"/>
            <w:szCs w:val="24"/>
          </w:rPr>
          <w:t>Tabela 41. Ocena zmian na obszarze rewitalizacji według różnych grup respondentów (odpowiedź: nie, nie zauważyłem/-am zmiany na lepsze)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102</w:t>
        </w:r>
        <w:r w:rsidR="0035558C" w:rsidRPr="00FC7A83">
          <w:rPr>
            <w:rFonts w:ascii="Arial" w:hAnsi="Arial" w:cs="Arial"/>
            <w:noProof/>
            <w:webHidden/>
            <w:sz w:val="24"/>
            <w:szCs w:val="24"/>
          </w:rPr>
          <w:fldChar w:fldCharType="end"/>
        </w:r>
      </w:hyperlink>
    </w:p>
    <w:p w14:paraId="4A1FEE2D" w14:textId="3B52A45B"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91" w:history="1">
        <w:r w:rsidR="0035558C" w:rsidRPr="00FC7A83">
          <w:rPr>
            <w:rStyle w:val="Hipercze"/>
            <w:rFonts w:ascii="Arial" w:hAnsi="Arial" w:cs="Arial"/>
            <w:noProof/>
            <w:sz w:val="24"/>
            <w:szCs w:val="24"/>
          </w:rPr>
          <w:t>Tabela 42. Ocena zmian na obszarze rewitalizacji według różnych grup respondentów (odpowiedź: nie, nastąpiła zmiana na gorsze)</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_Toc83894391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103</w:t>
        </w:r>
        <w:r w:rsidR="0035558C" w:rsidRPr="00FC7A83">
          <w:rPr>
            <w:rFonts w:ascii="Arial" w:hAnsi="Arial" w:cs="Arial"/>
            <w:noProof/>
            <w:webHidden/>
            <w:sz w:val="24"/>
            <w:szCs w:val="24"/>
          </w:rPr>
          <w:fldChar w:fldCharType="end"/>
        </w:r>
      </w:hyperlink>
    </w:p>
    <w:p w14:paraId="7980D02D" w14:textId="53163C98" w:rsidR="002C18B5" w:rsidRPr="00FC7A83" w:rsidRDefault="00933FA0" w:rsidP="0035558C">
      <w:pPr>
        <w:spacing w:line="240" w:lineRule="auto"/>
        <w:rPr>
          <w:rFonts w:ascii="Arial" w:hAnsi="Arial" w:cs="Arial"/>
          <w:sz w:val="24"/>
          <w:szCs w:val="24"/>
        </w:rPr>
      </w:pPr>
      <w:r w:rsidRPr="00FC7A83">
        <w:rPr>
          <w:rFonts w:ascii="Arial" w:hAnsi="Arial" w:cs="Arial"/>
          <w:sz w:val="24"/>
          <w:szCs w:val="24"/>
        </w:rPr>
        <w:fldChar w:fldCharType="end"/>
      </w:r>
    </w:p>
    <w:p w14:paraId="00083970" w14:textId="7BC0E3D7" w:rsidR="00933FA0" w:rsidRPr="00FC7A83" w:rsidRDefault="00933FA0" w:rsidP="00933FA0">
      <w:pPr>
        <w:spacing w:line="240" w:lineRule="auto"/>
        <w:rPr>
          <w:rFonts w:ascii="Arial" w:hAnsi="Arial" w:cs="Arial"/>
          <w:sz w:val="24"/>
          <w:szCs w:val="24"/>
        </w:rPr>
      </w:pPr>
    </w:p>
    <w:p w14:paraId="756E7019" w14:textId="3E7487AF" w:rsidR="0035558C" w:rsidRPr="00FC7A83" w:rsidRDefault="00933FA0" w:rsidP="0035558C">
      <w:pPr>
        <w:pStyle w:val="Spisilustracji"/>
        <w:tabs>
          <w:tab w:val="right" w:leader="dot" w:pos="9062"/>
        </w:tabs>
        <w:spacing w:line="240" w:lineRule="auto"/>
        <w:rPr>
          <w:rFonts w:ascii="Arial" w:eastAsiaTheme="minorEastAsia" w:hAnsi="Arial" w:cs="Arial"/>
          <w:noProof/>
          <w:sz w:val="24"/>
          <w:szCs w:val="24"/>
          <w:lang w:eastAsia="pl-PL"/>
        </w:rPr>
      </w:pPr>
      <w:r w:rsidRPr="00FC7A83">
        <w:rPr>
          <w:rFonts w:ascii="Arial" w:hAnsi="Arial" w:cs="Arial"/>
          <w:sz w:val="24"/>
          <w:szCs w:val="24"/>
        </w:rPr>
        <w:lastRenderedPageBreak/>
        <w:fldChar w:fldCharType="begin"/>
      </w:r>
      <w:r w:rsidRPr="00FC7A83">
        <w:rPr>
          <w:rFonts w:ascii="Arial" w:hAnsi="Arial" w:cs="Arial"/>
          <w:sz w:val="24"/>
          <w:szCs w:val="24"/>
        </w:rPr>
        <w:instrText xml:space="preserve"> TOC \h \z \c "Wykres" </w:instrText>
      </w:r>
      <w:r w:rsidRPr="00FC7A83">
        <w:rPr>
          <w:rFonts w:ascii="Arial" w:hAnsi="Arial" w:cs="Arial"/>
          <w:sz w:val="24"/>
          <w:szCs w:val="24"/>
        </w:rPr>
        <w:fldChar w:fldCharType="separate"/>
      </w:r>
      <w:hyperlink w:anchor="_Toc83894313" w:history="1">
        <w:r w:rsidR="0035558C" w:rsidRPr="00FC7A83">
          <w:rPr>
            <w:rStyle w:val="Hipercze"/>
            <w:rFonts w:ascii="Arial" w:hAnsi="Arial" w:cs="Arial"/>
            <w:noProof/>
            <w:sz w:val="24"/>
            <w:szCs w:val="24"/>
          </w:rPr>
          <w:t>Wykres 1. Świadomość funkcjonowania we Włocławku Specjalnej Strefy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67</w:t>
        </w:r>
        <w:r w:rsidR="0035558C" w:rsidRPr="00FC7A83">
          <w:rPr>
            <w:rFonts w:ascii="Arial" w:hAnsi="Arial" w:cs="Arial"/>
            <w:noProof/>
            <w:webHidden/>
            <w:sz w:val="24"/>
            <w:szCs w:val="24"/>
          </w:rPr>
          <w:fldChar w:fldCharType="end"/>
        </w:r>
      </w:hyperlink>
    </w:p>
    <w:p w14:paraId="28CF52F7" w14:textId="7FA8DD6F"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4" w:history="1">
        <w:r w:rsidR="0035558C" w:rsidRPr="00FC7A83">
          <w:rPr>
            <w:rStyle w:val="Hipercze"/>
            <w:rFonts w:ascii="Arial" w:hAnsi="Arial" w:cs="Arial"/>
            <w:noProof/>
            <w:sz w:val="24"/>
            <w:szCs w:val="24"/>
          </w:rPr>
          <w:t>Wykres 2. Skojarzenia ankietowanych ze Specjalną Strefą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68</w:t>
        </w:r>
        <w:r w:rsidR="0035558C" w:rsidRPr="00FC7A83">
          <w:rPr>
            <w:rFonts w:ascii="Arial" w:hAnsi="Arial" w:cs="Arial"/>
            <w:noProof/>
            <w:webHidden/>
            <w:sz w:val="24"/>
            <w:szCs w:val="24"/>
          </w:rPr>
          <w:fldChar w:fldCharType="end"/>
        </w:r>
      </w:hyperlink>
    </w:p>
    <w:p w14:paraId="34AE8627" w14:textId="2C6A3A5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5" w:history="1">
        <w:r w:rsidR="0035558C" w:rsidRPr="00FC7A83">
          <w:rPr>
            <w:rStyle w:val="Hipercze"/>
            <w:rFonts w:ascii="Arial" w:hAnsi="Arial" w:cs="Arial"/>
            <w:noProof/>
            <w:sz w:val="24"/>
            <w:szCs w:val="24"/>
          </w:rPr>
          <w:t>Wykres 3. Znajomość założeń programu dotacji do remontów w Specjalnej Strefie Rewitalizacji wśród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70</w:t>
        </w:r>
        <w:r w:rsidR="0035558C" w:rsidRPr="00FC7A83">
          <w:rPr>
            <w:rFonts w:ascii="Arial" w:hAnsi="Arial" w:cs="Arial"/>
            <w:noProof/>
            <w:webHidden/>
            <w:sz w:val="24"/>
            <w:szCs w:val="24"/>
          </w:rPr>
          <w:fldChar w:fldCharType="end"/>
        </w:r>
      </w:hyperlink>
    </w:p>
    <w:p w14:paraId="265D5764" w14:textId="4F1DD44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6" w:history="1">
        <w:r w:rsidR="0035558C" w:rsidRPr="00FC7A83">
          <w:rPr>
            <w:rStyle w:val="Hipercze"/>
            <w:rFonts w:ascii="Arial" w:hAnsi="Arial" w:cs="Arial"/>
            <w:noProof/>
            <w:sz w:val="24"/>
            <w:szCs w:val="24"/>
          </w:rPr>
          <w:t>Wykres 4. Procentowy udział poszczególnych grup interesariuszy procesu rewitalizacji Włocławka w badaniu ankietowym</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78</w:t>
        </w:r>
        <w:r w:rsidR="0035558C" w:rsidRPr="00FC7A83">
          <w:rPr>
            <w:rFonts w:ascii="Arial" w:hAnsi="Arial" w:cs="Arial"/>
            <w:noProof/>
            <w:webHidden/>
            <w:sz w:val="24"/>
            <w:szCs w:val="24"/>
          </w:rPr>
          <w:fldChar w:fldCharType="end"/>
        </w:r>
      </w:hyperlink>
    </w:p>
    <w:p w14:paraId="65EE6D45" w14:textId="730168F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7" w:history="1">
        <w:r w:rsidR="0035558C" w:rsidRPr="00FC7A83">
          <w:rPr>
            <w:rStyle w:val="Hipercze"/>
            <w:rFonts w:ascii="Arial" w:hAnsi="Arial" w:cs="Arial"/>
            <w:noProof/>
            <w:sz w:val="24"/>
            <w:szCs w:val="24"/>
          </w:rPr>
          <w:t>Wykres 5. Znajomość położenia obszaru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79</w:t>
        </w:r>
        <w:r w:rsidR="0035558C" w:rsidRPr="00FC7A83">
          <w:rPr>
            <w:rFonts w:ascii="Arial" w:hAnsi="Arial" w:cs="Arial"/>
            <w:noProof/>
            <w:webHidden/>
            <w:sz w:val="24"/>
            <w:szCs w:val="24"/>
          </w:rPr>
          <w:fldChar w:fldCharType="end"/>
        </w:r>
      </w:hyperlink>
    </w:p>
    <w:p w14:paraId="06E2D706" w14:textId="363B33E8"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8" w:history="1">
        <w:r w:rsidR="0035558C" w:rsidRPr="00FC7A83">
          <w:rPr>
            <w:rStyle w:val="Hipercze"/>
            <w:rFonts w:ascii="Arial" w:hAnsi="Arial" w:cs="Arial"/>
            <w:noProof/>
            <w:sz w:val="24"/>
            <w:szCs w:val="24"/>
          </w:rPr>
          <w:t>Wykres 6. Procentowy rozkład uczestnictwa poszczególnych grup interesariuszy w konsultacjach społecznych dotyczących planowanych działań rewitalizacyjnych</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80</w:t>
        </w:r>
        <w:r w:rsidR="0035558C" w:rsidRPr="00FC7A83">
          <w:rPr>
            <w:rFonts w:ascii="Arial" w:hAnsi="Arial" w:cs="Arial"/>
            <w:noProof/>
            <w:webHidden/>
            <w:sz w:val="24"/>
            <w:szCs w:val="24"/>
          </w:rPr>
          <w:fldChar w:fldCharType="end"/>
        </w:r>
      </w:hyperlink>
    </w:p>
    <w:p w14:paraId="475FA452" w14:textId="0F2D0E4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19" w:history="1">
        <w:r w:rsidR="0035558C" w:rsidRPr="00FC7A83">
          <w:rPr>
            <w:rStyle w:val="Hipercze"/>
            <w:rFonts w:ascii="Arial" w:hAnsi="Arial" w:cs="Arial"/>
            <w:noProof/>
            <w:sz w:val="24"/>
            <w:szCs w:val="24"/>
          </w:rPr>
          <w:t>Wykres 7. Procentowy rozkład odpowiedzi na pytanie:  „Czy zgłaszał/a Pan/i uwagi dotyczące planowanych projektów (przedsięwzięć) lub zapisów Gminnego Programu Rewitalizacji?" wśród poszczególnych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_Toc83894319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81</w:t>
        </w:r>
        <w:r w:rsidR="0035558C" w:rsidRPr="00FC7A83">
          <w:rPr>
            <w:rFonts w:ascii="Arial" w:hAnsi="Arial" w:cs="Arial"/>
            <w:noProof/>
            <w:webHidden/>
            <w:sz w:val="24"/>
            <w:szCs w:val="24"/>
          </w:rPr>
          <w:fldChar w:fldCharType="end"/>
        </w:r>
      </w:hyperlink>
    </w:p>
    <w:p w14:paraId="3B2FBEE6" w14:textId="1E89514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0" w:history="1">
        <w:r w:rsidR="0035558C" w:rsidRPr="00FC7A83">
          <w:rPr>
            <w:rStyle w:val="Hipercze"/>
            <w:rFonts w:ascii="Arial" w:hAnsi="Arial" w:cs="Arial"/>
            <w:noProof/>
            <w:sz w:val="24"/>
            <w:szCs w:val="24"/>
          </w:rPr>
          <w:t>Wykres 8. Ocena zaangażowania społecznego w proces rewitalizacji we Włocławku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82</w:t>
        </w:r>
        <w:r w:rsidR="0035558C" w:rsidRPr="00FC7A83">
          <w:rPr>
            <w:rFonts w:ascii="Arial" w:hAnsi="Arial" w:cs="Arial"/>
            <w:noProof/>
            <w:webHidden/>
            <w:sz w:val="24"/>
            <w:szCs w:val="24"/>
          </w:rPr>
          <w:fldChar w:fldCharType="end"/>
        </w:r>
      </w:hyperlink>
    </w:p>
    <w:p w14:paraId="31BB409E" w14:textId="27C23C7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1" w:history="1">
        <w:r w:rsidR="0035558C" w:rsidRPr="00FC7A83">
          <w:rPr>
            <w:rStyle w:val="Hipercze"/>
            <w:rFonts w:ascii="Arial" w:hAnsi="Arial" w:cs="Arial"/>
            <w:noProof/>
            <w:sz w:val="24"/>
            <w:szCs w:val="24"/>
          </w:rPr>
          <w:t>Wykres 9. Procentowy rozkład przyczyn niskiego zaangażowania mieszkańców w proces rewitalizacji prowadzony we Włocławku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83</w:t>
        </w:r>
        <w:r w:rsidR="0035558C" w:rsidRPr="00FC7A83">
          <w:rPr>
            <w:rFonts w:ascii="Arial" w:hAnsi="Arial" w:cs="Arial"/>
            <w:noProof/>
            <w:webHidden/>
            <w:sz w:val="24"/>
            <w:szCs w:val="24"/>
          </w:rPr>
          <w:fldChar w:fldCharType="end"/>
        </w:r>
      </w:hyperlink>
    </w:p>
    <w:p w14:paraId="77AAB6AD" w14:textId="5D280056"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2" w:history="1">
        <w:r w:rsidR="0035558C" w:rsidRPr="00FC7A83">
          <w:rPr>
            <w:rStyle w:val="Hipercze"/>
            <w:rFonts w:ascii="Arial" w:hAnsi="Arial" w:cs="Arial"/>
            <w:noProof/>
            <w:sz w:val="24"/>
            <w:szCs w:val="24"/>
          </w:rPr>
          <w:t>Wykres 10. Procentowy rozkład odpowiedzi na pytanie: „Dlaczego nie wziął/wzięła Pan/i udziału w konsultacjach?” wśród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86</w:t>
        </w:r>
        <w:r w:rsidR="0035558C" w:rsidRPr="00FC7A83">
          <w:rPr>
            <w:rFonts w:ascii="Arial" w:hAnsi="Arial" w:cs="Arial"/>
            <w:noProof/>
            <w:webHidden/>
            <w:sz w:val="24"/>
            <w:szCs w:val="24"/>
          </w:rPr>
          <w:fldChar w:fldCharType="end"/>
        </w:r>
      </w:hyperlink>
    </w:p>
    <w:p w14:paraId="6B2EFD69" w14:textId="7B7E501E"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3" w:history="1">
        <w:r w:rsidR="0035558C" w:rsidRPr="00FC7A83">
          <w:rPr>
            <w:rStyle w:val="Hipercze"/>
            <w:rFonts w:ascii="Arial" w:hAnsi="Arial" w:cs="Arial"/>
            <w:noProof/>
            <w:sz w:val="24"/>
            <w:szCs w:val="24"/>
          </w:rPr>
          <w:t>Wykres 11. Procentowy rozkład odpowiedzi na pytanie: „Czy zgłoszone przez Pana/Panią uwagi zostały uwzględnione?” wg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88</w:t>
        </w:r>
        <w:r w:rsidR="0035558C" w:rsidRPr="00FC7A83">
          <w:rPr>
            <w:rFonts w:ascii="Arial" w:hAnsi="Arial" w:cs="Arial"/>
            <w:noProof/>
            <w:webHidden/>
            <w:sz w:val="24"/>
            <w:szCs w:val="24"/>
          </w:rPr>
          <w:fldChar w:fldCharType="end"/>
        </w:r>
      </w:hyperlink>
    </w:p>
    <w:p w14:paraId="04BC9B03" w14:textId="01D0B6BF"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4" w:history="1">
        <w:r w:rsidR="0035558C" w:rsidRPr="00FC7A83">
          <w:rPr>
            <w:rStyle w:val="Hipercze"/>
            <w:rFonts w:ascii="Arial" w:hAnsi="Arial" w:cs="Arial"/>
            <w:noProof/>
            <w:sz w:val="24"/>
            <w:szCs w:val="24"/>
          </w:rPr>
          <w:t>Wykres 12. Potrzeba zintensyfikowania działań rewitalizacyjnych w poszczególnych sferach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89</w:t>
        </w:r>
        <w:r w:rsidR="0035558C" w:rsidRPr="00FC7A83">
          <w:rPr>
            <w:rFonts w:ascii="Arial" w:hAnsi="Arial" w:cs="Arial"/>
            <w:noProof/>
            <w:webHidden/>
            <w:sz w:val="24"/>
            <w:szCs w:val="24"/>
          </w:rPr>
          <w:fldChar w:fldCharType="end"/>
        </w:r>
      </w:hyperlink>
    </w:p>
    <w:p w14:paraId="52936AED" w14:textId="437E945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5" w:history="1">
        <w:r w:rsidR="0035558C" w:rsidRPr="00FC7A83">
          <w:rPr>
            <w:rStyle w:val="Hipercze"/>
            <w:rFonts w:ascii="Arial" w:hAnsi="Arial" w:cs="Arial"/>
            <w:noProof/>
            <w:sz w:val="24"/>
            <w:szCs w:val="24"/>
          </w:rPr>
          <w:t>Wykres 13. Ocena funkcjonowania Kawiarni Obywatelskiej „Śródmieście Cafe”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92</w:t>
        </w:r>
        <w:r w:rsidR="0035558C" w:rsidRPr="00FC7A83">
          <w:rPr>
            <w:rFonts w:ascii="Arial" w:hAnsi="Arial" w:cs="Arial"/>
            <w:noProof/>
            <w:webHidden/>
            <w:sz w:val="24"/>
            <w:szCs w:val="24"/>
          </w:rPr>
          <w:fldChar w:fldCharType="end"/>
        </w:r>
      </w:hyperlink>
    </w:p>
    <w:p w14:paraId="7C79DFB5" w14:textId="2CF10F32"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6" w:history="1">
        <w:r w:rsidR="0035558C" w:rsidRPr="00FC7A83">
          <w:rPr>
            <w:rStyle w:val="Hipercze"/>
            <w:rFonts w:ascii="Arial" w:hAnsi="Arial" w:cs="Arial"/>
            <w:noProof/>
            <w:sz w:val="24"/>
            <w:szCs w:val="24"/>
          </w:rPr>
          <w:t>Wykres 14. Świadomość funkcjonowania W</w:t>
        </w:r>
        <w:r w:rsidR="00F42A92" w:rsidRPr="00FC7A83">
          <w:rPr>
            <w:rStyle w:val="Hipercze"/>
            <w:rFonts w:ascii="Arial" w:hAnsi="Arial" w:cs="Arial"/>
            <w:noProof/>
            <w:sz w:val="24"/>
            <w:szCs w:val="24"/>
          </w:rPr>
          <w:t xml:space="preserve">łocławskiego Centrum Biznesu – </w:t>
        </w:r>
        <w:r w:rsidR="0035558C" w:rsidRPr="00FC7A83">
          <w:rPr>
            <w:rStyle w:val="Hipercze"/>
            <w:rFonts w:ascii="Arial" w:hAnsi="Arial" w:cs="Arial"/>
            <w:noProof/>
            <w:sz w:val="24"/>
            <w:szCs w:val="24"/>
          </w:rPr>
          <w:t>Inkubatora Przedsiębiorczości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95</w:t>
        </w:r>
        <w:r w:rsidR="0035558C" w:rsidRPr="00FC7A83">
          <w:rPr>
            <w:rFonts w:ascii="Arial" w:hAnsi="Arial" w:cs="Arial"/>
            <w:noProof/>
            <w:webHidden/>
            <w:sz w:val="24"/>
            <w:szCs w:val="24"/>
          </w:rPr>
          <w:fldChar w:fldCharType="end"/>
        </w:r>
      </w:hyperlink>
    </w:p>
    <w:p w14:paraId="6A882C3F" w14:textId="121F6FF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7" w:history="1">
        <w:r w:rsidR="0035558C" w:rsidRPr="00FC7A83">
          <w:rPr>
            <w:rStyle w:val="Hipercze"/>
            <w:rFonts w:ascii="Arial" w:hAnsi="Arial" w:cs="Arial"/>
            <w:noProof/>
            <w:sz w:val="24"/>
            <w:szCs w:val="24"/>
          </w:rPr>
          <w:t>Wykres 15. Ocena Włocławskiego Centrum Biznesu – Inkubatora Przedsiębiorczości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96</w:t>
        </w:r>
        <w:r w:rsidR="0035558C" w:rsidRPr="00FC7A83">
          <w:rPr>
            <w:rFonts w:ascii="Arial" w:hAnsi="Arial" w:cs="Arial"/>
            <w:noProof/>
            <w:webHidden/>
            <w:sz w:val="24"/>
            <w:szCs w:val="24"/>
          </w:rPr>
          <w:fldChar w:fldCharType="end"/>
        </w:r>
      </w:hyperlink>
    </w:p>
    <w:p w14:paraId="051652B8" w14:textId="2307D837"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8" w:history="1">
        <w:r w:rsidR="0035558C" w:rsidRPr="00FC7A83">
          <w:rPr>
            <w:rStyle w:val="Hipercze"/>
            <w:rFonts w:ascii="Arial" w:hAnsi="Arial" w:cs="Arial"/>
            <w:noProof/>
            <w:sz w:val="24"/>
            <w:szCs w:val="24"/>
          </w:rPr>
          <w:t>Wykres 16. Procentowy rozkład odpowiedzi na pytanie: „Czy korzystał/a Pan/i lub jest zainteresowany/a korzystaniem z Włocławskiego Centrum Biznesu – Inkubatora Przedsiębiorczości?”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97</w:t>
        </w:r>
        <w:r w:rsidR="0035558C" w:rsidRPr="00FC7A83">
          <w:rPr>
            <w:rFonts w:ascii="Arial" w:hAnsi="Arial" w:cs="Arial"/>
            <w:noProof/>
            <w:webHidden/>
            <w:sz w:val="24"/>
            <w:szCs w:val="24"/>
          </w:rPr>
          <w:fldChar w:fldCharType="end"/>
        </w:r>
      </w:hyperlink>
    </w:p>
    <w:p w14:paraId="44700A8D" w14:textId="05F596B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29" w:history="1">
        <w:r w:rsidR="0035558C" w:rsidRPr="00FC7A83">
          <w:rPr>
            <w:rStyle w:val="Hipercze"/>
            <w:rFonts w:ascii="Arial" w:hAnsi="Arial" w:cs="Arial"/>
            <w:noProof/>
            <w:sz w:val="24"/>
            <w:szCs w:val="24"/>
          </w:rPr>
          <w:t>Wykres 17. Świadomość funkcjonowania we Włocławku Komitetu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_Toc83894329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98</w:t>
        </w:r>
        <w:r w:rsidR="0035558C" w:rsidRPr="00FC7A83">
          <w:rPr>
            <w:rFonts w:ascii="Arial" w:hAnsi="Arial" w:cs="Arial"/>
            <w:noProof/>
            <w:webHidden/>
            <w:sz w:val="24"/>
            <w:szCs w:val="24"/>
          </w:rPr>
          <w:fldChar w:fldCharType="end"/>
        </w:r>
      </w:hyperlink>
    </w:p>
    <w:p w14:paraId="1951956C" w14:textId="0B77D7EE"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0" w:history="1">
        <w:r w:rsidR="0035558C" w:rsidRPr="00FC7A83">
          <w:rPr>
            <w:rStyle w:val="Hipercze"/>
            <w:rFonts w:ascii="Arial" w:hAnsi="Arial" w:cs="Arial"/>
            <w:noProof/>
            <w:sz w:val="24"/>
            <w:szCs w:val="24"/>
          </w:rPr>
          <w:t>Wykres 18. Ocena dotychczasowej działalności Komitetu Rewitalizacji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99</w:t>
        </w:r>
        <w:r w:rsidR="0035558C" w:rsidRPr="00FC7A83">
          <w:rPr>
            <w:rFonts w:ascii="Arial" w:hAnsi="Arial" w:cs="Arial"/>
            <w:noProof/>
            <w:webHidden/>
            <w:sz w:val="24"/>
            <w:szCs w:val="24"/>
          </w:rPr>
          <w:fldChar w:fldCharType="end"/>
        </w:r>
      </w:hyperlink>
    </w:p>
    <w:p w14:paraId="69DE0DAC" w14:textId="65BB8C10"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1" w:history="1">
        <w:r w:rsidR="0035558C" w:rsidRPr="00FC7A83">
          <w:rPr>
            <w:rStyle w:val="Hipercze"/>
            <w:rFonts w:ascii="Arial" w:hAnsi="Arial" w:cs="Arial"/>
            <w:noProof/>
            <w:sz w:val="24"/>
            <w:szCs w:val="24"/>
          </w:rPr>
          <w:t>Wykres 19. Zagrożenia związane z dalszym prowadzeniem procesu rewitalizacji Włocławka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105</w:t>
        </w:r>
        <w:r w:rsidR="0035558C" w:rsidRPr="00FC7A83">
          <w:rPr>
            <w:rFonts w:ascii="Arial" w:hAnsi="Arial" w:cs="Arial"/>
            <w:noProof/>
            <w:webHidden/>
            <w:sz w:val="24"/>
            <w:szCs w:val="24"/>
          </w:rPr>
          <w:fldChar w:fldCharType="end"/>
        </w:r>
      </w:hyperlink>
    </w:p>
    <w:p w14:paraId="06BF7D98" w14:textId="1ACFB6B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2" w:history="1">
        <w:r w:rsidR="0035558C" w:rsidRPr="00FC7A83">
          <w:rPr>
            <w:rStyle w:val="Hipercze"/>
            <w:rFonts w:ascii="Arial" w:hAnsi="Arial" w:cs="Arial"/>
            <w:noProof/>
            <w:sz w:val="24"/>
            <w:szCs w:val="24"/>
          </w:rPr>
          <w:t>Wykres 20. Procentowy rozkład odpowiedzi na pytanie: „Czy posiada Pan/i wiedzę o planowanych lub realizowanych działaniach rewitalizacyjnych?” wśród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_Toc83894332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107</w:t>
        </w:r>
        <w:r w:rsidR="0035558C" w:rsidRPr="00FC7A83">
          <w:rPr>
            <w:rFonts w:ascii="Arial" w:hAnsi="Arial" w:cs="Arial"/>
            <w:noProof/>
            <w:webHidden/>
            <w:sz w:val="24"/>
            <w:szCs w:val="24"/>
          </w:rPr>
          <w:fldChar w:fldCharType="end"/>
        </w:r>
      </w:hyperlink>
    </w:p>
    <w:p w14:paraId="7B41D83A" w14:textId="3B4C3D71"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3" w:history="1">
        <w:r w:rsidR="0035558C" w:rsidRPr="00FC7A83">
          <w:rPr>
            <w:rStyle w:val="Hipercze"/>
            <w:rFonts w:ascii="Arial" w:hAnsi="Arial" w:cs="Arial"/>
            <w:noProof/>
            <w:sz w:val="24"/>
            <w:szCs w:val="24"/>
          </w:rPr>
          <w:t>Wykres 21. Postrzeganie obszaru rewitalizacji według poszczególnych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_Toc83894333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108</w:t>
        </w:r>
        <w:r w:rsidR="0035558C" w:rsidRPr="00FC7A83">
          <w:rPr>
            <w:rFonts w:ascii="Arial" w:hAnsi="Arial" w:cs="Arial"/>
            <w:noProof/>
            <w:webHidden/>
            <w:sz w:val="24"/>
            <w:szCs w:val="24"/>
          </w:rPr>
          <w:fldChar w:fldCharType="end"/>
        </w:r>
      </w:hyperlink>
    </w:p>
    <w:p w14:paraId="28112920" w14:textId="5DBDE327"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4" w:history="1">
        <w:r w:rsidR="0035558C" w:rsidRPr="00FC7A83">
          <w:rPr>
            <w:rStyle w:val="Hipercze"/>
            <w:rFonts w:ascii="Arial" w:hAnsi="Arial" w:cs="Arial"/>
            <w:noProof/>
            <w:sz w:val="24"/>
            <w:szCs w:val="24"/>
          </w:rPr>
          <w:t>Wykres 22. Ocena działań rewitalizacyjnych prowadzonych we Włocławku według mieszkańców obszaru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_Toc83894334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110</w:t>
        </w:r>
        <w:r w:rsidR="0035558C" w:rsidRPr="00FC7A83">
          <w:rPr>
            <w:rFonts w:ascii="Arial" w:hAnsi="Arial" w:cs="Arial"/>
            <w:noProof/>
            <w:webHidden/>
            <w:sz w:val="24"/>
            <w:szCs w:val="24"/>
          </w:rPr>
          <w:fldChar w:fldCharType="end"/>
        </w:r>
      </w:hyperlink>
    </w:p>
    <w:p w14:paraId="35637470" w14:textId="1A842342"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5" w:history="1">
        <w:r w:rsidR="0035558C" w:rsidRPr="00FC7A83">
          <w:rPr>
            <w:rStyle w:val="Hipercze"/>
            <w:rFonts w:ascii="Arial" w:hAnsi="Arial" w:cs="Arial"/>
            <w:noProof/>
            <w:sz w:val="24"/>
            <w:szCs w:val="24"/>
          </w:rPr>
          <w:t>Wykres 23. Ocena działań rewitalizacyjnych prowadzonych we Włocławku według właścicieli, użytkowników wieczystych i administratorów nieruchomości położonych na obszarze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_Toc83894335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111</w:t>
        </w:r>
        <w:r w:rsidR="0035558C" w:rsidRPr="00FC7A83">
          <w:rPr>
            <w:rFonts w:ascii="Arial" w:hAnsi="Arial" w:cs="Arial"/>
            <w:noProof/>
            <w:webHidden/>
            <w:sz w:val="24"/>
            <w:szCs w:val="24"/>
          </w:rPr>
          <w:fldChar w:fldCharType="end"/>
        </w:r>
      </w:hyperlink>
    </w:p>
    <w:p w14:paraId="4376AEED" w14:textId="22F3E5E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6" w:history="1">
        <w:r w:rsidR="0035558C" w:rsidRPr="00FC7A83">
          <w:rPr>
            <w:rStyle w:val="Hipercze"/>
            <w:rFonts w:ascii="Arial" w:hAnsi="Arial" w:cs="Arial"/>
            <w:noProof/>
            <w:sz w:val="24"/>
            <w:szCs w:val="24"/>
          </w:rPr>
          <w:t>Wykres 24. Ocena działań rewitalizacyjnych prowadzonych we Włocławku według organizacji pozarządowych prowadzących działalność na obszarze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_Toc83894336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112</w:t>
        </w:r>
        <w:r w:rsidR="0035558C" w:rsidRPr="00FC7A83">
          <w:rPr>
            <w:rFonts w:ascii="Arial" w:hAnsi="Arial" w:cs="Arial"/>
            <w:noProof/>
            <w:webHidden/>
            <w:sz w:val="24"/>
            <w:szCs w:val="24"/>
          </w:rPr>
          <w:fldChar w:fldCharType="end"/>
        </w:r>
      </w:hyperlink>
    </w:p>
    <w:p w14:paraId="3B218374" w14:textId="614D5DC4"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7" w:history="1">
        <w:r w:rsidR="0035558C" w:rsidRPr="00FC7A83">
          <w:rPr>
            <w:rStyle w:val="Hipercze"/>
            <w:rFonts w:ascii="Arial" w:hAnsi="Arial" w:cs="Arial"/>
            <w:noProof/>
            <w:sz w:val="24"/>
            <w:szCs w:val="24"/>
          </w:rPr>
          <w:t>Wykres 25. Ocena działań rewitalizacyjnych prowadzonych we Włocławku według przedsiębiorców prowadzących działalność na obszarze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_Toc83894337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113</w:t>
        </w:r>
        <w:r w:rsidR="0035558C" w:rsidRPr="00FC7A83">
          <w:rPr>
            <w:rFonts w:ascii="Arial" w:hAnsi="Arial" w:cs="Arial"/>
            <w:noProof/>
            <w:webHidden/>
            <w:sz w:val="24"/>
            <w:szCs w:val="24"/>
          </w:rPr>
          <w:fldChar w:fldCharType="end"/>
        </w:r>
      </w:hyperlink>
    </w:p>
    <w:p w14:paraId="0FBCCC50" w14:textId="340BA72A"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8" w:history="1">
        <w:r w:rsidR="0035558C" w:rsidRPr="00FC7A83">
          <w:rPr>
            <w:rStyle w:val="Hipercze"/>
            <w:rFonts w:ascii="Arial" w:hAnsi="Arial" w:cs="Arial"/>
            <w:noProof/>
            <w:sz w:val="24"/>
            <w:szCs w:val="24"/>
          </w:rPr>
          <w:t>Wykres 26. Ocena działań rewitalizacyjnych prowadzonych we Włocławku według przedstawicieli instytucji publicznych prowadzących działania wobec obszaru rewitalizacji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_Toc83894338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114</w:t>
        </w:r>
        <w:r w:rsidR="0035558C" w:rsidRPr="00FC7A83">
          <w:rPr>
            <w:rFonts w:ascii="Arial" w:hAnsi="Arial" w:cs="Arial"/>
            <w:noProof/>
            <w:webHidden/>
            <w:sz w:val="24"/>
            <w:szCs w:val="24"/>
          </w:rPr>
          <w:fldChar w:fldCharType="end"/>
        </w:r>
      </w:hyperlink>
    </w:p>
    <w:p w14:paraId="58F6E45D" w14:textId="736CA32C"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39" w:history="1">
        <w:r w:rsidR="0035558C" w:rsidRPr="00FC7A83">
          <w:rPr>
            <w:rStyle w:val="Hipercze"/>
            <w:rFonts w:ascii="Arial" w:hAnsi="Arial" w:cs="Arial"/>
            <w:noProof/>
            <w:sz w:val="24"/>
            <w:szCs w:val="24"/>
          </w:rPr>
          <w:t>Wykres 27. Ocena działań rewitalizacyjnych prowadzonych we Włocławku według mieszkańców innej części</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_Toc83894339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115</w:t>
        </w:r>
        <w:r w:rsidR="0035558C" w:rsidRPr="00FC7A83">
          <w:rPr>
            <w:rFonts w:ascii="Arial" w:hAnsi="Arial" w:cs="Arial"/>
            <w:noProof/>
            <w:webHidden/>
            <w:sz w:val="24"/>
            <w:szCs w:val="24"/>
          </w:rPr>
          <w:fldChar w:fldCharType="end"/>
        </w:r>
      </w:hyperlink>
    </w:p>
    <w:p w14:paraId="12A3B2AF" w14:textId="365AA0BD"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40" w:history="1">
        <w:r w:rsidR="0035558C" w:rsidRPr="00FC7A83">
          <w:rPr>
            <w:rStyle w:val="Hipercze"/>
            <w:rFonts w:ascii="Arial" w:hAnsi="Arial" w:cs="Arial"/>
            <w:noProof/>
            <w:sz w:val="24"/>
            <w:szCs w:val="24"/>
          </w:rPr>
          <w:t>Wykres 28. Ocena działań rewitalizacyjnych prowadzonych we Włocławku według mieszkańców nienależących</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_Toc83894340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116</w:t>
        </w:r>
        <w:r w:rsidR="0035558C" w:rsidRPr="00FC7A83">
          <w:rPr>
            <w:rFonts w:ascii="Arial" w:hAnsi="Arial" w:cs="Arial"/>
            <w:noProof/>
            <w:webHidden/>
            <w:sz w:val="24"/>
            <w:szCs w:val="24"/>
          </w:rPr>
          <w:fldChar w:fldCharType="end"/>
        </w:r>
      </w:hyperlink>
    </w:p>
    <w:p w14:paraId="2D0A9075" w14:textId="1AA344E9" w:rsidR="0035558C" w:rsidRPr="00FC7A83" w:rsidRDefault="00C77BEE" w:rsidP="0035558C">
      <w:pPr>
        <w:pStyle w:val="Spisilustracji"/>
        <w:tabs>
          <w:tab w:val="right" w:leader="dot" w:pos="9062"/>
        </w:tabs>
        <w:spacing w:line="240" w:lineRule="auto"/>
        <w:rPr>
          <w:rFonts w:ascii="Arial" w:eastAsiaTheme="minorEastAsia" w:hAnsi="Arial" w:cs="Arial"/>
          <w:noProof/>
          <w:sz w:val="24"/>
          <w:szCs w:val="24"/>
          <w:lang w:eastAsia="pl-PL"/>
        </w:rPr>
      </w:pPr>
      <w:hyperlink w:anchor="_Toc83894341" w:history="1">
        <w:r w:rsidR="0035558C" w:rsidRPr="00FC7A83">
          <w:rPr>
            <w:rStyle w:val="Hipercze"/>
            <w:rFonts w:ascii="Arial" w:hAnsi="Arial" w:cs="Arial"/>
            <w:noProof/>
            <w:sz w:val="24"/>
            <w:szCs w:val="24"/>
          </w:rPr>
          <w:t>Wykres 29. Odpowiedź na pytanie: „Od czego według Pana/i zależy sukces procesu rewitalizacji Włocławka?" według różnych grup respondentów</w:t>
        </w:r>
        <w:r w:rsidR="0035558C" w:rsidRPr="00FC7A83">
          <w:rPr>
            <w:rFonts w:ascii="Arial" w:hAnsi="Arial" w:cs="Arial"/>
            <w:noProof/>
            <w:webHidden/>
            <w:sz w:val="24"/>
            <w:szCs w:val="24"/>
          </w:rPr>
          <w:tab/>
        </w:r>
        <w:r w:rsidR="0035558C" w:rsidRPr="00FC7A83">
          <w:rPr>
            <w:rFonts w:ascii="Arial" w:hAnsi="Arial" w:cs="Arial"/>
            <w:noProof/>
            <w:webHidden/>
            <w:sz w:val="24"/>
            <w:szCs w:val="24"/>
          </w:rPr>
          <w:fldChar w:fldCharType="begin"/>
        </w:r>
        <w:r w:rsidR="0035558C" w:rsidRPr="00FC7A83">
          <w:rPr>
            <w:rFonts w:ascii="Arial" w:hAnsi="Arial" w:cs="Arial"/>
            <w:noProof/>
            <w:webHidden/>
            <w:sz w:val="24"/>
            <w:szCs w:val="24"/>
          </w:rPr>
          <w:instrText xml:space="preserve"> PAGEREF _Toc83894341 \h </w:instrText>
        </w:r>
        <w:r w:rsidR="0035558C" w:rsidRPr="00FC7A83">
          <w:rPr>
            <w:rFonts w:ascii="Arial" w:hAnsi="Arial" w:cs="Arial"/>
            <w:noProof/>
            <w:webHidden/>
            <w:sz w:val="24"/>
            <w:szCs w:val="24"/>
          </w:rPr>
        </w:r>
        <w:r w:rsidR="0035558C" w:rsidRPr="00FC7A83">
          <w:rPr>
            <w:rFonts w:ascii="Arial" w:hAnsi="Arial" w:cs="Arial"/>
            <w:noProof/>
            <w:webHidden/>
            <w:sz w:val="24"/>
            <w:szCs w:val="24"/>
          </w:rPr>
          <w:fldChar w:fldCharType="separate"/>
        </w:r>
        <w:r w:rsidR="000450B2" w:rsidRPr="00FC7A83">
          <w:rPr>
            <w:rFonts w:ascii="Arial" w:hAnsi="Arial" w:cs="Arial"/>
            <w:noProof/>
            <w:webHidden/>
            <w:sz w:val="24"/>
            <w:szCs w:val="24"/>
          </w:rPr>
          <w:t>117</w:t>
        </w:r>
        <w:r w:rsidR="0035558C" w:rsidRPr="00FC7A83">
          <w:rPr>
            <w:rFonts w:ascii="Arial" w:hAnsi="Arial" w:cs="Arial"/>
            <w:noProof/>
            <w:webHidden/>
            <w:sz w:val="24"/>
            <w:szCs w:val="24"/>
          </w:rPr>
          <w:fldChar w:fldCharType="end"/>
        </w:r>
      </w:hyperlink>
    </w:p>
    <w:p w14:paraId="31F1B8E6" w14:textId="71C38912" w:rsidR="00933FA0" w:rsidRPr="00FC7A83" w:rsidRDefault="00933FA0" w:rsidP="0035558C">
      <w:pPr>
        <w:spacing w:line="240" w:lineRule="auto"/>
        <w:rPr>
          <w:rFonts w:ascii="Arial" w:hAnsi="Arial" w:cs="Arial"/>
          <w:sz w:val="24"/>
          <w:szCs w:val="24"/>
        </w:rPr>
      </w:pPr>
      <w:r w:rsidRPr="00FC7A83">
        <w:rPr>
          <w:rFonts w:ascii="Arial" w:hAnsi="Arial" w:cs="Arial"/>
          <w:sz w:val="24"/>
          <w:szCs w:val="24"/>
        </w:rPr>
        <w:fldChar w:fldCharType="end"/>
      </w:r>
    </w:p>
    <w:sectPr w:rsidR="00933FA0" w:rsidRPr="00FC7A83" w:rsidSect="00571BA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1D54" w14:textId="77777777" w:rsidR="00A15A80" w:rsidRDefault="00A15A80" w:rsidP="006D1436">
      <w:pPr>
        <w:spacing w:after="0" w:line="240" w:lineRule="auto"/>
      </w:pPr>
      <w:r>
        <w:separator/>
      </w:r>
    </w:p>
    <w:p w14:paraId="7504F289" w14:textId="77777777" w:rsidR="00A15A80" w:rsidRDefault="00A15A80"/>
  </w:endnote>
  <w:endnote w:type="continuationSeparator" w:id="0">
    <w:p w14:paraId="01B1E05A" w14:textId="77777777" w:rsidR="00A15A80" w:rsidRDefault="00A15A80" w:rsidP="006D1436">
      <w:pPr>
        <w:spacing w:after="0" w:line="240" w:lineRule="auto"/>
      </w:pPr>
      <w:r>
        <w:continuationSeparator/>
      </w:r>
    </w:p>
    <w:p w14:paraId="1FF88FCC" w14:textId="77777777" w:rsidR="00A15A80" w:rsidRDefault="00A1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PL">
    <w:altName w:val="Courier New"/>
    <w:charset w:val="EE"/>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64000"/>
      <w:docPartObj>
        <w:docPartGallery w:val="Page Numbers (Bottom of Page)"/>
        <w:docPartUnique/>
      </w:docPartObj>
    </w:sdtPr>
    <w:sdtEndPr/>
    <w:sdtContent>
      <w:p w14:paraId="11E125BF" w14:textId="2084E7DE" w:rsidR="006E118E" w:rsidRDefault="006E118E">
        <w:pPr>
          <w:pStyle w:val="Stopka"/>
          <w:jc w:val="center"/>
        </w:pPr>
        <w:r>
          <w:fldChar w:fldCharType="begin"/>
        </w:r>
        <w:r>
          <w:instrText>PAGE   \* MERGEFORMAT</w:instrText>
        </w:r>
        <w:r>
          <w:fldChar w:fldCharType="separate"/>
        </w:r>
        <w:r w:rsidR="000450B2">
          <w:rPr>
            <w:noProof/>
          </w:rPr>
          <w:t>21</w:t>
        </w:r>
        <w:r>
          <w:fldChar w:fldCharType="end"/>
        </w:r>
      </w:p>
    </w:sdtContent>
  </w:sdt>
  <w:p w14:paraId="60DD511D" w14:textId="77777777" w:rsidR="006E118E" w:rsidRDefault="006E11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42BA" w14:textId="77777777" w:rsidR="00A15A80" w:rsidRDefault="00A15A80" w:rsidP="006D1436">
      <w:pPr>
        <w:spacing w:after="0" w:line="240" w:lineRule="auto"/>
      </w:pPr>
      <w:r>
        <w:separator/>
      </w:r>
    </w:p>
    <w:p w14:paraId="4EAAB8E1" w14:textId="77777777" w:rsidR="00A15A80" w:rsidRDefault="00A15A80"/>
  </w:footnote>
  <w:footnote w:type="continuationSeparator" w:id="0">
    <w:p w14:paraId="7ABB2155" w14:textId="77777777" w:rsidR="00A15A80" w:rsidRDefault="00A15A80" w:rsidP="006D1436">
      <w:pPr>
        <w:spacing w:after="0" w:line="240" w:lineRule="auto"/>
      </w:pPr>
      <w:r>
        <w:continuationSeparator/>
      </w:r>
    </w:p>
    <w:p w14:paraId="77FAA373" w14:textId="77777777" w:rsidR="00A15A80" w:rsidRDefault="00A15A80"/>
  </w:footnote>
  <w:footnote w:id="1">
    <w:p w14:paraId="683D710C" w14:textId="77777777" w:rsidR="006E118E" w:rsidRPr="004A7AF9" w:rsidRDefault="006E118E" w:rsidP="009A4044">
      <w:pPr>
        <w:pStyle w:val="Tekstprzypisudolnego"/>
      </w:pPr>
      <w:r>
        <w:rPr>
          <w:rStyle w:val="Odwoanieprzypisudolnego"/>
        </w:rPr>
        <w:footnoteRef/>
      </w:r>
      <w:r>
        <w:t xml:space="preserve"> Urząd Marszałkowski Województwa Kujawsko-Pomorskiego, </w:t>
      </w:r>
      <w:r w:rsidRPr="004A7AF9">
        <w:rPr>
          <w:i/>
          <w:iCs/>
        </w:rPr>
        <w:t>Zasady programowania przedsięwzięć rewitalizacyjnych w celu ubiegania się o środki finansowe w ramach Regionalnego Programu Operacyjnego Województwa Kujawsko-Pomorskiego na lata 2014</w:t>
      </w:r>
      <w:r w:rsidRPr="004B4A9E">
        <w:t>–</w:t>
      </w:r>
      <w:r w:rsidRPr="004A7AF9">
        <w:rPr>
          <w:i/>
          <w:iCs/>
        </w:rPr>
        <w:t>2020</w:t>
      </w:r>
      <w:r>
        <w:rPr>
          <w:i/>
          <w:iCs/>
        </w:rPr>
        <w:t xml:space="preserve">, </w:t>
      </w:r>
      <w:r>
        <w:t>z</w:t>
      </w:r>
      <w:r w:rsidRPr="004A7AF9">
        <w:t>ałącznik nr 10 do SZOOP RPO WK-P,</w:t>
      </w:r>
      <w:r>
        <w:t xml:space="preserve"> Toruń 2019.</w:t>
      </w:r>
    </w:p>
  </w:footnote>
  <w:footnote w:id="2">
    <w:p w14:paraId="7604E396" w14:textId="3F845507" w:rsidR="006E118E" w:rsidRDefault="006E118E">
      <w:pPr>
        <w:pStyle w:val="Tekstprzypisudolnego"/>
      </w:pPr>
      <w:r>
        <w:rPr>
          <w:rStyle w:val="Odwoanieprzypisudolnego"/>
        </w:rPr>
        <w:footnoteRef/>
      </w:r>
      <w:r>
        <w:t xml:space="preserve"> Zmiana stanu w roku 2020 r. w porównaniu z wartością dla 2019 r. </w:t>
      </w:r>
    </w:p>
  </w:footnote>
  <w:footnote w:id="3">
    <w:p w14:paraId="61BA2728" w14:textId="3FABF2E7" w:rsidR="006E118E" w:rsidRDefault="006E118E" w:rsidP="00E252A7">
      <w:pPr>
        <w:pStyle w:val="Tekstprzypisudolnego"/>
      </w:pPr>
      <w:r>
        <w:rPr>
          <w:rStyle w:val="Odwoanieprzypisudolnego"/>
        </w:rPr>
        <w:footnoteRef/>
      </w:r>
      <w:r>
        <w:t xml:space="preserve"> Zmiana stanu w roku 2020 r. w porównaniu z wartością dla 2019 r.</w:t>
      </w:r>
    </w:p>
  </w:footnote>
  <w:footnote w:id="4">
    <w:p w14:paraId="0492533B" w14:textId="05CF6251" w:rsidR="006E118E" w:rsidRDefault="006E118E">
      <w:pPr>
        <w:pStyle w:val="Tekstprzypisudolnego"/>
      </w:pPr>
      <w:r>
        <w:rPr>
          <w:rStyle w:val="Odwoanieprzypisudolnego"/>
        </w:rPr>
        <w:footnoteRef/>
      </w:r>
      <w:r>
        <w:t xml:space="preserve"> Poziom realizacji wskaźnika w 2020 r. w stosunku do wartości docelowej zaplanowanej na 2028 r.  </w:t>
      </w:r>
    </w:p>
  </w:footnote>
  <w:footnote w:id="5">
    <w:p w14:paraId="13E1F668" w14:textId="5E97243C" w:rsidR="006E118E" w:rsidRDefault="006E118E">
      <w:pPr>
        <w:pStyle w:val="Tekstprzypisudolnego"/>
      </w:pPr>
      <w:r>
        <w:rPr>
          <w:rStyle w:val="Odwoanieprzypisudolnego"/>
        </w:rPr>
        <w:footnoteRef/>
      </w:r>
      <w:r>
        <w:t xml:space="preserve"> Poziom realizacji wskaźnika za rok 2019 i 2020 r. w stosunku do wartości docelowej zaplanowanej na 2028 r.  </w:t>
      </w:r>
    </w:p>
  </w:footnote>
  <w:footnote w:id="6">
    <w:p w14:paraId="4636AADD" w14:textId="77777777" w:rsidR="006E118E" w:rsidRPr="00B746E4" w:rsidRDefault="006E118E" w:rsidP="007E2556">
      <w:pPr>
        <w:pStyle w:val="Tekstprzypisudolnego"/>
        <w:rPr>
          <w:lang w:val="en-GB"/>
        </w:rPr>
      </w:pPr>
      <w:r>
        <w:rPr>
          <w:rStyle w:val="Odwoanieprzypisudolnego"/>
        </w:rPr>
        <w:footnoteRef/>
      </w:r>
      <w:r w:rsidRPr="00B746E4">
        <w:rPr>
          <w:lang w:val="en-GB"/>
        </w:rPr>
        <w:t xml:space="preserve"> stat.gov.pl</w:t>
      </w:r>
    </w:p>
  </w:footnote>
  <w:footnote w:id="7">
    <w:p w14:paraId="3A45CD3B" w14:textId="77777777" w:rsidR="006E118E" w:rsidRPr="00B746E4" w:rsidRDefault="006E118E" w:rsidP="007E2556">
      <w:pPr>
        <w:pStyle w:val="Tekstprzypisudolnego"/>
        <w:jc w:val="left"/>
        <w:rPr>
          <w:lang w:val="en-GB"/>
        </w:rPr>
      </w:pPr>
      <w:r>
        <w:rPr>
          <w:rStyle w:val="Odwoanieprzypisudolnego"/>
        </w:rPr>
        <w:footnoteRef/>
      </w:r>
      <w:r w:rsidRPr="00B746E4">
        <w:rPr>
          <w:lang w:val="en-GB"/>
        </w:rPr>
        <w:t xml:space="preserve"> </w:t>
      </w:r>
      <w:hyperlink w:history="1">
        <w:r w:rsidRPr="00CA181C">
          <w:rPr>
            <w:rStyle w:val="Hipercze"/>
            <w:lang w:val="en-GB"/>
          </w:rPr>
          <w:t>https://stat.gov.pl/metainformacje/slownik-pojec/pojecia-stosowane-w-statystyce-publicznej/2390,pojecie.html</w:t>
        </w:r>
      </w:hyperlink>
    </w:p>
    <w:p w14:paraId="22DF2E52" w14:textId="77777777" w:rsidR="006E118E" w:rsidRPr="00B746E4" w:rsidRDefault="006E118E" w:rsidP="007E2556">
      <w:pPr>
        <w:pStyle w:val="Tekstprzypisudolnego"/>
        <w:jc w:val="left"/>
        <w:rPr>
          <w:lang w:val="en-GB"/>
        </w:rPr>
      </w:pPr>
    </w:p>
  </w:footnote>
  <w:footnote w:id="8">
    <w:p w14:paraId="2B68D29F" w14:textId="713CF9C4" w:rsidR="006E118E" w:rsidRDefault="006E118E">
      <w:pPr>
        <w:pStyle w:val="Tekstprzypisudolnego"/>
      </w:pPr>
      <w:r>
        <w:rPr>
          <w:rStyle w:val="Odwoanieprzypisudolnego"/>
        </w:rPr>
        <w:footnoteRef/>
      </w:r>
      <w:r>
        <w:t xml:space="preserve"> I</w:t>
      </w:r>
      <w:r w:rsidRPr="00F84976">
        <w:t>nformacje o inwestycjach przeprowadzonych we Włocławku w latach 2018–2020 pochodzą z rocznych raportów o stanie miasta</w:t>
      </w:r>
      <w:r>
        <w:t>.</w:t>
      </w:r>
    </w:p>
  </w:footnote>
  <w:footnote w:id="9">
    <w:p w14:paraId="1A88058F" w14:textId="77777777" w:rsidR="006E118E" w:rsidRDefault="006E118E" w:rsidP="00770DE6">
      <w:pPr>
        <w:pStyle w:val="Tekstprzypisudolnego"/>
      </w:pPr>
      <w:r>
        <w:rPr>
          <w:rStyle w:val="Odwoanieprzypisudolnego"/>
        </w:rPr>
        <w:footnoteRef/>
      </w:r>
      <w:r>
        <w:t xml:space="preserve"> „Komitety Rewitalizacji w praktyce. Raport z analizy funkcjonowania Komitetów Rewitalizacji w miastach biorących udział w konkursie dotacji „Modelowa Rewitalizacja Miast” oraz realizujących projekty pilotażowe w rewitalizacji”, MIiR, 2019 r.</w:t>
      </w:r>
    </w:p>
  </w:footnote>
  <w:footnote w:id="10">
    <w:p w14:paraId="671484D8" w14:textId="77777777" w:rsidR="006E118E" w:rsidRDefault="006E118E" w:rsidP="00BE44E8">
      <w:pPr>
        <w:pStyle w:val="Tekstprzypisudolnego"/>
      </w:pPr>
      <w:r>
        <w:rPr>
          <w:rStyle w:val="Odwoanieprzypisudolnego"/>
        </w:rPr>
        <w:footnoteRef/>
      </w:r>
      <w:r>
        <w:t xml:space="preserve"> Z</w:t>
      </w:r>
      <w:r w:rsidRPr="00575F71">
        <w:t>ałącznik do uchwały Nr Vlll/57/2019 Rady Miasta Włocławek z dnia 9 kwietnia 2019 r.</w:t>
      </w:r>
      <w:r>
        <w:t xml:space="preserve">, </w:t>
      </w:r>
      <w:r w:rsidRPr="00575F71">
        <w:rPr>
          <w:i/>
          <w:iCs/>
        </w:rPr>
        <w:t>Zasady udzielania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p>
  </w:footnote>
  <w:footnote w:id="11">
    <w:p w14:paraId="2448A697" w14:textId="77777777" w:rsidR="006E118E" w:rsidRDefault="006E118E" w:rsidP="005763AA">
      <w:pPr>
        <w:pStyle w:val="Tekstprzypisudolnego"/>
      </w:pPr>
      <w:r>
        <w:rPr>
          <w:rStyle w:val="Odwoanieprzypisudolnego"/>
        </w:rPr>
        <w:footnoteRef/>
      </w:r>
      <w:r>
        <w:t xml:space="preserve"> </w:t>
      </w:r>
      <w:hyperlink w:history="1">
        <w:r>
          <w:rPr>
            <w:rStyle w:val="Hipercze"/>
          </w:rPr>
          <w:t>Uchwała nr XXII/58/2020 Rady Miasta Włocławek z dnia 19 maja 2020 r. w sprawie przystąpienia do sporządzenia miejscowego planu zagospodarowania przestrzennego miasta Włocławek w zakresie obszaru położonego pomiędzy ulicami: Św. Jana, 3 Maja, Placem Wolności, Brzeską, Placem Kopernika, Bednarską i brzegiem rzeki Wisły</w:t>
        </w:r>
      </w:hyperlink>
    </w:p>
  </w:footnote>
  <w:footnote w:id="12">
    <w:p w14:paraId="122BB06C" w14:textId="77777777" w:rsidR="006E118E" w:rsidRDefault="006E118E" w:rsidP="005763AA">
      <w:pPr>
        <w:pStyle w:val="Tekstprzypisudolnego"/>
      </w:pPr>
      <w:r>
        <w:rPr>
          <w:rStyle w:val="Odwoanieprzypisudolnego"/>
        </w:rPr>
        <w:footnoteRef/>
      </w:r>
      <w:r>
        <w:t xml:space="preserve"> </w:t>
      </w:r>
      <w:hyperlink w:history="1">
        <w:r>
          <w:rPr>
            <w:rStyle w:val="Hipercze"/>
          </w:rPr>
          <w:t>Uchwała nr XXXIV/52/2021 Rady Miasta Włocławek z dnia 25 maja 2021 r. w sprawie przystąpienia do sporządzenia zmiany Gminnego Programu Rewitalizacji Miasta Włocławek na lata 2018-2028</w:t>
        </w:r>
      </w:hyperlink>
    </w:p>
  </w:footnote>
  <w:footnote w:id="13">
    <w:p w14:paraId="311BD03D" w14:textId="77777777" w:rsidR="006E118E" w:rsidRDefault="006E118E" w:rsidP="005763AA">
      <w:pPr>
        <w:pStyle w:val="Tekstprzypisudolnego"/>
      </w:pPr>
      <w:r>
        <w:rPr>
          <w:rStyle w:val="Odwoanieprzypisudolnego"/>
        </w:rPr>
        <w:footnoteRef/>
      </w:r>
      <w:r>
        <w:t xml:space="preserve"> </w:t>
      </w:r>
      <w:hyperlink w:history="1">
        <w:r>
          <w:rPr>
            <w:rStyle w:val="Hipercze"/>
          </w:rPr>
          <w:t>Uchwała nr XI/95/2019 Rady Miasta Włocławek z dnia 25 czerwca 2019 roku w sprawie zasad przeprowadzenie naboru wniosków o zawarcie umowy najmu w ramach pomocy państwa w  ponoszeniu wydatków mieszkaniowych w pierwszych latach najmu mieszkań</w:t>
        </w:r>
      </w:hyperlink>
    </w:p>
  </w:footnote>
  <w:footnote w:id="14">
    <w:p w14:paraId="1310860F" w14:textId="77777777" w:rsidR="006E118E" w:rsidRDefault="006E118E" w:rsidP="005763AA">
      <w:pPr>
        <w:pStyle w:val="Tekstprzypisudolnego"/>
      </w:pPr>
      <w:r>
        <w:rPr>
          <w:rStyle w:val="Odwoanieprzypisudolnego"/>
        </w:rPr>
        <w:footnoteRef/>
      </w:r>
      <w:r>
        <w:t xml:space="preserve"> </w:t>
      </w:r>
      <w:hyperlink w:history="1">
        <w:r>
          <w:rPr>
            <w:rStyle w:val="Hipercze"/>
          </w:rPr>
          <w:t>Uchwała nr XXXV/791202'I Rady Miasta Włocławek z dnia 22 czerwca 2021r. zmieniająca uchwalę w sprawie zasad wynajmowania lokali mieszkalnych wchodzących w skład mieszkaniowego zasobu Gminy Miasto Włocławek</w:t>
        </w:r>
      </w:hyperlink>
    </w:p>
  </w:footnote>
  <w:footnote w:id="15">
    <w:p w14:paraId="723C64FE" w14:textId="77777777" w:rsidR="006E118E" w:rsidRPr="00F7190A" w:rsidRDefault="006E118E" w:rsidP="007F5B8F">
      <w:pPr>
        <w:spacing w:after="0" w:line="240" w:lineRule="auto"/>
      </w:pPr>
      <w:r w:rsidRPr="00F7190A">
        <w:rPr>
          <w:rStyle w:val="Odwoanieprzypisudolnego"/>
        </w:rPr>
        <w:footnoteRef/>
      </w:r>
      <w:r w:rsidRPr="00F7190A">
        <w:t xml:space="preserve"> </w:t>
      </w:r>
      <w:r w:rsidRPr="00F7190A">
        <w:rPr>
          <w:color w:val="000000"/>
          <w:sz w:val="20"/>
          <w:szCs w:val="20"/>
          <w:bdr w:val="none" w:sz="0" w:space="0" w:color="auto" w:frame="1"/>
          <w:shd w:val="clear" w:color="auto" w:fill="FFFFFF"/>
        </w:rPr>
        <w:t>Poziom ufności:</w:t>
      </w:r>
      <w:r>
        <w:rPr>
          <w:color w:val="000000"/>
          <w:sz w:val="20"/>
          <w:szCs w:val="20"/>
          <w:shd w:val="clear" w:color="auto" w:fill="FFFFFF"/>
        </w:rPr>
        <w:t> w</w:t>
      </w:r>
      <w:r w:rsidRPr="00F7190A">
        <w:rPr>
          <w:color w:val="000000"/>
          <w:sz w:val="20"/>
          <w:szCs w:val="20"/>
          <w:shd w:val="clear" w:color="auto" w:fill="FFFFFF"/>
        </w:rPr>
        <w:t>skaźnik ten oznacza, jak bardzo można być pewnym uzyskanych rezultatów,</w:t>
      </w:r>
      <w:r>
        <w:rPr>
          <w:color w:val="000000"/>
          <w:sz w:val="20"/>
          <w:szCs w:val="20"/>
          <w:shd w:val="clear" w:color="auto" w:fill="FFFFFF"/>
        </w:rPr>
        <w:t xml:space="preserve"> </w:t>
      </w:r>
      <w:r>
        <w:rPr>
          <w:color w:val="000000"/>
          <w:sz w:val="20"/>
          <w:szCs w:val="20"/>
          <w:shd w:val="clear" w:color="auto" w:fill="FFFFFF"/>
        </w:rPr>
        <w:br/>
      </w:r>
      <w:r w:rsidRPr="00F7190A">
        <w:rPr>
          <w:color w:val="000000"/>
          <w:sz w:val="20"/>
          <w:szCs w:val="20"/>
          <w:shd w:val="clear" w:color="auto" w:fill="FFFFFF"/>
        </w:rPr>
        <w:t>α = 0,99 oznacza, że na 99%.</w:t>
      </w:r>
    </w:p>
  </w:footnote>
  <w:footnote w:id="16">
    <w:p w14:paraId="11FB4EF9" w14:textId="77777777" w:rsidR="006E118E" w:rsidRPr="00F7190A" w:rsidRDefault="006E118E" w:rsidP="007F5B8F">
      <w:pPr>
        <w:spacing w:after="0" w:line="240" w:lineRule="auto"/>
      </w:pPr>
      <w:r w:rsidRPr="00F7190A">
        <w:rPr>
          <w:rStyle w:val="Odwoanieprzypisudolnego"/>
        </w:rPr>
        <w:footnoteRef/>
      </w:r>
      <w:r w:rsidRPr="00F7190A">
        <w:t xml:space="preserve"> </w:t>
      </w:r>
      <w:r w:rsidRPr="00F7190A">
        <w:rPr>
          <w:color w:val="000000"/>
          <w:sz w:val="20"/>
          <w:szCs w:val="20"/>
          <w:bdr w:val="none" w:sz="0" w:space="0" w:color="auto" w:frame="1"/>
          <w:shd w:val="clear" w:color="auto" w:fill="FFFFFF"/>
        </w:rPr>
        <w:t>Wielkość frakcji:</w:t>
      </w:r>
      <w:r>
        <w:rPr>
          <w:color w:val="000000"/>
          <w:sz w:val="20"/>
          <w:szCs w:val="20"/>
          <w:shd w:val="clear" w:color="auto" w:fill="FFFFFF"/>
        </w:rPr>
        <w:t> s</w:t>
      </w:r>
      <w:r w:rsidRPr="00F7190A">
        <w:rPr>
          <w:color w:val="000000"/>
          <w:sz w:val="20"/>
          <w:szCs w:val="20"/>
          <w:shd w:val="clear" w:color="auto" w:fill="FFFFFF"/>
        </w:rPr>
        <w:t xml:space="preserve">kala występowania badanej cechy w populacji. </w:t>
      </w:r>
    </w:p>
  </w:footnote>
  <w:footnote w:id="17">
    <w:p w14:paraId="7111731B" w14:textId="77777777" w:rsidR="006E118E" w:rsidRPr="00F7190A" w:rsidRDefault="006E118E" w:rsidP="007F5B8F">
      <w:pPr>
        <w:spacing w:after="0" w:line="240" w:lineRule="auto"/>
      </w:pPr>
      <w:r w:rsidRPr="00F7190A">
        <w:rPr>
          <w:rStyle w:val="Odwoanieprzypisudolnego"/>
        </w:rPr>
        <w:footnoteRef/>
      </w:r>
      <w:r w:rsidRPr="00F7190A">
        <w:t xml:space="preserve"> </w:t>
      </w:r>
      <w:r w:rsidRPr="00F7190A">
        <w:rPr>
          <w:color w:val="000000"/>
          <w:sz w:val="20"/>
          <w:szCs w:val="20"/>
          <w:bdr w:val="none" w:sz="0" w:space="0" w:color="auto" w:frame="1"/>
          <w:shd w:val="clear" w:color="auto" w:fill="FFFFFF"/>
        </w:rPr>
        <w:t>Błąd maksymalny:</w:t>
      </w:r>
      <w:r w:rsidRPr="00F7190A">
        <w:rPr>
          <w:color w:val="000000"/>
          <w:sz w:val="20"/>
          <w:szCs w:val="20"/>
          <w:shd w:val="clear" w:color="auto" w:fill="FFFFFF"/>
        </w:rPr>
        <w:t xml:space="preserve"> informuje o skali odstępstw wyników badania od faktycznego rozkładu zjawiska.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9553" w14:textId="61985C90" w:rsidR="006E118E" w:rsidRPr="00D5180B" w:rsidRDefault="006E118E" w:rsidP="00D5180B">
    <w:pPr>
      <w:pStyle w:val="Nagwek"/>
      <w:jc w:val="right"/>
      <w:rPr>
        <w:rFonts w:asciiTheme="majorHAnsi" w:hAnsiTheme="majorHAnsi" w:cstheme="majorHAnsi"/>
        <w:i/>
      </w:rPr>
    </w:pPr>
    <w:r w:rsidRPr="00D5180B">
      <w:rPr>
        <w:rFonts w:asciiTheme="majorHAnsi" w:hAnsiTheme="majorHAnsi" w:cstheme="majorHAnsi"/>
        <w:i/>
      </w:rPr>
      <w:t>Ocen</w:t>
    </w:r>
    <w:r>
      <w:rPr>
        <w:rFonts w:asciiTheme="majorHAnsi" w:hAnsiTheme="majorHAnsi" w:cstheme="majorHAnsi"/>
        <w:i/>
      </w:rPr>
      <w:t>a</w:t>
    </w:r>
    <w:r w:rsidRPr="00D5180B">
      <w:rPr>
        <w:rFonts w:asciiTheme="majorHAnsi" w:hAnsiTheme="majorHAnsi" w:cstheme="majorHAnsi"/>
        <w:i/>
      </w:rPr>
      <w:t xml:space="preserve"> aktualności i stopnia realizacji </w:t>
    </w:r>
    <w:r w:rsidRPr="00D5180B">
      <w:rPr>
        <w:rFonts w:asciiTheme="majorHAnsi" w:hAnsiTheme="majorHAnsi" w:cstheme="majorHAnsi"/>
        <w:i/>
        <w:iCs/>
      </w:rPr>
      <w:t>Gminnego Programu Rewitalizacji Miasta Włocławek na lata 2018-2028</w:t>
    </w:r>
  </w:p>
  <w:p w14:paraId="37E8EA7E" w14:textId="77777777" w:rsidR="006E118E" w:rsidRDefault="006E11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33A"/>
    <w:multiLevelType w:val="hybridMultilevel"/>
    <w:tmpl w:val="9738B090"/>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E47F9"/>
    <w:multiLevelType w:val="hybridMultilevel"/>
    <w:tmpl w:val="CDE2D65C"/>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C0A9D"/>
    <w:multiLevelType w:val="hybridMultilevel"/>
    <w:tmpl w:val="3E0834A2"/>
    <w:lvl w:ilvl="0" w:tplc="1A36D956">
      <w:start w:val="2"/>
      <w:numFmt w:val="ordinal"/>
      <w:lvlText w:val="%12"/>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B37B9"/>
    <w:multiLevelType w:val="hybridMultilevel"/>
    <w:tmpl w:val="348077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C3ED1"/>
    <w:multiLevelType w:val="hybridMultilevel"/>
    <w:tmpl w:val="4C801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3B6960"/>
    <w:multiLevelType w:val="hybridMultilevel"/>
    <w:tmpl w:val="C46AA588"/>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650F45"/>
    <w:multiLevelType w:val="hybridMultilevel"/>
    <w:tmpl w:val="F034C128"/>
    <w:lvl w:ilvl="0" w:tplc="D34A6C0E">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1DDF2191"/>
    <w:multiLevelType w:val="hybridMultilevel"/>
    <w:tmpl w:val="F4946178"/>
    <w:lvl w:ilvl="0" w:tplc="38FCA3F4">
      <w:start w:val="6"/>
      <w:numFmt w:val="ordinal"/>
      <w:lvlText w:val="%14"/>
      <w:lvlJc w:val="left"/>
      <w:pPr>
        <w:ind w:left="786"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B0A69"/>
    <w:multiLevelType w:val="hybridMultilevel"/>
    <w:tmpl w:val="4072B362"/>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975A7F"/>
    <w:multiLevelType w:val="hybridMultilevel"/>
    <w:tmpl w:val="19E6EA92"/>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9C6E27"/>
    <w:multiLevelType w:val="hybridMultilevel"/>
    <w:tmpl w:val="5E24E544"/>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B85947"/>
    <w:multiLevelType w:val="hybridMultilevel"/>
    <w:tmpl w:val="6B0C4DFA"/>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53621"/>
    <w:multiLevelType w:val="hybridMultilevel"/>
    <w:tmpl w:val="A6C416AA"/>
    <w:lvl w:ilvl="0" w:tplc="A34296D0">
      <w:start w:val="6"/>
      <w:numFmt w:val="ordinal"/>
      <w:lvlText w:val="%1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6C924A5"/>
    <w:multiLevelType w:val="hybridMultilevel"/>
    <w:tmpl w:val="B2586BFE"/>
    <w:lvl w:ilvl="0" w:tplc="338A91E0">
      <w:start w:val="5"/>
      <w:numFmt w:val="ordinal"/>
      <w:lvlText w:val="%14"/>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723F96"/>
    <w:multiLevelType w:val="hybridMultilevel"/>
    <w:tmpl w:val="6DDC17D0"/>
    <w:lvl w:ilvl="0" w:tplc="78ACD642">
      <w:start w:val="3"/>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83328"/>
    <w:multiLevelType w:val="hybridMultilevel"/>
    <w:tmpl w:val="7AC0883E"/>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223DBD"/>
    <w:multiLevelType w:val="hybridMultilevel"/>
    <w:tmpl w:val="82D49FD2"/>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13689"/>
    <w:multiLevelType w:val="hybridMultilevel"/>
    <w:tmpl w:val="7990EAFA"/>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9E5ECB"/>
    <w:multiLevelType w:val="multilevel"/>
    <w:tmpl w:val="A9C2ED9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3BEE5D39"/>
    <w:multiLevelType w:val="hybridMultilevel"/>
    <w:tmpl w:val="012C6CC0"/>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DA144B"/>
    <w:multiLevelType w:val="hybridMultilevel"/>
    <w:tmpl w:val="52B4414A"/>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171066"/>
    <w:multiLevelType w:val="hybridMultilevel"/>
    <w:tmpl w:val="3CDC50AE"/>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5F4FAD"/>
    <w:multiLevelType w:val="hybridMultilevel"/>
    <w:tmpl w:val="F1284E42"/>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77066F"/>
    <w:multiLevelType w:val="multilevel"/>
    <w:tmpl w:val="E95C0724"/>
    <w:lvl w:ilvl="0">
      <w:start w:val="3"/>
      <w:numFmt w:val="decimal"/>
      <w:lvlText w:val="%1"/>
      <w:lvlJc w:val="left"/>
      <w:pPr>
        <w:ind w:left="510" w:hanging="510"/>
      </w:pPr>
      <w:rPr>
        <w:rFonts w:hint="default"/>
      </w:rPr>
    </w:lvl>
    <w:lvl w:ilvl="1">
      <w:start w:val="2"/>
      <w:numFmt w:val="decimal"/>
      <w:lvlText w:val="%1.%2"/>
      <w:lvlJc w:val="left"/>
      <w:pPr>
        <w:ind w:left="723" w:hanging="51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439C6FAA"/>
    <w:multiLevelType w:val="hybridMultilevel"/>
    <w:tmpl w:val="59883F16"/>
    <w:lvl w:ilvl="0" w:tplc="FF38CDA8">
      <w:start w:val="2"/>
      <w:numFmt w:val="ordinal"/>
      <w:lvlText w:val="%11"/>
      <w:lvlJc w:val="left"/>
      <w:pPr>
        <w:ind w:left="786"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E405BF"/>
    <w:multiLevelType w:val="hybridMultilevel"/>
    <w:tmpl w:val="1C206D42"/>
    <w:lvl w:ilvl="0" w:tplc="043E3EF8">
      <w:start w:val="2"/>
      <w:numFmt w:val="ordinal"/>
      <w:lvlText w:val="%14"/>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4360B1"/>
    <w:multiLevelType w:val="hybridMultilevel"/>
    <w:tmpl w:val="73F880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CC4D50"/>
    <w:multiLevelType w:val="hybridMultilevel"/>
    <w:tmpl w:val="42F2B0A4"/>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6C3894"/>
    <w:multiLevelType w:val="hybridMultilevel"/>
    <w:tmpl w:val="33640364"/>
    <w:lvl w:ilvl="0" w:tplc="E2D25876">
      <w:start w:val="2"/>
      <w:numFmt w:val="ordinal"/>
      <w:lvlText w:val="%13"/>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5C2184"/>
    <w:multiLevelType w:val="hybridMultilevel"/>
    <w:tmpl w:val="03BA4C88"/>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4C13D8"/>
    <w:multiLevelType w:val="hybridMultilevel"/>
    <w:tmpl w:val="196474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D80E1F"/>
    <w:multiLevelType w:val="hybridMultilevel"/>
    <w:tmpl w:val="F73C711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F34AD"/>
    <w:multiLevelType w:val="hybridMultilevel"/>
    <w:tmpl w:val="E4AACE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C0A592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0778DB"/>
    <w:multiLevelType w:val="hybridMultilevel"/>
    <w:tmpl w:val="80467950"/>
    <w:lvl w:ilvl="0" w:tplc="D34A6C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873DF6"/>
    <w:multiLevelType w:val="hybridMultilevel"/>
    <w:tmpl w:val="AB9C04D4"/>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8D4759"/>
    <w:multiLevelType w:val="hybridMultilevel"/>
    <w:tmpl w:val="C2083CEA"/>
    <w:lvl w:ilvl="0" w:tplc="9A7637EC">
      <w:start w:val="6"/>
      <w:numFmt w:val="ordinal"/>
      <w:lvlText w:val="%13"/>
      <w:lvlJc w:val="left"/>
      <w:pPr>
        <w:ind w:left="786"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4D032D"/>
    <w:multiLevelType w:val="hybridMultilevel"/>
    <w:tmpl w:val="FCB2BF82"/>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FD65D7"/>
    <w:multiLevelType w:val="hybridMultilevel"/>
    <w:tmpl w:val="79C61130"/>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E76877"/>
    <w:multiLevelType w:val="hybridMultilevel"/>
    <w:tmpl w:val="D9ECD68A"/>
    <w:lvl w:ilvl="0" w:tplc="3E8CF9CC">
      <w:start w:val="5"/>
      <w:numFmt w:val="ordinal"/>
      <w:lvlText w:val="%1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9D206A"/>
    <w:multiLevelType w:val="hybridMultilevel"/>
    <w:tmpl w:val="5F86273E"/>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2C0C57"/>
    <w:multiLevelType w:val="hybridMultilevel"/>
    <w:tmpl w:val="5B08BB64"/>
    <w:lvl w:ilvl="0" w:tplc="1DEC4592">
      <w:start w:val="3"/>
      <w:numFmt w:val="decimal"/>
      <w:lvlText w:val="%1.2.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512F47"/>
    <w:multiLevelType w:val="hybridMultilevel"/>
    <w:tmpl w:val="DD32548A"/>
    <w:lvl w:ilvl="0" w:tplc="D34A6C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5826B3B"/>
    <w:multiLevelType w:val="hybridMultilevel"/>
    <w:tmpl w:val="000292DC"/>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371151"/>
    <w:multiLevelType w:val="hybridMultilevel"/>
    <w:tmpl w:val="EA685FB4"/>
    <w:lvl w:ilvl="0" w:tplc="D34A6C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77074B3"/>
    <w:multiLevelType w:val="hybridMultilevel"/>
    <w:tmpl w:val="9B220DC2"/>
    <w:lvl w:ilvl="0" w:tplc="FC46B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64493E"/>
    <w:multiLevelType w:val="hybridMultilevel"/>
    <w:tmpl w:val="18A85214"/>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AD2FC8"/>
    <w:multiLevelType w:val="hybridMultilevel"/>
    <w:tmpl w:val="95869E1C"/>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120044"/>
    <w:multiLevelType w:val="hybridMultilevel"/>
    <w:tmpl w:val="DB20DC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7F1C7B"/>
    <w:multiLevelType w:val="hybridMultilevel"/>
    <w:tmpl w:val="4C801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975EEC"/>
    <w:multiLevelType w:val="hybridMultilevel"/>
    <w:tmpl w:val="9E0243A4"/>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7E144AD"/>
    <w:multiLevelType w:val="hybridMultilevel"/>
    <w:tmpl w:val="C486FF6A"/>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A0314E"/>
    <w:multiLevelType w:val="hybridMultilevel"/>
    <w:tmpl w:val="5E4A9CBA"/>
    <w:lvl w:ilvl="0" w:tplc="456CBE82">
      <w:start w:val="6"/>
      <w:numFmt w:val="ordinal"/>
      <w:lvlText w:val="%12"/>
      <w:lvlJc w:val="left"/>
      <w:pPr>
        <w:ind w:left="786"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8B67E8"/>
    <w:multiLevelType w:val="hybridMultilevel"/>
    <w:tmpl w:val="1B4A6A12"/>
    <w:lvl w:ilvl="0" w:tplc="D34A6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B937BEE"/>
    <w:multiLevelType w:val="hybridMultilevel"/>
    <w:tmpl w:val="0C3A5416"/>
    <w:lvl w:ilvl="0" w:tplc="000AD684">
      <w:start w:val="5"/>
      <w:numFmt w:val="ordinal"/>
      <w:lvlText w:val="%12"/>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95722D"/>
    <w:multiLevelType w:val="hybridMultilevel"/>
    <w:tmpl w:val="F4727DD0"/>
    <w:lvl w:ilvl="0" w:tplc="1F789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9226508">
    <w:abstractNumId w:val="32"/>
  </w:num>
  <w:num w:numId="2" w16cid:durableId="2097795">
    <w:abstractNumId w:val="24"/>
  </w:num>
  <w:num w:numId="3" w16cid:durableId="1172909141">
    <w:abstractNumId w:val="2"/>
  </w:num>
  <w:num w:numId="4" w16cid:durableId="1648584602">
    <w:abstractNumId w:val="28"/>
  </w:num>
  <w:num w:numId="5" w16cid:durableId="884677124">
    <w:abstractNumId w:val="25"/>
  </w:num>
  <w:num w:numId="6" w16cid:durableId="391008244">
    <w:abstractNumId w:val="14"/>
  </w:num>
  <w:num w:numId="7" w16cid:durableId="2034266544">
    <w:abstractNumId w:val="40"/>
  </w:num>
  <w:num w:numId="8" w16cid:durableId="749158496">
    <w:abstractNumId w:val="38"/>
  </w:num>
  <w:num w:numId="9" w16cid:durableId="1675380713">
    <w:abstractNumId w:val="53"/>
  </w:num>
  <w:num w:numId="10" w16cid:durableId="307364150">
    <w:abstractNumId w:val="13"/>
  </w:num>
  <w:num w:numId="11" w16cid:durableId="1873105777">
    <w:abstractNumId w:val="4"/>
  </w:num>
  <w:num w:numId="12" w16cid:durableId="1435830011">
    <w:abstractNumId w:val="31"/>
  </w:num>
  <w:num w:numId="13" w16cid:durableId="670378924">
    <w:abstractNumId w:val="30"/>
  </w:num>
  <w:num w:numId="14" w16cid:durableId="1351493102">
    <w:abstractNumId w:val="54"/>
  </w:num>
  <w:num w:numId="15" w16cid:durableId="942542360">
    <w:abstractNumId w:val="34"/>
  </w:num>
  <w:num w:numId="16" w16cid:durableId="671840716">
    <w:abstractNumId w:val="8"/>
  </w:num>
  <w:num w:numId="17" w16cid:durableId="1587110906">
    <w:abstractNumId w:val="15"/>
  </w:num>
  <w:num w:numId="18" w16cid:durableId="1000036752">
    <w:abstractNumId w:val="9"/>
  </w:num>
  <w:num w:numId="19" w16cid:durableId="656110791">
    <w:abstractNumId w:val="27"/>
  </w:num>
  <w:num w:numId="20" w16cid:durableId="1054624542">
    <w:abstractNumId w:val="50"/>
  </w:num>
  <w:num w:numId="21" w16cid:durableId="1798520787">
    <w:abstractNumId w:val="44"/>
  </w:num>
  <w:num w:numId="22" w16cid:durableId="2048529936">
    <w:abstractNumId w:val="3"/>
  </w:num>
  <w:num w:numId="23" w16cid:durableId="466776594">
    <w:abstractNumId w:val="29"/>
  </w:num>
  <w:num w:numId="24" w16cid:durableId="571045032">
    <w:abstractNumId w:val="37"/>
  </w:num>
  <w:num w:numId="25" w16cid:durableId="564608076">
    <w:abstractNumId w:val="1"/>
  </w:num>
  <w:num w:numId="26" w16cid:durableId="138498107">
    <w:abstractNumId w:val="21"/>
  </w:num>
  <w:num w:numId="27" w16cid:durableId="388579959">
    <w:abstractNumId w:val="0"/>
  </w:num>
  <w:num w:numId="28" w16cid:durableId="874267440">
    <w:abstractNumId w:val="11"/>
  </w:num>
  <w:num w:numId="29" w16cid:durableId="795175181">
    <w:abstractNumId w:val="45"/>
  </w:num>
  <w:num w:numId="30" w16cid:durableId="1136221400">
    <w:abstractNumId w:val="39"/>
  </w:num>
  <w:num w:numId="31" w16cid:durableId="2088963917">
    <w:abstractNumId w:val="19"/>
  </w:num>
  <w:num w:numId="32" w16cid:durableId="379788240">
    <w:abstractNumId w:val="36"/>
  </w:num>
  <w:num w:numId="33" w16cid:durableId="214046432">
    <w:abstractNumId w:val="42"/>
  </w:num>
  <w:num w:numId="34" w16cid:durableId="1636108251">
    <w:abstractNumId w:val="5"/>
  </w:num>
  <w:num w:numId="35" w16cid:durableId="608971482">
    <w:abstractNumId w:val="12"/>
  </w:num>
  <w:num w:numId="36" w16cid:durableId="432628961">
    <w:abstractNumId w:val="51"/>
  </w:num>
  <w:num w:numId="37" w16cid:durableId="1678460806">
    <w:abstractNumId w:val="35"/>
  </w:num>
  <w:num w:numId="38" w16cid:durableId="1455368804">
    <w:abstractNumId w:val="7"/>
  </w:num>
  <w:num w:numId="39" w16cid:durableId="1844854264">
    <w:abstractNumId w:val="23"/>
  </w:num>
  <w:num w:numId="40" w16cid:durableId="1946696289">
    <w:abstractNumId w:val="41"/>
  </w:num>
  <w:num w:numId="41" w16cid:durableId="636033600">
    <w:abstractNumId w:val="16"/>
  </w:num>
  <w:num w:numId="42" w16cid:durableId="698241384">
    <w:abstractNumId w:val="18"/>
  </w:num>
  <w:num w:numId="43" w16cid:durableId="591813755">
    <w:abstractNumId w:val="46"/>
  </w:num>
  <w:num w:numId="44" w16cid:durableId="811364905">
    <w:abstractNumId w:val="49"/>
  </w:num>
  <w:num w:numId="45" w16cid:durableId="1997689438">
    <w:abstractNumId w:val="20"/>
  </w:num>
  <w:num w:numId="46" w16cid:durableId="2036419028">
    <w:abstractNumId w:val="10"/>
  </w:num>
  <w:num w:numId="47" w16cid:durableId="2014992017">
    <w:abstractNumId w:val="26"/>
  </w:num>
  <w:num w:numId="48" w16cid:durableId="1134375369">
    <w:abstractNumId w:val="47"/>
  </w:num>
  <w:num w:numId="49" w16cid:durableId="1578128274">
    <w:abstractNumId w:val="33"/>
  </w:num>
  <w:num w:numId="50" w16cid:durableId="1656495103">
    <w:abstractNumId w:val="22"/>
  </w:num>
  <w:num w:numId="51" w16cid:durableId="926038135">
    <w:abstractNumId w:val="17"/>
  </w:num>
  <w:num w:numId="52" w16cid:durableId="279529426">
    <w:abstractNumId w:val="43"/>
  </w:num>
  <w:num w:numId="53" w16cid:durableId="1230504518">
    <w:abstractNumId w:val="6"/>
  </w:num>
  <w:num w:numId="54" w16cid:durableId="1406876759">
    <w:abstractNumId w:val="48"/>
  </w:num>
  <w:num w:numId="55" w16cid:durableId="983506723">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9D"/>
    <w:rsid w:val="00000C74"/>
    <w:rsid w:val="00000D1F"/>
    <w:rsid w:val="00001C58"/>
    <w:rsid w:val="00001E25"/>
    <w:rsid w:val="00002399"/>
    <w:rsid w:val="0000607E"/>
    <w:rsid w:val="0000624E"/>
    <w:rsid w:val="0000682C"/>
    <w:rsid w:val="00006D91"/>
    <w:rsid w:val="0000741D"/>
    <w:rsid w:val="00007B59"/>
    <w:rsid w:val="00007D87"/>
    <w:rsid w:val="00007F03"/>
    <w:rsid w:val="00012F54"/>
    <w:rsid w:val="00013141"/>
    <w:rsid w:val="00013153"/>
    <w:rsid w:val="0001323E"/>
    <w:rsid w:val="00013E62"/>
    <w:rsid w:val="000148DF"/>
    <w:rsid w:val="0001568D"/>
    <w:rsid w:val="00015CCE"/>
    <w:rsid w:val="000167A3"/>
    <w:rsid w:val="000167CC"/>
    <w:rsid w:val="0001697B"/>
    <w:rsid w:val="000173EA"/>
    <w:rsid w:val="00017B40"/>
    <w:rsid w:val="000207EE"/>
    <w:rsid w:val="00020855"/>
    <w:rsid w:val="00021C59"/>
    <w:rsid w:val="00021EB6"/>
    <w:rsid w:val="00022F47"/>
    <w:rsid w:val="0002450D"/>
    <w:rsid w:val="000273CE"/>
    <w:rsid w:val="00027804"/>
    <w:rsid w:val="00027FC7"/>
    <w:rsid w:val="00034815"/>
    <w:rsid w:val="000361DC"/>
    <w:rsid w:val="00036420"/>
    <w:rsid w:val="00037428"/>
    <w:rsid w:val="0004167C"/>
    <w:rsid w:val="0004299A"/>
    <w:rsid w:val="000450B2"/>
    <w:rsid w:val="00052B04"/>
    <w:rsid w:val="00054653"/>
    <w:rsid w:val="000556B3"/>
    <w:rsid w:val="000556CA"/>
    <w:rsid w:val="000607EB"/>
    <w:rsid w:val="00063BE2"/>
    <w:rsid w:val="00063E64"/>
    <w:rsid w:val="000643AC"/>
    <w:rsid w:val="00064EC5"/>
    <w:rsid w:val="00065295"/>
    <w:rsid w:val="00065F3C"/>
    <w:rsid w:val="000666D4"/>
    <w:rsid w:val="000676CE"/>
    <w:rsid w:val="000676FB"/>
    <w:rsid w:val="00074326"/>
    <w:rsid w:val="0007642A"/>
    <w:rsid w:val="000769D8"/>
    <w:rsid w:val="00080FA0"/>
    <w:rsid w:val="00081630"/>
    <w:rsid w:val="00081E99"/>
    <w:rsid w:val="00082663"/>
    <w:rsid w:val="000828FA"/>
    <w:rsid w:val="000840B7"/>
    <w:rsid w:val="00085F1B"/>
    <w:rsid w:val="00086C90"/>
    <w:rsid w:val="00086DD8"/>
    <w:rsid w:val="0009063C"/>
    <w:rsid w:val="000914C6"/>
    <w:rsid w:val="000919C8"/>
    <w:rsid w:val="00091B62"/>
    <w:rsid w:val="00091CE3"/>
    <w:rsid w:val="00095B39"/>
    <w:rsid w:val="00097260"/>
    <w:rsid w:val="00097F38"/>
    <w:rsid w:val="000A0848"/>
    <w:rsid w:val="000A1326"/>
    <w:rsid w:val="000A1336"/>
    <w:rsid w:val="000A290D"/>
    <w:rsid w:val="000A2AD1"/>
    <w:rsid w:val="000A2C8E"/>
    <w:rsid w:val="000A39E2"/>
    <w:rsid w:val="000A503A"/>
    <w:rsid w:val="000A6094"/>
    <w:rsid w:val="000A614D"/>
    <w:rsid w:val="000A7A2B"/>
    <w:rsid w:val="000B1B39"/>
    <w:rsid w:val="000B28BC"/>
    <w:rsid w:val="000B3CD6"/>
    <w:rsid w:val="000B46E1"/>
    <w:rsid w:val="000B648E"/>
    <w:rsid w:val="000C053C"/>
    <w:rsid w:val="000C0F4C"/>
    <w:rsid w:val="000C1A34"/>
    <w:rsid w:val="000C1DBC"/>
    <w:rsid w:val="000C42CB"/>
    <w:rsid w:val="000C55FF"/>
    <w:rsid w:val="000C575A"/>
    <w:rsid w:val="000C5A72"/>
    <w:rsid w:val="000C790E"/>
    <w:rsid w:val="000D0ADB"/>
    <w:rsid w:val="000D1254"/>
    <w:rsid w:val="000D375B"/>
    <w:rsid w:val="000D3B3D"/>
    <w:rsid w:val="000D43DE"/>
    <w:rsid w:val="000D5EEB"/>
    <w:rsid w:val="000D64A1"/>
    <w:rsid w:val="000D6A0B"/>
    <w:rsid w:val="000E0917"/>
    <w:rsid w:val="000E0D33"/>
    <w:rsid w:val="000E12D9"/>
    <w:rsid w:val="000E1378"/>
    <w:rsid w:val="000E2398"/>
    <w:rsid w:val="000E5858"/>
    <w:rsid w:val="000E5BA2"/>
    <w:rsid w:val="000F2B3E"/>
    <w:rsid w:val="000F3B58"/>
    <w:rsid w:val="000F4A6B"/>
    <w:rsid w:val="000F5289"/>
    <w:rsid w:val="000F60A4"/>
    <w:rsid w:val="00100AAC"/>
    <w:rsid w:val="0010187C"/>
    <w:rsid w:val="00102050"/>
    <w:rsid w:val="001037F4"/>
    <w:rsid w:val="00104F33"/>
    <w:rsid w:val="00106926"/>
    <w:rsid w:val="0011277C"/>
    <w:rsid w:val="00112900"/>
    <w:rsid w:val="00115B97"/>
    <w:rsid w:val="0011789D"/>
    <w:rsid w:val="001179B1"/>
    <w:rsid w:val="00117E5C"/>
    <w:rsid w:val="00120135"/>
    <w:rsid w:val="001205E2"/>
    <w:rsid w:val="00120DB1"/>
    <w:rsid w:val="00121967"/>
    <w:rsid w:val="0012211C"/>
    <w:rsid w:val="0012269C"/>
    <w:rsid w:val="0012287E"/>
    <w:rsid w:val="001229B3"/>
    <w:rsid w:val="00122A12"/>
    <w:rsid w:val="001231C5"/>
    <w:rsid w:val="00123558"/>
    <w:rsid w:val="001251AD"/>
    <w:rsid w:val="00126044"/>
    <w:rsid w:val="00127327"/>
    <w:rsid w:val="00132264"/>
    <w:rsid w:val="001353DE"/>
    <w:rsid w:val="00141C56"/>
    <w:rsid w:val="001421B8"/>
    <w:rsid w:val="00142798"/>
    <w:rsid w:val="001428D2"/>
    <w:rsid w:val="00144A10"/>
    <w:rsid w:val="001456A6"/>
    <w:rsid w:val="00146179"/>
    <w:rsid w:val="00147158"/>
    <w:rsid w:val="0015048D"/>
    <w:rsid w:val="00152DEB"/>
    <w:rsid w:val="00152F92"/>
    <w:rsid w:val="001533E9"/>
    <w:rsid w:val="00153630"/>
    <w:rsid w:val="00154C43"/>
    <w:rsid w:val="0016012F"/>
    <w:rsid w:val="00161B88"/>
    <w:rsid w:val="00161F25"/>
    <w:rsid w:val="00163BC6"/>
    <w:rsid w:val="00171B4E"/>
    <w:rsid w:val="00172E23"/>
    <w:rsid w:val="0017393E"/>
    <w:rsid w:val="00175128"/>
    <w:rsid w:val="0018069F"/>
    <w:rsid w:val="001806B6"/>
    <w:rsid w:val="0018169F"/>
    <w:rsid w:val="00185F0F"/>
    <w:rsid w:val="00186207"/>
    <w:rsid w:val="00186DC9"/>
    <w:rsid w:val="001874DD"/>
    <w:rsid w:val="0018795D"/>
    <w:rsid w:val="00190CF7"/>
    <w:rsid w:val="00190E87"/>
    <w:rsid w:val="00191439"/>
    <w:rsid w:val="00194D78"/>
    <w:rsid w:val="0019627D"/>
    <w:rsid w:val="0019766C"/>
    <w:rsid w:val="001A00F1"/>
    <w:rsid w:val="001A0995"/>
    <w:rsid w:val="001A4F95"/>
    <w:rsid w:val="001A5CD2"/>
    <w:rsid w:val="001A6224"/>
    <w:rsid w:val="001A7423"/>
    <w:rsid w:val="001A7F70"/>
    <w:rsid w:val="001B036C"/>
    <w:rsid w:val="001B1E01"/>
    <w:rsid w:val="001B39A5"/>
    <w:rsid w:val="001B4682"/>
    <w:rsid w:val="001B55C6"/>
    <w:rsid w:val="001B5E65"/>
    <w:rsid w:val="001C1B76"/>
    <w:rsid w:val="001C22DF"/>
    <w:rsid w:val="001C4020"/>
    <w:rsid w:val="001C414B"/>
    <w:rsid w:val="001C4C88"/>
    <w:rsid w:val="001C6EC0"/>
    <w:rsid w:val="001D0E2F"/>
    <w:rsid w:val="001D10FA"/>
    <w:rsid w:val="001D2E34"/>
    <w:rsid w:val="001D3000"/>
    <w:rsid w:val="001D3B86"/>
    <w:rsid w:val="001D4A89"/>
    <w:rsid w:val="001D5275"/>
    <w:rsid w:val="001D548B"/>
    <w:rsid w:val="001D5DE3"/>
    <w:rsid w:val="001D6B1A"/>
    <w:rsid w:val="001E0B1D"/>
    <w:rsid w:val="001E1A4A"/>
    <w:rsid w:val="001E2E22"/>
    <w:rsid w:val="001E3052"/>
    <w:rsid w:val="001E324D"/>
    <w:rsid w:val="001E397B"/>
    <w:rsid w:val="001E4550"/>
    <w:rsid w:val="001E512D"/>
    <w:rsid w:val="001E6D92"/>
    <w:rsid w:val="001F25BD"/>
    <w:rsid w:val="001F60C1"/>
    <w:rsid w:val="002002E2"/>
    <w:rsid w:val="00201672"/>
    <w:rsid w:val="0020269D"/>
    <w:rsid w:val="00202930"/>
    <w:rsid w:val="002034B5"/>
    <w:rsid w:val="0020388D"/>
    <w:rsid w:val="00204193"/>
    <w:rsid w:val="0020447B"/>
    <w:rsid w:val="00204F17"/>
    <w:rsid w:val="002063FF"/>
    <w:rsid w:val="002106BD"/>
    <w:rsid w:val="00211E22"/>
    <w:rsid w:val="002130AF"/>
    <w:rsid w:val="00213A2C"/>
    <w:rsid w:val="00213EF6"/>
    <w:rsid w:val="002143C4"/>
    <w:rsid w:val="00214C63"/>
    <w:rsid w:val="002160B6"/>
    <w:rsid w:val="0021634D"/>
    <w:rsid w:val="002164D8"/>
    <w:rsid w:val="00217B7F"/>
    <w:rsid w:val="002200B3"/>
    <w:rsid w:val="002203FB"/>
    <w:rsid w:val="0022237A"/>
    <w:rsid w:val="0022340E"/>
    <w:rsid w:val="00231426"/>
    <w:rsid w:val="002319C8"/>
    <w:rsid w:val="00231C4E"/>
    <w:rsid w:val="00233B24"/>
    <w:rsid w:val="00235601"/>
    <w:rsid w:val="00235D7C"/>
    <w:rsid w:val="00237455"/>
    <w:rsid w:val="0024066A"/>
    <w:rsid w:val="0024163F"/>
    <w:rsid w:val="00243458"/>
    <w:rsid w:val="00243B4E"/>
    <w:rsid w:val="002444BB"/>
    <w:rsid w:val="00244CE1"/>
    <w:rsid w:val="00245A64"/>
    <w:rsid w:val="00245E3D"/>
    <w:rsid w:val="00246B5F"/>
    <w:rsid w:val="00247E20"/>
    <w:rsid w:val="002502F4"/>
    <w:rsid w:val="0025412E"/>
    <w:rsid w:val="002547D3"/>
    <w:rsid w:val="00256806"/>
    <w:rsid w:val="002568B7"/>
    <w:rsid w:val="00256B7F"/>
    <w:rsid w:val="002578D7"/>
    <w:rsid w:val="002605D6"/>
    <w:rsid w:val="0026063B"/>
    <w:rsid w:val="0026084D"/>
    <w:rsid w:val="00260FE9"/>
    <w:rsid w:val="00261043"/>
    <w:rsid w:val="00261C11"/>
    <w:rsid w:val="0026304F"/>
    <w:rsid w:val="00264015"/>
    <w:rsid w:val="00265012"/>
    <w:rsid w:val="00267444"/>
    <w:rsid w:val="00270E93"/>
    <w:rsid w:val="00271A3D"/>
    <w:rsid w:val="00273636"/>
    <w:rsid w:val="002771E1"/>
    <w:rsid w:val="0028027E"/>
    <w:rsid w:val="002817C3"/>
    <w:rsid w:val="0028357C"/>
    <w:rsid w:val="00284C9F"/>
    <w:rsid w:val="00286832"/>
    <w:rsid w:val="002869B2"/>
    <w:rsid w:val="0029139E"/>
    <w:rsid w:val="00293862"/>
    <w:rsid w:val="00293F93"/>
    <w:rsid w:val="0029516C"/>
    <w:rsid w:val="00295C37"/>
    <w:rsid w:val="00296785"/>
    <w:rsid w:val="0029788D"/>
    <w:rsid w:val="002A1D7B"/>
    <w:rsid w:val="002A2721"/>
    <w:rsid w:val="002A3980"/>
    <w:rsid w:val="002A4ADF"/>
    <w:rsid w:val="002A4BA7"/>
    <w:rsid w:val="002A6070"/>
    <w:rsid w:val="002B02CA"/>
    <w:rsid w:val="002B0301"/>
    <w:rsid w:val="002B0CE8"/>
    <w:rsid w:val="002B15CC"/>
    <w:rsid w:val="002B27E7"/>
    <w:rsid w:val="002B3EF3"/>
    <w:rsid w:val="002B574C"/>
    <w:rsid w:val="002C18B5"/>
    <w:rsid w:val="002C31C7"/>
    <w:rsid w:val="002C3BA4"/>
    <w:rsid w:val="002C4AF6"/>
    <w:rsid w:val="002C50E4"/>
    <w:rsid w:val="002C562D"/>
    <w:rsid w:val="002C564F"/>
    <w:rsid w:val="002C70A5"/>
    <w:rsid w:val="002C78EE"/>
    <w:rsid w:val="002D0FF6"/>
    <w:rsid w:val="002D310E"/>
    <w:rsid w:val="002D3369"/>
    <w:rsid w:val="002E02DB"/>
    <w:rsid w:val="002E0CCD"/>
    <w:rsid w:val="002E2A9B"/>
    <w:rsid w:val="002E4145"/>
    <w:rsid w:val="002E5A91"/>
    <w:rsid w:val="002E684E"/>
    <w:rsid w:val="002E730C"/>
    <w:rsid w:val="002F03E0"/>
    <w:rsid w:val="002F049C"/>
    <w:rsid w:val="002F2117"/>
    <w:rsid w:val="002F2591"/>
    <w:rsid w:val="002F2A33"/>
    <w:rsid w:val="002F5A27"/>
    <w:rsid w:val="002F7584"/>
    <w:rsid w:val="002F7CB8"/>
    <w:rsid w:val="003008B6"/>
    <w:rsid w:val="003009BA"/>
    <w:rsid w:val="003011AF"/>
    <w:rsid w:val="00301725"/>
    <w:rsid w:val="00301A47"/>
    <w:rsid w:val="003037C8"/>
    <w:rsid w:val="003050AA"/>
    <w:rsid w:val="00305459"/>
    <w:rsid w:val="0030749D"/>
    <w:rsid w:val="003079D4"/>
    <w:rsid w:val="00307D0D"/>
    <w:rsid w:val="00310F9F"/>
    <w:rsid w:val="003121B5"/>
    <w:rsid w:val="00313FB0"/>
    <w:rsid w:val="003147F8"/>
    <w:rsid w:val="00314D93"/>
    <w:rsid w:val="00316AAC"/>
    <w:rsid w:val="00320D14"/>
    <w:rsid w:val="003210C5"/>
    <w:rsid w:val="0032242E"/>
    <w:rsid w:val="00323D57"/>
    <w:rsid w:val="00325E33"/>
    <w:rsid w:val="00327420"/>
    <w:rsid w:val="00327831"/>
    <w:rsid w:val="00327D88"/>
    <w:rsid w:val="003311BD"/>
    <w:rsid w:val="00331B20"/>
    <w:rsid w:val="00333149"/>
    <w:rsid w:val="003367F0"/>
    <w:rsid w:val="003377E0"/>
    <w:rsid w:val="00340099"/>
    <w:rsid w:val="00340FCC"/>
    <w:rsid w:val="00341097"/>
    <w:rsid w:val="00341B7B"/>
    <w:rsid w:val="00342B50"/>
    <w:rsid w:val="00346212"/>
    <w:rsid w:val="0035231C"/>
    <w:rsid w:val="0035558C"/>
    <w:rsid w:val="003565C9"/>
    <w:rsid w:val="0035775D"/>
    <w:rsid w:val="00357C4D"/>
    <w:rsid w:val="0036404C"/>
    <w:rsid w:val="00365948"/>
    <w:rsid w:val="00367B14"/>
    <w:rsid w:val="003735AE"/>
    <w:rsid w:val="0037744B"/>
    <w:rsid w:val="00377FD5"/>
    <w:rsid w:val="0038217F"/>
    <w:rsid w:val="00382BC3"/>
    <w:rsid w:val="00383A66"/>
    <w:rsid w:val="00384723"/>
    <w:rsid w:val="00385C42"/>
    <w:rsid w:val="00385CC4"/>
    <w:rsid w:val="00387829"/>
    <w:rsid w:val="00390576"/>
    <w:rsid w:val="00391C67"/>
    <w:rsid w:val="00392932"/>
    <w:rsid w:val="00392BA3"/>
    <w:rsid w:val="0039311D"/>
    <w:rsid w:val="003938C6"/>
    <w:rsid w:val="00396A75"/>
    <w:rsid w:val="003975CA"/>
    <w:rsid w:val="003A11EF"/>
    <w:rsid w:val="003A3D46"/>
    <w:rsid w:val="003A400C"/>
    <w:rsid w:val="003A46AE"/>
    <w:rsid w:val="003A500E"/>
    <w:rsid w:val="003B192B"/>
    <w:rsid w:val="003B2066"/>
    <w:rsid w:val="003B22E1"/>
    <w:rsid w:val="003B33E5"/>
    <w:rsid w:val="003B3512"/>
    <w:rsid w:val="003B43AE"/>
    <w:rsid w:val="003B45F3"/>
    <w:rsid w:val="003B4FFF"/>
    <w:rsid w:val="003B514B"/>
    <w:rsid w:val="003B55FF"/>
    <w:rsid w:val="003B6535"/>
    <w:rsid w:val="003C3577"/>
    <w:rsid w:val="003C3B2C"/>
    <w:rsid w:val="003C3E78"/>
    <w:rsid w:val="003C4F79"/>
    <w:rsid w:val="003C6D86"/>
    <w:rsid w:val="003C7327"/>
    <w:rsid w:val="003D003A"/>
    <w:rsid w:val="003D0CD8"/>
    <w:rsid w:val="003D2DB3"/>
    <w:rsid w:val="003D30B3"/>
    <w:rsid w:val="003D4ADB"/>
    <w:rsid w:val="003D5765"/>
    <w:rsid w:val="003D5951"/>
    <w:rsid w:val="003D6E1E"/>
    <w:rsid w:val="003D72CF"/>
    <w:rsid w:val="003D7A01"/>
    <w:rsid w:val="003E1890"/>
    <w:rsid w:val="003E1B42"/>
    <w:rsid w:val="003E2107"/>
    <w:rsid w:val="003E2DE2"/>
    <w:rsid w:val="003E4DBC"/>
    <w:rsid w:val="003E577F"/>
    <w:rsid w:val="003E63EB"/>
    <w:rsid w:val="003E6570"/>
    <w:rsid w:val="003E6813"/>
    <w:rsid w:val="003E6ED1"/>
    <w:rsid w:val="003F0A5D"/>
    <w:rsid w:val="003F3494"/>
    <w:rsid w:val="003F5FED"/>
    <w:rsid w:val="003F6C61"/>
    <w:rsid w:val="00400D3F"/>
    <w:rsid w:val="00401BBD"/>
    <w:rsid w:val="004036EE"/>
    <w:rsid w:val="004042CE"/>
    <w:rsid w:val="00404EB3"/>
    <w:rsid w:val="00406B35"/>
    <w:rsid w:val="0041242F"/>
    <w:rsid w:val="00412549"/>
    <w:rsid w:val="00412C80"/>
    <w:rsid w:val="0041463B"/>
    <w:rsid w:val="00415ADF"/>
    <w:rsid w:val="004172EA"/>
    <w:rsid w:val="00417F3B"/>
    <w:rsid w:val="004200AA"/>
    <w:rsid w:val="00420EBF"/>
    <w:rsid w:val="00422074"/>
    <w:rsid w:val="00422254"/>
    <w:rsid w:val="00422263"/>
    <w:rsid w:val="004230A0"/>
    <w:rsid w:val="004243CC"/>
    <w:rsid w:val="00424C51"/>
    <w:rsid w:val="004260ED"/>
    <w:rsid w:val="00426ABA"/>
    <w:rsid w:val="00426BAA"/>
    <w:rsid w:val="00432BF0"/>
    <w:rsid w:val="004337D6"/>
    <w:rsid w:val="00434B87"/>
    <w:rsid w:val="0043563A"/>
    <w:rsid w:val="00436798"/>
    <w:rsid w:val="00437647"/>
    <w:rsid w:val="004401FC"/>
    <w:rsid w:val="00443809"/>
    <w:rsid w:val="004438D9"/>
    <w:rsid w:val="004439F5"/>
    <w:rsid w:val="004441A2"/>
    <w:rsid w:val="00444782"/>
    <w:rsid w:val="00444914"/>
    <w:rsid w:val="00444A9D"/>
    <w:rsid w:val="00446B79"/>
    <w:rsid w:val="00446C88"/>
    <w:rsid w:val="00447D46"/>
    <w:rsid w:val="004500C1"/>
    <w:rsid w:val="004514E6"/>
    <w:rsid w:val="00452C42"/>
    <w:rsid w:val="00453911"/>
    <w:rsid w:val="004619CE"/>
    <w:rsid w:val="00463344"/>
    <w:rsid w:val="004638E2"/>
    <w:rsid w:val="00464697"/>
    <w:rsid w:val="00470567"/>
    <w:rsid w:val="004706DB"/>
    <w:rsid w:val="00471131"/>
    <w:rsid w:val="00477892"/>
    <w:rsid w:val="00481C3B"/>
    <w:rsid w:val="00482AEF"/>
    <w:rsid w:val="0048385A"/>
    <w:rsid w:val="00485039"/>
    <w:rsid w:val="00486598"/>
    <w:rsid w:val="004916AB"/>
    <w:rsid w:val="00492339"/>
    <w:rsid w:val="00492B23"/>
    <w:rsid w:val="00493AC4"/>
    <w:rsid w:val="0049405C"/>
    <w:rsid w:val="004944C4"/>
    <w:rsid w:val="00494F5F"/>
    <w:rsid w:val="00495235"/>
    <w:rsid w:val="00496949"/>
    <w:rsid w:val="00496CF2"/>
    <w:rsid w:val="00497A29"/>
    <w:rsid w:val="004A12D0"/>
    <w:rsid w:val="004A15B3"/>
    <w:rsid w:val="004A24DE"/>
    <w:rsid w:val="004A2FE0"/>
    <w:rsid w:val="004A4E32"/>
    <w:rsid w:val="004A7B2F"/>
    <w:rsid w:val="004A7CCD"/>
    <w:rsid w:val="004B2219"/>
    <w:rsid w:val="004B2747"/>
    <w:rsid w:val="004B3870"/>
    <w:rsid w:val="004B40AD"/>
    <w:rsid w:val="004C07E6"/>
    <w:rsid w:val="004C14BB"/>
    <w:rsid w:val="004C2DCB"/>
    <w:rsid w:val="004C60C4"/>
    <w:rsid w:val="004C6596"/>
    <w:rsid w:val="004D28AB"/>
    <w:rsid w:val="004D3A19"/>
    <w:rsid w:val="004D3FE7"/>
    <w:rsid w:val="004D4DC2"/>
    <w:rsid w:val="004D5A1D"/>
    <w:rsid w:val="004D5B66"/>
    <w:rsid w:val="004E1840"/>
    <w:rsid w:val="004E2085"/>
    <w:rsid w:val="004E3846"/>
    <w:rsid w:val="004E39E3"/>
    <w:rsid w:val="004E61AF"/>
    <w:rsid w:val="004E70E6"/>
    <w:rsid w:val="004E7B24"/>
    <w:rsid w:val="004F35E6"/>
    <w:rsid w:val="004F67CA"/>
    <w:rsid w:val="004F7F83"/>
    <w:rsid w:val="005001F3"/>
    <w:rsid w:val="00501B7A"/>
    <w:rsid w:val="0050209F"/>
    <w:rsid w:val="0050443C"/>
    <w:rsid w:val="0050692C"/>
    <w:rsid w:val="00511058"/>
    <w:rsid w:val="005113D9"/>
    <w:rsid w:val="00511966"/>
    <w:rsid w:val="0051234E"/>
    <w:rsid w:val="00513F31"/>
    <w:rsid w:val="00516AD7"/>
    <w:rsid w:val="00516D8E"/>
    <w:rsid w:val="00517467"/>
    <w:rsid w:val="00520CDA"/>
    <w:rsid w:val="005222B4"/>
    <w:rsid w:val="005223D6"/>
    <w:rsid w:val="00523DFB"/>
    <w:rsid w:val="00524730"/>
    <w:rsid w:val="00525287"/>
    <w:rsid w:val="00526FD3"/>
    <w:rsid w:val="00527A10"/>
    <w:rsid w:val="005311C7"/>
    <w:rsid w:val="00534743"/>
    <w:rsid w:val="00534AE5"/>
    <w:rsid w:val="0053575D"/>
    <w:rsid w:val="00535B97"/>
    <w:rsid w:val="00537315"/>
    <w:rsid w:val="00537510"/>
    <w:rsid w:val="0054042E"/>
    <w:rsid w:val="005410F7"/>
    <w:rsid w:val="00542FD3"/>
    <w:rsid w:val="00543175"/>
    <w:rsid w:val="005432EB"/>
    <w:rsid w:val="005436A0"/>
    <w:rsid w:val="00547148"/>
    <w:rsid w:val="005471AA"/>
    <w:rsid w:val="005479C0"/>
    <w:rsid w:val="00552AA5"/>
    <w:rsid w:val="0055411B"/>
    <w:rsid w:val="00554978"/>
    <w:rsid w:val="00555284"/>
    <w:rsid w:val="0055589F"/>
    <w:rsid w:val="00555C2E"/>
    <w:rsid w:val="0055669D"/>
    <w:rsid w:val="00563167"/>
    <w:rsid w:val="00563657"/>
    <w:rsid w:val="00563D69"/>
    <w:rsid w:val="00565958"/>
    <w:rsid w:val="0056613B"/>
    <w:rsid w:val="005674E9"/>
    <w:rsid w:val="005679F7"/>
    <w:rsid w:val="00567BBA"/>
    <w:rsid w:val="00571BA2"/>
    <w:rsid w:val="005763AA"/>
    <w:rsid w:val="00576864"/>
    <w:rsid w:val="00577222"/>
    <w:rsid w:val="005819D8"/>
    <w:rsid w:val="00581F0C"/>
    <w:rsid w:val="005830CA"/>
    <w:rsid w:val="00586B74"/>
    <w:rsid w:val="00592514"/>
    <w:rsid w:val="005925A2"/>
    <w:rsid w:val="005941B9"/>
    <w:rsid w:val="005951E0"/>
    <w:rsid w:val="0059724A"/>
    <w:rsid w:val="0059780B"/>
    <w:rsid w:val="00597C5D"/>
    <w:rsid w:val="005A120C"/>
    <w:rsid w:val="005A1EED"/>
    <w:rsid w:val="005A2079"/>
    <w:rsid w:val="005A2F24"/>
    <w:rsid w:val="005A73EA"/>
    <w:rsid w:val="005A773A"/>
    <w:rsid w:val="005A7CB4"/>
    <w:rsid w:val="005B18E5"/>
    <w:rsid w:val="005B1E15"/>
    <w:rsid w:val="005B3D93"/>
    <w:rsid w:val="005B3E48"/>
    <w:rsid w:val="005B67CE"/>
    <w:rsid w:val="005B7972"/>
    <w:rsid w:val="005B7C99"/>
    <w:rsid w:val="005C1756"/>
    <w:rsid w:val="005C37F5"/>
    <w:rsid w:val="005D0DBF"/>
    <w:rsid w:val="005D184D"/>
    <w:rsid w:val="005D2AC5"/>
    <w:rsid w:val="005D37A9"/>
    <w:rsid w:val="005D4978"/>
    <w:rsid w:val="005D49DB"/>
    <w:rsid w:val="005D640B"/>
    <w:rsid w:val="005D71D5"/>
    <w:rsid w:val="005E0419"/>
    <w:rsid w:val="005E352B"/>
    <w:rsid w:val="005E36F7"/>
    <w:rsid w:val="005E3A8E"/>
    <w:rsid w:val="005E4102"/>
    <w:rsid w:val="005E450C"/>
    <w:rsid w:val="005E61E3"/>
    <w:rsid w:val="005E6707"/>
    <w:rsid w:val="005E7A4C"/>
    <w:rsid w:val="005F2305"/>
    <w:rsid w:val="005F3332"/>
    <w:rsid w:val="005F48A4"/>
    <w:rsid w:val="005F53FF"/>
    <w:rsid w:val="005F6A81"/>
    <w:rsid w:val="005F714B"/>
    <w:rsid w:val="005F7B17"/>
    <w:rsid w:val="00600616"/>
    <w:rsid w:val="006013A8"/>
    <w:rsid w:val="00603E3E"/>
    <w:rsid w:val="0060543A"/>
    <w:rsid w:val="00606A7B"/>
    <w:rsid w:val="00607E9C"/>
    <w:rsid w:val="00612183"/>
    <w:rsid w:val="00613530"/>
    <w:rsid w:val="006146FC"/>
    <w:rsid w:val="00615205"/>
    <w:rsid w:val="0061663B"/>
    <w:rsid w:val="00616909"/>
    <w:rsid w:val="00617A22"/>
    <w:rsid w:val="00617C23"/>
    <w:rsid w:val="0062091C"/>
    <w:rsid w:val="0062283B"/>
    <w:rsid w:val="00622C32"/>
    <w:rsid w:val="0062574D"/>
    <w:rsid w:val="00625CD0"/>
    <w:rsid w:val="006264F3"/>
    <w:rsid w:val="0063037A"/>
    <w:rsid w:val="006305AF"/>
    <w:rsid w:val="00630838"/>
    <w:rsid w:val="00632FBA"/>
    <w:rsid w:val="006330E2"/>
    <w:rsid w:val="0063565F"/>
    <w:rsid w:val="006357FF"/>
    <w:rsid w:val="0064028D"/>
    <w:rsid w:val="00642518"/>
    <w:rsid w:val="00645392"/>
    <w:rsid w:val="00647E67"/>
    <w:rsid w:val="0065005B"/>
    <w:rsid w:val="00651EB2"/>
    <w:rsid w:val="006553F2"/>
    <w:rsid w:val="006554FC"/>
    <w:rsid w:val="00657346"/>
    <w:rsid w:val="00660F95"/>
    <w:rsid w:val="00663A1D"/>
    <w:rsid w:val="00666122"/>
    <w:rsid w:val="006661C8"/>
    <w:rsid w:val="006666F0"/>
    <w:rsid w:val="00666DB2"/>
    <w:rsid w:val="006675DA"/>
    <w:rsid w:val="00667C89"/>
    <w:rsid w:val="00667E8B"/>
    <w:rsid w:val="0067077F"/>
    <w:rsid w:val="00671851"/>
    <w:rsid w:val="00676972"/>
    <w:rsid w:val="00677B34"/>
    <w:rsid w:val="00677E91"/>
    <w:rsid w:val="0068018B"/>
    <w:rsid w:val="00685A2D"/>
    <w:rsid w:val="00686921"/>
    <w:rsid w:val="006916F3"/>
    <w:rsid w:val="006917B2"/>
    <w:rsid w:val="006926EA"/>
    <w:rsid w:val="00696626"/>
    <w:rsid w:val="00696888"/>
    <w:rsid w:val="006A1206"/>
    <w:rsid w:val="006A4B12"/>
    <w:rsid w:val="006A631D"/>
    <w:rsid w:val="006A68D9"/>
    <w:rsid w:val="006A7D6C"/>
    <w:rsid w:val="006A7E54"/>
    <w:rsid w:val="006B07E1"/>
    <w:rsid w:val="006B1488"/>
    <w:rsid w:val="006B22DE"/>
    <w:rsid w:val="006B3ED4"/>
    <w:rsid w:val="006C0C45"/>
    <w:rsid w:val="006C22D6"/>
    <w:rsid w:val="006C38DD"/>
    <w:rsid w:val="006C44A8"/>
    <w:rsid w:val="006C44A9"/>
    <w:rsid w:val="006C48F5"/>
    <w:rsid w:val="006C5FBD"/>
    <w:rsid w:val="006C60B2"/>
    <w:rsid w:val="006C6CBE"/>
    <w:rsid w:val="006D06AD"/>
    <w:rsid w:val="006D0E35"/>
    <w:rsid w:val="006D1436"/>
    <w:rsid w:val="006D19F4"/>
    <w:rsid w:val="006D2B23"/>
    <w:rsid w:val="006D2CC9"/>
    <w:rsid w:val="006D2E25"/>
    <w:rsid w:val="006D310F"/>
    <w:rsid w:val="006D3CEC"/>
    <w:rsid w:val="006D416C"/>
    <w:rsid w:val="006D444A"/>
    <w:rsid w:val="006D63E2"/>
    <w:rsid w:val="006D66FB"/>
    <w:rsid w:val="006E118E"/>
    <w:rsid w:val="006E19FE"/>
    <w:rsid w:val="006E3823"/>
    <w:rsid w:val="006E392A"/>
    <w:rsid w:val="006E5030"/>
    <w:rsid w:val="006E6037"/>
    <w:rsid w:val="006F0856"/>
    <w:rsid w:val="006F2132"/>
    <w:rsid w:val="006F61D8"/>
    <w:rsid w:val="00700388"/>
    <w:rsid w:val="00701145"/>
    <w:rsid w:val="00702351"/>
    <w:rsid w:val="007049EF"/>
    <w:rsid w:val="00704DC0"/>
    <w:rsid w:val="00706625"/>
    <w:rsid w:val="00706A65"/>
    <w:rsid w:val="007071A3"/>
    <w:rsid w:val="00707F38"/>
    <w:rsid w:val="00711D2E"/>
    <w:rsid w:val="00711F40"/>
    <w:rsid w:val="00716B74"/>
    <w:rsid w:val="007208F7"/>
    <w:rsid w:val="00722E27"/>
    <w:rsid w:val="007243A1"/>
    <w:rsid w:val="00724787"/>
    <w:rsid w:val="00725062"/>
    <w:rsid w:val="0072667E"/>
    <w:rsid w:val="007266E8"/>
    <w:rsid w:val="00730306"/>
    <w:rsid w:val="007341DC"/>
    <w:rsid w:val="007343A4"/>
    <w:rsid w:val="00737017"/>
    <w:rsid w:val="00740F09"/>
    <w:rsid w:val="00742E50"/>
    <w:rsid w:val="007465A6"/>
    <w:rsid w:val="00747253"/>
    <w:rsid w:val="007502EF"/>
    <w:rsid w:val="00750F73"/>
    <w:rsid w:val="007524E9"/>
    <w:rsid w:val="007527FB"/>
    <w:rsid w:val="0075385C"/>
    <w:rsid w:val="007542F4"/>
    <w:rsid w:val="007569F8"/>
    <w:rsid w:val="00761126"/>
    <w:rsid w:val="00761BF5"/>
    <w:rsid w:val="007624DA"/>
    <w:rsid w:val="00763B40"/>
    <w:rsid w:val="00763EAB"/>
    <w:rsid w:val="007643F4"/>
    <w:rsid w:val="0076529F"/>
    <w:rsid w:val="00765F5C"/>
    <w:rsid w:val="007669F9"/>
    <w:rsid w:val="00766FB8"/>
    <w:rsid w:val="007676F6"/>
    <w:rsid w:val="00770DE6"/>
    <w:rsid w:val="00773805"/>
    <w:rsid w:val="007751A4"/>
    <w:rsid w:val="007772DD"/>
    <w:rsid w:val="00777913"/>
    <w:rsid w:val="007803EF"/>
    <w:rsid w:val="00780E70"/>
    <w:rsid w:val="007846C5"/>
    <w:rsid w:val="0078511B"/>
    <w:rsid w:val="0078518C"/>
    <w:rsid w:val="007856BD"/>
    <w:rsid w:val="00785738"/>
    <w:rsid w:val="007861E0"/>
    <w:rsid w:val="0078683A"/>
    <w:rsid w:val="0078752D"/>
    <w:rsid w:val="00791408"/>
    <w:rsid w:val="00793845"/>
    <w:rsid w:val="0079596B"/>
    <w:rsid w:val="00795FC3"/>
    <w:rsid w:val="007979E3"/>
    <w:rsid w:val="007A2664"/>
    <w:rsid w:val="007A2A89"/>
    <w:rsid w:val="007A5C48"/>
    <w:rsid w:val="007A6416"/>
    <w:rsid w:val="007A778B"/>
    <w:rsid w:val="007A7949"/>
    <w:rsid w:val="007A7D73"/>
    <w:rsid w:val="007B2F2A"/>
    <w:rsid w:val="007B423B"/>
    <w:rsid w:val="007B636F"/>
    <w:rsid w:val="007B65B4"/>
    <w:rsid w:val="007B7BC7"/>
    <w:rsid w:val="007C0263"/>
    <w:rsid w:val="007C02EB"/>
    <w:rsid w:val="007C0944"/>
    <w:rsid w:val="007C32B6"/>
    <w:rsid w:val="007C3315"/>
    <w:rsid w:val="007C440E"/>
    <w:rsid w:val="007C629C"/>
    <w:rsid w:val="007C683E"/>
    <w:rsid w:val="007C6E58"/>
    <w:rsid w:val="007C7570"/>
    <w:rsid w:val="007D0B57"/>
    <w:rsid w:val="007D0C41"/>
    <w:rsid w:val="007D1B8F"/>
    <w:rsid w:val="007D264C"/>
    <w:rsid w:val="007D389D"/>
    <w:rsid w:val="007D5BC5"/>
    <w:rsid w:val="007D626D"/>
    <w:rsid w:val="007D774F"/>
    <w:rsid w:val="007E0354"/>
    <w:rsid w:val="007E116D"/>
    <w:rsid w:val="007E2556"/>
    <w:rsid w:val="007E2AEF"/>
    <w:rsid w:val="007E357E"/>
    <w:rsid w:val="007E3D3B"/>
    <w:rsid w:val="007E4679"/>
    <w:rsid w:val="007E660D"/>
    <w:rsid w:val="007F0760"/>
    <w:rsid w:val="007F14A6"/>
    <w:rsid w:val="007F1B26"/>
    <w:rsid w:val="007F2C94"/>
    <w:rsid w:val="007F435F"/>
    <w:rsid w:val="007F4E43"/>
    <w:rsid w:val="007F59F3"/>
    <w:rsid w:val="007F5B8F"/>
    <w:rsid w:val="007F5D1B"/>
    <w:rsid w:val="007F7D29"/>
    <w:rsid w:val="00801E1A"/>
    <w:rsid w:val="0080361B"/>
    <w:rsid w:val="0080378D"/>
    <w:rsid w:val="0080400F"/>
    <w:rsid w:val="0080448B"/>
    <w:rsid w:val="0080511D"/>
    <w:rsid w:val="008057FA"/>
    <w:rsid w:val="00806256"/>
    <w:rsid w:val="008072E1"/>
    <w:rsid w:val="0080768B"/>
    <w:rsid w:val="00811A63"/>
    <w:rsid w:val="00811DA5"/>
    <w:rsid w:val="00813770"/>
    <w:rsid w:val="008142FF"/>
    <w:rsid w:val="008147F1"/>
    <w:rsid w:val="00815DEE"/>
    <w:rsid w:val="008170D3"/>
    <w:rsid w:val="00817EE6"/>
    <w:rsid w:val="008219A6"/>
    <w:rsid w:val="008235AC"/>
    <w:rsid w:val="008236FC"/>
    <w:rsid w:val="00823DB2"/>
    <w:rsid w:val="0082579B"/>
    <w:rsid w:val="00827316"/>
    <w:rsid w:val="00827D56"/>
    <w:rsid w:val="00830E36"/>
    <w:rsid w:val="0083101B"/>
    <w:rsid w:val="00831075"/>
    <w:rsid w:val="00831323"/>
    <w:rsid w:val="0083148B"/>
    <w:rsid w:val="00831E49"/>
    <w:rsid w:val="00832089"/>
    <w:rsid w:val="00832238"/>
    <w:rsid w:val="00834664"/>
    <w:rsid w:val="00835285"/>
    <w:rsid w:val="0083543B"/>
    <w:rsid w:val="008373DF"/>
    <w:rsid w:val="008379C3"/>
    <w:rsid w:val="00841787"/>
    <w:rsid w:val="00842D21"/>
    <w:rsid w:val="00842F8F"/>
    <w:rsid w:val="00844784"/>
    <w:rsid w:val="008458EB"/>
    <w:rsid w:val="00847AF5"/>
    <w:rsid w:val="00847E6A"/>
    <w:rsid w:val="00851218"/>
    <w:rsid w:val="0085180E"/>
    <w:rsid w:val="00852C44"/>
    <w:rsid w:val="00854227"/>
    <w:rsid w:val="00855048"/>
    <w:rsid w:val="008560B5"/>
    <w:rsid w:val="00856354"/>
    <w:rsid w:val="00856902"/>
    <w:rsid w:val="00856E17"/>
    <w:rsid w:val="008574C9"/>
    <w:rsid w:val="0086004E"/>
    <w:rsid w:val="00863408"/>
    <w:rsid w:val="00865151"/>
    <w:rsid w:val="00867547"/>
    <w:rsid w:val="00867B1B"/>
    <w:rsid w:val="00870EDA"/>
    <w:rsid w:val="008714B2"/>
    <w:rsid w:val="00872A57"/>
    <w:rsid w:val="00873875"/>
    <w:rsid w:val="00876333"/>
    <w:rsid w:val="00881B0C"/>
    <w:rsid w:val="00881BF2"/>
    <w:rsid w:val="00881FC0"/>
    <w:rsid w:val="00882D1B"/>
    <w:rsid w:val="008830F7"/>
    <w:rsid w:val="00885415"/>
    <w:rsid w:val="00885F29"/>
    <w:rsid w:val="008863B6"/>
    <w:rsid w:val="00891232"/>
    <w:rsid w:val="00891BA8"/>
    <w:rsid w:val="00892831"/>
    <w:rsid w:val="00892881"/>
    <w:rsid w:val="00893A04"/>
    <w:rsid w:val="008965E5"/>
    <w:rsid w:val="00896CD9"/>
    <w:rsid w:val="00896F58"/>
    <w:rsid w:val="008A0F8D"/>
    <w:rsid w:val="008A2850"/>
    <w:rsid w:val="008A2B36"/>
    <w:rsid w:val="008A3529"/>
    <w:rsid w:val="008A4E94"/>
    <w:rsid w:val="008B060F"/>
    <w:rsid w:val="008B07F1"/>
    <w:rsid w:val="008B0FCC"/>
    <w:rsid w:val="008B0FF6"/>
    <w:rsid w:val="008B1073"/>
    <w:rsid w:val="008B144D"/>
    <w:rsid w:val="008B2D81"/>
    <w:rsid w:val="008B2EF5"/>
    <w:rsid w:val="008B43D4"/>
    <w:rsid w:val="008B4F2E"/>
    <w:rsid w:val="008B5F21"/>
    <w:rsid w:val="008B5F87"/>
    <w:rsid w:val="008C1056"/>
    <w:rsid w:val="008C1A06"/>
    <w:rsid w:val="008C2480"/>
    <w:rsid w:val="008C30D7"/>
    <w:rsid w:val="008C5431"/>
    <w:rsid w:val="008C5538"/>
    <w:rsid w:val="008C593B"/>
    <w:rsid w:val="008C6D98"/>
    <w:rsid w:val="008D20CA"/>
    <w:rsid w:val="008D3F3E"/>
    <w:rsid w:val="008E00DE"/>
    <w:rsid w:val="008E02E2"/>
    <w:rsid w:val="008E0DEA"/>
    <w:rsid w:val="008E1B7B"/>
    <w:rsid w:val="008E2503"/>
    <w:rsid w:val="008E609C"/>
    <w:rsid w:val="008E688E"/>
    <w:rsid w:val="008E7100"/>
    <w:rsid w:val="008E7116"/>
    <w:rsid w:val="008F1D3A"/>
    <w:rsid w:val="008F24D7"/>
    <w:rsid w:val="008F51D8"/>
    <w:rsid w:val="008F53FA"/>
    <w:rsid w:val="009005AA"/>
    <w:rsid w:val="009012BE"/>
    <w:rsid w:val="00901EF0"/>
    <w:rsid w:val="00904372"/>
    <w:rsid w:val="00904573"/>
    <w:rsid w:val="0090517C"/>
    <w:rsid w:val="00905D7E"/>
    <w:rsid w:val="009066A7"/>
    <w:rsid w:val="00907D27"/>
    <w:rsid w:val="00910471"/>
    <w:rsid w:val="009105D8"/>
    <w:rsid w:val="00910DCF"/>
    <w:rsid w:val="00910DF0"/>
    <w:rsid w:val="0091311F"/>
    <w:rsid w:val="00914C1D"/>
    <w:rsid w:val="0091577E"/>
    <w:rsid w:val="00916680"/>
    <w:rsid w:val="0091689D"/>
    <w:rsid w:val="009170A3"/>
    <w:rsid w:val="0092114F"/>
    <w:rsid w:val="00924A72"/>
    <w:rsid w:val="00924B05"/>
    <w:rsid w:val="00924C03"/>
    <w:rsid w:val="0092532F"/>
    <w:rsid w:val="00930050"/>
    <w:rsid w:val="009302A0"/>
    <w:rsid w:val="0093391B"/>
    <w:rsid w:val="00933FA0"/>
    <w:rsid w:val="0093404E"/>
    <w:rsid w:val="00935462"/>
    <w:rsid w:val="00936E99"/>
    <w:rsid w:val="009372F0"/>
    <w:rsid w:val="009374E5"/>
    <w:rsid w:val="00937E32"/>
    <w:rsid w:val="00940C4B"/>
    <w:rsid w:val="00941075"/>
    <w:rsid w:val="009441E8"/>
    <w:rsid w:val="00944275"/>
    <w:rsid w:val="00945271"/>
    <w:rsid w:val="0094634D"/>
    <w:rsid w:val="00951768"/>
    <w:rsid w:val="00953974"/>
    <w:rsid w:val="00955384"/>
    <w:rsid w:val="00955908"/>
    <w:rsid w:val="00956223"/>
    <w:rsid w:val="00961E09"/>
    <w:rsid w:val="00961EC4"/>
    <w:rsid w:val="00962CA6"/>
    <w:rsid w:val="009632D9"/>
    <w:rsid w:val="009638D7"/>
    <w:rsid w:val="00965140"/>
    <w:rsid w:val="009700A7"/>
    <w:rsid w:val="00970B28"/>
    <w:rsid w:val="00970EEC"/>
    <w:rsid w:val="00973529"/>
    <w:rsid w:val="0097394F"/>
    <w:rsid w:val="00974393"/>
    <w:rsid w:val="00976551"/>
    <w:rsid w:val="009824BF"/>
    <w:rsid w:val="009826B0"/>
    <w:rsid w:val="009833DE"/>
    <w:rsid w:val="009845C2"/>
    <w:rsid w:val="0098496F"/>
    <w:rsid w:val="009852C2"/>
    <w:rsid w:val="00986EE8"/>
    <w:rsid w:val="009874D6"/>
    <w:rsid w:val="00990874"/>
    <w:rsid w:val="0099134A"/>
    <w:rsid w:val="00991B14"/>
    <w:rsid w:val="009926B3"/>
    <w:rsid w:val="00994932"/>
    <w:rsid w:val="009958AF"/>
    <w:rsid w:val="00995A48"/>
    <w:rsid w:val="00995E71"/>
    <w:rsid w:val="009960D1"/>
    <w:rsid w:val="00997526"/>
    <w:rsid w:val="00997FB4"/>
    <w:rsid w:val="009A0439"/>
    <w:rsid w:val="009A15E4"/>
    <w:rsid w:val="009A3138"/>
    <w:rsid w:val="009A3FA9"/>
    <w:rsid w:val="009A3FB1"/>
    <w:rsid w:val="009A4044"/>
    <w:rsid w:val="009A546B"/>
    <w:rsid w:val="009A58CC"/>
    <w:rsid w:val="009A6559"/>
    <w:rsid w:val="009B0322"/>
    <w:rsid w:val="009B0799"/>
    <w:rsid w:val="009B21F8"/>
    <w:rsid w:val="009B2583"/>
    <w:rsid w:val="009B294F"/>
    <w:rsid w:val="009B3E4B"/>
    <w:rsid w:val="009B6497"/>
    <w:rsid w:val="009B6FE9"/>
    <w:rsid w:val="009B783B"/>
    <w:rsid w:val="009B79CF"/>
    <w:rsid w:val="009C089B"/>
    <w:rsid w:val="009C2943"/>
    <w:rsid w:val="009C61BE"/>
    <w:rsid w:val="009C6A36"/>
    <w:rsid w:val="009C6DCA"/>
    <w:rsid w:val="009C7E95"/>
    <w:rsid w:val="009D05DC"/>
    <w:rsid w:val="009D0903"/>
    <w:rsid w:val="009D2009"/>
    <w:rsid w:val="009D2A80"/>
    <w:rsid w:val="009D7AF6"/>
    <w:rsid w:val="009E05ED"/>
    <w:rsid w:val="009E1373"/>
    <w:rsid w:val="009E32ED"/>
    <w:rsid w:val="009E350F"/>
    <w:rsid w:val="009E41DD"/>
    <w:rsid w:val="009E472D"/>
    <w:rsid w:val="009E4FA0"/>
    <w:rsid w:val="009E684C"/>
    <w:rsid w:val="009F1643"/>
    <w:rsid w:val="009F1DE4"/>
    <w:rsid w:val="009F2D0F"/>
    <w:rsid w:val="009F5FEF"/>
    <w:rsid w:val="009F61F8"/>
    <w:rsid w:val="009F687F"/>
    <w:rsid w:val="00A003BE"/>
    <w:rsid w:val="00A00D81"/>
    <w:rsid w:val="00A01886"/>
    <w:rsid w:val="00A01913"/>
    <w:rsid w:val="00A01E0C"/>
    <w:rsid w:val="00A0302F"/>
    <w:rsid w:val="00A04A23"/>
    <w:rsid w:val="00A06C40"/>
    <w:rsid w:val="00A07912"/>
    <w:rsid w:val="00A11175"/>
    <w:rsid w:val="00A133C6"/>
    <w:rsid w:val="00A13D4C"/>
    <w:rsid w:val="00A142CE"/>
    <w:rsid w:val="00A148AB"/>
    <w:rsid w:val="00A155F4"/>
    <w:rsid w:val="00A15A80"/>
    <w:rsid w:val="00A16B8D"/>
    <w:rsid w:val="00A1725E"/>
    <w:rsid w:val="00A17970"/>
    <w:rsid w:val="00A20E2C"/>
    <w:rsid w:val="00A21641"/>
    <w:rsid w:val="00A24FB3"/>
    <w:rsid w:val="00A25199"/>
    <w:rsid w:val="00A31C91"/>
    <w:rsid w:val="00A33018"/>
    <w:rsid w:val="00A41C1C"/>
    <w:rsid w:val="00A42558"/>
    <w:rsid w:val="00A46B54"/>
    <w:rsid w:val="00A46BD2"/>
    <w:rsid w:val="00A47CBA"/>
    <w:rsid w:val="00A518DC"/>
    <w:rsid w:val="00A51F62"/>
    <w:rsid w:val="00A52FE9"/>
    <w:rsid w:val="00A53404"/>
    <w:rsid w:val="00A53711"/>
    <w:rsid w:val="00A56A5F"/>
    <w:rsid w:val="00A57CF1"/>
    <w:rsid w:val="00A57E47"/>
    <w:rsid w:val="00A57EBB"/>
    <w:rsid w:val="00A603AE"/>
    <w:rsid w:val="00A61BB0"/>
    <w:rsid w:val="00A62607"/>
    <w:rsid w:val="00A626DB"/>
    <w:rsid w:val="00A63DB9"/>
    <w:rsid w:val="00A63FB9"/>
    <w:rsid w:val="00A70E82"/>
    <w:rsid w:val="00A73522"/>
    <w:rsid w:val="00A75435"/>
    <w:rsid w:val="00A7648F"/>
    <w:rsid w:val="00A765B4"/>
    <w:rsid w:val="00A77BD6"/>
    <w:rsid w:val="00A812A3"/>
    <w:rsid w:val="00A846B7"/>
    <w:rsid w:val="00A860D1"/>
    <w:rsid w:val="00A86804"/>
    <w:rsid w:val="00A91999"/>
    <w:rsid w:val="00A92B64"/>
    <w:rsid w:val="00A92BD4"/>
    <w:rsid w:val="00A9337B"/>
    <w:rsid w:val="00A93850"/>
    <w:rsid w:val="00A93E06"/>
    <w:rsid w:val="00A948A1"/>
    <w:rsid w:val="00A94A54"/>
    <w:rsid w:val="00A95218"/>
    <w:rsid w:val="00A96F8A"/>
    <w:rsid w:val="00A97A7F"/>
    <w:rsid w:val="00AA01B6"/>
    <w:rsid w:val="00AA0AB0"/>
    <w:rsid w:val="00AA0F36"/>
    <w:rsid w:val="00AA1385"/>
    <w:rsid w:val="00AA22A0"/>
    <w:rsid w:val="00AA2AA3"/>
    <w:rsid w:val="00AA5A93"/>
    <w:rsid w:val="00AA6B23"/>
    <w:rsid w:val="00AA6D5A"/>
    <w:rsid w:val="00AB0EE5"/>
    <w:rsid w:val="00AB1B63"/>
    <w:rsid w:val="00AB22D8"/>
    <w:rsid w:val="00AB3058"/>
    <w:rsid w:val="00AB4496"/>
    <w:rsid w:val="00AB60D5"/>
    <w:rsid w:val="00AB6132"/>
    <w:rsid w:val="00AB63E3"/>
    <w:rsid w:val="00AB7FF6"/>
    <w:rsid w:val="00AC1651"/>
    <w:rsid w:val="00AC223C"/>
    <w:rsid w:val="00AC2552"/>
    <w:rsid w:val="00AC2A6D"/>
    <w:rsid w:val="00AC321B"/>
    <w:rsid w:val="00AC3559"/>
    <w:rsid w:val="00AC38ED"/>
    <w:rsid w:val="00AD052A"/>
    <w:rsid w:val="00AD08C2"/>
    <w:rsid w:val="00AD0A41"/>
    <w:rsid w:val="00AD3BC2"/>
    <w:rsid w:val="00AD5699"/>
    <w:rsid w:val="00AD63AC"/>
    <w:rsid w:val="00AD6ACA"/>
    <w:rsid w:val="00AE0191"/>
    <w:rsid w:val="00AE033D"/>
    <w:rsid w:val="00AE2D50"/>
    <w:rsid w:val="00AE4997"/>
    <w:rsid w:val="00AE4FEB"/>
    <w:rsid w:val="00AE63F2"/>
    <w:rsid w:val="00AE659C"/>
    <w:rsid w:val="00AE68C5"/>
    <w:rsid w:val="00AF3785"/>
    <w:rsid w:val="00AF387D"/>
    <w:rsid w:val="00AF3C34"/>
    <w:rsid w:val="00AF60D6"/>
    <w:rsid w:val="00AF6842"/>
    <w:rsid w:val="00AF7068"/>
    <w:rsid w:val="00B01D46"/>
    <w:rsid w:val="00B0205E"/>
    <w:rsid w:val="00B02BFC"/>
    <w:rsid w:val="00B03A4E"/>
    <w:rsid w:val="00B041C1"/>
    <w:rsid w:val="00B043C4"/>
    <w:rsid w:val="00B04844"/>
    <w:rsid w:val="00B04CCA"/>
    <w:rsid w:val="00B04DA3"/>
    <w:rsid w:val="00B05004"/>
    <w:rsid w:val="00B05007"/>
    <w:rsid w:val="00B062C6"/>
    <w:rsid w:val="00B06844"/>
    <w:rsid w:val="00B10158"/>
    <w:rsid w:val="00B11911"/>
    <w:rsid w:val="00B126C5"/>
    <w:rsid w:val="00B14827"/>
    <w:rsid w:val="00B1683F"/>
    <w:rsid w:val="00B204AE"/>
    <w:rsid w:val="00B21825"/>
    <w:rsid w:val="00B2271B"/>
    <w:rsid w:val="00B22DA2"/>
    <w:rsid w:val="00B23236"/>
    <w:rsid w:val="00B27649"/>
    <w:rsid w:val="00B30D6A"/>
    <w:rsid w:val="00B3125E"/>
    <w:rsid w:val="00B31873"/>
    <w:rsid w:val="00B32BAC"/>
    <w:rsid w:val="00B33832"/>
    <w:rsid w:val="00B33BDD"/>
    <w:rsid w:val="00B34E5A"/>
    <w:rsid w:val="00B36737"/>
    <w:rsid w:val="00B37827"/>
    <w:rsid w:val="00B41275"/>
    <w:rsid w:val="00B44769"/>
    <w:rsid w:val="00B45D77"/>
    <w:rsid w:val="00B462FD"/>
    <w:rsid w:val="00B474AE"/>
    <w:rsid w:val="00B4794C"/>
    <w:rsid w:val="00B50AAB"/>
    <w:rsid w:val="00B50B28"/>
    <w:rsid w:val="00B50B2F"/>
    <w:rsid w:val="00B52E2F"/>
    <w:rsid w:val="00B533AB"/>
    <w:rsid w:val="00B5443B"/>
    <w:rsid w:val="00B55F4B"/>
    <w:rsid w:val="00B61115"/>
    <w:rsid w:val="00B6115B"/>
    <w:rsid w:val="00B638D8"/>
    <w:rsid w:val="00B643AF"/>
    <w:rsid w:val="00B643E2"/>
    <w:rsid w:val="00B650A4"/>
    <w:rsid w:val="00B65D2B"/>
    <w:rsid w:val="00B67C22"/>
    <w:rsid w:val="00B67DA0"/>
    <w:rsid w:val="00B67E32"/>
    <w:rsid w:val="00B7031B"/>
    <w:rsid w:val="00B704AE"/>
    <w:rsid w:val="00B71C34"/>
    <w:rsid w:val="00B728F4"/>
    <w:rsid w:val="00B77224"/>
    <w:rsid w:val="00B77B8B"/>
    <w:rsid w:val="00B77F3C"/>
    <w:rsid w:val="00B82CED"/>
    <w:rsid w:val="00B82E86"/>
    <w:rsid w:val="00B83D32"/>
    <w:rsid w:val="00B845CE"/>
    <w:rsid w:val="00B84BB1"/>
    <w:rsid w:val="00B86E71"/>
    <w:rsid w:val="00B875C8"/>
    <w:rsid w:val="00B91C19"/>
    <w:rsid w:val="00B92520"/>
    <w:rsid w:val="00B933C9"/>
    <w:rsid w:val="00B934D9"/>
    <w:rsid w:val="00B93B82"/>
    <w:rsid w:val="00B975E3"/>
    <w:rsid w:val="00B977A1"/>
    <w:rsid w:val="00BA0B56"/>
    <w:rsid w:val="00BA1B10"/>
    <w:rsid w:val="00BA2BD2"/>
    <w:rsid w:val="00BB0AFB"/>
    <w:rsid w:val="00BB1BDA"/>
    <w:rsid w:val="00BB327C"/>
    <w:rsid w:val="00BB3491"/>
    <w:rsid w:val="00BB46DA"/>
    <w:rsid w:val="00BB63DF"/>
    <w:rsid w:val="00BC27D0"/>
    <w:rsid w:val="00BC4871"/>
    <w:rsid w:val="00BC4AA2"/>
    <w:rsid w:val="00BC5609"/>
    <w:rsid w:val="00BC6589"/>
    <w:rsid w:val="00BD15FA"/>
    <w:rsid w:val="00BE2313"/>
    <w:rsid w:val="00BE4112"/>
    <w:rsid w:val="00BE44E8"/>
    <w:rsid w:val="00BE5288"/>
    <w:rsid w:val="00BE5406"/>
    <w:rsid w:val="00BE54BD"/>
    <w:rsid w:val="00BE61EB"/>
    <w:rsid w:val="00BE680D"/>
    <w:rsid w:val="00BF188A"/>
    <w:rsid w:val="00BF1D05"/>
    <w:rsid w:val="00BF1F96"/>
    <w:rsid w:val="00BF20A6"/>
    <w:rsid w:val="00BF313B"/>
    <w:rsid w:val="00BF5E7F"/>
    <w:rsid w:val="00BF6037"/>
    <w:rsid w:val="00BF78A2"/>
    <w:rsid w:val="00C00D40"/>
    <w:rsid w:val="00C01776"/>
    <w:rsid w:val="00C017ED"/>
    <w:rsid w:val="00C02112"/>
    <w:rsid w:val="00C0224E"/>
    <w:rsid w:val="00C0258A"/>
    <w:rsid w:val="00C02A2F"/>
    <w:rsid w:val="00C04807"/>
    <w:rsid w:val="00C0614B"/>
    <w:rsid w:val="00C07023"/>
    <w:rsid w:val="00C1041F"/>
    <w:rsid w:val="00C1086A"/>
    <w:rsid w:val="00C10AAC"/>
    <w:rsid w:val="00C11A48"/>
    <w:rsid w:val="00C11CAC"/>
    <w:rsid w:val="00C12468"/>
    <w:rsid w:val="00C12DE6"/>
    <w:rsid w:val="00C16A9C"/>
    <w:rsid w:val="00C17C43"/>
    <w:rsid w:val="00C203D0"/>
    <w:rsid w:val="00C207DB"/>
    <w:rsid w:val="00C24633"/>
    <w:rsid w:val="00C26DA4"/>
    <w:rsid w:val="00C26ECD"/>
    <w:rsid w:val="00C27C9A"/>
    <w:rsid w:val="00C27DE6"/>
    <w:rsid w:val="00C312FC"/>
    <w:rsid w:val="00C32FC5"/>
    <w:rsid w:val="00C331FC"/>
    <w:rsid w:val="00C34387"/>
    <w:rsid w:val="00C3509E"/>
    <w:rsid w:val="00C35BD3"/>
    <w:rsid w:val="00C37306"/>
    <w:rsid w:val="00C40E7E"/>
    <w:rsid w:val="00C412C5"/>
    <w:rsid w:val="00C41702"/>
    <w:rsid w:val="00C42C76"/>
    <w:rsid w:val="00C454D4"/>
    <w:rsid w:val="00C50E57"/>
    <w:rsid w:val="00C53E5B"/>
    <w:rsid w:val="00C53EB1"/>
    <w:rsid w:val="00C54382"/>
    <w:rsid w:val="00C60B3A"/>
    <w:rsid w:val="00C60EEF"/>
    <w:rsid w:val="00C6101A"/>
    <w:rsid w:val="00C62F47"/>
    <w:rsid w:val="00C6314F"/>
    <w:rsid w:val="00C633BA"/>
    <w:rsid w:val="00C646BB"/>
    <w:rsid w:val="00C64766"/>
    <w:rsid w:val="00C66BC7"/>
    <w:rsid w:val="00C67084"/>
    <w:rsid w:val="00C67CE9"/>
    <w:rsid w:val="00C70C47"/>
    <w:rsid w:val="00C732EC"/>
    <w:rsid w:val="00C7418F"/>
    <w:rsid w:val="00C751D7"/>
    <w:rsid w:val="00C75293"/>
    <w:rsid w:val="00C7796D"/>
    <w:rsid w:val="00C77BEE"/>
    <w:rsid w:val="00C808C3"/>
    <w:rsid w:val="00C91559"/>
    <w:rsid w:val="00C916DE"/>
    <w:rsid w:val="00C92531"/>
    <w:rsid w:val="00C92F32"/>
    <w:rsid w:val="00C93585"/>
    <w:rsid w:val="00C95096"/>
    <w:rsid w:val="00C96408"/>
    <w:rsid w:val="00C97671"/>
    <w:rsid w:val="00CA1037"/>
    <w:rsid w:val="00CA1762"/>
    <w:rsid w:val="00CA2685"/>
    <w:rsid w:val="00CA3102"/>
    <w:rsid w:val="00CA3C1C"/>
    <w:rsid w:val="00CA4A96"/>
    <w:rsid w:val="00CA4C74"/>
    <w:rsid w:val="00CA4D2B"/>
    <w:rsid w:val="00CA6913"/>
    <w:rsid w:val="00CA7A0B"/>
    <w:rsid w:val="00CA7BFD"/>
    <w:rsid w:val="00CB0BA4"/>
    <w:rsid w:val="00CB0F4F"/>
    <w:rsid w:val="00CB1070"/>
    <w:rsid w:val="00CB208E"/>
    <w:rsid w:val="00CB3153"/>
    <w:rsid w:val="00CB3F0E"/>
    <w:rsid w:val="00CB61F8"/>
    <w:rsid w:val="00CB7361"/>
    <w:rsid w:val="00CC00C6"/>
    <w:rsid w:val="00CC2730"/>
    <w:rsid w:val="00CC30BD"/>
    <w:rsid w:val="00CC4680"/>
    <w:rsid w:val="00CC700C"/>
    <w:rsid w:val="00CD1CF7"/>
    <w:rsid w:val="00CD2CCE"/>
    <w:rsid w:val="00CD5B58"/>
    <w:rsid w:val="00CE0BBA"/>
    <w:rsid w:val="00CE1796"/>
    <w:rsid w:val="00CE191D"/>
    <w:rsid w:val="00CE1D30"/>
    <w:rsid w:val="00CE349E"/>
    <w:rsid w:val="00CE3B84"/>
    <w:rsid w:val="00CE57DE"/>
    <w:rsid w:val="00CE5B05"/>
    <w:rsid w:val="00CE5E9C"/>
    <w:rsid w:val="00CE664E"/>
    <w:rsid w:val="00CE7FEE"/>
    <w:rsid w:val="00CF2220"/>
    <w:rsid w:val="00CF310E"/>
    <w:rsid w:val="00CF4C3A"/>
    <w:rsid w:val="00CF72A2"/>
    <w:rsid w:val="00CF7879"/>
    <w:rsid w:val="00D02862"/>
    <w:rsid w:val="00D102B5"/>
    <w:rsid w:val="00D112DA"/>
    <w:rsid w:val="00D11BB0"/>
    <w:rsid w:val="00D14CB9"/>
    <w:rsid w:val="00D15DD5"/>
    <w:rsid w:val="00D20E8C"/>
    <w:rsid w:val="00D219C2"/>
    <w:rsid w:val="00D21BE6"/>
    <w:rsid w:val="00D21E34"/>
    <w:rsid w:val="00D21E97"/>
    <w:rsid w:val="00D2287F"/>
    <w:rsid w:val="00D22BF7"/>
    <w:rsid w:val="00D24530"/>
    <w:rsid w:val="00D257F4"/>
    <w:rsid w:val="00D267B5"/>
    <w:rsid w:val="00D26E94"/>
    <w:rsid w:val="00D27370"/>
    <w:rsid w:val="00D277B1"/>
    <w:rsid w:val="00D27AEB"/>
    <w:rsid w:val="00D3023E"/>
    <w:rsid w:val="00D3055F"/>
    <w:rsid w:val="00D30BBF"/>
    <w:rsid w:val="00D31EDE"/>
    <w:rsid w:val="00D31F83"/>
    <w:rsid w:val="00D32094"/>
    <w:rsid w:val="00D33B0F"/>
    <w:rsid w:val="00D3566D"/>
    <w:rsid w:val="00D3607C"/>
    <w:rsid w:val="00D4203A"/>
    <w:rsid w:val="00D445DB"/>
    <w:rsid w:val="00D45E10"/>
    <w:rsid w:val="00D45EFD"/>
    <w:rsid w:val="00D46D6E"/>
    <w:rsid w:val="00D5094D"/>
    <w:rsid w:val="00D5180B"/>
    <w:rsid w:val="00D523C0"/>
    <w:rsid w:val="00D54C44"/>
    <w:rsid w:val="00D57EC7"/>
    <w:rsid w:val="00D61F3B"/>
    <w:rsid w:val="00D623D6"/>
    <w:rsid w:val="00D63888"/>
    <w:rsid w:val="00D64744"/>
    <w:rsid w:val="00D64D27"/>
    <w:rsid w:val="00D65FB8"/>
    <w:rsid w:val="00D66EA5"/>
    <w:rsid w:val="00D7030E"/>
    <w:rsid w:val="00D707C4"/>
    <w:rsid w:val="00D733FB"/>
    <w:rsid w:val="00D741DD"/>
    <w:rsid w:val="00D76D2E"/>
    <w:rsid w:val="00D76F66"/>
    <w:rsid w:val="00D772A3"/>
    <w:rsid w:val="00D806B1"/>
    <w:rsid w:val="00D80E6A"/>
    <w:rsid w:val="00D8417F"/>
    <w:rsid w:val="00D86401"/>
    <w:rsid w:val="00D8662F"/>
    <w:rsid w:val="00D87D23"/>
    <w:rsid w:val="00D91468"/>
    <w:rsid w:val="00D91478"/>
    <w:rsid w:val="00D925F2"/>
    <w:rsid w:val="00D93104"/>
    <w:rsid w:val="00D95756"/>
    <w:rsid w:val="00D96C2F"/>
    <w:rsid w:val="00DA06D9"/>
    <w:rsid w:val="00DA12FF"/>
    <w:rsid w:val="00DA33A9"/>
    <w:rsid w:val="00DA37E3"/>
    <w:rsid w:val="00DA4D56"/>
    <w:rsid w:val="00DA51CD"/>
    <w:rsid w:val="00DA579B"/>
    <w:rsid w:val="00DA6BE3"/>
    <w:rsid w:val="00DB03A4"/>
    <w:rsid w:val="00DB07EA"/>
    <w:rsid w:val="00DB1068"/>
    <w:rsid w:val="00DB2D49"/>
    <w:rsid w:val="00DB3FC0"/>
    <w:rsid w:val="00DB411A"/>
    <w:rsid w:val="00DB6D12"/>
    <w:rsid w:val="00DB6D40"/>
    <w:rsid w:val="00DB764A"/>
    <w:rsid w:val="00DC0744"/>
    <w:rsid w:val="00DC0C9A"/>
    <w:rsid w:val="00DC27C2"/>
    <w:rsid w:val="00DC2877"/>
    <w:rsid w:val="00DC5234"/>
    <w:rsid w:val="00DC71E5"/>
    <w:rsid w:val="00DC764E"/>
    <w:rsid w:val="00DD1911"/>
    <w:rsid w:val="00DD1C01"/>
    <w:rsid w:val="00DD4419"/>
    <w:rsid w:val="00DD49DB"/>
    <w:rsid w:val="00DD4A0B"/>
    <w:rsid w:val="00DD6D64"/>
    <w:rsid w:val="00DD7E94"/>
    <w:rsid w:val="00DE0B20"/>
    <w:rsid w:val="00DE1E26"/>
    <w:rsid w:val="00DE2D3D"/>
    <w:rsid w:val="00DE32FF"/>
    <w:rsid w:val="00DE3649"/>
    <w:rsid w:val="00DE3DD7"/>
    <w:rsid w:val="00DE4E46"/>
    <w:rsid w:val="00DF0C4A"/>
    <w:rsid w:val="00DF13CA"/>
    <w:rsid w:val="00DF309C"/>
    <w:rsid w:val="00DF3130"/>
    <w:rsid w:val="00DF420A"/>
    <w:rsid w:val="00DF6BE5"/>
    <w:rsid w:val="00DF6DD5"/>
    <w:rsid w:val="00DF722F"/>
    <w:rsid w:val="00E000D7"/>
    <w:rsid w:val="00E0154D"/>
    <w:rsid w:val="00E02282"/>
    <w:rsid w:val="00E0234E"/>
    <w:rsid w:val="00E0453A"/>
    <w:rsid w:val="00E05FE2"/>
    <w:rsid w:val="00E06648"/>
    <w:rsid w:val="00E07D95"/>
    <w:rsid w:val="00E10F29"/>
    <w:rsid w:val="00E11C1E"/>
    <w:rsid w:val="00E12B8A"/>
    <w:rsid w:val="00E12D1B"/>
    <w:rsid w:val="00E14EFB"/>
    <w:rsid w:val="00E14F43"/>
    <w:rsid w:val="00E15813"/>
    <w:rsid w:val="00E1656E"/>
    <w:rsid w:val="00E1663C"/>
    <w:rsid w:val="00E16D18"/>
    <w:rsid w:val="00E172B3"/>
    <w:rsid w:val="00E17A3D"/>
    <w:rsid w:val="00E17D2A"/>
    <w:rsid w:val="00E17FB8"/>
    <w:rsid w:val="00E2057E"/>
    <w:rsid w:val="00E20942"/>
    <w:rsid w:val="00E23E7A"/>
    <w:rsid w:val="00E24DE1"/>
    <w:rsid w:val="00E24F68"/>
    <w:rsid w:val="00E252A7"/>
    <w:rsid w:val="00E325D3"/>
    <w:rsid w:val="00E32875"/>
    <w:rsid w:val="00E32A62"/>
    <w:rsid w:val="00E34C0B"/>
    <w:rsid w:val="00E368EE"/>
    <w:rsid w:val="00E40DDF"/>
    <w:rsid w:val="00E4174B"/>
    <w:rsid w:val="00E42A0D"/>
    <w:rsid w:val="00E42CD9"/>
    <w:rsid w:val="00E42D7E"/>
    <w:rsid w:val="00E46530"/>
    <w:rsid w:val="00E4683E"/>
    <w:rsid w:val="00E46FDD"/>
    <w:rsid w:val="00E500C5"/>
    <w:rsid w:val="00E529C3"/>
    <w:rsid w:val="00E53458"/>
    <w:rsid w:val="00E55115"/>
    <w:rsid w:val="00E5643B"/>
    <w:rsid w:val="00E57141"/>
    <w:rsid w:val="00E60613"/>
    <w:rsid w:val="00E60B0C"/>
    <w:rsid w:val="00E6436B"/>
    <w:rsid w:val="00E644BE"/>
    <w:rsid w:val="00E65923"/>
    <w:rsid w:val="00E65BE8"/>
    <w:rsid w:val="00E66FFA"/>
    <w:rsid w:val="00E67648"/>
    <w:rsid w:val="00E7147A"/>
    <w:rsid w:val="00E714FC"/>
    <w:rsid w:val="00E717E9"/>
    <w:rsid w:val="00E727F8"/>
    <w:rsid w:val="00E73E75"/>
    <w:rsid w:val="00E768C5"/>
    <w:rsid w:val="00E76BF3"/>
    <w:rsid w:val="00E7764C"/>
    <w:rsid w:val="00E8020A"/>
    <w:rsid w:val="00E803FF"/>
    <w:rsid w:val="00E851FA"/>
    <w:rsid w:val="00E853E9"/>
    <w:rsid w:val="00E85F58"/>
    <w:rsid w:val="00E865DC"/>
    <w:rsid w:val="00E86714"/>
    <w:rsid w:val="00E867A3"/>
    <w:rsid w:val="00E90A6D"/>
    <w:rsid w:val="00E92827"/>
    <w:rsid w:val="00E94838"/>
    <w:rsid w:val="00E94E2C"/>
    <w:rsid w:val="00E963FD"/>
    <w:rsid w:val="00EA1954"/>
    <w:rsid w:val="00EA2D7A"/>
    <w:rsid w:val="00EA440F"/>
    <w:rsid w:val="00EA51B9"/>
    <w:rsid w:val="00EA542F"/>
    <w:rsid w:val="00EA62E0"/>
    <w:rsid w:val="00EA6D94"/>
    <w:rsid w:val="00EB24D9"/>
    <w:rsid w:val="00EB35E8"/>
    <w:rsid w:val="00EB3B79"/>
    <w:rsid w:val="00EB47A5"/>
    <w:rsid w:val="00EB6C4C"/>
    <w:rsid w:val="00EB769A"/>
    <w:rsid w:val="00EC0872"/>
    <w:rsid w:val="00EC22E6"/>
    <w:rsid w:val="00EC22F7"/>
    <w:rsid w:val="00EC311B"/>
    <w:rsid w:val="00EC3954"/>
    <w:rsid w:val="00EC4710"/>
    <w:rsid w:val="00EC4C30"/>
    <w:rsid w:val="00EC6935"/>
    <w:rsid w:val="00ED0313"/>
    <w:rsid w:val="00ED0668"/>
    <w:rsid w:val="00ED2B1D"/>
    <w:rsid w:val="00ED32C6"/>
    <w:rsid w:val="00ED362E"/>
    <w:rsid w:val="00ED4A87"/>
    <w:rsid w:val="00ED5262"/>
    <w:rsid w:val="00ED5506"/>
    <w:rsid w:val="00EE0888"/>
    <w:rsid w:val="00EE1B5B"/>
    <w:rsid w:val="00EE2E42"/>
    <w:rsid w:val="00EE3C33"/>
    <w:rsid w:val="00EE7360"/>
    <w:rsid w:val="00EF0C6E"/>
    <w:rsid w:val="00EF209C"/>
    <w:rsid w:val="00EF49F6"/>
    <w:rsid w:val="00EF4C71"/>
    <w:rsid w:val="00EF5EEA"/>
    <w:rsid w:val="00F01F24"/>
    <w:rsid w:val="00F05426"/>
    <w:rsid w:val="00F0584A"/>
    <w:rsid w:val="00F078E6"/>
    <w:rsid w:val="00F14829"/>
    <w:rsid w:val="00F2056C"/>
    <w:rsid w:val="00F2096A"/>
    <w:rsid w:val="00F20BDB"/>
    <w:rsid w:val="00F2106E"/>
    <w:rsid w:val="00F2134D"/>
    <w:rsid w:val="00F21375"/>
    <w:rsid w:val="00F22363"/>
    <w:rsid w:val="00F2479B"/>
    <w:rsid w:val="00F25C01"/>
    <w:rsid w:val="00F2632F"/>
    <w:rsid w:val="00F264FE"/>
    <w:rsid w:val="00F26C1D"/>
    <w:rsid w:val="00F32405"/>
    <w:rsid w:val="00F32D37"/>
    <w:rsid w:val="00F344E1"/>
    <w:rsid w:val="00F37221"/>
    <w:rsid w:val="00F400C8"/>
    <w:rsid w:val="00F42A92"/>
    <w:rsid w:val="00F42E5C"/>
    <w:rsid w:val="00F43C26"/>
    <w:rsid w:val="00F46A26"/>
    <w:rsid w:val="00F47679"/>
    <w:rsid w:val="00F477C3"/>
    <w:rsid w:val="00F508FA"/>
    <w:rsid w:val="00F51AA9"/>
    <w:rsid w:val="00F523CD"/>
    <w:rsid w:val="00F53E4C"/>
    <w:rsid w:val="00F56AC3"/>
    <w:rsid w:val="00F60273"/>
    <w:rsid w:val="00F6110F"/>
    <w:rsid w:val="00F6156C"/>
    <w:rsid w:val="00F645F6"/>
    <w:rsid w:val="00F652F2"/>
    <w:rsid w:val="00F66A35"/>
    <w:rsid w:val="00F671F0"/>
    <w:rsid w:val="00F6752D"/>
    <w:rsid w:val="00F703A4"/>
    <w:rsid w:val="00F75BB9"/>
    <w:rsid w:val="00F773B4"/>
    <w:rsid w:val="00F77E13"/>
    <w:rsid w:val="00F80D0D"/>
    <w:rsid w:val="00F80F4B"/>
    <w:rsid w:val="00F82218"/>
    <w:rsid w:val="00F82C80"/>
    <w:rsid w:val="00F82EFD"/>
    <w:rsid w:val="00F837C2"/>
    <w:rsid w:val="00F84401"/>
    <w:rsid w:val="00F84486"/>
    <w:rsid w:val="00F84976"/>
    <w:rsid w:val="00F84CA8"/>
    <w:rsid w:val="00F85ACE"/>
    <w:rsid w:val="00F85D8F"/>
    <w:rsid w:val="00F86C1B"/>
    <w:rsid w:val="00F90B2B"/>
    <w:rsid w:val="00F90B9F"/>
    <w:rsid w:val="00F92146"/>
    <w:rsid w:val="00F92A94"/>
    <w:rsid w:val="00F9617D"/>
    <w:rsid w:val="00F9687E"/>
    <w:rsid w:val="00FA08AA"/>
    <w:rsid w:val="00FA0ED6"/>
    <w:rsid w:val="00FA10AE"/>
    <w:rsid w:val="00FA15C8"/>
    <w:rsid w:val="00FA1A7A"/>
    <w:rsid w:val="00FA285E"/>
    <w:rsid w:val="00FA2939"/>
    <w:rsid w:val="00FA632D"/>
    <w:rsid w:val="00FA7D4A"/>
    <w:rsid w:val="00FB0027"/>
    <w:rsid w:val="00FB2408"/>
    <w:rsid w:val="00FB26CC"/>
    <w:rsid w:val="00FB2EFE"/>
    <w:rsid w:val="00FB324C"/>
    <w:rsid w:val="00FB3955"/>
    <w:rsid w:val="00FB767C"/>
    <w:rsid w:val="00FB7F75"/>
    <w:rsid w:val="00FC0B03"/>
    <w:rsid w:val="00FC23AD"/>
    <w:rsid w:val="00FC26D6"/>
    <w:rsid w:val="00FC2BA9"/>
    <w:rsid w:val="00FC7A83"/>
    <w:rsid w:val="00FC7C30"/>
    <w:rsid w:val="00FD17ED"/>
    <w:rsid w:val="00FD44BF"/>
    <w:rsid w:val="00FD57DB"/>
    <w:rsid w:val="00FD79A6"/>
    <w:rsid w:val="00FE0C8D"/>
    <w:rsid w:val="00FE14F4"/>
    <w:rsid w:val="00FE1EA3"/>
    <w:rsid w:val="00FE7758"/>
    <w:rsid w:val="00FF041F"/>
    <w:rsid w:val="00FF1C7E"/>
    <w:rsid w:val="00FF2F9E"/>
    <w:rsid w:val="00FF42DE"/>
    <w:rsid w:val="00FF4DAB"/>
    <w:rsid w:val="00FF5782"/>
    <w:rsid w:val="00FF7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D1CB"/>
  <w15:chartTrackingRefBased/>
  <w15:docId w15:val="{8F675417-7CFB-4E74-B707-D43A9F8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0. TREŚĆ"/>
    <w:qFormat/>
    <w:rsid w:val="00C1041F"/>
    <w:pPr>
      <w:spacing w:line="360" w:lineRule="auto"/>
      <w:jc w:val="both"/>
    </w:pPr>
    <w:rPr>
      <w:rFonts w:ascii="Calibri" w:hAnsi="Calibri"/>
    </w:rPr>
  </w:style>
  <w:style w:type="paragraph" w:styleId="Nagwek1">
    <w:name w:val="heading 1"/>
    <w:aliases w:val="0. TYTUŁ"/>
    <w:basedOn w:val="Normalny"/>
    <w:next w:val="Normalny"/>
    <w:link w:val="Nagwek1Znak"/>
    <w:uiPriority w:val="9"/>
    <w:qFormat/>
    <w:rsid w:val="003008B6"/>
    <w:pPr>
      <w:keepNext/>
      <w:keepLines/>
      <w:spacing w:before="240" w:after="240"/>
      <w:outlineLvl w:val="0"/>
    </w:pPr>
    <w:rPr>
      <w:rFonts w:asciiTheme="majorHAnsi" w:eastAsiaTheme="majorEastAsia" w:hAnsiTheme="majorHAnsi" w:cstheme="majorBidi"/>
      <w:b/>
      <w:sz w:val="28"/>
      <w:szCs w:val="32"/>
    </w:rPr>
  </w:style>
  <w:style w:type="paragraph" w:styleId="Nagwek2">
    <w:name w:val="heading 2"/>
    <w:aliases w:val="0. PODTYTUŁ"/>
    <w:basedOn w:val="Normalny"/>
    <w:next w:val="Normalny"/>
    <w:link w:val="Nagwek2Znak"/>
    <w:uiPriority w:val="9"/>
    <w:unhideWhenUsed/>
    <w:qFormat/>
    <w:rsid w:val="00827316"/>
    <w:pPr>
      <w:keepNext/>
      <w:keepLines/>
      <w:spacing w:before="40" w:after="0"/>
      <w:outlineLvl w:val="1"/>
    </w:pPr>
    <w:rPr>
      <w:rFonts w:asciiTheme="majorHAnsi" w:eastAsiaTheme="majorEastAsia" w:hAnsiTheme="majorHAnsi" w:cstheme="majorBidi"/>
      <w:b/>
      <w:sz w:val="26"/>
      <w:szCs w:val="26"/>
    </w:rPr>
  </w:style>
  <w:style w:type="paragraph" w:styleId="Nagwek3">
    <w:name w:val="heading 3"/>
    <w:aliases w:val="0. PODPODTYTUŁ"/>
    <w:basedOn w:val="Normalny"/>
    <w:next w:val="Normalny"/>
    <w:link w:val="Nagwek3Znak"/>
    <w:uiPriority w:val="9"/>
    <w:unhideWhenUsed/>
    <w:qFormat/>
    <w:rsid w:val="008C1056"/>
    <w:pPr>
      <w:keepNext/>
      <w:keepLines/>
      <w:spacing w:before="40" w:after="120"/>
      <w:outlineLvl w:val="2"/>
    </w:pPr>
    <w:rPr>
      <w:rFonts w:asciiTheme="majorHAnsi" w:eastAsiaTheme="majorEastAsia" w:hAnsiTheme="majorHAnsi"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0. TYTUŁ Znak"/>
    <w:basedOn w:val="Domylnaczcionkaakapitu"/>
    <w:link w:val="Nagwek1"/>
    <w:uiPriority w:val="9"/>
    <w:rsid w:val="003008B6"/>
    <w:rPr>
      <w:rFonts w:asciiTheme="majorHAnsi" w:eastAsiaTheme="majorEastAsia" w:hAnsiTheme="majorHAnsi" w:cstheme="majorBidi"/>
      <w:b/>
      <w:sz w:val="28"/>
      <w:szCs w:val="32"/>
    </w:rPr>
  </w:style>
  <w:style w:type="character" w:customStyle="1" w:styleId="Nagwek2Znak">
    <w:name w:val="Nagłówek 2 Znak"/>
    <w:aliases w:val="0. PODTYTUŁ Znak"/>
    <w:basedOn w:val="Domylnaczcionkaakapitu"/>
    <w:link w:val="Nagwek2"/>
    <w:uiPriority w:val="9"/>
    <w:rsid w:val="00827316"/>
    <w:rPr>
      <w:rFonts w:asciiTheme="majorHAnsi" w:eastAsiaTheme="majorEastAsia" w:hAnsiTheme="majorHAnsi" w:cstheme="majorBidi"/>
      <w:b/>
      <w:sz w:val="26"/>
      <w:szCs w:val="26"/>
    </w:rPr>
  </w:style>
  <w:style w:type="character" w:customStyle="1" w:styleId="Nagwek3Znak">
    <w:name w:val="Nagłówek 3 Znak"/>
    <w:aliases w:val="0. PODPODTYTUŁ Znak"/>
    <w:basedOn w:val="Domylnaczcionkaakapitu"/>
    <w:link w:val="Nagwek3"/>
    <w:uiPriority w:val="9"/>
    <w:rsid w:val="008C1056"/>
    <w:rPr>
      <w:rFonts w:asciiTheme="majorHAnsi" w:eastAsiaTheme="majorEastAsia" w:hAnsiTheme="majorHAnsi" w:cstheme="majorBidi"/>
      <w:b/>
      <w:sz w:val="24"/>
      <w:szCs w:val="24"/>
    </w:rPr>
  </w:style>
  <w:style w:type="paragraph" w:styleId="Akapitzlist">
    <w:name w:val="List Paragraph"/>
    <w:aliases w:val="Akapit z listą 1,BulletC,Akapit z listą BS,A_wyliczenie,K-P_odwolanie,Akapit z listą5,maz_wyliczenie,opis dzialania,EPL lista punktowana z wyrózneniem,1st level - Bullet List Paragraph,Lettre d'introduction,Normal bullet 2,Bullet list"/>
    <w:basedOn w:val="Normalny"/>
    <w:link w:val="AkapitzlistZnak"/>
    <w:uiPriority w:val="34"/>
    <w:qFormat/>
    <w:rsid w:val="00CC2730"/>
    <w:pPr>
      <w:ind w:left="720"/>
      <w:contextualSpacing/>
    </w:pPr>
  </w:style>
  <w:style w:type="character" w:customStyle="1" w:styleId="AkapitzlistZnak">
    <w:name w:val="Akapit z listą Znak"/>
    <w:aliases w:val="Akapit z listą 1 Znak,BulletC Znak,Akapit z listą BS Znak,A_wyliczenie Znak,K-P_odwolanie Znak,Akapit z listą5 Znak,maz_wyliczenie Znak,opis dzialania Znak,EPL lista punktowana z wyrózneniem Znak,Lettre d'introduction Znak"/>
    <w:link w:val="Akapitzlist"/>
    <w:uiPriority w:val="34"/>
    <w:locked/>
    <w:rsid w:val="00CC2730"/>
    <w:rPr>
      <w:rFonts w:ascii="FuturaPL" w:hAnsi="FuturaPL"/>
    </w:rPr>
  </w:style>
  <w:style w:type="character" w:styleId="Odwoaniedokomentarza">
    <w:name w:val="annotation reference"/>
    <w:basedOn w:val="Domylnaczcionkaakapitu"/>
    <w:uiPriority w:val="99"/>
    <w:semiHidden/>
    <w:unhideWhenUsed/>
    <w:rsid w:val="00CC2730"/>
    <w:rPr>
      <w:sz w:val="16"/>
      <w:szCs w:val="16"/>
    </w:rPr>
  </w:style>
  <w:style w:type="paragraph" w:styleId="Tekstkomentarza">
    <w:name w:val="annotation text"/>
    <w:basedOn w:val="Normalny"/>
    <w:link w:val="TekstkomentarzaZnak"/>
    <w:uiPriority w:val="99"/>
    <w:semiHidden/>
    <w:unhideWhenUsed/>
    <w:rsid w:val="00CC27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2730"/>
    <w:rPr>
      <w:rFonts w:ascii="FuturaPL" w:hAnsi="FuturaPL"/>
      <w:sz w:val="20"/>
      <w:szCs w:val="20"/>
    </w:rPr>
  </w:style>
  <w:style w:type="table" w:styleId="Tabela-Siatka">
    <w:name w:val="Table Grid"/>
    <w:basedOn w:val="Standardowy"/>
    <w:uiPriority w:val="39"/>
    <w:rsid w:val="00CC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CC2730"/>
    <w:pPr>
      <w:tabs>
        <w:tab w:val="center" w:pos="4536"/>
        <w:tab w:val="right" w:pos="9072"/>
      </w:tabs>
      <w:spacing w:after="180" w:line="268" w:lineRule="auto"/>
    </w:pPr>
    <w:rPr>
      <w:rFonts w:ascii="Times New Roman" w:eastAsia="Times New Roman" w:hAnsi="Times New Roman" w:cs="Times New Roman"/>
      <w:color w:val="000000"/>
      <w:kern w:val="28"/>
      <w:sz w:val="20"/>
      <w:szCs w:val="20"/>
      <w:lang w:eastAsia="pl-PL"/>
    </w:rPr>
  </w:style>
  <w:style w:type="character" w:customStyle="1" w:styleId="NagwekZnak">
    <w:name w:val="Nagłówek Znak"/>
    <w:basedOn w:val="Domylnaczcionkaakapitu"/>
    <w:link w:val="Nagwek"/>
    <w:uiPriority w:val="99"/>
    <w:rsid w:val="00CC2730"/>
    <w:rPr>
      <w:rFonts w:ascii="Times New Roman" w:eastAsia="Times New Roman" w:hAnsi="Times New Roman" w:cs="Times New Roman"/>
      <w:color w:val="000000"/>
      <w:kern w:val="28"/>
      <w:sz w:val="20"/>
      <w:szCs w:val="20"/>
      <w:lang w:eastAsia="pl-PL"/>
    </w:rPr>
  </w:style>
  <w:style w:type="paragraph" w:styleId="Tytu">
    <w:name w:val="Title"/>
    <w:basedOn w:val="Normalny"/>
    <w:next w:val="Normalny"/>
    <w:link w:val="TytuZnak"/>
    <w:uiPriority w:val="10"/>
    <w:qFormat/>
    <w:rsid w:val="00A61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BB0"/>
    <w:rPr>
      <w:rFonts w:asciiTheme="majorHAnsi" w:eastAsiaTheme="majorEastAsia" w:hAnsiTheme="majorHAnsi" w:cstheme="majorBidi"/>
      <w:spacing w:val="-10"/>
      <w:kern w:val="28"/>
      <w:sz w:val="56"/>
      <w:szCs w:val="56"/>
    </w:rPr>
  </w:style>
  <w:style w:type="paragraph" w:styleId="Tematkomentarza">
    <w:name w:val="annotation subject"/>
    <w:basedOn w:val="Tekstkomentarza"/>
    <w:next w:val="Tekstkomentarza"/>
    <w:link w:val="TematkomentarzaZnak"/>
    <w:uiPriority w:val="99"/>
    <w:semiHidden/>
    <w:unhideWhenUsed/>
    <w:rsid w:val="00827316"/>
    <w:rPr>
      <w:b/>
      <w:bCs/>
    </w:rPr>
  </w:style>
  <w:style w:type="character" w:customStyle="1" w:styleId="TematkomentarzaZnak">
    <w:name w:val="Temat komentarza Znak"/>
    <w:basedOn w:val="TekstkomentarzaZnak"/>
    <w:link w:val="Tematkomentarza"/>
    <w:uiPriority w:val="99"/>
    <w:semiHidden/>
    <w:rsid w:val="00827316"/>
    <w:rPr>
      <w:rFonts w:ascii="Calibri" w:hAnsi="Calibri"/>
      <w:b/>
      <w:bCs/>
      <w:sz w:val="20"/>
      <w:szCs w:val="20"/>
    </w:rPr>
  </w:style>
  <w:style w:type="paragraph" w:styleId="Nagwekspisutreci">
    <w:name w:val="TOC Heading"/>
    <w:basedOn w:val="Nagwek1"/>
    <w:next w:val="Normalny"/>
    <w:uiPriority w:val="39"/>
    <w:unhideWhenUsed/>
    <w:qFormat/>
    <w:rsid w:val="00827316"/>
    <w:pPr>
      <w:spacing w:line="259" w:lineRule="auto"/>
      <w:outlineLvl w:val="9"/>
    </w:pPr>
    <w:rPr>
      <w:b w:val="0"/>
      <w:color w:val="2F5496" w:themeColor="accent1" w:themeShade="BF"/>
      <w:sz w:val="32"/>
      <w:lang w:eastAsia="pl-PL"/>
    </w:rPr>
  </w:style>
  <w:style w:type="paragraph" w:styleId="Spistreci1">
    <w:name w:val="toc 1"/>
    <w:basedOn w:val="Normalny"/>
    <w:next w:val="Normalny"/>
    <w:autoRedefine/>
    <w:uiPriority w:val="39"/>
    <w:unhideWhenUsed/>
    <w:rsid w:val="00827316"/>
    <w:pPr>
      <w:spacing w:after="100"/>
    </w:pPr>
  </w:style>
  <w:style w:type="paragraph" w:styleId="Spistreci2">
    <w:name w:val="toc 2"/>
    <w:basedOn w:val="Normalny"/>
    <w:next w:val="Normalny"/>
    <w:autoRedefine/>
    <w:uiPriority w:val="39"/>
    <w:unhideWhenUsed/>
    <w:rsid w:val="00827316"/>
    <w:pPr>
      <w:spacing w:after="100"/>
      <w:ind w:left="220"/>
    </w:pPr>
  </w:style>
  <w:style w:type="paragraph" w:styleId="Spistreci3">
    <w:name w:val="toc 3"/>
    <w:basedOn w:val="Normalny"/>
    <w:next w:val="Normalny"/>
    <w:autoRedefine/>
    <w:uiPriority w:val="39"/>
    <w:unhideWhenUsed/>
    <w:rsid w:val="00827316"/>
    <w:pPr>
      <w:spacing w:after="100"/>
      <w:ind w:left="440"/>
    </w:pPr>
  </w:style>
  <w:style w:type="character" w:styleId="Hipercze">
    <w:name w:val="Hyperlink"/>
    <w:basedOn w:val="Domylnaczcionkaakapitu"/>
    <w:uiPriority w:val="99"/>
    <w:unhideWhenUsed/>
    <w:rsid w:val="00827316"/>
    <w:rPr>
      <w:color w:val="0563C1" w:themeColor="hyperlink"/>
      <w:u w:val="single"/>
    </w:rPr>
  </w:style>
  <w:style w:type="paragraph" w:styleId="Stopka">
    <w:name w:val="footer"/>
    <w:basedOn w:val="Normalny"/>
    <w:link w:val="StopkaZnak"/>
    <w:uiPriority w:val="99"/>
    <w:unhideWhenUsed/>
    <w:rsid w:val="006D14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1436"/>
    <w:rPr>
      <w:rFonts w:ascii="Calibri" w:hAnsi="Calibri"/>
    </w:rPr>
  </w:style>
  <w:style w:type="paragraph" w:styleId="Legenda">
    <w:name w:val="caption"/>
    <w:basedOn w:val="Normalny"/>
    <w:next w:val="Normalny"/>
    <w:uiPriority w:val="35"/>
    <w:unhideWhenUsed/>
    <w:qFormat/>
    <w:rsid w:val="00667E8B"/>
    <w:pPr>
      <w:spacing w:after="200" w:line="240" w:lineRule="auto"/>
    </w:pPr>
    <w:rPr>
      <w:i/>
      <w:iCs/>
      <w:color w:val="44546A" w:themeColor="text2"/>
      <w:sz w:val="18"/>
      <w:szCs w:val="18"/>
    </w:rPr>
  </w:style>
  <w:style w:type="paragraph" w:customStyle="1" w:styleId="Default">
    <w:name w:val="Default"/>
    <w:rsid w:val="00153630"/>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3F3494"/>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rsid w:val="003F3494"/>
    <w:rPr>
      <w:sz w:val="20"/>
      <w:szCs w:val="20"/>
    </w:rPr>
  </w:style>
  <w:style w:type="character" w:styleId="Odwoanieprzypisudolnego">
    <w:name w:val="footnote reference"/>
    <w:basedOn w:val="Domylnaczcionkaakapitu"/>
    <w:uiPriority w:val="99"/>
    <w:semiHidden/>
    <w:unhideWhenUsed/>
    <w:rsid w:val="003F3494"/>
    <w:rPr>
      <w:vertAlign w:val="superscript"/>
    </w:rPr>
  </w:style>
  <w:style w:type="table" w:styleId="Tabelasiatki5ciemnaakcent3">
    <w:name w:val="Grid Table 5 Dark Accent 3"/>
    <w:basedOn w:val="Standardowy"/>
    <w:uiPriority w:val="50"/>
    <w:rsid w:val="003F3494"/>
    <w:pPr>
      <w:spacing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fw-500">
    <w:name w:val="fw-500"/>
    <w:basedOn w:val="Domylnaczcionkaakapitu"/>
    <w:rsid w:val="00780E70"/>
  </w:style>
  <w:style w:type="character" w:customStyle="1" w:styleId="TekstdymkaZnak">
    <w:name w:val="Tekst dymka Znak"/>
    <w:basedOn w:val="Domylnaczcionkaakapitu"/>
    <w:link w:val="Tekstdymka"/>
    <w:uiPriority w:val="99"/>
    <w:semiHidden/>
    <w:rsid w:val="00CB1070"/>
    <w:rPr>
      <w:rFonts w:ascii="Segoe UI" w:hAnsi="Segoe UI" w:cs="Segoe UI"/>
      <w:noProof/>
      <w:sz w:val="18"/>
      <w:szCs w:val="18"/>
    </w:rPr>
  </w:style>
  <w:style w:type="paragraph" w:styleId="Tekstdymka">
    <w:name w:val="Balloon Text"/>
    <w:basedOn w:val="Normalny"/>
    <w:link w:val="TekstdymkaZnak"/>
    <w:uiPriority w:val="99"/>
    <w:semiHidden/>
    <w:unhideWhenUsed/>
    <w:rsid w:val="00CB1070"/>
    <w:pPr>
      <w:spacing w:after="0" w:line="240" w:lineRule="auto"/>
      <w:jc w:val="left"/>
    </w:pPr>
    <w:rPr>
      <w:rFonts w:ascii="Segoe UI" w:hAnsi="Segoe UI" w:cs="Segoe UI"/>
      <w:noProof/>
      <w:sz w:val="18"/>
      <w:szCs w:val="18"/>
    </w:rPr>
  </w:style>
  <w:style w:type="character" w:customStyle="1" w:styleId="TekstprzypisukocowegoZnak">
    <w:name w:val="Tekst przypisu końcowego Znak"/>
    <w:basedOn w:val="Domylnaczcionkaakapitu"/>
    <w:link w:val="Tekstprzypisukocowego"/>
    <w:uiPriority w:val="99"/>
    <w:semiHidden/>
    <w:rsid w:val="00CB1070"/>
    <w:rPr>
      <w:noProof/>
      <w:sz w:val="20"/>
      <w:szCs w:val="20"/>
    </w:rPr>
  </w:style>
  <w:style w:type="paragraph" w:styleId="Tekstprzypisukocowego">
    <w:name w:val="endnote text"/>
    <w:basedOn w:val="Normalny"/>
    <w:link w:val="TekstprzypisukocowegoZnak"/>
    <w:uiPriority w:val="99"/>
    <w:semiHidden/>
    <w:unhideWhenUsed/>
    <w:rsid w:val="00CB1070"/>
    <w:pPr>
      <w:spacing w:after="0" w:line="240" w:lineRule="auto"/>
      <w:jc w:val="left"/>
    </w:pPr>
    <w:rPr>
      <w:rFonts w:asciiTheme="minorHAnsi" w:hAnsiTheme="minorHAnsi"/>
      <w:noProof/>
      <w:sz w:val="20"/>
      <w:szCs w:val="20"/>
    </w:rPr>
  </w:style>
  <w:style w:type="paragraph" w:styleId="Bezodstpw">
    <w:name w:val="No Spacing"/>
    <w:aliases w:val="ODPOWIEDZI"/>
    <w:link w:val="BezodstpwZnak"/>
    <w:uiPriority w:val="1"/>
    <w:qFormat/>
    <w:rsid w:val="00CB1070"/>
    <w:pPr>
      <w:spacing w:after="0" w:line="240" w:lineRule="auto"/>
    </w:pPr>
    <w:rPr>
      <w:noProof/>
    </w:rPr>
  </w:style>
  <w:style w:type="character" w:styleId="Pogrubienie">
    <w:name w:val="Strong"/>
    <w:basedOn w:val="Domylnaczcionkaakapitu"/>
    <w:uiPriority w:val="22"/>
    <w:qFormat/>
    <w:rsid w:val="00CB1070"/>
    <w:rPr>
      <w:b/>
      <w:bCs/>
    </w:rPr>
  </w:style>
  <w:style w:type="paragraph" w:styleId="Poprawka">
    <w:name w:val="Revision"/>
    <w:hidden/>
    <w:uiPriority w:val="99"/>
    <w:semiHidden/>
    <w:rsid w:val="007B636F"/>
    <w:pPr>
      <w:spacing w:after="0" w:line="240" w:lineRule="auto"/>
    </w:pPr>
    <w:rPr>
      <w:rFonts w:ascii="Calibri" w:hAnsi="Calibri"/>
    </w:rPr>
  </w:style>
  <w:style w:type="character" w:styleId="Odwoanieprzypisukocowego">
    <w:name w:val="endnote reference"/>
    <w:basedOn w:val="Domylnaczcionkaakapitu"/>
    <w:uiPriority w:val="99"/>
    <w:semiHidden/>
    <w:unhideWhenUsed/>
    <w:rsid w:val="00B34E5A"/>
    <w:rPr>
      <w:vertAlign w:val="superscript"/>
    </w:rPr>
  </w:style>
  <w:style w:type="character" w:customStyle="1" w:styleId="BezodstpwZnak">
    <w:name w:val="Bez odstępów Znak"/>
    <w:aliases w:val="ODPOWIEDZI Znak"/>
    <w:basedOn w:val="Domylnaczcionkaakapitu"/>
    <w:link w:val="Bezodstpw"/>
    <w:uiPriority w:val="1"/>
    <w:rsid w:val="00313FB0"/>
    <w:rPr>
      <w:noProof/>
    </w:rPr>
  </w:style>
  <w:style w:type="paragraph" w:styleId="Spisilustracji">
    <w:name w:val="table of figures"/>
    <w:basedOn w:val="Normalny"/>
    <w:next w:val="Normalny"/>
    <w:uiPriority w:val="99"/>
    <w:unhideWhenUsed/>
    <w:rsid w:val="00933FA0"/>
    <w:pPr>
      <w:spacing w:after="0"/>
    </w:pPr>
  </w:style>
  <w:style w:type="character" w:customStyle="1" w:styleId="Nierozpoznanawzmianka1">
    <w:name w:val="Nierozpoznana wzmianka1"/>
    <w:basedOn w:val="Domylnaczcionkaakapitu"/>
    <w:uiPriority w:val="99"/>
    <w:semiHidden/>
    <w:unhideWhenUsed/>
    <w:rsid w:val="00F8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8011">
      <w:bodyDiv w:val="1"/>
      <w:marLeft w:val="0"/>
      <w:marRight w:val="0"/>
      <w:marTop w:val="0"/>
      <w:marBottom w:val="0"/>
      <w:divBdr>
        <w:top w:val="none" w:sz="0" w:space="0" w:color="auto"/>
        <w:left w:val="none" w:sz="0" w:space="0" w:color="auto"/>
        <w:bottom w:val="none" w:sz="0" w:space="0" w:color="auto"/>
        <w:right w:val="none" w:sz="0" w:space="0" w:color="auto"/>
      </w:divBdr>
    </w:div>
    <w:div w:id="209389848">
      <w:bodyDiv w:val="1"/>
      <w:marLeft w:val="0"/>
      <w:marRight w:val="0"/>
      <w:marTop w:val="0"/>
      <w:marBottom w:val="0"/>
      <w:divBdr>
        <w:top w:val="none" w:sz="0" w:space="0" w:color="auto"/>
        <w:left w:val="none" w:sz="0" w:space="0" w:color="auto"/>
        <w:bottom w:val="none" w:sz="0" w:space="0" w:color="auto"/>
        <w:right w:val="none" w:sz="0" w:space="0" w:color="auto"/>
      </w:divBdr>
    </w:div>
    <w:div w:id="266893570">
      <w:bodyDiv w:val="1"/>
      <w:marLeft w:val="0"/>
      <w:marRight w:val="0"/>
      <w:marTop w:val="0"/>
      <w:marBottom w:val="0"/>
      <w:divBdr>
        <w:top w:val="none" w:sz="0" w:space="0" w:color="auto"/>
        <w:left w:val="none" w:sz="0" w:space="0" w:color="auto"/>
        <w:bottom w:val="none" w:sz="0" w:space="0" w:color="auto"/>
        <w:right w:val="none" w:sz="0" w:space="0" w:color="auto"/>
      </w:divBdr>
    </w:div>
    <w:div w:id="293216050">
      <w:bodyDiv w:val="1"/>
      <w:marLeft w:val="0"/>
      <w:marRight w:val="0"/>
      <w:marTop w:val="0"/>
      <w:marBottom w:val="0"/>
      <w:divBdr>
        <w:top w:val="none" w:sz="0" w:space="0" w:color="auto"/>
        <w:left w:val="none" w:sz="0" w:space="0" w:color="auto"/>
        <w:bottom w:val="none" w:sz="0" w:space="0" w:color="auto"/>
        <w:right w:val="none" w:sz="0" w:space="0" w:color="auto"/>
      </w:divBdr>
    </w:div>
    <w:div w:id="351303472">
      <w:bodyDiv w:val="1"/>
      <w:marLeft w:val="0"/>
      <w:marRight w:val="0"/>
      <w:marTop w:val="0"/>
      <w:marBottom w:val="0"/>
      <w:divBdr>
        <w:top w:val="none" w:sz="0" w:space="0" w:color="auto"/>
        <w:left w:val="none" w:sz="0" w:space="0" w:color="auto"/>
        <w:bottom w:val="none" w:sz="0" w:space="0" w:color="auto"/>
        <w:right w:val="none" w:sz="0" w:space="0" w:color="auto"/>
      </w:divBdr>
    </w:div>
    <w:div w:id="354162667">
      <w:bodyDiv w:val="1"/>
      <w:marLeft w:val="0"/>
      <w:marRight w:val="0"/>
      <w:marTop w:val="0"/>
      <w:marBottom w:val="0"/>
      <w:divBdr>
        <w:top w:val="none" w:sz="0" w:space="0" w:color="auto"/>
        <w:left w:val="none" w:sz="0" w:space="0" w:color="auto"/>
        <w:bottom w:val="none" w:sz="0" w:space="0" w:color="auto"/>
        <w:right w:val="none" w:sz="0" w:space="0" w:color="auto"/>
      </w:divBdr>
    </w:div>
    <w:div w:id="385759718">
      <w:bodyDiv w:val="1"/>
      <w:marLeft w:val="0"/>
      <w:marRight w:val="0"/>
      <w:marTop w:val="0"/>
      <w:marBottom w:val="0"/>
      <w:divBdr>
        <w:top w:val="none" w:sz="0" w:space="0" w:color="auto"/>
        <w:left w:val="none" w:sz="0" w:space="0" w:color="auto"/>
        <w:bottom w:val="none" w:sz="0" w:space="0" w:color="auto"/>
        <w:right w:val="none" w:sz="0" w:space="0" w:color="auto"/>
      </w:divBdr>
    </w:div>
    <w:div w:id="545483711">
      <w:bodyDiv w:val="1"/>
      <w:marLeft w:val="0"/>
      <w:marRight w:val="0"/>
      <w:marTop w:val="0"/>
      <w:marBottom w:val="0"/>
      <w:divBdr>
        <w:top w:val="none" w:sz="0" w:space="0" w:color="auto"/>
        <w:left w:val="none" w:sz="0" w:space="0" w:color="auto"/>
        <w:bottom w:val="none" w:sz="0" w:space="0" w:color="auto"/>
        <w:right w:val="none" w:sz="0" w:space="0" w:color="auto"/>
      </w:divBdr>
    </w:div>
    <w:div w:id="579366537">
      <w:bodyDiv w:val="1"/>
      <w:marLeft w:val="0"/>
      <w:marRight w:val="0"/>
      <w:marTop w:val="0"/>
      <w:marBottom w:val="0"/>
      <w:divBdr>
        <w:top w:val="none" w:sz="0" w:space="0" w:color="auto"/>
        <w:left w:val="none" w:sz="0" w:space="0" w:color="auto"/>
        <w:bottom w:val="none" w:sz="0" w:space="0" w:color="auto"/>
        <w:right w:val="none" w:sz="0" w:space="0" w:color="auto"/>
      </w:divBdr>
    </w:div>
    <w:div w:id="587006604">
      <w:bodyDiv w:val="1"/>
      <w:marLeft w:val="0"/>
      <w:marRight w:val="0"/>
      <w:marTop w:val="0"/>
      <w:marBottom w:val="0"/>
      <w:divBdr>
        <w:top w:val="none" w:sz="0" w:space="0" w:color="auto"/>
        <w:left w:val="none" w:sz="0" w:space="0" w:color="auto"/>
        <w:bottom w:val="none" w:sz="0" w:space="0" w:color="auto"/>
        <w:right w:val="none" w:sz="0" w:space="0" w:color="auto"/>
      </w:divBdr>
    </w:div>
    <w:div w:id="766076347">
      <w:bodyDiv w:val="1"/>
      <w:marLeft w:val="0"/>
      <w:marRight w:val="0"/>
      <w:marTop w:val="0"/>
      <w:marBottom w:val="0"/>
      <w:divBdr>
        <w:top w:val="none" w:sz="0" w:space="0" w:color="auto"/>
        <w:left w:val="none" w:sz="0" w:space="0" w:color="auto"/>
        <w:bottom w:val="none" w:sz="0" w:space="0" w:color="auto"/>
        <w:right w:val="none" w:sz="0" w:space="0" w:color="auto"/>
      </w:divBdr>
    </w:div>
    <w:div w:id="1052001527">
      <w:bodyDiv w:val="1"/>
      <w:marLeft w:val="0"/>
      <w:marRight w:val="0"/>
      <w:marTop w:val="0"/>
      <w:marBottom w:val="0"/>
      <w:divBdr>
        <w:top w:val="none" w:sz="0" w:space="0" w:color="auto"/>
        <w:left w:val="none" w:sz="0" w:space="0" w:color="auto"/>
        <w:bottom w:val="none" w:sz="0" w:space="0" w:color="auto"/>
        <w:right w:val="none" w:sz="0" w:space="0" w:color="auto"/>
      </w:divBdr>
    </w:div>
    <w:div w:id="1082488250">
      <w:bodyDiv w:val="1"/>
      <w:marLeft w:val="0"/>
      <w:marRight w:val="0"/>
      <w:marTop w:val="0"/>
      <w:marBottom w:val="0"/>
      <w:divBdr>
        <w:top w:val="none" w:sz="0" w:space="0" w:color="auto"/>
        <w:left w:val="none" w:sz="0" w:space="0" w:color="auto"/>
        <w:bottom w:val="none" w:sz="0" w:space="0" w:color="auto"/>
        <w:right w:val="none" w:sz="0" w:space="0" w:color="auto"/>
      </w:divBdr>
    </w:div>
    <w:div w:id="1105341193">
      <w:bodyDiv w:val="1"/>
      <w:marLeft w:val="0"/>
      <w:marRight w:val="0"/>
      <w:marTop w:val="0"/>
      <w:marBottom w:val="0"/>
      <w:divBdr>
        <w:top w:val="none" w:sz="0" w:space="0" w:color="auto"/>
        <w:left w:val="none" w:sz="0" w:space="0" w:color="auto"/>
        <w:bottom w:val="none" w:sz="0" w:space="0" w:color="auto"/>
        <w:right w:val="none" w:sz="0" w:space="0" w:color="auto"/>
      </w:divBdr>
    </w:div>
    <w:div w:id="1116219867">
      <w:bodyDiv w:val="1"/>
      <w:marLeft w:val="0"/>
      <w:marRight w:val="0"/>
      <w:marTop w:val="0"/>
      <w:marBottom w:val="0"/>
      <w:divBdr>
        <w:top w:val="none" w:sz="0" w:space="0" w:color="auto"/>
        <w:left w:val="none" w:sz="0" w:space="0" w:color="auto"/>
        <w:bottom w:val="none" w:sz="0" w:space="0" w:color="auto"/>
        <w:right w:val="none" w:sz="0" w:space="0" w:color="auto"/>
      </w:divBdr>
    </w:div>
    <w:div w:id="2001107178">
      <w:bodyDiv w:val="1"/>
      <w:marLeft w:val="0"/>
      <w:marRight w:val="0"/>
      <w:marTop w:val="0"/>
      <w:marBottom w:val="0"/>
      <w:divBdr>
        <w:top w:val="none" w:sz="0" w:space="0" w:color="auto"/>
        <w:left w:val="none" w:sz="0" w:space="0" w:color="auto"/>
        <w:bottom w:val="none" w:sz="0" w:space="0" w:color="auto"/>
        <w:right w:val="none" w:sz="0" w:space="0" w:color="auto"/>
      </w:divBdr>
    </w:div>
    <w:div w:id="2051343416">
      <w:bodyDiv w:val="1"/>
      <w:marLeft w:val="0"/>
      <w:marRight w:val="0"/>
      <w:marTop w:val="0"/>
      <w:marBottom w:val="0"/>
      <w:divBdr>
        <w:top w:val="none" w:sz="0" w:space="0" w:color="auto"/>
        <w:left w:val="none" w:sz="0" w:space="0" w:color="auto"/>
        <w:bottom w:val="none" w:sz="0" w:space="0" w:color="auto"/>
        <w:right w:val="none" w:sz="0" w:space="0" w:color="auto"/>
      </w:divBdr>
    </w:div>
    <w:div w:id="21247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image" Target="media/image3.jpeg"/><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NIE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programu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Arkusz1!$B$2:$B$8</c:f>
              <c:numCache>
                <c:formatCode>0%</c:formatCode>
                <c:ptCount val="7"/>
                <c:pt idx="0">
                  <c:v>0.2</c:v>
                </c:pt>
                <c:pt idx="1">
                  <c:v>0.28000000000000003</c:v>
                </c:pt>
                <c:pt idx="2">
                  <c:v>0.11</c:v>
                </c:pt>
                <c:pt idx="3">
                  <c:v>0.43</c:v>
                </c:pt>
                <c:pt idx="4">
                  <c:v>0</c:v>
                </c:pt>
                <c:pt idx="5">
                  <c:v>0.22</c:v>
                </c:pt>
                <c:pt idx="6">
                  <c:v>0.24</c:v>
                </c:pt>
              </c:numCache>
            </c:numRef>
          </c:val>
          <c:extLst>
            <c:ext xmlns:c16="http://schemas.microsoft.com/office/drawing/2014/chart" uri="{C3380CC4-5D6E-409C-BE32-E72D297353CC}">
              <c16:uniqueId val="{00000000-9E18-4223-B61A-2D00DFB0C77E}"/>
            </c:ext>
          </c:extLst>
        </c:ser>
        <c:ser>
          <c:idx val="1"/>
          <c:order val="1"/>
          <c:tx>
            <c:strRef>
              <c:f>Arkusz1!$C$1</c:f>
              <c:strCache>
                <c:ptCount val="1"/>
                <c:pt idx="0">
                  <c:v>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programu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Arkusz1!$C$2:$C$8</c:f>
              <c:numCache>
                <c:formatCode>0%</c:formatCode>
                <c:ptCount val="7"/>
                <c:pt idx="0">
                  <c:v>0.8</c:v>
                </c:pt>
                <c:pt idx="1">
                  <c:v>0.72</c:v>
                </c:pt>
                <c:pt idx="2">
                  <c:v>0.89</c:v>
                </c:pt>
                <c:pt idx="3">
                  <c:v>0.56999999999999995</c:v>
                </c:pt>
                <c:pt idx="4">
                  <c:v>1</c:v>
                </c:pt>
                <c:pt idx="5">
                  <c:v>0.78</c:v>
                </c:pt>
                <c:pt idx="6">
                  <c:v>0.76</c:v>
                </c:pt>
              </c:numCache>
            </c:numRef>
          </c:val>
          <c:extLst>
            <c:ext xmlns:c16="http://schemas.microsoft.com/office/drawing/2014/chart" uri="{C3380CC4-5D6E-409C-BE32-E72D297353CC}">
              <c16:uniqueId val="{00000001-9E18-4223-B61A-2D00DFB0C77E}"/>
            </c:ext>
          </c:extLst>
        </c:ser>
        <c:dLbls>
          <c:dLblPos val="outEnd"/>
          <c:showLegendKey val="0"/>
          <c:showVal val="1"/>
          <c:showCatName val="0"/>
          <c:showSerName val="0"/>
          <c:showPercent val="0"/>
          <c:showBubbleSize val="0"/>
        </c:dLbls>
        <c:gapWidth val="182"/>
        <c:axId val="518483664"/>
        <c:axId val="518479400"/>
      </c:barChart>
      <c:catAx>
        <c:axId val="51848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8479400"/>
        <c:crosses val="autoZero"/>
        <c:auto val="1"/>
        <c:lblAlgn val="ctr"/>
        <c:lblOffset val="100"/>
        <c:noMultiLvlLbl val="0"/>
      </c:catAx>
      <c:valAx>
        <c:axId val="518479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848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effectLst/>
              </a:rPr>
              <a:t>Dlaczego nie wziął/wzięła Pan/i udziału w konsultacjach?</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byłam/em zainteresowana/y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0.36</c:v>
                </c:pt>
                <c:pt idx="1">
                  <c:v>0.33</c:v>
                </c:pt>
                <c:pt idx="2">
                  <c:v>0.33</c:v>
                </c:pt>
                <c:pt idx="3">
                  <c:v>0.5</c:v>
                </c:pt>
                <c:pt idx="4">
                  <c:v>0.5</c:v>
                </c:pt>
                <c:pt idx="5">
                  <c:v>0.5</c:v>
                </c:pt>
                <c:pt idx="6">
                  <c:v>0.19</c:v>
                </c:pt>
              </c:numCache>
            </c:numRef>
          </c:val>
          <c:extLst>
            <c:ext xmlns:c16="http://schemas.microsoft.com/office/drawing/2014/chart" uri="{C3380CC4-5D6E-409C-BE32-E72D297353CC}">
              <c16:uniqueId val="{00000000-FFDC-45DD-965B-BAEFC1C6AAF0}"/>
            </c:ext>
          </c:extLst>
        </c:ser>
        <c:ser>
          <c:idx val="1"/>
          <c:order val="1"/>
          <c:tx>
            <c:strRef>
              <c:f>Arkusz1!$C$1</c:f>
              <c:strCache>
                <c:ptCount val="1"/>
                <c:pt idx="0">
                  <c:v>nie mogłam/łem z powodu godziny spotkania (np. spotkanie odbywało się w godzinach mojej pracy) lub/i zbyt odległego albo/i niedostępnego miejsca (np. na piętrze budynku bez windy)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0.26</c:v>
                </c:pt>
                <c:pt idx="1">
                  <c:v>0.25</c:v>
                </c:pt>
                <c:pt idx="2">
                  <c:v>0.33</c:v>
                </c:pt>
                <c:pt idx="3">
                  <c:v>0.17</c:v>
                </c:pt>
                <c:pt idx="4">
                  <c:v>0</c:v>
                </c:pt>
                <c:pt idx="5">
                  <c:v>0.33</c:v>
                </c:pt>
                <c:pt idx="6">
                  <c:v>0.34</c:v>
                </c:pt>
              </c:numCache>
            </c:numRef>
          </c:val>
          <c:extLst>
            <c:ext xmlns:c16="http://schemas.microsoft.com/office/drawing/2014/chart" uri="{C3380CC4-5D6E-409C-BE32-E72D297353CC}">
              <c16:uniqueId val="{00000001-FFDC-45DD-965B-BAEFC1C6AAF0}"/>
            </c:ext>
          </c:extLst>
        </c:ser>
        <c:ser>
          <c:idx val="2"/>
          <c:order val="2"/>
          <c:tx>
            <c:strRef>
              <c:f>Arkusz1!$D$1</c:f>
              <c:strCache>
                <c:ptCount val="1"/>
                <c:pt idx="0">
                  <c:v>nie wiedziałam/em o spotkaniach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0.38</c:v>
                </c:pt>
                <c:pt idx="1">
                  <c:v>0.42</c:v>
                </c:pt>
                <c:pt idx="2">
                  <c:v>0.34</c:v>
                </c:pt>
                <c:pt idx="3">
                  <c:v>0.33</c:v>
                </c:pt>
                <c:pt idx="4">
                  <c:v>0.5</c:v>
                </c:pt>
                <c:pt idx="5">
                  <c:v>0.17</c:v>
                </c:pt>
                <c:pt idx="6">
                  <c:v>0.47</c:v>
                </c:pt>
              </c:numCache>
            </c:numRef>
          </c:val>
          <c:extLst>
            <c:ext xmlns:c16="http://schemas.microsoft.com/office/drawing/2014/chart" uri="{C3380CC4-5D6E-409C-BE32-E72D297353CC}">
              <c16:uniqueId val="{00000002-FFDC-45DD-965B-BAEFC1C6AAF0}"/>
            </c:ext>
          </c:extLst>
        </c:ser>
        <c:dLbls>
          <c:dLblPos val="outEnd"/>
          <c:showLegendKey val="0"/>
          <c:showVal val="1"/>
          <c:showCatName val="0"/>
          <c:showSerName val="0"/>
          <c:showPercent val="0"/>
          <c:showBubbleSize val="0"/>
        </c:dLbls>
        <c:gapWidth val="182"/>
        <c:axId val="519050048"/>
        <c:axId val="519050376"/>
      </c:barChart>
      <c:catAx>
        <c:axId val="519050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9050376"/>
        <c:crosses val="autoZero"/>
        <c:auto val="1"/>
        <c:lblAlgn val="ctr"/>
        <c:lblOffset val="100"/>
        <c:noMultiLvlLbl val="0"/>
      </c:catAx>
      <c:valAx>
        <c:axId val="519050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9050048"/>
        <c:crosses val="autoZero"/>
        <c:crossBetween val="between"/>
      </c:valAx>
      <c:spPr>
        <a:noFill/>
        <a:ln>
          <a:noFill/>
        </a:ln>
        <a:effectLst/>
      </c:spPr>
    </c:plotArea>
    <c:legend>
      <c:legendPos val="b"/>
      <c:layout>
        <c:manualLayout>
          <c:xMode val="edge"/>
          <c:yMode val="edge"/>
          <c:x val="1.8876976100148452E-2"/>
          <c:y val="0.8062855221086529"/>
          <c:w val="0.96445111946453221"/>
          <c:h val="0.178595415273229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Czy zgłoszone przez Pana/Panią uwagi zostały uwzględnione?</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0.17</c:v>
                </c:pt>
                <c:pt idx="1">
                  <c:v>0.14000000000000001</c:v>
                </c:pt>
                <c:pt idx="2">
                  <c:v>0.08</c:v>
                </c:pt>
                <c:pt idx="3">
                  <c:v>0</c:v>
                </c:pt>
                <c:pt idx="4">
                  <c:v>0</c:v>
                </c:pt>
                <c:pt idx="5">
                  <c:v>0.5</c:v>
                </c:pt>
                <c:pt idx="6">
                  <c:v>0.1</c:v>
                </c:pt>
              </c:numCache>
            </c:numRef>
          </c:val>
          <c:extLst>
            <c:ext xmlns:c16="http://schemas.microsoft.com/office/drawing/2014/chart" uri="{C3380CC4-5D6E-409C-BE32-E72D297353CC}">
              <c16:uniqueId val="{00000000-804F-4B73-9DD5-86803CC16798}"/>
            </c:ext>
          </c:extLst>
        </c:ser>
        <c:ser>
          <c:idx val="1"/>
          <c:order val="1"/>
          <c:tx>
            <c:strRef>
              <c:f>Arkusz1!$C$1</c:f>
              <c:strCache>
                <c:ptCount val="1"/>
                <c:pt idx="0">
                  <c:v>CZĘŚCIOWO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c:v>
                </c:pt>
                <c:pt idx="1">
                  <c:v>0.14000000000000001</c:v>
                </c:pt>
                <c:pt idx="2">
                  <c:v>0.61</c:v>
                </c:pt>
                <c:pt idx="3">
                  <c:v>0</c:v>
                </c:pt>
                <c:pt idx="4">
                  <c:v>0</c:v>
                </c:pt>
                <c:pt idx="5">
                  <c:v>0</c:v>
                </c:pt>
                <c:pt idx="6">
                  <c:v>0.2</c:v>
                </c:pt>
              </c:numCache>
            </c:numRef>
          </c:val>
          <c:extLst>
            <c:ext xmlns:c16="http://schemas.microsoft.com/office/drawing/2014/chart" uri="{C3380CC4-5D6E-409C-BE32-E72D297353CC}">
              <c16:uniqueId val="{00000001-804F-4B73-9DD5-86803CC16798}"/>
            </c:ext>
          </c:extLst>
        </c:ser>
        <c:ser>
          <c:idx val="2"/>
          <c:order val="2"/>
          <c:tx>
            <c:strRef>
              <c:f>Arkusz1!$D$1</c:f>
              <c:strCache>
                <c:ptCount val="1"/>
                <c:pt idx="0">
                  <c:v>NIE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0.5</c:v>
                </c:pt>
                <c:pt idx="1">
                  <c:v>0.57999999999999996</c:v>
                </c:pt>
                <c:pt idx="2">
                  <c:v>0</c:v>
                </c:pt>
                <c:pt idx="3">
                  <c:v>1</c:v>
                </c:pt>
                <c:pt idx="4">
                  <c:v>0</c:v>
                </c:pt>
                <c:pt idx="5">
                  <c:v>0</c:v>
                </c:pt>
                <c:pt idx="6">
                  <c:v>0.6</c:v>
                </c:pt>
              </c:numCache>
            </c:numRef>
          </c:val>
          <c:extLst>
            <c:ext xmlns:c16="http://schemas.microsoft.com/office/drawing/2014/chart" uri="{C3380CC4-5D6E-409C-BE32-E72D297353CC}">
              <c16:uniqueId val="{00000002-804F-4B73-9DD5-86803CC16798}"/>
            </c:ext>
          </c:extLst>
        </c:ser>
        <c:ser>
          <c:idx val="3"/>
          <c:order val="3"/>
          <c:tx>
            <c:strRef>
              <c:f>Arkusz1!$E$1</c:f>
              <c:strCache>
                <c:ptCount val="1"/>
                <c:pt idx="0">
                  <c:v>TAK</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0.33</c:v>
                </c:pt>
                <c:pt idx="1">
                  <c:v>0.14000000000000001</c:v>
                </c:pt>
                <c:pt idx="2">
                  <c:v>0.31</c:v>
                </c:pt>
                <c:pt idx="3">
                  <c:v>0</c:v>
                </c:pt>
                <c:pt idx="4">
                  <c:v>1</c:v>
                </c:pt>
                <c:pt idx="5">
                  <c:v>0.5</c:v>
                </c:pt>
                <c:pt idx="6">
                  <c:v>0.1</c:v>
                </c:pt>
              </c:numCache>
            </c:numRef>
          </c:val>
          <c:extLst>
            <c:ext xmlns:c16="http://schemas.microsoft.com/office/drawing/2014/chart" uri="{C3380CC4-5D6E-409C-BE32-E72D297353CC}">
              <c16:uniqueId val="{00000003-804F-4B73-9DD5-86803CC16798}"/>
            </c:ext>
          </c:extLst>
        </c:ser>
        <c:dLbls>
          <c:dLblPos val="outEnd"/>
          <c:showLegendKey val="0"/>
          <c:showVal val="1"/>
          <c:showCatName val="0"/>
          <c:showSerName val="0"/>
          <c:showPercent val="0"/>
          <c:showBubbleSize val="0"/>
        </c:dLbls>
        <c:gapWidth val="182"/>
        <c:axId val="534717064"/>
        <c:axId val="534719688"/>
      </c:barChart>
      <c:catAx>
        <c:axId val="5347170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534719688"/>
        <c:crosses val="autoZero"/>
        <c:auto val="1"/>
        <c:lblAlgn val="ctr"/>
        <c:lblOffset val="100"/>
        <c:noMultiLvlLbl val="0"/>
      </c:catAx>
      <c:valAx>
        <c:axId val="5347196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471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Jakich działań powinno być więcej na obszarze rewitalizacji Włocławka?</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działań w sferze społecznej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0.44</c:v>
                </c:pt>
                <c:pt idx="1">
                  <c:v>0.47</c:v>
                </c:pt>
                <c:pt idx="2">
                  <c:v>0.7</c:v>
                </c:pt>
                <c:pt idx="3">
                  <c:v>0.14000000000000001</c:v>
                </c:pt>
                <c:pt idx="4">
                  <c:v>0.8</c:v>
                </c:pt>
                <c:pt idx="5">
                  <c:v>0.44</c:v>
                </c:pt>
                <c:pt idx="6">
                  <c:v>0.47</c:v>
                </c:pt>
              </c:numCache>
            </c:numRef>
          </c:val>
          <c:extLst>
            <c:ext xmlns:c16="http://schemas.microsoft.com/office/drawing/2014/chart" uri="{C3380CC4-5D6E-409C-BE32-E72D297353CC}">
              <c16:uniqueId val="{00000000-F511-479B-8474-16139DE958BA}"/>
            </c:ext>
          </c:extLst>
        </c:ser>
        <c:ser>
          <c:idx val="1"/>
          <c:order val="1"/>
          <c:tx>
            <c:strRef>
              <c:f>Arkusz1!$C$1</c:f>
              <c:strCache>
                <c:ptCount val="1"/>
                <c:pt idx="0">
                  <c:v>działań w sferze gospodarczej</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0.4</c:v>
                </c:pt>
                <c:pt idx="1">
                  <c:v>0.49</c:v>
                </c:pt>
                <c:pt idx="2">
                  <c:v>0.67</c:v>
                </c:pt>
                <c:pt idx="3">
                  <c:v>0.28999999999999998</c:v>
                </c:pt>
                <c:pt idx="4">
                  <c:v>0.6</c:v>
                </c:pt>
                <c:pt idx="5">
                  <c:v>0.56000000000000005</c:v>
                </c:pt>
                <c:pt idx="6">
                  <c:v>0.31</c:v>
                </c:pt>
              </c:numCache>
            </c:numRef>
          </c:val>
          <c:extLst>
            <c:ext xmlns:c16="http://schemas.microsoft.com/office/drawing/2014/chart" uri="{C3380CC4-5D6E-409C-BE32-E72D297353CC}">
              <c16:uniqueId val="{00000001-F511-479B-8474-16139DE958BA}"/>
            </c:ext>
          </c:extLst>
        </c:ser>
        <c:ser>
          <c:idx val="2"/>
          <c:order val="2"/>
          <c:tx>
            <c:strRef>
              <c:f>Arkusz1!$D$1</c:f>
              <c:strCache>
                <c:ptCount val="1"/>
                <c:pt idx="0">
                  <c:v>działań w sferze środowiskowej (np. jakość powietrza, hałas)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0.33</c:v>
                </c:pt>
                <c:pt idx="1">
                  <c:v>0.35</c:v>
                </c:pt>
                <c:pt idx="2">
                  <c:v>0.26</c:v>
                </c:pt>
                <c:pt idx="3">
                  <c:v>0.14000000000000001</c:v>
                </c:pt>
                <c:pt idx="4">
                  <c:v>0.8</c:v>
                </c:pt>
                <c:pt idx="5">
                  <c:v>0.33</c:v>
                </c:pt>
                <c:pt idx="6">
                  <c:v>0.31</c:v>
                </c:pt>
              </c:numCache>
            </c:numRef>
          </c:val>
          <c:extLst>
            <c:ext xmlns:c16="http://schemas.microsoft.com/office/drawing/2014/chart" uri="{C3380CC4-5D6E-409C-BE32-E72D297353CC}">
              <c16:uniqueId val="{00000002-F511-479B-8474-16139DE958BA}"/>
            </c:ext>
          </c:extLst>
        </c:ser>
        <c:ser>
          <c:idx val="3"/>
          <c:order val="3"/>
          <c:tx>
            <c:strRef>
              <c:f>Arkusz1!$E$1</c:f>
              <c:strCache>
                <c:ptCount val="1"/>
                <c:pt idx="0">
                  <c:v>działań w sferze przestrzenno-funkcjonalnej (np. projekty związane z przestrzenią publiczną, zielenią, ścieżki
rowerowe, zmiana organizacji ruchu)</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0.47</c:v>
                </c:pt>
                <c:pt idx="1">
                  <c:v>0.52</c:v>
                </c:pt>
                <c:pt idx="2">
                  <c:v>0.48</c:v>
                </c:pt>
                <c:pt idx="3">
                  <c:v>0.43</c:v>
                </c:pt>
                <c:pt idx="4">
                  <c:v>0.4</c:v>
                </c:pt>
                <c:pt idx="5">
                  <c:v>0.22</c:v>
                </c:pt>
                <c:pt idx="6">
                  <c:v>0.42</c:v>
                </c:pt>
              </c:numCache>
            </c:numRef>
          </c:val>
          <c:extLst>
            <c:ext xmlns:c16="http://schemas.microsoft.com/office/drawing/2014/chart" uri="{C3380CC4-5D6E-409C-BE32-E72D297353CC}">
              <c16:uniqueId val="{00000003-F511-479B-8474-16139DE958BA}"/>
            </c:ext>
          </c:extLst>
        </c:ser>
        <c:ser>
          <c:idx val="4"/>
          <c:order val="4"/>
          <c:tx>
            <c:strRef>
              <c:f>Arkusz1!$F$1</c:f>
              <c:strCache>
                <c:ptCount val="1"/>
                <c:pt idx="0">
                  <c:v>działań w sferze technicznej (remonty budynków, przyłączanie do sieci, wymiana pieców)</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Arkusz1!$F$2:$F$8</c:f>
              <c:numCache>
                <c:formatCode>0%</c:formatCode>
                <c:ptCount val="7"/>
                <c:pt idx="0">
                  <c:v>0.73</c:v>
                </c:pt>
                <c:pt idx="1">
                  <c:v>0.73</c:v>
                </c:pt>
                <c:pt idx="2">
                  <c:v>0.78</c:v>
                </c:pt>
                <c:pt idx="3">
                  <c:v>0.56999999999999995</c:v>
                </c:pt>
                <c:pt idx="4">
                  <c:v>1</c:v>
                </c:pt>
                <c:pt idx="5">
                  <c:v>1</c:v>
                </c:pt>
                <c:pt idx="6">
                  <c:v>0.91</c:v>
                </c:pt>
              </c:numCache>
            </c:numRef>
          </c:val>
          <c:extLst>
            <c:ext xmlns:c16="http://schemas.microsoft.com/office/drawing/2014/chart" uri="{C3380CC4-5D6E-409C-BE32-E72D297353CC}">
              <c16:uniqueId val="{00000004-F511-479B-8474-16139DE958BA}"/>
            </c:ext>
          </c:extLst>
        </c:ser>
        <c:ser>
          <c:idx val="5"/>
          <c:order val="5"/>
          <c:tx>
            <c:strRef>
              <c:f>Arkusz1!$G$1</c:f>
              <c:strCache>
                <c:ptCount val="1"/>
                <c:pt idx="0">
                  <c:v>we wszystkich sferach jest wystarczająco dużo działań</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Arkusz1!$G$2:$G$8</c:f>
              <c:numCache>
                <c:formatCode>0%</c:formatCode>
                <c:ptCount val="7"/>
                <c:pt idx="0">
                  <c:v>0.04</c:v>
                </c:pt>
                <c:pt idx="1">
                  <c:v>0.05</c:v>
                </c:pt>
                <c:pt idx="2">
                  <c:v>0.04</c:v>
                </c:pt>
                <c:pt idx="3">
                  <c:v>0.14000000000000001</c:v>
                </c:pt>
                <c:pt idx="4">
                  <c:v>0</c:v>
                </c:pt>
                <c:pt idx="5">
                  <c:v>0</c:v>
                </c:pt>
                <c:pt idx="6">
                  <c:v>0.04</c:v>
                </c:pt>
              </c:numCache>
            </c:numRef>
          </c:val>
          <c:extLst>
            <c:ext xmlns:c16="http://schemas.microsoft.com/office/drawing/2014/chart" uri="{C3380CC4-5D6E-409C-BE32-E72D297353CC}">
              <c16:uniqueId val="{00000005-F511-479B-8474-16139DE958BA}"/>
            </c:ext>
          </c:extLst>
        </c:ser>
        <c:ser>
          <c:idx val="6"/>
          <c:order val="6"/>
          <c:tx>
            <c:strRef>
              <c:f>Arkusz1!$H$1</c:f>
              <c:strCache>
                <c:ptCount val="1"/>
                <c:pt idx="0">
                  <c:v>nie mam zdania</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Arkusz1!$H$2:$H$8</c:f>
              <c:numCache>
                <c:formatCode>0.00%</c:formatCode>
                <c:ptCount val="7"/>
                <c:pt idx="0" formatCode="0%">
                  <c:v>0.01</c:v>
                </c:pt>
                <c:pt idx="1">
                  <c:v>8.9999999999999993E-3</c:v>
                </c:pt>
                <c:pt idx="2" formatCode="0%">
                  <c:v>0</c:v>
                </c:pt>
                <c:pt idx="3" formatCode="0%">
                  <c:v>0.14000000000000001</c:v>
                </c:pt>
                <c:pt idx="4" formatCode="0%">
                  <c:v>0</c:v>
                </c:pt>
                <c:pt idx="5" formatCode="0%">
                  <c:v>0</c:v>
                </c:pt>
                <c:pt idx="6" formatCode="0%">
                  <c:v>0.04</c:v>
                </c:pt>
              </c:numCache>
            </c:numRef>
          </c:val>
          <c:extLst>
            <c:ext xmlns:c16="http://schemas.microsoft.com/office/drawing/2014/chart" uri="{C3380CC4-5D6E-409C-BE32-E72D297353CC}">
              <c16:uniqueId val="{00000006-F511-479B-8474-16139DE958BA}"/>
            </c:ext>
          </c:extLst>
        </c:ser>
        <c:dLbls>
          <c:dLblPos val="outEnd"/>
          <c:showLegendKey val="0"/>
          <c:showVal val="1"/>
          <c:showCatName val="0"/>
          <c:showSerName val="0"/>
          <c:showPercent val="0"/>
          <c:showBubbleSize val="0"/>
        </c:dLbls>
        <c:gapWidth val="182"/>
        <c:axId val="502065360"/>
        <c:axId val="502066344"/>
      </c:barChart>
      <c:catAx>
        <c:axId val="50206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6344"/>
        <c:crosses val="autoZero"/>
        <c:auto val="1"/>
        <c:lblAlgn val="ctr"/>
        <c:lblOffset val="100"/>
        <c:noMultiLvlLbl val="0"/>
      </c:catAx>
      <c:valAx>
        <c:axId val="50206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Jak Pan/i ocenia funkcjonowanie Kawiarni Obywatelskiej „Śródmieście Cafe”?</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słyszałem/am o takim miejscu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0.01</c:v>
                </c:pt>
                <c:pt idx="1">
                  <c:v>0.02</c:v>
                </c:pt>
                <c:pt idx="2">
                  <c:v>0</c:v>
                </c:pt>
                <c:pt idx="3">
                  <c:v>0.13</c:v>
                </c:pt>
                <c:pt idx="4">
                  <c:v>0</c:v>
                </c:pt>
                <c:pt idx="5">
                  <c:v>0</c:v>
                </c:pt>
                <c:pt idx="6">
                  <c:v>0</c:v>
                </c:pt>
              </c:numCache>
            </c:numRef>
          </c:val>
          <c:extLst>
            <c:ext xmlns:c16="http://schemas.microsoft.com/office/drawing/2014/chart" uri="{C3380CC4-5D6E-409C-BE32-E72D297353CC}">
              <c16:uniqueId val="{00000000-2A88-412F-AA29-373E8D495062}"/>
            </c:ext>
          </c:extLst>
        </c:ser>
        <c:ser>
          <c:idx val="1"/>
          <c:order val="1"/>
          <c:tx>
            <c:strRef>
              <c:f>Arkusz1!$C$1</c:f>
              <c:strCache>
                <c:ptCount val="1"/>
                <c:pt idx="0">
                  <c:v>słyszałem/am o kawiarni, ale nie znam tego miejsca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0.32</c:v>
                </c:pt>
                <c:pt idx="1">
                  <c:v>0.28999999999999998</c:v>
                </c:pt>
                <c:pt idx="2">
                  <c:v>0.04</c:v>
                </c:pt>
                <c:pt idx="3">
                  <c:v>0.28999999999999998</c:v>
                </c:pt>
                <c:pt idx="4">
                  <c:v>0</c:v>
                </c:pt>
                <c:pt idx="5">
                  <c:v>0.11</c:v>
                </c:pt>
                <c:pt idx="6">
                  <c:v>0.22</c:v>
                </c:pt>
              </c:numCache>
            </c:numRef>
          </c:val>
          <c:extLst>
            <c:ext xmlns:c16="http://schemas.microsoft.com/office/drawing/2014/chart" uri="{C3380CC4-5D6E-409C-BE32-E72D297353CC}">
              <c16:uniqueId val="{00000001-2A88-412F-AA29-373E8D495062}"/>
            </c:ext>
          </c:extLst>
        </c:ser>
        <c:ser>
          <c:idx val="2"/>
          <c:order val="2"/>
          <c:tx>
            <c:strRef>
              <c:f>Arkusz1!$D$1</c:f>
              <c:strCache>
                <c:ptCount val="1"/>
                <c:pt idx="0">
                  <c:v>należy zmienić program kawiarni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0.12</c:v>
                </c:pt>
                <c:pt idx="1">
                  <c:v>0.1</c:v>
                </c:pt>
                <c:pt idx="2">
                  <c:v>0</c:v>
                </c:pt>
                <c:pt idx="3">
                  <c:v>0</c:v>
                </c:pt>
                <c:pt idx="4">
                  <c:v>0</c:v>
                </c:pt>
                <c:pt idx="5">
                  <c:v>0</c:v>
                </c:pt>
                <c:pt idx="6">
                  <c:v>0.14000000000000001</c:v>
                </c:pt>
              </c:numCache>
            </c:numRef>
          </c:val>
          <c:extLst>
            <c:ext xmlns:c16="http://schemas.microsoft.com/office/drawing/2014/chart" uri="{C3380CC4-5D6E-409C-BE32-E72D297353CC}">
              <c16:uniqueId val="{00000002-2A88-412F-AA29-373E8D495062}"/>
            </c:ext>
          </c:extLst>
        </c:ser>
        <c:ser>
          <c:idx val="3"/>
          <c:order val="3"/>
          <c:tx>
            <c:strRef>
              <c:f>Arkusz1!$E$1</c:f>
              <c:strCache>
                <c:ptCount val="1"/>
                <c:pt idx="0">
                  <c:v>jest to miejsce niepotrzebne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0.08</c:v>
                </c:pt>
                <c:pt idx="1">
                  <c:v>0.13</c:v>
                </c:pt>
                <c:pt idx="2">
                  <c:v>0</c:v>
                </c:pt>
                <c:pt idx="3">
                  <c:v>0.28999999999999998</c:v>
                </c:pt>
                <c:pt idx="4">
                  <c:v>0</c:v>
                </c:pt>
                <c:pt idx="5">
                  <c:v>0.22</c:v>
                </c:pt>
                <c:pt idx="6">
                  <c:v>0.08</c:v>
                </c:pt>
              </c:numCache>
            </c:numRef>
          </c:val>
          <c:extLst>
            <c:ext xmlns:c16="http://schemas.microsoft.com/office/drawing/2014/chart" uri="{C3380CC4-5D6E-409C-BE32-E72D297353CC}">
              <c16:uniqueId val="{00000003-2A88-412F-AA29-373E8D495062}"/>
            </c:ext>
          </c:extLst>
        </c:ser>
        <c:ser>
          <c:idx val="4"/>
          <c:order val="4"/>
          <c:tx>
            <c:strRef>
              <c:f>Arkusz1!$F$1</c:f>
              <c:strCache>
                <c:ptCount val="1"/>
                <c:pt idx="0">
                  <c:v>mieszkańcy powinni być bardziej zaangażowani w funkcjonowanie kawiarni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Arkusz1!$F$2:$F$8</c:f>
              <c:numCache>
                <c:formatCode>0%</c:formatCode>
                <c:ptCount val="7"/>
                <c:pt idx="0">
                  <c:v>0.18</c:v>
                </c:pt>
                <c:pt idx="1">
                  <c:v>0.1</c:v>
                </c:pt>
                <c:pt idx="2">
                  <c:v>0.4</c:v>
                </c:pt>
                <c:pt idx="3">
                  <c:v>0</c:v>
                </c:pt>
                <c:pt idx="4">
                  <c:v>0.4</c:v>
                </c:pt>
                <c:pt idx="5">
                  <c:v>0.11</c:v>
                </c:pt>
                <c:pt idx="6">
                  <c:v>0.22</c:v>
                </c:pt>
              </c:numCache>
            </c:numRef>
          </c:val>
          <c:extLst>
            <c:ext xmlns:c16="http://schemas.microsoft.com/office/drawing/2014/chart" uri="{C3380CC4-5D6E-409C-BE32-E72D297353CC}">
              <c16:uniqueId val="{00000004-2A88-412F-AA29-373E8D495062}"/>
            </c:ext>
          </c:extLst>
        </c:ser>
        <c:ser>
          <c:idx val="5"/>
          <c:order val="5"/>
          <c:tx>
            <c:strRef>
              <c:f>Arkusz1!$G$1</c:f>
              <c:strCache>
                <c:ptCount val="1"/>
                <c:pt idx="0">
                  <c:v>zaletą kawiarni jest możliwość nawiązywania bezpośrednich kontaktów mięszy mieszkańcami, organizacjami pozarządowymi i urzędnikami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Arkusz1!$G$2:$G$8</c:f>
              <c:numCache>
                <c:formatCode>0%</c:formatCode>
                <c:ptCount val="7"/>
                <c:pt idx="0">
                  <c:v>0.22</c:v>
                </c:pt>
                <c:pt idx="1">
                  <c:v>0.21</c:v>
                </c:pt>
                <c:pt idx="2">
                  <c:v>0.26</c:v>
                </c:pt>
                <c:pt idx="3">
                  <c:v>0.28999999999999998</c:v>
                </c:pt>
                <c:pt idx="4">
                  <c:v>0.4</c:v>
                </c:pt>
                <c:pt idx="5">
                  <c:v>0.22</c:v>
                </c:pt>
                <c:pt idx="6">
                  <c:v>0.2</c:v>
                </c:pt>
              </c:numCache>
            </c:numRef>
          </c:val>
          <c:extLst>
            <c:ext xmlns:c16="http://schemas.microsoft.com/office/drawing/2014/chart" uri="{C3380CC4-5D6E-409C-BE32-E72D297353CC}">
              <c16:uniqueId val="{00000005-2A88-412F-AA29-373E8D495062}"/>
            </c:ext>
          </c:extLst>
        </c:ser>
        <c:ser>
          <c:idx val="6"/>
          <c:order val="6"/>
          <c:tx>
            <c:strRef>
              <c:f>Arkusz1!$H$1</c:f>
              <c:strCache>
                <c:ptCount val="1"/>
                <c:pt idx="0">
                  <c:v>to dobrze funkcjonujące centrum społeczne</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Arkusz1!$H$2:$H$8</c:f>
              <c:numCache>
                <c:formatCode>0%</c:formatCode>
                <c:ptCount val="7"/>
                <c:pt idx="0">
                  <c:v>7.0000000000000007E-2</c:v>
                </c:pt>
                <c:pt idx="1">
                  <c:v>0.15</c:v>
                </c:pt>
                <c:pt idx="2">
                  <c:v>0.3</c:v>
                </c:pt>
                <c:pt idx="3">
                  <c:v>0</c:v>
                </c:pt>
                <c:pt idx="4">
                  <c:v>0.2</c:v>
                </c:pt>
                <c:pt idx="5">
                  <c:v>0.34</c:v>
                </c:pt>
                <c:pt idx="6">
                  <c:v>0.14000000000000001</c:v>
                </c:pt>
              </c:numCache>
            </c:numRef>
          </c:val>
          <c:extLst>
            <c:ext xmlns:c16="http://schemas.microsoft.com/office/drawing/2014/chart" uri="{C3380CC4-5D6E-409C-BE32-E72D297353CC}">
              <c16:uniqueId val="{00000006-2A88-412F-AA29-373E8D495062}"/>
            </c:ext>
          </c:extLst>
        </c:ser>
        <c:dLbls>
          <c:dLblPos val="outEnd"/>
          <c:showLegendKey val="0"/>
          <c:showVal val="1"/>
          <c:showCatName val="0"/>
          <c:showSerName val="0"/>
          <c:showPercent val="0"/>
          <c:showBubbleSize val="0"/>
        </c:dLbls>
        <c:gapWidth val="182"/>
        <c:axId val="576668336"/>
        <c:axId val="576660136"/>
      </c:barChart>
      <c:catAx>
        <c:axId val="57666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6660136"/>
        <c:crosses val="autoZero"/>
        <c:auto val="1"/>
        <c:lblAlgn val="ctr"/>
        <c:lblOffset val="100"/>
        <c:noMultiLvlLbl val="0"/>
      </c:catAx>
      <c:valAx>
        <c:axId val="5766601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666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effectLst/>
              </a:rPr>
              <a:t>Czy wie Pan/i, że we Włocławku funkcjonuje Włocławskie Centrum Biznesu -Inkubator Przedsiębiorczości?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0.16</c:v>
                </c:pt>
                <c:pt idx="1">
                  <c:v>0.16</c:v>
                </c:pt>
                <c:pt idx="2">
                  <c:v>0</c:v>
                </c:pt>
                <c:pt idx="3">
                  <c:v>0</c:v>
                </c:pt>
                <c:pt idx="4">
                  <c:v>0.2</c:v>
                </c:pt>
                <c:pt idx="5">
                  <c:v>0.22</c:v>
                </c:pt>
                <c:pt idx="6">
                  <c:v>0.18</c:v>
                </c:pt>
              </c:numCache>
            </c:numRef>
          </c:val>
          <c:extLst>
            <c:ext xmlns:c16="http://schemas.microsoft.com/office/drawing/2014/chart" uri="{C3380CC4-5D6E-409C-BE32-E72D297353CC}">
              <c16:uniqueId val="{00000000-9751-4F07-833E-A005CF8F7800}"/>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0.84</c:v>
                </c:pt>
                <c:pt idx="1">
                  <c:v>0.84</c:v>
                </c:pt>
                <c:pt idx="2">
                  <c:v>1</c:v>
                </c:pt>
                <c:pt idx="3">
                  <c:v>1</c:v>
                </c:pt>
                <c:pt idx="4">
                  <c:v>0.8</c:v>
                </c:pt>
                <c:pt idx="5">
                  <c:v>0.78</c:v>
                </c:pt>
                <c:pt idx="6">
                  <c:v>0.82</c:v>
                </c:pt>
              </c:numCache>
            </c:numRef>
          </c:val>
          <c:extLst>
            <c:ext xmlns:c16="http://schemas.microsoft.com/office/drawing/2014/chart" uri="{C3380CC4-5D6E-409C-BE32-E72D297353CC}">
              <c16:uniqueId val="{00000001-9751-4F07-833E-A005CF8F7800}"/>
            </c:ext>
          </c:extLst>
        </c:ser>
        <c:dLbls>
          <c:dLblPos val="outEnd"/>
          <c:showLegendKey val="0"/>
          <c:showVal val="1"/>
          <c:showCatName val="0"/>
          <c:showSerName val="0"/>
          <c:showPercent val="0"/>
          <c:showBubbleSize val="0"/>
        </c:dLbls>
        <c:gapWidth val="182"/>
        <c:axId val="502065360"/>
        <c:axId val="502066344"/>
      </c:barChart>
      <c:catAx>
        <c:axId val="50206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6344"/>
        <c:crosses val="autoZero"/>
        <c:auto val="1"/>
        <c:lblAlgn val="ctr"/>
        <c:lblOffset val="100"/>
        <c:noMultiLvlLbl val="0"/>
      </c:catAx>
      <c:valAx>
        <c:axId val="50206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Jak Pan/i ocenia funkcjonowanie Włocławskiego Centrum Biznesu – Inkubatora Przedsiębiorczości?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należy zmienić zakres działania/wsparcia inkubatora, bo ten nie jest wystarczająco atrakcyjny/pomocny dla lokalnego biznesu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0.5</c:v>
                </c:pt>
                <c:pt idx="1">
                  <c:v>0.42</c:v>
                </c:pt>
                <c:pt idx="2">
                  <c:v>0</c:v>
                </c:pt>
                <c:pt idx="3">
                  <c:v>0</c:v>
                </c:pt>
                <c:pt idx="4" formatCode="General">
                  <c:v>0</c:v>
                </c:pt>
                <c:pt idx="5" formatCode="General">
                  <c:v>0</c:v>
                </c:pt>
                <c:pt idx="6">
                  <c:v>0.17</c:v>
                </c:pt>
              </c:numCache>
            </c:numRef>
          </c:val>
          <c:extLst>
            <c:ext xmlns:c16="http://schemas.microsoft.com/office/drawing/2014/chart" uri="{C3380CC4-5D6E-409C-BE32-E72D297353CC}">
              <c16:uniqueId val="{00000000-B176-44C3-9CF5-C657E950F134}"/>
            </c:ext>
          </c:extLst>
        </c:ser>
        <c:ser>
          <c:idx val="1"/>
          <c:order val="1"/>
          <c:tx>
            <c:strRef>
              <c:f>Arkusz1!$C$1</c:f>
              <c:strCache>
                <c:ptCount val="1"/>
                <c:pt idx="0">
                  <c:v>są inne miejsca, które lepiej prowadzą podobne działania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c:v>
                </c:pt>
                <c:pt idx="1">
                  <c:v>0</c:v>
                </c:pt>
                <c:pt idx="2">
                  <c:v>0</c:v>
                </c:pt>
                <c:pt idx="3">
                  <c:v>0</c:v>
                </c:pt>
                <c:pt idx="4" formatCode="General">
                  <c:v>0</c:v>
                </c:pt>
                <c:pt idx="5" formatCode="General">
                  <c:v>0</c:v>
                </c:pt>
                <c:pt idx="6">
                  <c:v>0</c:v>
                </c:pt>
              </c:numCache>
            </c:numRef>
          </c:val>
          <c:extLst>
            <c:ext xmlns:c16="http://schemas.microsoft.com/office/drawing/2014/chart" uri="{C3380CC4-5D6E-409C-BE32-E72D297353CC}">
              <c16:uniqueId val="{00000001-B176-44C3-9CF5-C657E950F134}"/>
            </c:ext>
          </c:extLst>
        </c:ser>
        <c:ser>
          <c:idx val="2"/>
          <c:order val="2"/>
          <c:tx>
            <c:strRef>
              <c:f>Arkusz1!$D$1</c:f>
              <c:strCache>
                <c:ptCount val="1"/>
                <c:pt idx="0">
                  <c:v>oferta inkubatora powinna być bardziej dostosowana do potrzeb lokalnych przedsiębiorców</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0.5</c:v>
                </c:pt>
                <c:pt idx="1">
                  <c:v>0.25</c:v>
                </c:pt>
                <c:pt idx="2">
                  <c:v>1</c:v>
                </c:pt>
                <c:pt idx="3">
                  <c:v>0.5</c:v>
                </c:pt>
                <c:pt idx="4" formatCode="General">
                  <c:v>0</c:v>
                </c:pt>
                <c:pt idx="5" formatCode="General">
                  <c:v>0</c:v>
                </c:pt>
                <c:pt idx="6">
                  <c:v>0.5</c:v>
                </c:pt>
              </c:numCache>
            </c:numRef>
          </c:val>
          <c:extLst>
            <c:ext xmlns:c16="http://schemas.microsoft.com/office/drawing/2014/chart" uri="{C3380CC4-5D6E-409C-BE32-E72D297353CC}">
              <c16:uniqueId val="{00000002-B176-44C3-9CF5-C657E950F134}"/>
            </c:ext>
          </c:extLst>
        </c:ser>
        <c:ser>
          <c:idx val="3"/>
          <c:order val="3"/>
          <c:tx>
            <c:strRef>
              <c:f>Arkusz1!$E$1</c:f>
              <c:strCache>
                <c:ptCount val="1"/>
                <c:pt idx="0">
                  <c:v>to podmiot dobrze wspierający przedsiębiorców, którego zaletą jest możliwość korzystania ze szkoleń oraz
doradztwa biznesowego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c:v>
                </c:pt>
                <c:pt idx="1">
                  <c:v>0.33</c:v>
                </c:pt>
                <c:pt idx="2">
                  <c:v>0</c:v>
                </c:pt>
                <c:pt idx="3">
                  <c:v>0.5</c:v>
                </c:pt>
                <c:pt idx="4" formatCode="General">
                  <c:v>0</c:v>
                </c:pt>
                <c:pt idx="5" formatCode="General">
                  <c:v>0</c:v>
                </c:pt>
                <c:pt idx="6">
                  <c:v>0.33</c:v>
                </c:pt>
              </c:numCache>
            </c:numRef>
          </c:val>
          <c:extLst>
            <c:ext xmlns:c16="http://schemas.microsoft.com/office/drawing/2014/chart" uri="{C3380CC4-5D6E-409C-BE32-E72D297353CC}">
              <c16:uniqueId val="{00000003-B176-44C3-9CF5-C657E950F134}"/>
            </c:ext>
          </c:extLst>
        </c:ser>
        <c:dLbls>
          <c:dLblPos val="outEnd"/>
          <c:showLegendKey val="0"/>
          <c:showVal val="1"/>
          <c:showCatName val="0"/>
          <c:showSerName val="0"/>
          <c:showPercent val="0"/>
          <c:showBubbleSize val="0"/>
        </c:dLbls>
        <c:gapWidth val="182"/>
        <c:axId val="368469376"/>
        <c:axId val="368469704"/>
      </c:barChart>
      <c:catAx>
        <c:axId val="368469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8469704"/>
        <c:crosses val="autoZero"/>
        <c:auto val="1"/>
        <c:lblAlgn val="ctr"/>
        <c:lblOffset val="100"/>
        <c:noMultiLvlLbl val="0"/>
      </c:catAx>
      <c:valAx>
        <c:axId val="368469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8469376"/>
        <c:crosses val="autoZero"/>
        <c:crossBetween val="between"/>
      </c:valAx>
      <c:spPr>
        <a:noFill/>
        <a:ln>
          <a:noFill/>
        </a:ln>
        <a:effectLst/>
      </c:spPr>
    </c:plotArea>
    <c:legend>
      <c:legendPos val="b"/>
      <c:layout>
        <c:manualLayout>
          <c:xMode val="edge"/>
          <c:yMode val="edge"/>
          <c:x val="2.0708748231167903E-2"/>
          <c:y val="0.79580531279743894"/>
          <c:w val="0.96515396435423506"/>
          <c:h val="0.172832319317749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effectLst/>
              </a:rPr>
              <a:t>Czy korzystał/a Pan/i lub jest zainteresowany/a korzystaniem z Włocławskiego Centrum Biznesu – Inkubatora Przedsiębiorczości?" </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0.97</c:v>
                </c:pt>
                <c:pt idx="1">
                  <c:v>0.88</c:v>
                </c:pt>
                <c:pt idx="2">
                  <c:v>0.93</c:v>
                </c:pt>
                <c:pt idx="3">
                  <c:v>0.71</c:v>
                </c:pt>
                <c:pt idx="4">
                  <c:v>0.4</c:v>
                </c:pt>
                <c:pt idx="5">
                  <c:v>1</c:v>
                </c:pt>
                <c:pt idx="6">
                  <c:v>0.87</c:v>
                </c:pt>
              </c:numCache>
            </c:numRef>
          </c:val>
          <c:extLst>
            <c:ext xmlns:c16="http://schemas.microsoft.com/office/drawing/2014/chart" uri="{C3380CC4-5D6E-409C-BE32-E72D297353CC}">
              <c16:uniqueId val="{00000000-273B-4B95-93EB-3BD6B25C8E9E}"/>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0.03</c:v>
                </c:pt>
                <c:pt idx="1">
                  <c:v>0.12</c:v>
                </c:pt>
                <c:pt idx="2">
                  <c:v>7.0000000000000007E-2</c:v>
                </c:pt>
                <c:pt idx="3">
                  <c:v>0.28999999999999998</c:v>
                </c:pt>
                <c:pt idx="4">
                  <c:v>0.6</c:v>
                </c:pt>
                <c:pt idx="5">
                  <c:v>0</c:v>
                </c:pt>
                <c:pt idx="6">
                  <c:v>0.13</c:v>
                </c:pt>
              </c:numCache>
            </c:numRef>
          </c:val>
          <c:extLst>
            <c:ext xmlns:c16="http://schemas.microsoft.com/office/drawing/2014/chart" uri="{C3380CC4-5D6E-409C-BE32-E72D297353CC}">
              <c16:uniqueId val="{00000001-273B-4B95-93EB-3BD6B25C8E9E}"/>
            </c:ext>
          </c:extLst>
        </c:ser>
        <c:dLbls>
          <c:dLblPos val="outEnd"/>
          <c:showLegendKey val="0"/>
          <c:showVal val="1"/>
          <c:showCatName val="0"/>
          <c:showSerName val="0"/>
          <c:showPercent val="0"/>
          <c:showBubbleSize val="0"/>
        </c:dLbls>
        <c:gapWidth val="182"/>
        <c:axId val="507662080"/>
        <c:axId val="507652568"/>
      </c:barChart>
      <c:catAx>
        <c:axId val="507662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7652568"/>
        <c:crosses val="autoZero"/>
        <c:auto val="1"/>
        <c:lblAlgn val="ctr"/>
        <c:lblOffset val="100"/>
        <c:noMultiLvlLbl val="0"/>
      </c:catAx>
      <c:valAx>
        <c:axId val="507652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766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Czy wie Pan/i, że we Włocławku został powołany Komitet Rewitalizacji?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0.38</c:v>
                </c:pt>
                <c:pt idx="1">
                  <c:v>0.35</c:v>
                </c:pt>
                <c:pt idx="2">
                  <c:v>0.04</c:v>
                </c:pt>
                <c:pt idx="3">
                  <c:v>0.43</c:v>
                </c:pt>
                <c:pt idx="4">
                  <c:v>0</c:v>
                </c:pt>
                <c:pt idx="5">
                  <c:v>0</c:v>
                </c:pt>
                <c:pt idx="6">
                  <c:v>0.24</c:v>
                </c:pt>
              </c:numCache>
            </c:numRef>
          </c:val>
          <c:extLst>
            <c:ext xmlns:c16="http://schemas.microsoft.com/office/drawing/2014/chart" uri="{C3380CC4-5D6E-409C-BE32-E72D297353CC}">
              <c16:uniqueId val="{00000000-F5F8-4CDF-9A29-C195C351C7A4}"/>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0.62</c:v>
                </c:pt>
                <c:pt idx="1">
                  <c:v>0.65</c:v>
                </c:pt>
                <c:pt idx="2">
                  <c:v>0.96</c:v>
                </c:pt>
                <c:pt idx="3">
                  <c:v>0.56999999999999995</c:v>
                </c:pt>
                <c:pt idx="4">
                  <c:v>1</c:v>
                </c:pt>
                <c:pt idx="5">
                  <c:v>1</c:v>
                </c:pt>
                <c:pt idx="6">
                  <c:v>0.76</c:v>
                </c:pt>
              </c:numCache>
            </c:numRef>
          </c:val>
          <c:extLst>
            <c:ext xmlns:c16="http://schemas.microsoft.com/office/drawing/2014/chart" uri="{C3380CC4-5D6E-409C-BE32-E72D297353CC}">
              <c16:uniqueId val="{00000001-F5F8-4CDF-9A29-C195C351C7A4}"/>
            </c:ext>
          </c:extLst>
        </c:ser>
        <c:dLbls>
          <c:dLblPos val="outEnd"/>
          <c:showLegendKey val="0"/>
          <c:showVal val="1"/>
          <c:showCatName val="0"/>
          <c:showSerName val="0"/>
          <c:showPercent val="0"/>
          <c:showBubbleSize val="0"/>
        </c:dLbls>
        <c:gapWidth val="182"/>
        <c:axId val="511790160"/>
        <c:axId val="511793440"/>
      </c:barChart>
      <c:catAx>
        <c:axId val="51179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1793440"/>
        <c:crosses val="autoZero"/>
        <c:auto val="1"/>
        <c:lblAlgn val="ctr"/>
        <c:lblOffset val="100"/>
        <c:noMultiLvlLbl val="0"/>
      </c:catAx>
      <c:valAx>
        <c:axId val="511793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179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Proszę ocenić dotychczasową działalność Komitetu Rewitalizacji.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mam zdania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0.15</c:v>
                </c:pt>
                <c:pt idx="1">
                  <c:v>0.12</c:v>
                </c:pt>
                <c:pt idx="2">
                  <c:v>0.19</c:v>
                </c:pt>
                <c:pt idx="3">
                  <c:v>0</c:v>
                </c:pt>
                <c:pt idx="4">
                  <c:v>0</c:v>
                </c:pt>
                <c:pt idx="5">
                  <c:v>0.28999999999999998</c:v>
                </c:pt>
                <c:pt idx="6">
                  <c:v>0.12</c:v>
                </c:pt>
              </c:numCache>
            </c:numRef>
          </c:val>
          <c:extLst>
            <c:ext xmlns:c16="http://schemas.microsoft.com/office/drawing/2014/chart" uri="{C3380CC4-5D6E-409C-BE32-E72D297353CC}">
              <c16:uniqueId val="{00000000-4A8D-4F96-B9EB-D20411CA389F}"/>
            </c:ext>
          </c:extLst>
        </c:ser>
        <c:ser>
          <c:idx val="1"/>
          <c:order val="1"/>
          <c:tx>
            <c:strRef>
              <c:f>Arkusz1!$C$1</c:f>
              <c:strCache>
                <c:ptCount val="1"/>
                <c:pt idx="0">
                  <c:v>słabo oceniam działania Komitetu Rewitalizacji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0.31</c:v>
                </c:pt>
                <c:pt idx="1">
                  <c:v>0.3</c:v>
                </c:pt>
                <c:pt idx="2">
                  <c:v>0.11</c:v>
                </c:pt>
                <c:pt idx="3">
                  <c:v>0.5</c:v>
                </c:pt>
                <c:pt idx="4">
                  <c:v>0</c:v>
                </c:pt>
                <c:pt idx="5">
                  <c:v>0.28999999999999998</c:v>
                </c:pt>
                <c:pt idx="6">
                  <c:v>0.26</c:v>
                </c:pt>
              </c:numCache>
            </c:numRef>
          </c:val>
          <c:extLst>
            <c:ext xmlns:c16="http://schemas.microsoft.com/office/drawing/2014/chart" uri="{C3380CC4-5D6E-409C-BE32-E72D297353CC}">
              <c16:uniqueId val="{00000001-4A8D-4F96-B9EB-D20411CA389F}"/>
            </c:ext>
          </c:extLst>
        </c:ser>
        <c:ser>
          <c:idx val="2"/>
          <c:order val="2"/>
          <c:tx>
            <c:strRef>
              <c:f>Arkusz1!$D$1</c:f>
              <c:strCache>
                <c:ptCount val="1"/>
                <c:pt idx="0">
                  <c:v>nie wiem, jaki jest cel działania Komitetu Rewitalizacji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0.16</c:v>
                </c:pt>
                <c:pt idx="1">
                  <c:v>0.05</c:v>
                </c:pt>
                <c:pt idx="2">
                  <c:v>0.09</c:v>
                </c:pt>
                <c:pt idx="3">
                  <c:v>0.5</c:v>
                </c:pt>
                <c:pt idx="4">
                  <c:v>0</c:v>
                </c:pt>
                <c:pt idx="5">
                  <c:v>0</c:v>
                </c:pt>
                <c:pt idx="6">
                  <c:v>0.09</c:v>
                </c:pt>
              </c:numCache>
            </c:numRef>
          </c:val>
          <c:extLst>
            <c:ext xmlns:c16="http://schemas.microsoft.com/office/drawing/2014/chart" uri="{C3380CC4-5D6E-409C-BE32-E72D297353CC}">
              <c16:uniqueId val="{00000002-4A8D-4F96-B9EB-D20411CA389F}"/>
            </c:ext>
          </c:extLst>
        </c:ser>
        <c:ser>
          <c:idx val="3"/>
          <c:order val="3"/>
          <c:tx>
            <c:strRef>
              <c:f>Arkusz1!$E$1</c:f>
              <c:strCache>
                <c:ptCount val="1"/>
                <c:pt idx="0">
                  <c:v>wiem, że Komitet Rewitalizacji funkcjonuje, ale nic nie wiem na temat jego działalności</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0.28999999999999998</c:v>
                </c:pt>
                <c:pt idx="1">
                  <c:v>0.44</c:v>
                </c:pt>
                <c:pt idx="2">
                  <c:v>0.15</c:v>
                </c:pt>
                <c:pt idx="3">
                  <c:v>0</c:v>
                </c:pt>
                <c:pt idx="4">
                  <c:v>0.8</c:v>
                </c:pt>
                <c:pt idx="5">
                  <c:v>0.13</c:v>
                </c:pt>
                <c:pt idx="6">
                  <c:v>0.44</c:v>
                </c:pt>
              </c:numCache>
            </c:numRef>
          </c:val>
          <c:extLst>
            <c:ext xmlns:c16="http://schemas.microsoft.com/office/drawing/2014/chart" uri="{C3380CC4-5D6E-409C-BE32-E72D297353CC}">
              <c16:uniqueId val="{00000003-4A8D-4F96-B9EB-D20411CA389F}"/>
            </c:ext>
          </c:extLst>
        </c:ser>
        <c:ser>
          <c:idx val="4"/>
          <c:order val="4"/>
          <c:tx>
            <c:strRef>
              <c:f>Arkusz1!$F$1</c:f>
              <c:strCache>
                <c:ptCount val="1"/>
                <c:pt idx="0">
                  <c:v>znam efekty działania Komitetu Rewitalizacji i oceniam je pozytywnue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Arkusz1!$F$2:$F$8</c:f>
              <c:numCache>
                <c:formatCode>0%</c:formatCode>
                <c:ptCount val="7"/>
                <c:pt idx="0">
                  <c:v>0.09</c:v>
                </c:pt>
                <c:pt idx="1">
                  <c:v>0.09</c:v>
                </c:pt>
                <c:pt idx="2">
                  <c:v>0.46</c:v>
                </c:pt>
                <c:pt idx="3">
                  <c:v>0</c:v>
                </c:pt>
                <c:pt idx="4">
                  <c:v>0.2</c:v>
                </c:pt>
                <c:pt idx="5">
                  <c:v>0.28999999999999998</c:v>
                </c:pt>
                <c:pt idx="6">
                  <c:v>0.09</c:v>
                </c:pt>
              </c:numCache>
            </c:numRef>
          </c:val>
          <c:extLst>
            <c:ext xmlns:c16="http://schemas.microsoft.com/office/drawing/2014/chart" uri="{C3380CC4-5D6E-409C-BE32-E72D297353CC}">
              <c16:uniqueId val="{00000004-4A8D-4F96-B9EB-D20411CA389F}"/>
            </c:ext>
          </c:extLst>
        </c:ser>
        <c:dLbls>
          <c:dLblPos val="outEnd"/>
          <c:showLegendKey val="0"/>
          <c:showVal val="1"/>
          <c:showCatName val="0"/>
          <c:showSerName val="0"/>
          <c:showPercent val="0"/>
          <c:showBubbleSize val="0"/>
        </c:dLbls>
        <c:gapWidth val="182"/>
        <c:axId val="502065360"/>
        <c:axId val="502066344"/>
      </c:barChart>
      <c:catAx>
        <c:axId val="50206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6344"/>
        <c:crosses val="autoZero"/>
        <c:auto val="1"/>
        <c:lblAlgn val="ctr"/>
        <c:lblOffset val="100"/>
        <c:noMultiLvlLbl val="0"/>
      </c:catAx>
      <c:valAx>
        <c:axId val="50206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050" b="0" i="0" u="none" strike="noStrike" baseline="0"/>
              <a:t>Jakie według Pana/i są zagrożenia związane z dalszym prowadzeniem procesu</a:t>
            </a:r>
          </a:p>
          <a:p>
            <a:pPr>
              <a:defRPr/>
            </a:pPr>
            <a:r>
              <a:rPr lang="pl-PL" sz="1050" b="0" i="0" u="none" strike="noStrike" baseline="0"/>
              <a:t>rewitalizacji Włocławka?</a:t>
            </a:r>
            <a:endParaRPr lang="pl-PL"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mam zdania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Arkusz1!$B$2:$B$8</c:f>
              <c:numCache>
                <c:formatCode>0%</c:formatCode>
                <c:ptCount val="7"/>
                <c:pt idx="0">
                  <c:v>0</c:v>
                </c:pt>
                <c:pt idx="1">
                  <c:v>0.03</c:v>
                </c:pt>
                <c:pt idx="2">
                  <c:v>7.0000000000000007E-2</c:v>
                </c:pt>
                <c:pt idx="3">
                  <c:v>0</c:v>
                </c:pt>
                <c:pt idx="4">
                  <c:v>0</c:v>
                </c:pt>
                <c:pt idx="5">
                  <c:v>0.11</c:v>
                </c:pt>
                <c:pt idx="6">
                  <c:v>0.11</c:v>
                </c:pt>
              </c:numCache>
            </c:numRef>
          </c:val>
          <c:extLst>
            <c:ext xmlns:c16="http://schemas.microsoft.com/office/drawing/2014/chart" uri="{C3380CC4-5D6E-409C-BE32-E72D297353CC}">
              <c16:uniqueId val="{00000000-3A53-48BC-A0D4-5300E8613448}"/>
            </c:ext>
          </c:extLst>
        </c:ser>
        <c:ser>
          <c:idx val="1"/>
          <c:order val="1"/>
          <c:tx>
            <c:strRef>
              <c:f>Arkusz1!$C$1</c:f>
              <c:strCache>
                <c:ptCount val="1"/>
                <c:pt idx="0">
                  <c:v>potencjalne zagrożenia nie są w stanie zatrzymać procesu rewitalizacji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Arkusz1!$C$2:$C$8</c:f>
              <c:numCache>
                <c:formatCode>0%</c:formatCode>
                <c:ptCount val="7"/>
                <c:pt idx="0">
                  <c:v>7.0000000000000007E-2</c:v>
                </c:pt>
                <c:pt idx="1">
                  <c:v>0.09</c:v>
                </c:pt>
                <c:pt idx="2">
                  <c:v>0.11</c:v>
                </c:pt>
                <c:pt idx="3">
                  <c:v>0</c:v>
                </c:pt>
                <c:pt idx="4">
                  <c:v>0.2</c:v>
                </c:pt>
                <c:pt idx="5">
                  <c:v>0.11</c:v>
                </c:pt>
                <c:pt idx="6">
                  <c:v>0.09</c:v>
                </c:pt>
              </c:numCache>
            </c:numRef>
          </c:val>
          <c:extLst>
            <c:ext xmlns:c16="http://schemas.microsoft.com/office/drawing/2014/chart" uri="{C3380CC4-5D6E-409C-BE32-E72D297353CC}">
              <c16:uniqueId val="{00000001-3A53-48BC-A0D4-5300E8613448}"/>
            </c:ext>
          </c:extLst>
        </c:ser>
        <c:ser>
          <c:idx val="2"/>
          <c:order val="2"/>
          <c:tx>
            <c:strRef>
              <c:f>Arkusz1!$D$1</c:f>
              <c:strCache>
                <c:ptCount val="1"/>
                <c:pt idx="0">
                  <c:v>negatywny odbiór podejmowanych działań przez lokalną społeczność</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Arkusz1!$D$2:$D$8</c:f>
              <c:numCache>
                <c:formatCode>0%</c:formatCode>
                <c:ptCount val="7"/>
                <c:pt idx="0">
                  <c:v>0.48</c:v>
                </c:pt>
                <c:pt idx="1">
                  <c:v>0.47</c:v>
                </c:pt>
                <c:pt idx="2">
                  <c:v>0.44</c:v>
                </c:pt>
                <c:pt idx="3">
                  <c:v>0.71</c:v>
                </c:pt>
                <c:pt idx="4">
                  <c:v>0.4</c:v>
                </c:pt>
                <c:pt idx="5">
                  <c:v>0.56000000000000005</c:v>
                </c:pt>
                <c:pt idx="6">
                  <c:v>0.13</c:v>
                </c:pt>
              </c:numCache>
            </c:numRef>
          </c:val>
          <c:extLst>
            <c:ext xmlns:c16="http://schemas.microsoft.com/office/drawing/2014/chart" uri="{C3380CC4-5D6E-409C-BE32-E72D297353CC}">
              <c16:uniqueId val="{00000002-3A53-48BC-A0D4-5300E8613448}"/>
            </c:ext>
          </c:extLst>
        </c:ser>
        <c:ser>
          <c:idx val="3"/>
          <c:order val="3"/>
          <c:tx>
            <c:strRef>
              <c:f>Arkusz1!$E$1</c:f>
              <c:strCache>
                <c:ptCount val="1"/>
                <c:pt idx="0">
                  <c:v>konflikty społeczne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Arkusz1!$E$2:$E$8</c:f>
              <c:numCache>
                <c:formatCode>0%</c:formatCode>
                <c:ptCount val="7"/>
                <c:pt idx="0">
                  <c:v>0.4</c:v>
                </c:pt>
                <c:pt idx="1">
                  <c:v>0.35</c:v>
                </c:pt>
                <c:pt idx="2">
                  <c:v>0.18</c:v>
                </c:pt>
                <c:pt idx="3">
                  <c:v>0.86</c:v>
                </c:pt>
                <c:pt idx="4">
                  <c:v>0.2</c:v>
                </c:pt>
                <c:pt idx="5">
                  <c:v>0.44</c:v>
                </c:pt>
                <c:pt idx="6">
                  <c:v>0.36</c:v>
                </c:pt>
              </c:numCache>
            </c:numRef>
          </c:val>
          <c:extLst>
            <c:ext xmlns:c16="http://schemas.microsoft.com/office/drawing/2014/chart" uri="{C3380CC4-5D6E-409C-BE32-E72D297353CC}">
              <c16:uniqueId val="{00000003-3A53-48BC-A0D4-5300E8613448}"/>
            </c:ext>
          </c:extLst>
        </c:ser>
        <c:ser>
          <c:idx val="4"/>
          <c:order val="4"/>
          <c:tx>
            <c:strRef>
              <c:f>Arkusz1!$F$1</c:f>
              <c:strCache>
                <c:ptCount val="1"/>
                <c:pt idx="0">
                  <c:v>brak środków na inwestycje na obszarze rewitalizacji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Arkusz1!$F$2:$F$8</c:f>
              <c:numCache>
                <c:formatCode>0%</c:formatCode>
                <c:ptCount val="7"/>
                <c:pt idx="0">
                  <c:v>0.6</c:v>
                </c:pt>
                <c:pt idx="1">
                  <c:v>0.65</c:v>
                </c:pt>
                <c:pt idx="2">
                  <c:v>0.85</c:v>
                </c:pt>
                <c:pt idx="3">
                  <c:v>0.28999999999999998</c:v>
                </c:pt>
                <c:pt idx="4">
                  <c:v>0.6</c:v>
                </c:pt>
                <c:pt idx="5">
                  <c:v>0.67</c:v>
                </c:pt>
                <c:pt idx="6">
                  <c:v>0.64</c:v>
                </c:pt>
              </c:numCache>
            </c:numRef>
          </c:val>
          <c:extLst>
            <c:ext xmlns:c16="http://schemas.microsoft.com/office/drawing/2014/chart" uri="{C3380CC4-5D6E-409C-BE32-E72D297353CC}">
              <c16:uniqueId val="{00000004-3A53-48BC-A0D4-5300E8613448}"/>
            </c:ext>
          </c:extLst>
        </c:ser>
        <c:ser>
          <c:idx val="5"/>
          <c:order val="5"/>
          <c:tx>
            <c:strRef>
              <c:f>Arkusz1!$G$1</c:f>
              <c:strCache>
                <c:ptCount val="1"/>
                <c:pt idx="0">
                  <c:v>brak współpracy między miastem a innymi podmiotami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Arkusz1!$G$2:$G$8</c:f>
              <c:numCache>
                <c:formatCode>0%</c:formatCode>
                <c:ptCount val="7"/>
                <c:pt idx="0">
                  <c:v>0.44</c:v>
                </c:pt>
                <c:pt idx="1">
                  <c:v>0.4</c:v>
                </c:pt>
                <c:pt idx="2">
                  <c:v>0.26</c:v>
                </c:pt>
                <c:pt idx="3">
                  <c:v>0.14000000000000001</c:v>
                </c:pt>
                <c:pt idx="4">
                  <c:v>0.4</c:v>
                </c:pt>
                <c:pt idx="5">
                  <c:v>0.33</c:v>
                </c:pt>
                <c:pt idx="6">
                  <c:v>0.24</c:v>
                </c:pt>
              </c:numCache>
            </c:numRef>
          </c:val>
          <c:extLst>
            <c:ext xmlns:c16="http://schemas.microsoft.com/office/drawing/2014/chart" uri="{C3380CC4-5D6E-409C-BE32-E72D297353CC}">
              <c16:uniqueId val="{00000005-3A53-48BC-A0D4-5300E8613448}"/>
            </c:ext>
          </c:extLst>
        </c:ser>
        <c:ser>
          <c:idx val="6"/>
          <c:order val="6"/>
          <c:tx>
            <c:strRef>
              <c:f>Arkusz1!$H$1</c:f>
              <c:strCache>
                <c:ptCount val="1"/>
                <c:pt idx="0">
                  <c:v>zmniejszenie zainteresowania lokalnej społeczności rewitalizacją</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 rewitalizacji</c:v>
                </c:pt>
              </c:strCache>
            </c:strRef>
          </c:cat>
          <c:val>
            <c:numRef>
              <c:f>Arkusz1!$H$2:$H$8</c:f>
              <c:numCache>
                <c:formatCode>0.00%</c:formatCode>
                <c:ptCount val="7"/>
                <c:pt idx="0" formatCode="0%">
                  <c:v>0.44</c:v>
                </c:pt>
                <c:pt idx="1">
                  <c:v>0.34</c:v>
                </c:pt>
                <c:pt idx="2" formatCode="0%">
                  <c:v>0.26</c:v>
                </c:pt>
                <c:pt idx="3" formatCode="0%">
                  <c:v>0.56999999999999995</c:v>
                </c:pt>
                <c:pt idx="4" formatCode="0%">
                  <c:v>0.2</c:v>
                </c:pt>
                <c:pt idx="5" formatCode="0%">
                  <c:v>0.33</c:v>
                </c:pt>
                <c:pt idx="6" formatCode="0%">
                  <c:v>0.33</c:v>
                </c:pt>
              </c:numCache>
            </c:numRef>
          </c:val>
          <c:extLst>
            <c:ext xmlns:c16="http://schemas.microsoft.com/office/drawing/2014/chart" uri="{C3380CC4-5D6E-409C-BE32-E72D297353CC}">
              <c16:uniqueId val="{00000006-3A53-48BC-A0D4-5300E8613448}"/>
            </c:ext>
          </c:extLst>
        </c:ser>
        <c:dLbls>
          <c:dLblPos val="outEnd"/>
          <c:showLegendKey val="0"/>
          <c:showVal val="1"/>
          <c:showCatName val="0"/>
          <c:showSerName val="0"/>
          <c:showPercent val="0"/>
          <c:showBubbleSize val="0"/>
        </c:dLbls>
        <c:gapWidth val="182"/>
        <c:axId val="502065360"/>
        <c:axId val="502066344"/>
      </c:barChart>
      <c:catAx>
        <c:axId val="50206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6344"/>
        <c:crosses val="autoZero"/>
        <c:auto val="1"/>
        <c:lblAlgn val="ctr"/>
        <c:lblOffset val="100"/>
        <c:noMultiLvlLbl val="0"/>
      </c:catAx>
      <c:valAx>
        <c:axId val="50206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z ograniczeniem przy sprzedaży nieruchomości prywatnych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obszaru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Arkusz1!$B$2:$B$8</c:f>
              <c:numCache>
                <c:formatCode>0%</c:formatCode>
                <c:ptCount val="7"/>
                <c:pt idx="0">
                  <c:v>0.03</c:v>
                </c:pt>
                <c:pt idx="1">
                  <c:v>0.04</c:v>
                </c:pt>
                <c:pt idx="2">
                  <c:v>0</c:v>
                </c:pt>
                <c:pt idx="3">
                  <c:v>0</c:v>
                </c:pt>
                <c:pt idx="4">
                  <c:v>0.2</c:v>
                </c:pt>
                <c:pt idx="5">
                  <c:v>0.14000000000000001</c:v>
                </c:pt>
                <c:pt idx="6">
                  <c:v>0.03</c:v>
                </c:pt>
              </c:numCache>
            </c:numRef>
          </c:val>
          <c:extLst>
            <c:ext xmlns:c16="http://schemas.microsoft.com/office/drawing/2014/chart" uri="{C3380CC4-5D6E-409C-BE32-E72D297353CC}">
              <c16:uniqueId val="{00000000-B85E-4A80-98F0-381CB9B691D4}"/>
            </c:ext>
          </c:extLst>
        </c:ser>
        <c:ser>
          <c:idx val="1"/>
          <c:order val="1"/>
          <c:tx>
            <c:strRef>
              <c:f>Arkusz1!$C$1</c:f>
              <c:strCache>
                <c:ptCount val="1"/>
                <c:pt idx="0">
                  <c:v>z porządkowaniem stanów prawnych nieruchomości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obszaru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Arkusz1!$C$2:$C$8</c:f>
              <c:numCache>
                <c:formatCode>0%</c:formatCode>
                <c:ptCount val="7"/>
                <c:pt idx="0">
                  <c:v>0.22</c:v>
                </c:pt>
                <c:pt idx="1">
                  <c:v>0.18</c:v>
                </c:pt>
                <c:pt idx="2">
                  <c:v>0.21</c:v>
                </c:pt>
                <c:pt idx="3">
                  <c:v>0.5</c:v>
                </c:pt>
                <c:pt idx="4">
                  <c:v>0</c:v>
                </c:pt>
                <c:pt idx="5">
                  <c:v>0</c:v>
                </c:pt>
                <c:pt idx="6">
                  <c:v>0.17</c:v>
                </c:pt>
              </c:numCache>
            </c:numRef>
          </c:val>
          <c:extLst>
            <c:ext xmlns:c16="http://schemas.microsoft.com/office/drawing/2014/chart" uri="{C3380CC4-5D6E-409C-BE32-E72D297353CC}">
              <c16:uniqueId val="{00000001-B85E-4A80-98F0-381CB9B691D4}"/>
            </c:ext>
          </c:extLst>
        </c:ser>
        <c:ser>
          <c:idx val="2"/>
          <c:order val="2"/>
          <c:tx>
            <c:strRef>
              <c:f>Arkusz1!$D$1</c:f>
              <c:strCache>
                <c:ptCount val="1"/>
                <c:pt idx="0">
                  <c:v>z dotacjami do remontów kamienic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obszaru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Arkusz1!$D$2:$D$8</c:f>
              <c:numCache>
                <c:formatCode>0%</c:formatCode>
                <c:ptCount val="7"/>
                <c:pt idx="0">
                  <c:v>0.75</c:v>
                </c:pt>
                <c:pt idx="1">
                  <c:v>0.67</c:v>
                </c:pt>
                <c:pt idx="2">
                  <c:v>0.71</c:v>
                </c:pt>
                <c:pt idx="3">
                  <c:v>0.25</c:v>
                </c:pt>
                <c:pt idx="4">
                  <c:v>0.8</c:v>
                </c:pt>
                <c:pt idx="5">
                  <c:v>0.72</c:v>
                </c:pt>
                <c:pt idx="6">
                  <c:v>0.74</c:v>
                </c:pt>
              </c:numCache>
            </c:numRef>
          </c:val>
          <c:extLst>
            <c:ext xmlns:c16="http://schemas.microsoft.com/office/drawing/2014/chart" uri="{C3380CC4-5D6E-409C-BE32-E72D297353CC}">
              <c16:uniqueId val="{00000002-B85E-4A80-98F0-381CB9B691D4}"/>
            </c:ext>
          </c:extLst>
        </c:ser>
        <c:ser>
          <c:idx val="3"/>
          <c:order val="3"/>
          <c:tx>
            <c:strRef>
              <c:f>Arkusz1!$E$1</c:f>
              <c:strCache>
                <c:ptCount val="1"/>
                <c:pt idx="0">
                  <c:v>z budownictwem społecznym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obszaru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Arkusz1!$E$2:$E$8</c:f>
              <c:numCache>
                <c:formatCode>0%</c:formatCode>
                <c:ptCount val="7"/>
                <c:pt idx="0">
                  <c:v>0</c:v>
                </c:pt>
                <c:pt idx="1">
                  <c:v>0.11</c:v>
                </c:pt>
                <c:pt idx="2">
                  <c:v>0.08</c:v>
                </c:pt>
                <c:pt idx="3">
                  <c:v>0.25</c:v>
                </c:pt>
                <c:pt idx="4">
                  <c:v>0</c:v>
                </c:pt>
                <c:pt idx="5">
                  <c:v>0.14000000000000001</c:v>
                </c:pt>
                <c:pt idx="6">
                  <c:v>0.06</c:v>
                </c:pt>
              </c:numCache>
            </c:numRef>
          </c:val>
          <c:extLst>
            <c:ext xmlns:c16="http://schemas.microsoft.com/office/drawing/2014/chart" uri="{C3380CC4-5D6E-409C-BE32-E72D297353CC}">
              <c16:uniqueId val="{00000003-B85E-4A80-98F0-381CB9B691D4}"/>
            </c:ext>
          </c:extLst>
        </c:ser>
        <c:dLbls>
          <c:dLblPos val="outEnd"/>
          <c:showLegendKey val="0"/>
          <c:showVal val="1"/>
          <c:showCatName val="0"/>
          <c:showSerName val="0"/>
          <c:showPercent val="0"/>
          <c:showBubbleSize val="0"/>
        </c:dLbls>
        <c:gapWidth val="182"/>
        <c:axId val="518514168"/>
        <c:axId val="518519088"/>
      </c:barChart>
      <c:catAx>
        <c:axId val="518514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8519088"/>
        <c:crosses val="autoZero"/>
        <c:auto val="1"/>
        <c:lblAlgn val="ctr"/>
        <c:lblOffset val="100"/>
        <c:noMultiLvlLbl val="0"/>
      </c:catAx>
      <c:valAx>
        <c:axId val="518519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8514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effectLst/>
              </a:rPr>
              <a:t>Czy posiada Pan/i wiedzę o planowanych lub realizowanych działaniach rewitalizacyjnych?</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0.3</c:v>
                </c:pt>
                <c:pt idx="1">
                  <c:v>0.3</c:v>
                </c:pt>
                <c:pt idx="2">
                  <c:v>0</c:v>
                </c:pt>
                <c:pt idx="3">
                  <c:v>0.43</c:v>
                </c:pt>
                <c:pt idx="4">
                  <c:v>0</c:v>
                </c:pt>
                <c:pt idx="5">
                  <c:v>0.22</c:v>
                </c:pt>
                <c:pt idx="6">
                  <c:v>0.27</c:v>
                </c:pt>
              </c:numCache>
            </c:numRef>
          </c:val>
          <c:extLst>
            <c:ext xmlns:c16="http://schemas.microsoft.com/office/drawing/2014/chart" uri="{C3380CC4-5D6E-409C-BE32-E72D297353CC}">
              <c16:uniqueId val="{00000000-BAA9-4265-BE4A-B61DAF456FEF}"/>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0.7</c:v>
                </c:pt>
                <c:pt idx="1">
                  <c:v>0.7</c:v>
                </c:pt>
                <c:pt idx="2">
                  <c:v>1</c:v>
                </c:pt>
                <c:pt idx="3">
                  <c:v>0.56999999999999995</c:v>
                </c:pt>
                <c:pt idx="4">
                  <c:v>1</c:v>
                </c:pt>
                <c:pt idx="5">
                  <c:v>0.78</c:v>
                </c:pt>
                <c:pt idx="6">
                  <c:v>0.73</c:v>
                </c:pt>
              </c:numCache>
            </c:numRef>
          </c:val>
          <c:extLst>
            <c:ext xmlns:c16="http://schemas.microsoft.com/office/drawing/2014/chart" uri="{C3380CC4-5D6E-409C-BE32-E72D297353CC}">
              <c16:uniqueId val="{00000001-BAA9-4265-BE4A-B61DAF456FEF}"/>
            </c:ext>
          </c:extLst>
        </c:ser>
        <c:dLbls>
          <c:dLblPos val="outEnd"/>
          <c:showLegendKey val="0"/>
          <c:showVal val="1"/>
          <c:showCatName val="0"/>
          <c:showSerName val="0"/>
          <c:showPercent val="0"/>
          <c:showBubbleSize val="0"/>
        </c:dLbls>
        <c:gapWidth val="182"/>
        <c:axId val="494007208"/>
        <c:axId val="494015080"/>
      </c:barChart>
      <c:catAx>
        <c:axId val="494007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015080"/>
        <c:crosses val="autoZero"/>
        <c:auto val="1"/>
        <c:lblAlgn val="ctr"/>
        <c:lblOffset val="100"/>
        <c:noMultiLvlLbl val="0"/>
      </c:catAx>
      <c:valAx>
        <c:axId val="494015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4007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Jak obecnie Pan/i postrzega obszar rewitalizacji?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trudno powiedzieć - na tym terenie są prowadzone jakieś działania, ale nie zauważam szczególnej różnicy w stosunku do innych części miasta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0.5</c:v>
                </c:pt>
                <c:pt idx="1">
                  <c:v>0.37</c:v>
                </c:pt>
                <c:pt idx="2">
                  <c:v>0.15</c:v>
                </c:pt>
                <c:pt idx="3">
                  <c:v>0.6</c:v>
                </c:pt>
                <c:pt idx="4">
                  <c:v>0.6</c:v>
                </c:pt>
                <c:pt idx="5">
                  <c:v>0.45</c:v>
                </c:pt>
                <c:pt idx="6">
                  <c:v>0.38</c:v>
                </c:pt>
              </c:numCache>
            </c:numRef>
          </c:val>
          <c:extLst>
            <c:ext xmlns:c16="http://schemas.microsoft.com/office/drawing/2014/chart" uri="{C3380CC4-5D6E-409C-BE32-E72D297353CC}">
              <c16:uniqueId val="{00000000-F547-40CC-BEDA-83D29CB0AC08}"/>
            </c:ext>
          </c:extLst>
        </c:ser>
        <c:ser>
          <c:idx val="1"/>
          <c:order val="1"/>
          <c:tx>
            <c:strRef>
              <c:f>Arkusz1!$C$1</c:f>
              <c:strCache>
                <c:ptCount val="1"/>
                <c:pt idx="0">
                  <c:v>negatywnie - pomimo realizowanych działań na tym terenie nic się nie zmienia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0.31</c:v>
                </c:pt>
                <c:pt idx="1">
                  <c:v>0.37</c:v>
                </c:pt>
                <c:pt idx="2">
                  <c:v>0.11</c:v>
                </c:pt>
                <c:pt idx="3">
                  <c:v>0.4</c:v>
                </c:pt>
                <c:pt idx="4">
                  <c:v>0</c:v>
                </c:pt>
                <c:pt idx="5">
                  <c:v>0.22</c:v>
                </c:pt>
                <c:pt idx="6">
                  <c:v>0.33</c:v>
                </c:pt>
              </c:numCache>
            </c:numRef>
          </c:val>
          <c:extLst>
            <c:ext xmlns:c16="http://schemas.microsoft.com/office/drawing/2014/chart" uri="{C3380CC4-5D6E-409C-BE32-E72D297353CC}">
              <c16:uniqueId val="{00000001-F547-40CC-BEDA-83D29CB0AC08}"/>
            </c:ext>
          </c:extLst>
        </c:ser>
        <c:ser>
          <c:idx val="2"/>
          <c:order val="2"/>
          <c:tx>
            <c:strRef>
              <c:f>Arkusz1!$D$1</c:f>
              <c:strCache>
                <c:ptCount val="1"/>
                <c:pt idx="0">
                  <c:v>pozytywnie - intensywność działań rewitalizacyjnych ożywiła ten teren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0.19</c:v>
                </c:pt>
                <c:pt idx="1">
                  <c:v>0.26</c:v>
                </c:pt>
                <c:pt idx="2">
                  <c:v>0.74</c:v>
                </c:pt>
                <c:pt idx="3">
                  <c:v>0</c:v>
                </c:pt>
                <c:pt idx="4">
                  <c:v>0.4</c:v>
                </c:pt>
                <c:pt idx="5">
                  <c:v>0.33</c:v>
                </c:pt>
                <c:pt idx="6">
                  <c:v>0.28999999999999998</c:v>
                </c:pt>
              </c:numCache>
            </c:numRef>
          </c:val>
          <c:extLst>
            <c:ext xmlns:c16="http://schemas.microsoft.com/office/drawing/2014/chart" uri="{C3380CC4-5D6E-409C-BE32-E72D297353CC}">
              <c16:uniqueId val="{00000002-F547-40CC-BEDA-83D29CB0AC08}"/>
            </c:ext>
          </c:extLst>
        </c:ser>
        <c:dLbls>
          <c:dLblPos val="outEnd"/>
          <c:showLegendKey val="0"/>
          <c:showVal val="1"/>
          <c:showCatName val="0"/>
          <c:showSerName val="0"/>
          <c:showPercent val="0"/>
          <c:showBubbleSize val="0"/>
        </c:dLbls>
        <c:gapWidth val="182"/>
        <c:axId val="527201088"/>
        <c:axId val="527203056"/>
      </c:barChart>
      <c:catAx>
        <c:axId val="527201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203056"/>
        <c:crosses val="autoZero"/>
        <c:auto val="1"/>
        <c:lblAlgn val="ctr"/>
        <c:lblOffset val="100"/>
        <c:noMultiLvlLbl val="0"/>
      </c:catAx>
      <c:valAx>
        <c:axId val="527203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201088"/>
        <c:crosses val="autoZero"/>
        <c:crossBetween val="between"/>
      </c:valAx>
      <c:spPr>
        <a:noFill/>
        <a:ln w="25400">
          <a:noFill/>
        </a:ln>
        <a:effectLst/>
      </c:spPr>
    </c:plotArea>
    <c:legend>
      <c:legendPos val="b"/>
      <c:layout>
        <c:manualLayout>
          <c:xMode val="edge"/>
          <c:yMode val="edge"/>
          <c:x val="5.2305688911267571E-2"/>
          <c:y val="0.78875157614243663"/>
          <c:w val="0.8865683355181484"/>
          <c:h val="0.211248373446152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0.26</c:v>
                </c:pt>
                <c:pt idx="1">
                  <c:v>0.13</c:v>
                </c:pt>
                <c:pt idx="2">
                  <c:v>0.15</c:v>
                </c:pt>
                <c:pt idx="3">
                  <c:v>7.0000000000000007E-2</c:v>
                </c:pt>
                <c:pt idx="4">
                  <c:v>0.18</c:v>
                </c:pt>
                <c:pt idx="5">
                  <c:v>0.15</c:v>
                </c:pt>
                <c:pt idx="6">
                  <c:v>0.18</c:v>
                </c:pt>
                <c:pt idx="7">
                  <c:v>0.27</c:v>
                </c:pt>
                <c:pt idx="8">
                  <c:v>0.04</c:v>
                </c:pt>
              </c:numCache>
            </c:numRef>
          </c:val>
          <c:extLst>
            <c:ext xmlns:c16="http://schemas.microsoft.com/office/drawing/2014/chart" uri="{C3380CC4-5D6E-409C-BE32-E72D297353CC}">
              <c16:uniqueId val="{00000000-0233-463C-B381-29CBD08FB5BF}"/>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0.56000000000000005</c:v>
                </c:pt>
                <c:pt idx="1">
                  <c:v>0.51</c:v>
                </c:pt>
                <c:pt idx="2">
                  <c:v>0.38</c:v>
                </c:pt>
                <c:pt idx="3">
                  <c:v>0.49</c:v>
                </c:pt>
                <c:pt idx="4">
                  <c:v>0.53</c:v>
                </c:pt>
                <c:pt idx="5">
                  <c:v>0.56000000000000005</c:v>
                </c:pt>
                <c:pt idx="6">
                  <c:v>0.55000000000000004</c:v>
                </c:pt>
                <c:pt idx="7">
                  <c:v>0.44</c:v>
                </c:pt>
                <c:pt idx="8">
                  <c:v>0.69</c:v>
                </c:pt>
              </c:numCache>
            </c:numRef>
          </c:val>
          <c:extLst>
            <c:ext xmlns:c16="http://schemas.microsoft.com/office/drawing/2014/chart" uri="{C3380CC4-5D6E-409C-BE32-E72D297353CC}">
              <c16:uniqueId val="{00000001-0233-463C-B381-29CBD08FB5BF}"/>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0.18</c:v>
                </c:pt>
                <c:pt idx="1">
                  <c:v>0.36</c:v>
                </c:pt>
                <c:pt idx="2">
                  <c:v>0.47</c:v>
                </c:pt>
                <c:pt idx="3">
                  <c:v>0.44</c:v>
                </c:pt>
                <c:pt idx="4">
                  <c:v>0.28999999999999998</c:v>
                </c:pt>
                <c:pt idx="5">
                  <c:v>0.28999999999999998</c:v>
                </c:pt>
                <c:pt idx="6">
                  <c:v>0.27</c:v>
                </c:pt>
                <c:pt idx="7">
                  <c:v>0.28999999999999998</c:v>
                </c:pt>
                <c:pt idx="8">
                  <c:v>0.27</c:v>
                </c:pt>
              </c:numCache>
            </c:numRef>
          </c:val>
          <c:extLst>
            <c:ext xmlns:c16="http://schemas.microsoft.com/office/drawing/2014/chart" uri="{C3380CC4-5D6E-409C-BE32-E72D297353CC}">
              <c16:uniqueId val="{00000002-0233-463C-B381-29CBD08FB5BF}"/>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0.45</c:v>
                </c:pt>
                <c:pt idx="1">
                  <c:v>0.11</c:v>
                </c:pt>
                <c:pt idx="2">
                  <c:v>0</c:v>
                </c:pt>
                <c:pt idx="3">
                  <c:v>0.11</c:v>
                </c:pt>
                <c:pt idx="4">
                  <c:v>0.33</c:v>
                </c:pt>
                <c:pt idx="5">
                  <c:v>0.67</c:v>
                </c:pt>
                <c:pt idx="6">
                  <c:v>0.44</c:v>
                </c:pt>
                <c:pt idx="7">
                  <c:v>0.45</c:v>
                </c:pt>
                <c:pt idx="8">
                  <c:v>0.11</c:v>
                </c:pt>
              </c:numCache>
            </c:numRef>
          </c:val>
          <c:extLst>
            <c:ext xmlns:c16="http://schemas.microsoft.com/office/drawing/2014/chart" uri="{C3380CC4-5D6E-409C-BE32-E72D297353CC}">
              <c16:uniqueId val="{00000000-5659-45FA-8172-23CAAA73CD86}"/>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0.33</c:v>
                </c:pt>
                <c:pt idx="1">
                  <c:v>0.33</c:v>
                </c:pt>
                <c:pt idx="2">
                  <c:v>0.11</c:v>
                </c:pt>
                <c:pt idx="3">
                  <c:v>0.22</c:v>
                </c:pt>
                <c:pt idx="4">
                  <c:v>0.56000000000000005</c:v>
                </c:pt>
                <c:pt idx="5">
                  <c:v>0.22</c:v>
                </c:pt>
                <c:pt idx="6">
                  <c:v>0.45</c:v>
                </c:pt>
                <c:pt idx="7">
                  <c:v>0.22</c:v>
                </c:pt>
                <c:pt idx="8">
                  <c:v>0.89</c:v>
                </c:pt>
              </c:numCache>
            </c:numRef>
          </c:val>
          <c:extLst>
            <c:ext xmlns:c16="http://schemas.microsoft.com/office/drawing/2014/chart" uri="{C3380CC4-5D6E-409C-BE32-E72D297353CC}">
              <c16:uniqueId val="{00000001-5659-45FA-8172-23CAAA73CD86}"/>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0.22</c:v>
                </c:pt>
                <c:pt idx="1">
                  <c:v>0.56000000000000005</c:v>
                </c:pt>
                <c:pt idx="2">
                  <c:v>0.89</c:v>
                </c:pt>
                <c:pt idx="3">
                  <c:v>0.67</c:v>
                </c:pt>
                <c:pt idx="4">
                  <c:v>0.11</c:v>
                </c:pt>
                <c:pt idx="5">
                  <c:v>0.11</c:v>
                </c:pt>
                <c:pt idx="6">
                  <c:v>0.11</c:v>
                </c:pt>
                <c:pt idx="7">
                  <c:v>0.33</c:v>
                </c:pt>
                <c:pt idx="8">
                  <c:v>0</c:v>
                </c:pt>
              </c:numCache>
            </c:numRef>
          </c:val>
          <c:extLst>
            <c:ext xmlns:c16="http://schemas.microsoft.com/office/drawing/2014/chart" uri="{C3380CC4-5D6E-409C-BE32-E72D297353CC}">
              <c16:uniqueId val="{00000002-5659-45FA-8172-23CAAA73CD86}"/>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0.2</c:v>
                </c:pt>
                <c:pt idx="1">
                  <c:v>0.2</c:v>
                </c:pt>
                <c:pt idx="2">
                  <c:v>0</c:v>
                </c:pt>
                <c:pt idx="3">
                  <c:v>0</c:v>
                </c:pt>
                <c:pt idx="4">
                  <c:v>0</c:v>
                </c:pt>
                <c:pt idx="5">
                  <c:v>0.2</c:v>
                </c:pt>
                <c:pt idx="6">
                  <c:v>0</c:v>
                </c:pt>
                <c:pt idx="7">
                  <c:v>0</c:v>
                </c:pt>
                <c:pt idx="8">
                  <c:v>0.4</c:v>
                </c:pt>
              </c:numCache>
            </c:numRef>
          </c:val>
          <c:extLst>
            <c:ext xmlns:c16="http://schemas.microsoft.com/office/drawing/2014/chart" uri="{C3380CC4-5D6E-409C-BE32-E72D297353CC}">
              <c16:uniqueId val="{00000000-37F7-495F-A796-8F9576E0F679}"/>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0.4</c:v>
                </c:pt>
                <c:pt idx="1">
                  <c:v>0.6</c:v>
                </c:pt>
                <c:pt idx="2">
                  <c:v>0</c:v>
                </c:pt>
                <c:pt idx="3">
                  <c:v>0.4</c:v>
                </c:pt>
                <c:pt idx="4">
                  <c:v>0.4</c:v>
                </c:pt>
                <c:pt idx="5">
                  <c:v>0.6</c:v>
                </c:pt>
                <c:pt idx="6">
                  <c:v>0.6</c:v>
                </c:pt>
                <c:pt idx="7">
                  <c:v>0.6</c:v>
                </c:pt>
                <c:pt idx="8">
                  <c:v>0.6</c:v>
                </c:pt>
              </c:numCache>
            </c:numRef>
          </c:val>
          <c:extLst>
            <c:ext xmlns:c16="http://schemas.microsoft.com/office/drawing/2014/chart" uri="{C3380CC4-5D6E-409C-BE32-E72D297353CC}">
              <c16:uniqueId val="{00000001-37F7-495F-A796-8F9576E0F679}"/>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0.4</c:v>
                </c:pt>
                <c:pt idx="1">
                  <c:v>0.2</c:v>
                </c:pt>
                <c:pt idx="2">
                  <c:v>1</c:v>
                </c:pt>
                <c:pt idx="3">
                  <c:v>0.6</c:v>
                </c:pt>
                <c:pt idx="4">
                  <c:v>0.6</c:v>
                </c:pt>
                <c:pt idx="5">
                  <c:v>0.2</c:v>
                </c:pt>
                <c:pt idx="6">
                  <c:v>0.4</c:v>
                </c:pt>
                <c:pt idx="7">
                  <c:v>0.4</c:v>
                </c:pt>
                <c:pt idx="8">
                  <c:v>0</c:v>
                </c:pt>
              </c:numCache>
            </c:numRef>
          </c:val>
          <c:extLst>
            <c:ext xmlns:c16="http://schemas.microsoft.com/office/drawing/2014/chart" uri="{C3380CC4-5D6E-409C-BE32-E72D297353CC}">
              <c16:uniqueId val="{00000002-37F7-495F-A796-8F9576E0F679}"/>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0.28999999999999998</c:v>
                </c:pt>
                <c:pt idx="1">
                  <c:v>0.14000000000000001</c:v>
                </c:pt>
                <c:pt idx="2">
                  <c:v>0.14000000000000001</c:v>
                </c:pt>
                <c:pt idx="3">
                  <c:v>0.14000000000000001</c:v>
                </c:pt>
                <c:pt idx="4">
                  <c:v>0.28999999999999998</c:v>
                </c:pt>
                <c:pt idx="5">
                  <c:v>0.14000000000000001</c:v>
                </c:pt>
                <c:pt idx="6">
                  <c:v>0.14000000000000001</c:v>
                </c:pt>
                <c:pt idx="7">
                  <c:v>0.14000000000000001</c:v>
                </c:pt>
                <c:pt idx="8">
                  <c:v>0.14000000000000001</c:v>
                </c:pt>
              </c:numCache>
            </c:numRef>
          </c:val>
          <c:extLst>
            <c:ext xmlns:c16="http://schemas.microsoft.com/office/drawing/2014/chart" uri="{C3380CC4-5D6E-409C-BE32-E72D297353CC}">
              <c16:uniqueId val="{00000000-7A1C-463A-95A3-A7FA6AC80D09}"/>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0.71</c:v>
                </c:pt>
                <c:pt idx="1">
                  <c:v>0.86</c:v>
                </c:pt>
                <c:pt idx="2">
                  <c:v>0.56999999999999995</c:v>
                </c:pt>
                <c:pt idx="3">
                  <c:v>0.72</c:v>
                </c:pt>
                <c:pt idx="4">
                  <c:v>0.71</c:v>
                </c:pt>
                <c:pt idx="5">
                  <c:v>0.86</c:v>
                </c:pt>
                <c:pt idx="6">
                  <c:v>0.86</c:v>
                </c:pt>
                <c:pt idx="7">
                  <c:v>0.86</c:v>
                </c:pt>
                <c:pt idx="8">
                  <c:v>0.14000000000000001</c:v>
                </c:pt>
              </c:numCache>
            </c:numRef>
          </c:val>
          <c:extLst>
            <c:ext xmlns:c16="http://schemas.microsoft.com/office/drawing/2014/chart" uri="{C3380CC4-5D6E-409C-BE32-E72D297353CC}">
              <c16:uniqueId val="{00000001-7A1C-463A-95A3-A7FA6AC80D09}"/>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c:v>
                </c:pt>
                <c:pt idx="1">
                  <c:v>0</c:v>
                </c:pt>
                <c:pt idx="2">
                  <c:v>0.28999999999999998</c:v>
                </c:pt>
                <c:pt idx="3">
                  <c:v>0.14000000000000001</c:v>
                </c:pt>
                <c:pt idx="4">
                  <c:v>0</c:v>
                </c:pt>
                <c:pt idx="5">
                  <c:v>0</c:v>
                </c:pt>
                <c:pt idx="6">
                  <c:v>0</c:v>
                </c:pt>
                <c:pt idx="7">
                  <c:v>0</c:v>
                </c:pt>
                <c:pt idx="8">
                  <c:v>0.72</c:v>
                </c:pt>
              </c:numCache>
            </c:numRef>
          </c:val>
          <c:extLst>
            <c:ext xmlns:c16="http://schemas.microsoft.com/office/drawing/2014/chart" uri="{C3380CC4-5D6E-409C-BE32-E72D297353CC}">
              <c16:uniqueId val="{00000002-7A1C-463A-95A3-A7FA6AC80D09}"/>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0.3</c:v>
                </c:pt>
                <c:pt idx="1">
                  <c:v>0.11</c:v>
                </c:pt>
                <c:pt idx="2">
                  <c:v>0.04</c:v>
                </c:pt>
                <c:pt idx="3">
                  <c:v>0.04</c:v>
                </c:pt>
                <c:pt idx="4">
                  <c:v>0.33</c:v>
                </c:pt>
                <c:pt idx="5">
                  <c:v>0.26</c:v>
                </c:pt>
                <c:pt idx="6">
                  <c:v>0.33</c:v>
                </c:pt>
                <c:pt idx="7">
                  <c:v>0.18</c:v>
                </c:pt>
                <c:pt idx="8">
                  <c:v>0.18</c:v>
                </c:pt>
              </c:numCache>
            </c:numRef>
          </c:val>
          <c:extLst>
            <c:ext xmlns:c16="http://schemas.microsoft.com/office/drawing/2014/chart" uri="{C3380CC4-5D6E-409C-BE32-E72D297353CC}">
              <c16:uniqueId val="{00000000-EF14-406A-B2E7-BD6B8D79577F}"/>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0.11</c:v>
                </c:pt>
                <c:pt idx="1">
                  <c:v>7.0000000000000007E-2</c:v>
                </c:pt>
                <c:pt idx="2">
                  <c:v>0</c:v>
                </c:pt>
                <c:pt idx="3">
                  <c:v>0.14000000000000001</c:v>
                </c:pt>
                <c:pt idx="4">
                  <c:v>0.08</c:v>
                </c:pt>
                <c:pt idx="5">
                  <c:v>0.37</c:v>
                </c:pt>
                <c:pt idx="6">
                  <c:v>0.26</c:v>
                </c:pt>
                <c:pt idx="7">
                  <c:v>0.09</c:v>
                </c:pt>
                <c:pt idx="8">
                  <c:v>0.75</c:v>
                </c:pt>
              </c:numCache>
            </c:numRef>
          </c:val>
          <c:extLst>
            <c:ext xmlns:c16="http://schemas.microsoft.com/office/drawing/2014/chart" uri="{C3380CC4-5D6E-409C-BE32-E72D297353CC}">
              <c16:uniqueId val="{00000001-EF14-406A-B2E7-BD6B8D79577F}"/>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0.59</c:v>
                </c:pt>
                <c:pt idx="1">
                  <c:v>0.82</c:v>
                </c:pt>
                <c:pt idx="2">
                  <c:v>0.96</c:v>
                </c:pt>
                <c:pt idx="3">
                  <c:v>0.82</c:v>
                </c:pt>
                <c:pt idx="4">
                  <c:v>0.59</c:v>
                </c:pt>
                <c:pt idx="5">
                  <c:v>0.37</c:v>
                </c:pt>
                <c:pt idx="6">
                  <c:v>0.41</c:v>
                </c:pt>
                <c:pt idx="7">
                  <c:v>0.63</c:v>
                </c:pt>
                <c:pt idx="8">
                  <c:v>7.0000000000000007E-2</c:v>
                </c:pt>
              </c:numCache>
            </c:numRef>
          </c:val>
          <c:extLst>
            <c:ext xmlns:c16="http://schemas.microsoft.com/office/drawing/2014/chart" uri="{C3380CC4-5D6E-409C-BE32-E72D297353CC}">
              <c16:uniqueId val="{00000002-EF14-406A-B2E7-BD6B8D79577F}"/>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0.34</c:v>
                </c:pt>
                <c:pt idx="1">
                  <c:v>0.09</c:v>
                </c:pt>
                <c:pt idx="2">
                  <c:v>0.15</c:v>
                </c:pt>
                <c:pt idx="3">
                  <c:v>0.12</c:v>
                </c:pt>
                <c:pt idx="4">
                  <c:v>0.34</c:v>
                </c:pt>
                <c:pt idx="5">
                  <c:v>0.31</c:v>
                </c:pt>
                <c:pt idx="6">
                  <c:v>0.22</c:v>
                </c:pt>
                <c:pt idx="7">
                  <c:v>0.38</c:v>
                </c:pt>
                <c:pt idx="8">
                  <c:v>0.21</c:v>
                </c:pt>
              </c:numCache>
            </c:numRef>
          </c:val>
          <c:extLst>
            <c:ext xmlns:c16="http://schemas.microsoft.com/office/drawing/2014/chart" uri="{C3380CC4-5D6E-409C-BE32-E72D297353CC}">
              <c16:uniqueId val="{00000000-6ABE-4A49-BBF2-FEB7DCB87D36}"/>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0.51</c:v>
                </c:pt>
                <c:pt idx="1">
                  <c:v>0.5</c:v>
                </c:pt>
                <c:pt idx="2">
                  <c:v>0.28000000000000003</c:v>
                </c:pt>
                <c:pt idx="3">
                  <c:v>0.42</c:v>
                </c:pt>
                <c:pt idx="4">
                  <c:v>0.46</c:v>
                </c:pt>
                <c:pt idx="5">
                  <c:v>0.5</c:v>
                </c:pt>
                <c:pt idx="6">
                  <c:v>0.5</c:v>
                </c:pt>
                <c:pt idx="7">
                  <c:v>0.4</c:v>
                </c:pt>
                <c:pt idx="8">
                  <c:v>0.51</c:v>
                </c:pt>
              </c:numCache>
            </c:numRef>
          </c:val>
          <c:extLst>
            <c:ext xmlns:c16="http://schemas.microsoft.com/office/drawing/2014/chart" uri="{C3380CC4-5D6E-409C-BE32-E72D297353CC}">
              <c16:uniqueId val="{00000001-6ABE-4A49-BBF2-FEB7DCB87D36}"/>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0.15</c:v>
                </c:pt>
                <c:pt idx="1">
                  <c:v>0.41</c:v>
                </c:pt>
                <c:pt idx="2">
                  <c:v>0.56999999999999995</c:v>
                </c:pt>
                <c:pt idx="3">
                  <c:v>0.46</c:v>
                </c:pt>
                <c:pt idx="4">
                  <c:v>0.2</c:v>
                </c:pt>
                <c:pt idx="5">
                  <c:v>0.19</c:v>
                </c:pt>
                <c:pt idx="6">
                  <c:v>0.28000000000000003</c:v>
                </c:pt>
                <c:pt idx="7">
                  <c:v>0.22</c:v>
                </c:pt>
                <c:pt idx="8">
                  <c:v>0.28000000000000003</c:v>
                </c:pt>
              </c:numCache>
            </c:numRef>
          </c:val>
          <c:extLst>
            <c:ext xmlns:c16="http://schemas.microsoft.com/office/drawing/2014/chart" uri="{C3380CC4-5D6E-409C-BE32-E72D297353CC}">
              <c16:uniqueId val="{00000002-6ABE-4A49-BBF2-FEB7DCB87D36}"/>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NIE WIEM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Arkusz1!$B$2:$B$10</c:f>
              <c:numCache>
                <c:formatCode>0%</c:formatCode>
                <c:ptCount val="9"/>
                <c:pt idx="0">
                  <c:v>0.34</c:v>
                </c:pt>
                <c:pt idx="1">
                  <c:v>0.09</c:v>
                </c:pt>
                <c:pt idx="2">
                  <c:v>0.15</c:v>
                </c:pt>
                <c:pt idx="3">
                  <c:v>0.12</c:v>
                </c:pt>
                <c:pt idx="4">
                  <c:v>0.34</c:v>
                </c:pt>
                <c:pt idx="5">
                  <c:v>0.31</c:v>
                </c:pt>
                <c:pt idx="6">
                  <c:v>0.22</c:v>
                </c:pt>
                <c:pt idx="7">
                  <c:v>0.38</c:v>
                </c:pt>
                <c:pt idx="8">
                  <c:v>0.21</c:v>
                </c:pt>
              </c:numCache>
            </c:numRef>
          </c:val>
          <c:extLst>
            <c:ext xmlns:c16="http://schemas.microsoft.com/office/drawing/2014/chart" uri="{C3380CC4-5D6E-409C-BE32-E72D297353CC}">
              <c16:uniqueId val="{00000000-C303-4A8D-86E8-37FCA15CD7E9}"/>
            </c:ext>
          </c:extLst>
        </c:ser>
        <c:ser>
          <c:idx val="1"/>
          <c:order val="1"/>
          <c:tx>
            <c:strRef>
              <c:f>Arkusz1!$C$1</c:f>
              <c:strCache>
                <c:ptCount val="1"/>
                <c:pt idx="0">
                  <c:v>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Arkusz1!$C$2:$C$10</c:f>
              <c:numCache>
                <c:formatCode>0%</c:formatCode>
                <c:ptCount val="9"/>
                <c:pt idx="0">
                  <c:v>0.51</c:v>
                </c:pt>
                <c:pt idx="1">
                  <c:v>0.5</c:v>
                </c:pt>
                <c:pt idx="2">
                  <c:v>0.28000000000000003</c:v>
                </c:pt>
                <c:pt idx="3">
                  <c:v>0.42</c:v>
                </c:pt>
                <c:pt idx="4">
                  <c:v>0.46</c:v>
                </c:pt>
                <c:pt idx="5">
                  <c:v>0.5</c:v>
                </c:pt>
                <c:pt idx="6">
                  <c:v>0.5</c:v>
                </c:pt>
                <c:pt idx="7">
                  <c:v>0.4</c:v>
                </c:pt>
                <c:pt idx="8">
                  <c:v>0.51</c:v>
                </c:pt>
              </c:numCache>
            </c:numRef>
          </c:val>
          <c:extLst>
            <c:ext xmlns:c16="http://schemas.microsoft.com/office/drawing/2014/chart" uri="{C3380CC4-5D6E-409C-BE32-E72D297353CC}">
              <c16:uniqueId val="{00000001-C303-4A8D-86E8-37FCA15CD7E9}"/>
            </c:ext>
          </c:extLst>
        </c:ser>
        <c:ser>
          <c:idx val="2"/>
          <c:order val="2"/>
          <c:tx>
            <c:strRef>
              <c:f>Arkusz1!$D$1</c:f>
              <c:strCache>
                <c:ptCount val="1"/>
                <c:pt idx="0">
                  <c:v>TAK</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wpłynęły na zmniejszenie problemów obszaru rewitalizacji</c:v>
                </c:pt>
                <c:pt idx="1">
                  <c:v>wpłynęły na lepsze postrzeganie obszaru rewitalizacji</c:v>
                </c:pt>
                <c:pt idx="2">
                  <c:v>wpłynęły na poprawę stanu technicznego nieruchomości/budynku</c:v>
                </c:pt>
                <c:pt idx="3">
                  <c:v>wpłynęły na poprawę wizerunku obszaru rewitalizacji</c:v>
                </c:pt>
                <c:pt idx="4">
                  <c:v>umożliwiły zaktywizowanie mieszkańców lub/i organizacji społecznych</c:v>
                </c:pt>
                <c:pt idx="5">
                  <c:v>umożliwiły poprawę warunków do prowadzenia działalności gospodarczej</c:v>
                </c:pt>
                <c:pt idx="6">
                  <c:v>umożliwiły zwiększenie zainteresowania mieszkańców problemami całej społeczności obszaru</c:v>
                </c:pt>
                <c:pt idx="7">
                  <c:v>wpłynęły na poprawę kontaktów między urzędnikami a mieszkańcami</c:v>
                </c:pt>
                <c:pt idx="8">
                  <c:v>nie widać żadnych zmian na obszarze rewitalizacji</c:v>
                </c:pt>
              </c:strCache>
            </c:strRef>
          </c:cat>
          <c:val>
            <c:numRef>
              <c:f>Arkusz1!$D$2:$D$10</c:f>
              <c:numCache>
                <c:formatCode>0%</c:formatCode>
                <c:ptCount val="9"/>
                <c:pt idx="0">
                  <c:v>0.15</c:v>
                </c:pt>
                <c:pt idx="1">
                  <c:v>0.41</c:v>
                </c:pt>
                <c:pt idx="2">
                  <c:v>0.56999999999999995</c:v>
                </c:pt>
                <c:pt idx="3">
                  <c:v>0.46</c:v>
                </c:pt>
                <c:pt idx="4">
                  <c:v>0.2</c:v>
                </c:pt>
                <c:pt idx="5">
                  <c:v>0.19</c:v>
                </c:pt>
                <c:pt idx="6">
                  <c:v>0.28000000000000003</c:v>
                </c:pt>
                <c:pt idx="7">
                  <c:v>0.22</c:v>
                </c:pt>
                <c:pt idx="8">
                  <c:v>0.28000000000000003</c:v>
                </c:pt>
              </c:numCache>
            </c:numRef>
          </c:val>
          <c:extLst>
            <c:ext xmlns:c16="http://schemas.microsoft.com/office/drawing/2014/chart" uri="{C3380CC4-5D6E-409C-BE32-E72D297353CC}">
              <c16:uniqueId val="{00000002-C303-4A8D-86E8-37FCA15CD7E9}"/>
            </c:ext>
          </c:extLst>
        </c:ser>
        <c:dLbls>
          <c:dLblPos val="outEnd"/>
          <c:showLegendKey val="0"/>
          <c:showVal val="1"/>
          <c:showCatName val="0"/>
          <c:showSerName val="0"/>
          <c:showPercent val="0"/>
          <c:showBubbleSize val="0"/>
        </c:dLbls>
        <c:gapWidth val="182"/>
        <c:axId val="528728312"/>
        <c:axId val="528723720"/>
      </c:barChart>
      <c:catAx>
        <c:axId val="52872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3720"/>
        <c:crosses val="autoZero"/>
        <c:auto val="1"/>
        <c:lblAlgn val="ctr"/>
        <c:lblOffset val="100"/>
        <c:noMultiLvlLbl val="0"/>
      </c:catAx>
      <c:valAx>
        <c:axId val="528723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872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effectLst/>
              </a:rPr>
              <a:t>Od czego według Pana/i zależy sukces procesu rewitalizacji Włocławka?</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zwiększenia liczby konsultacji społecznych i spotkań z mieszkańcami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Arkusz1!$B$2:$B$8</c:f>
              <c:numCache>
                <c:formatCode>0%</c:formatCode>
                <c:ptCount val="7"/>
                <c:pt idx="0">
                  <c:v>0.34</c:v>
                </c:pt>
                <c:pt idx="1">
                  <c:v>0.24</c:v>
                </c:pt>
                <c:pt idx="2">
                  <c:v>7.0000000000000007E-2</c:v>
                </c:pt>
                <c:pt idx="3">
                  <c:v>0.28999999999999998</c:v>
                </c:pt>
                <c:pt idx="4">
                  <c:v>0</c:v>
                </c:pt>
                <c:pt idx="5">
                  <c:v>0.22</c:v>
                </c:pt>
                <c:pt idx="6">
                  <c:v>0.22</c:v>
                </c:pt>
              </c:numCache>
            </c:numRef>
          </c:val>
          <c:extLst>
            <c:ext xmlns:c16="http://schemas.microsoft.com/office/drawing/2014/chart" uri="{C3380CC4-5D6E-409C-BE32-E72D297353CC}">
              <c16:uniqueId val="{00000000-9AA6-48FE-B6D0-C1AAF2D7784B}"/>
            </c:ext>
          </c:extLst>
        </c:ser>
        <c:ser>
          <c:idx val="1"/>
          <c:order val="1"/>
          <c:tx>
            <c:strRef>
              <c:f>Arkusz1!$C$1</c:f>
              <c:strCache>
                <c:ptCount val="1"/>
                <c:pt idx="0">
                  <c:v>dokładniejszego informowania o planowanych i realizowanych działaniach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Arkusz1!$C$2:$C$8</c:f>
              <c:numCache>
                <c:formatCode>0%</c:formatCode>
                <c:ptCount val="7"/>
                <c:pt idx="0">
                  <c:v>0.38</c:v>
                </c:pt>
                <c:pt idx="1">
                  <c:v>0.34</c:v>
                </c:pt>
                <c:pt idx="2">
                  <c:v>0.22</c:v>
                </c:pt>
                <c:pt idx="3">
                  <c:v>0.14000000000000001</c:v>
                </c:pt>
                <c:pt idx="4">
                  <c:v>0.4</c:v>
                </c:pt>
                <c:pt idx="5">
                  <c:v>0.33</c:v>
                </c:pt>
                <c:pt idx="6">
                  <c:v>0.4</c:v>
                </c:pt>
              </c:numCache>
            </c:numRef>
          </c:val>
          <c:extLst>
            <c:ext xmlns:c16="http://schemas.microsoft.com/office/drawing/2014/chart" uri="{C3380CC4-5D6E-409C-BE32-E72D297353CC}">
              <c16:uniqueId val="{00000001-9AA6-48FE-B6D0-C1AAF2D7784B}"/>
            </c:ext>
          </c:extLst>
        </c:ser>
        <c:ser>
          <c:idx val="2"/>
          <c:order val="2"/>
          <c:tx>
            <c:strRef>
              <c:f>Arkusz1!$D$1</c:f>
              <c:strCache>
                <c:ptCount val="1"/>
                <c:pt idx="0">
                  <c:v>zwiększenia zaangażowania lokalnej społeczności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Arkusz1!$D$2:$D$8</c:f>
              <c:numCache>
                <c:formatCode>0%</c:formatCode>
                <c:ptCount val="7"/>
                <c:pt idx="0">
                  <c:v>0.55000000000000004</c:v>
                </c:pt>
                <c:pt idx="1">
                  <c:v>0.52</c:v>
                </c:pt>
                <c:pt idx="2">
                  <c:v>0.63</c:v>
                </c:pt>
                <c:pt idx="3">
                  <c:v>0.14000000000000001</c:v>
                </c:pt>
                <c:pt idx="4">
                  <c:v>1</c:v>
                </c:pt>
                <c:pt idx="5">
                  <c:v>0.56000000000000005</c:v>
                </c:pt>
                <c:pt idx="6">
                  <c:v>0.4</c:v>
                </c:pt>
              </c:numCache>
            </c:numRef>
          </c:val>
          <c:extLst>
            <c:ext xmlns:c16="http://schemas.microsoft.com/office/drawing/2014/chart" uri="{C3380CC4-5D6E-409C-BE32-E72D297353CC}">
              <c16:uniqueId val="{00000002-9AA6-48FE-B6D0-C1AAF2D7784B}"/>
            </c:ext>
          </c:extLst>
        </c:ser>
        <c:ser>
          <c:idx val="3"/>
          <c:order val="3"/>
          <c:tx>
            <c:strRef>
              <c:f>Arkusz1!$E$1</c:f>
              <c:strCache>
                <c:ptCount val="1"/>
                <c:pt idx="0">
                  <c:v>zwiększenia zaangażowania podmiotów społecznych i gospodarczych</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Arkusz1!$E$2:$E$8</c:f>
              <c:numCache>
                <c:formatCode>0%</c:formatCode>
                <c:ptCount val="7"/>
                <c:pt idx="0">
                  <c:v>0.55000000000000004</c:v>
                </c:pt>
                <c:pt idx="1">
                  <c:v>0.46</c:v>
                </c:pt>
                <c:pt idx="2">
                  <c:v>0.63</c:v>
                </c:pt>
                <c:pt idx="3">
                  <c:v>0.28999999999999998</c:v>
                </c:pt>
                <c:pt idx="4">
                  <c:v>0.8</c:v>
                </c:pt>
                <c:pt idx="5">
                  <c:v>0.11</c:v>
                </c:pt>
                <c:pt idx="6">
                  <c:v>0.44</c:v>
                </c:pt>
              </c:numCache>
            </c:numRef>
          </c:val>
          <c:extLst>
            <c:ext xmlns:c16="http://schemas.microsoft.com/office/drawing/2014/chart" uri="{C3380CC4-5D6E-409C-BE32-E72D297353CC}">
              <c16:uniqueId val="{00000003-9AA6-48FE-B6D0-C1AAF2D7784B}"/>
            </c:ext>
          </c:extLst>
        </c:ser>
        <c:ser>
          <c:idx val="4"/>
          <c:order val="4"/>
          <c:tx>
            <c:strRef>
              <c:f>Arkusz1!$F$1</c:f>
              <c:strCache>
                <c:ptCount val="1"/>
                <c:pt idx="0">
                  <c:v>poszerzenia działań rewitalizacyjnych o nowe przedsięwzięcia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Arkusz1!$F$2:$F$8</c:f>
              <c:numCache>
                <c:formatCode>0%</c:formatCode>
                <c:ptCount val="7"/>
                <c:pt idx="0">
                  <c:v>0.21</c:v>
                </c:pt>
                <c:pt idx="1">
                  <c:v>0.39</c:v>
                </c:pt>
                <c:pt idx="2">
                  <c:v>0.41</c:v>
                </c:pt>
                <c:pt idx="3">
                  <c:v>0.43</c:v>
                </c:pt>
                <c:pt idx="4">
                  <c:v>0.4</c:v>
                </c:pt>
                <c:pt idx="5">
                  <c:v>0.56000000000000005</c:v>
                </c:pt>
                <c:pt idx="6">
                  <c:v>0.38</c:v>
                </c:pt>
              </c:numCache>
            </c:numRef>
          </c:val>
          <c:extLst>
            <c:ext xmlns:c16="http://schemas.microsoft.com/office/drawing/2014/chart" uri="{C3380CC4-5D6E-409C-BE32-E72D297353CC}">
              <c16:uniqueId val="{00000004-9AA6-48FE-B6D0-C1AAF2D7784B}"/>
            </c:ext>
          </c:extLst>
        </c:ser>
        <c:ser>
          <c:idx val="5"/>
          <c:order val="5"/>
          <c:tx>
            <c:strRef>
              <c:f>Arkusz1!$G$1</c:f>
              <c:strCache>
                <c:ptCount val="1"/>
                <c:pt idx="0">
                  <c:v>zwiększenie zaangażowania finansowego Miasta Włocławek</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Arkusz1!$G$2:$G$8</c:f>
              <c:numCache>
                <c:formatCode>0%</c:formatCode>
                <c:ptCount val="7"/>
                <c:pt idx="0">
                  <c:v>0.57999999999999996</c:v>
                </c:pt>
                <c:pt idx="1">
                  <c:v>0.52</c:v>
                </c:pt>
                <c:pt idx="2">
                  <c:v>0.63</c:v>
                </c:pt>
                <c:pt idx="3">
                  <c:v>0.56999999999999995</c:v>
                </c:pt>
                <c:pt idx="4">
                  <c:v>0.4</c:v>
                </c:pt>
                <c:pt idx="5">
                  <c:v>0.67</c:v>
                </c:pt>
                <c:pt idx="6">
                  <c:v>0.6</c:v>
                </c:pt>
              </c:numCache>
            </c:numRef>
          </c:val>
          <c:extLst>
            <c:ext xmlns:c16="http://schemas.microsoft.com/office/drawing/2014/chart" uri="{C3380CC4-5D6E-409C-BE32-E72D297353CC}">
              <c16:uniqueId val="{00000005-9AA6-48FE-B6D0-C1AAF2D7784B}"/>
            </c:ext>
          </c:extLst>
        </c:ser>
        <c:ser>
          <c:idx val="6"/>
          <c:order val="6"/>
          <c:tx>
            <c:strRef>
              <c:f>Arkusz1!$H$1</c:f>
              <c:strCache>
                <c:ptCount val="1"/>
                <c:pt idx="0">
                  <c:v>zwiększenia zaangażowania finansowego prywatnych podmiotów</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Przedsięborcy</c:v>
                </c:pt>
                <c:pt idx="4">
                  <c:v>Organizacje pozarządowe</c:v>
                </c:pt>
                <c:pt idx="5">
                  <c:v>Właściciele nieruchomości</c:v>
                </c:pt>
                <c:pt idx="6">
                  <c:v>Mieszkańcy obszaru</c:v>
                </c:pt>
              </c:strCache>
            </c:strRef>
          </c:cat>
          <c:val>
            <c:numRef>
              <c:f>Arkusz1!$H$2:$H$8</c:f>
              <c:numCache>
                <c:formatCode>0%</c:formatCode>
                <c:ptCount val="7"/>
                <c:pt idx="0">
                  <c:v>0.36</c:v>
                </c:pt>
                <c:pt idx="1">
                  <c:v>0.41</c:v>
                </c:pt>
                <c:pt idx="2">
                  <c:v>0.63</c:v>
                </c:pt>
                <c:pt idx="3">
                  <c:v>0.28999999999999998</c:v>
                </c:pt>
                <c:pt idx="4">
                  <c:v>0.2</c:v>
                </c:pt>
                <c:pt idx="5">
                  <c:v>0.33</c:v>
                </c:pt>
                <c:pt idx="6">
                  <c:v>0.27</c:v>
                </c:pt>
              </c:numCache>
            </c:numRef>
          </c:val>
          <c:extLst>
            <c:ext xmlns:c16="http://schemas.microsoft.com/office/drawing/2014/chart" uri="{C3380CC4-5D6E-409C-BE32-E72D297353CC}">
              <c16:uniqueId val="{00000006-9AA6-48FE-B6D0-C1AAF2D7784B}"/>
            </c:ext>
          </c:extLst>
        </c:ser>
        <c:dLbls>
          <c:dLblPos val="outEnd"/>
          <c:showLegendKey val="0"/>
          <c:showVal val="1"/>
          <c:showCatName val="0"/>
          <c:showSerName val="0"/>
          <c:showPercent val="0"/>
          <c:showBubbleSize val="0"/>
        </c:dLbls>
        <c:gapWidth val="182"/>
        <c:axId val="502065360"/>
        <c:axId val="502066344"/>
      </c:barChart>
      <c:catAx>
        <c:axId val="50206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6344"/>
        <c:crosses val="autoZero"/>
        <c:auto val="1"/>
        <c:lblAlgn val="ctr"/>
        <c:lblOffset val="100"/>
        <c:noMultiLvlLbl val="0"/>
      </c:catAx>
      <c:valAx>
        <c:axId val="50206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206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NIE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programu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Arkusz1!$B$2:$B$8</c:f>
              <c:numCache>
                <c:formatCode>0%</c:formatCode>
                <c:ptCount val="7"/>
                <c:pt idx="0">
                  <c:v>0.67</c:v>
                </c:pt>
                <c:pt idx="1">
                  <c:v>0.65</c:v>
                </c:pt>
                <c:pt idx="2">
                  <c:v>0.3</c:v>
                </c:pt>
                <c:pt idx="3">
                  <c:v>0.71</c:v>
                </c:pt>
                <c:pt idx="4">
                  <c:v>0.2</c:v>
                </c:pt>
                <c:pt idx="5">
                  <c:v>0.33</c:v>
                </c:pt>
                <c:pt idx="6">
                  <c:v>0.57999999999999996</c:v>
                </c:pt>
              </c:numCache>
            </c:numRef>
          </c:val>
          <c:extLst>
            <c:ext xmlns:c16="http://schemas.microsoft.com/office/drawing/2014/chart" uri="{C3380CC4-5D6E-409C-BE32-E72D297353CC}">
              <c16:uniqueId val="{00000000-FC66-4CE0-8A1D-13E234D8FB5D}"/>
            </c:ext>
          </c:extLst>
        </c:ser>
        <c:ser>
          <c:idx val="1"/>
          <c:order val="1"/>
          <c:tx>
            <c:strRef>
              <c:f>Arkusz1!$C$1</c:f>
              <c:strCache>
                <c:ptCount val="1"/>
                <c:pt idx="0">
                  <c:v>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Osoby nienależące do żadnej z wymienionych grup</c:v>
                </c:pt>
                <c:pt idx="1">
                  <c:v>Mieszkańcy innej części miasta, korzystający z oferty programu rewitalizacji</c:v>
                </c:pt>
                <c:pt idx="2">
                  <c:v>Przedstawiciele instytucji publicznych prowadzących działana wobec obszaru rewitalizacji</c:v>
                </c:pt>
                <c:pt idx="3">
                  <c:v>Przedsiębiorcy prowadzący działalność na obszarze rewitalizacji</c:v>
                </c:pt>
                <c:pt idx="4">
                  <c:v>Organizacje pozarządowe prowadzące działalność na obszarze rewitalizacji</c:v>
                </c:pt>
                <c:pt idx="5">
                  <c:v>Właściciele, użytkownicy wieczyści i administratorzy nieruchomości położonych na obszarze rewitalizacji</c:v>
                </c:pt>
                <c:pt idx="6">
                  <c:v>Mieszkańcy obszaru rewitalizacji</c:v>
                </c:pt>
              </c:strCache>
            </c:strRef>
          </c:cat>
          <c:val>
            <c:numRef>
              <c:f>Arkusz1!$C$2:$C$8</c:f>
              <c:numCache>
                <c:formatCode>0%</c:formatCode>
                <c:ptCount val="7"/>
                <c:pt idx="0">
                  <c:v>0.33</c:v>
                </c:pt>
                <c:pt idx="1">
                  <c:v>0.35</c:v>
                </c:pt>
                <c:pt idx="2">
                  <c:v>0.7</c:v>
                </c:pt>
                <c:pt idx="3">
                  <c:v>0.28999999999999998</c:v>
                </c:pt>
                <c:pt idx="4">
                  <c:v>0.8</c:v>
                </c:pt>
                <c:pt idx="5">
                  <c:v>0.67</c:v>
                </c:pt>
                <c:pt idx="6">
                  <c:v>0.42</c:v>
                </c:pt>
              </c:numCache>
            </c:numRef>
          </c:val>
          <c:extLst>
            <c:ext xmlns:c16="http://schemas.microsoft.com/office/drawing/2014/chart" uri="{C3380CC4-5D6E-409C-BE32-E72D297353CC}">
              <c16:uniqueId val="{00000001-FC66-4CE0-8A1D-13E234D8FB5D}"/>
            </c:ext>
          </c:extLst>
        </c:ser>
        <c:dLbls>
          <c:dLblPos val="outEnd"/>
          <c:showLegendKey val="0"/>
          <c:showVal val="1"/>
          <c:showCatName val="0"/>
          <c:showSerName val="0"/>
          <c:showPercent val="0"/>
          <c:showBubbleSize val="0"/>
        </c:dLbls>
        <c:gapWidth val="182"/>
        <c:axId val="533344232"/>
        <c:axId val="533349808"/>
      </c:barChart>
      <c:catAx>
        <c:axId val="53334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3349808"/>
        <c:crosses val="autoZero"/>
        <c:auto val="1"/>
        <c:lblAlgn val="ctr"/>
        <c:lblOffset val="100"/>
        <c:noMultiLvlLbl val="0"/>
      </c:catAx>
      <c:valAx>
        <c:axId val="5333498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3344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Procentowy udział poszczególnych grup interesariuszy procesu rewitalizacji Włocławka w badaniu ankietowym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Wykres 1. Procentowy udział poszczególnych grup interesariuszy procesu rewitalizacji Włocławka w badaniu ankietowym</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05C-488E-8976-54178FD1DF3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05C-488E-8976-54178FD1DF3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05C-488E-8976-54178FD1DF3B}"/>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F05C-488E-8976-54178FD1DF3B}"/>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F05C-488E-8976-54178FD1DF3B}"/>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F05C-488E-8976-54178FD1DF3B}"/>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F05C-488E-8976-54178FD1DF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Arkusz1!$A$2:$A$8</c:f>
              <c:strCache>
                <c:ptCount val="7"/>
                <c:pt idx="0">
                  <c:v>[Mieszkańcy obszaru]</c:v>
                </c:pt>
                <c:pt idx="1">
                  <c:v>[Właściciele nieruchomości]</c:v>
                </c:pt>
                <c:pt idx="2">
                  <c:v>[Organizacje pozarządowe]</c:v>
                </c:pt>
                <c:pt idx="3">
                  <c:v>[Przedsiębiorcy]</c:v>
                </c:pt>
                <c:pt idx="4">
                  <c:v>[Instytucje publiczne]</c:v>
                </c:pt>
                <c:pt idx="5">
                  <c:v>[Mieszkańcy innej części miasta]</c:v>
                </c:pt>
                <c:pt idx="6">
                  <c:v>[Pozostali respondenci]</c:v>
                </c:pt>
              </c:strCache>
            </c:strRef>
          </c:cat>
          <c:val>
            <c:numRef>
              <c:f>Arkusz1!$B$2:$B$8</c:f>
              <c:numCache>
                <c:formatCode>0.00%</c:formatCode>
                <c:ptCount val="7"/>
                <c:pt idx="0" formatCode="0%">
                  <c:v>0.16</c:v>
                </c:pt>
                <c:pt idx="1">
                  <c:v>3.2000000000000001E-2</c:v>
                </c:pt>
                <c:pt idx="2">
                  <c:v>1.7999999999999999E-2</c:v>
                </c:pt>
                <c:pt idx="3">
                  <c:v>2.5000000000000001E-2</c:v>
                </c:pt>
                <c:pt idx="4">
                  <c:v>9.6000000000000002E-2</c:v>
                </c:pt>
                <c:pt idx="5">
                  <c:v>0.41099999999999998</c:v>
                </c:pt>
                <c:pt idx="6">
                  <c:v>0.25900000000000001</c:v>
                </c:pt>
              </c:numCache>
            </c:numRef>
          </c:val>
          <c:extLst>
            <c:ext xmlns:c16="http://schemas.microsoft.com/office/drawing/2014/chart" uri="{C3380CC4-5D6E-409C-BE32-E72D297353CC}">
              <c16:uniqueId val="{0000000E-F05C-488E-8976-54178FD1DF3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326975666079237"/>
          <c:y val="0.35488462601550358"/>
          <c:w val="0.30349981335023307"/>
          <c:h val="0.617836749944094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sz="1000" b="0" i="0" u="none" strike="noStrike" baseline="0"/>
              <a:t>Czy wie Pan/i, gdzie we Włocławku znajduje się obszar, na którym jest prowadzony proces rewitalizacji na podstawie Gminnego Programu Rewitalizacji Miasta Włocławka na lata 2018-2028?</a:t>
            </a:r>
            <a:endParaRPr lang="pl-PL" sz="10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7.0000000000000007E-2</c:v>
                </c:pt>
                <c:pt idx="1">
                  <c:v>0.14000000000000001</c:v>
                </c:pt>
                <c:pt idx="2">
                  <c:v>0</c:v>
                </c:pt>
                <c:pt idx="3">
                  <c:v>0.28999999999999998</c:v>
                </c:pt>
                <c:pt idx="4">
                  <c:v>0</c:v>
                </c:pt>
                <c:pt idx="5">
                  <c:v>0</c:v>
                </c:pt>
                <c:pt idx="6">
                  <c:v>7.0000000000000007E-2</c:v>
                </c:pt>
              </c:numCache>
            </c:numRef>
          </c:val>
          <c:extLst>
            <c:ext xmlns:c16="http://schemas.microsoft.com/office/drawing/2014/chart" uri="{C3380CC4-5D6E-409C-BE32-E72D297353CC}">
              <c16:uniqueId val="{00000000-C85D-4943-9B60-07E89CB7F05B}"/>
            </c:ext>
          </c:extLst>
        </c:ser>
        <c:ser>
          <c:idx val="1"/>
          <c:order val="1"/>
          <c:tx>
            <c:strRef>
              <c:f>Arkusz1!$C$1</c:f>
              <c:strCache>
                <c:ptCount val="1"/>
                <c:pt idx="0">
                  <c:v>TAK</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0.93</c:v>
                </c:pt>
                <c:pt idx="1">
                  <c:v>0.86</c:v>
                </c:pt>
                <c:pt idx="2">
                  <c:v>1</c:v>
                </c:pt>
                <c:pt idx="3">
                  <c:v>0.71</c:v>
                </c:pt>
                <c:pt idx="4">
                  <c:v>1</c:v>
                </c:pt>
                <c:pt idx="5">
                  <c:v>1</c:v>
                </c:pt>
                <c:pt idx="6">
                  <c:v>0.93</c:v>
                </c:pt>
              </c:numCache>
            </c:numRef>
          </c:val>
          <c:extLst>
            <c:ext xmlns:c16="http://schemas.microsoft.com/office/drawing/2014/chart" uri="{C3380CC4-5D6E-409C-BE32-E72D297353CC}">
              <c16:uniqueId val="{00000001-C85D-4943-9B60-07E89CB7F05B}"/>
            </c:ext>
          </c:extLst>
        </c:ser>
        <c:dLbls>
          <c:dLblPos val="outEnd"/>
          <c:showLegendKey val="0"/>
          <c:showVal val="1"/>
          <c:showCatName val="0"/>
          <c:showSerName val="0"/>
          <c:showPercent val="0"/>
          <c:showBubbleSize val="0"/>
        </c:dLbls>
        <c:gapWidth val="182"/>
        <c:axId val="510724248"/>
        <c:axId val="510719656"/>
      </c:barChart>
      <c:catAx>
        <c:axId val="510724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0719656"/>
        <c:crosses val="autoZero"/>
        <c:auto val="1"/>
        <c:lblAlgn val="ctr"/>
        <c:lblOffset val="100"/>
        <c:noMultiLvlLbl val="0"/>
      </c:catAx>
      <c:valAx>
        <c:axId val="510719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072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000" b="0" i="0" u="none" strike="noStrike" baseline="0"/>
              <a:t>Czy uczestniczył/a Pan/i w konsultacjach dotyczących projektów (przedsięwzięć) lub/i Gminnego Programu Rewitalizacji?</a:t>
            </a:r>
            <a:endParaRPr lang="pl-PL"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Mieszkńcy obszaru</c:v>
                </c:pt>
              </c:strCache>
            </c:strRef>
          </c:cat>
          <c:val>
            <c:numRef>
              <c:f>Arkusz1!$B$2:$B$8</c:f>
              <c:numCache>
                <c:formatCode>0.00%</c:formatCode>
                <c:ptCount val="7"/>
                <c:pt idx="0">
                  <c:v>0.84</c:v>
                </c:pt>
                <c:pt idx="1">
                  <c:v>0.91</c:v>
                </c:pt>
                <c:pt idx="2" formatCode="0%">
                  <c:v>0.22</c:v>
                </c:pt>
                <c:pt idx="3" formatCode="0%">
                  <c:v>0.86</c:v>
                </c:pt>
                <c:pt idx="4" formatCode="0%">
                  <c:v>0.4</c:v>
                </c:pt>
                <c:pt idx="5" formatCode="0%">
                  <c:v>0.67</c:v>
                </c:pt>
                <c:pt idx="6" formatCode="0%">
                  <c:v>0.71</c:v>
                </c:pt>
              </c:numCache>
            </c:numRef>
          </c:val>
          <c:extLst>
            <c:ext xmlns:c16="http://schemas.microsoft.com/office/drawing/2014/chart" uri="{C3380CC4-5D6E-409C-BE32-E72D297353CC}">
              <c16:uniqueId val="{00000000-1465-4356-9227-A06743D2325C}"/>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Mieszkńcy obszaru</c:v>
                </c:pt>
              </c:strCache>
            </c:strRef>
          </c:cat>
          <c:val>
            <c:numRef>
              <c:f>Arkusz1!$C$2:$C$8</c:f>
              <c:numCache>
                <c:formatCode>0.00%</c:formatCode>
                <c:ptCount val="7"/>
                <c:pt idx="0">
                  <c:v>0.16</c:v>
                </c:pt>
                <c:pt idx="1">
                  <c:v>0.09</c:v>
                </c:pt>
                <c:pt idx="2" formatCode="0%">
                  <c:v>0.78</c:v>
                </c:pt>
                <c:pt idx="3" formatCode="0%">
                  <c:v>0.14000000000000001</c:v>
                </c:pt>
                <c:pt idx="4" formatCode="0%">
                  <c:v>0.6</c:v>
                </c:pt>
                <c:pt idx="5" formatCode="0%">
                  <c:v>0.33</c:v>
                </c:pt>
                <c:pt idx="6" formatCode="0%">
                  <c:v>0.28999999999999998</c:v>
                </c:pt>
              </c:numCache>
            </c:numRef>
          </c:val>
          <c:extLst>
            <c:ext xmlns:c16="http://schemas.microsoft.com/office/drawing/2014/chart" uri="{C3380CC4-5D6E-409C-BE32-E72D297353CC}">
              <c16:uniqueId val="{00000001-1465-4356-9227-A06743D2325C}"/>
            </c:ext>
          </c:extLst>
        </c:ser>
        <c:dLbls>
          <c:dLblPos val="outEnd"/>
          <c:showLegendKey val="0"/>
          <c:showVal val="1"/>
          <c:showCatName val="0"/>
          <c:showSerName val="0"/>
          <c:showPercent val="0"/>
          <c:showBubbleSize val="0"/>
        </c:dLbls>
        <c:gapWidth val="182"/>
        <c:axId val="534717064"/>
        <c:axId val="534719688"/>
      </c:barChart>
      <c:catAx>
        <c:axId val="5347170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4719688"/>
        <c:crosses val="autoZero"/>
        <c:auto val="1"/>
        <c:lblAlgn val="ctr"/>
        <c:lblOffset val="100"/>
        <c:noMultiLvlLbl val="0"/>
      </c:catAx>
      <c:valAx>
        <c:axId val="5347196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471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Czy zgłaszał/a Pan/i uwagi dotyczące planowanych projektów (przedsięwzięć) lub zapisów Gminnego Programu Rewitalizacji?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0.5</c:v>
                </c:pt>
                <c:pt idx="1">
                  <c:v>0.36</c:v>
                </c:pt>
                <c:pt idx="2">
                  <c:v>0.38</c:v>
                </c:pt>
                <c:pt idx="3">
                  <c:v>0</c:v>
                </c:pt>
                <c:pt idx="4">
                  <c:v>0.67</c:v>
                </c:pt>
                <c:pt idx="5">
                  <c:v>0.33</c:v>
                </c:pt>
                <c:pt idx="6">
                  <c:v>0.23</c:v>
                </c:pt>
              </c:numCache>
            </c:numRef>
          </c:val>
          <c:extLst>
            <c:ext xmlns:c16="http://schemas.microsoft.com/office/drawing/2014/chart" uri="{C3380CC4-5D6E-409C-BE32-E72D297353CC}">
              <c16:uniqueId val="{00000000-529B-4AC6-AF26-F3699BD7D04D}"/>
            </c:ext>
          </c:extLst>
        </c:ser>
        <c:ser>
          <c:idx val="1"/>
          <c:order val="1"/>
          <c:tx>
            <c:strRef>
              <c:f>Arkusz1!$C$1</c:f>
              <c:strCache>
                <c:ptCount val="1"/>
                <c:pt idx="0">
                  <c:v>TAK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0.5</c:v>
                </c:pt>
                <c:pt idx="1">
                  <c:v>0.64</c:v>
                </c:pt>
                <c:pt idx="2">
                  <c:v>0.62</c:v>
                </c:pt>
                <c:pt idx="3">
                  <c:v>1</c:v>
                </c:pt>
                <c:pt idx="4">
                  <c:v>0.33</c:v>
                </c:pt>
                <c:pt idx="5">
                  <c:v>0.67</c:v>
                </c:pt>
                <c:pt idx="6">
                  <c:v>0.77</c:v>
                </c:pt>
              </c:numCache>
            </c:numRef>
          </c:val>
          <c:extLst>
            <c:ext xmlns:c16="http://schemas.microsoft.com/office/drawing/2014/chart" uri="{C3380CC4-5D6E-409C-BE32-E72D297353CC}">
              <c16:uniqueId val="{00000001-529B-4AC6-AF26-F3699BD7D04D}"/>
            </c:ext>
          </c:extLst>
        </c:ser>
        <c:dLbls>
          <c:dLblPos val="outEnd"/>
          <c:showLegendKey val="0"/>
          <c:showVal val="1"/>
          <c:showCatName val="0"/>
          <c:showSerName val="0"/>
          <c:showPercent val="0"/>
          <c:showBubbleSize val="0"/>
        </c:dLbls>
        <c:gapWidth val="182"/>
        <c:axId val="534717064"/>
        <c:axId val="534719688"/>
      </c:barChart>
      <c:catAx>
        <c:axId val="5347170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4719688"/>
        <c:crosses val="autoZero"/>
        <c:auto val="1"/>
        <c:lblAlgn val="ctr"/>
        <c:lblOffset val="100"/>
        <c:noMultiLvlLbl val="0"/>
      </c:catAx>
      <c:valAx>
        <c:axId val="5347196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471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Jak Pan/i ocenia zaangażowanie społeczne w proces rewitalizacji we Włocławku?</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nie mam zdania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0.16</c:v>
                </c:pt>
                <c:pt idx="1">
                  <c:v>0.22</c:v>
                </c:pt>
                <c:pt idx="2">
                  <c:v>0.15</c:v>
                </c:pt>
                <c:pt idx="3">
                  <c:v>0.28000000000000003</c:v>
                </c:pt>
                <c:pt idx="4">
                  <c:v>0.4</c:v>
                </c:pt>
                <c:pt idx="5">
                  <c:v>0.22</c:v>
                </c:pt>
                <c:pt idx="6">
                  <c:v>0.3</c:v>
                </c:pt>
              </c:numCache>
            </c:numRef>
          </c:val>
          <c:extLst>
            <c:ext xmlns:c16="http://schemas.microsoft.com/office/drawing/2014/chart" uri="{C3380CC4-5D6E-409C-BE32-E72D297353CC}">
              <c16:uniqueId val="{00000000-18A3-4F85-BEA1-61C475DE9CFF}"/>
            </c:ext>
          </c:extLst>
        </c:ser>
        <c:ser>
          <c:idx val="1"/>
          <c:order val="1"/>
          <c:tx>
            <c:strRef>
              <c:f>Arkusz1!$C$1</c:f>
              <c:strCache>
                <c:ptCount val="1"/>
                <c:pt idx="0">
                  <c:v>uważam, że zaangażowanie społeczne jest małe i nie wpływa na proces rewitalizacji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0.72</c:v>
                </c:pt>
                <c:pt idx="1">
                  <c:v>0.66</c:v>
                </c:pt>
                <c:pt idx="2">
                  <c:v>0.3</c:v>
                </c:pt>
                <c:pt idx="3">
                  <c:v>0.72</c:v>
                </c:pt>
                <c:pt idx="4">
                  <c:v>0.4</c:v>
                </c:pt>
                <c:pt idx="5">
                  <c:v>0.78</c:v>
                </c:pt>
                <c:pt idx="6">
                  <c:v>0.15</c:v>
                </c:pt>
              </c:numCache>
            </c:numRef>
          </c:val>
          <c:extLst>
            <c:ext xmlns:c16="http://schemas.microsoft.com/office/drawing/2014/chart" uri="{C3380CC4-5D6E-409C-BE32-E72D297353CC}">
              <c16:uniqueId val="{00000001-18A3-4F85-BEA1-61C475DE9CFF}"/>
            </c:ext>
          </c:extLst>
        </c:ser>
        <c:ser>
          <c:idx val="2"/>
          <c:order val="2"/>
          <c:tx>
            <c:strRef>
              <c:f>Arkusz1!$D$1</c:f>
              <c:strCache>
                <c:ptCount val="1"/>
                <c:pt idx="0">
                  <c:v>uważam, że zaangażowanie społeczne jest duże i wpływa na proces rewitalizacji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0.12</c:v>
                </c:pt>
                <c:pt idx="1">
                  <c:v>0.12</c:v>
                </c:pt>
                <c:pt idx="2">
                  <c:v>0.55000000000000004</c:v>
                </c:pt>
                <c:pt idx="3">
                  <c:v>0</c:v>
                </c:pt>
                <c:pt idx="4">
                  <c:v>0.2</c:v>
                </c:pt>
                <c:pt idx="5">
                  <c:v>0</c:v>
                </c:pt>
                <c:pt idx="6">
                  <c:v>0.55000000000000004</c:v>
                </c:pt>
              </c:numCache>
            </c:numRef>
          </c:val>
          <c:extLst>
            <c:ext xmlns:c16="http://schemas.microsoft.com/office/drawing/2014/chart" uri="{C3380CC4-5D6E-409C-BE32-E72D297353CC}">
              <c16:uniqueId val="{00000002-18A3-4F85-BEA1-61C475DE9CFF}"/>
            </c:ext>
          </c:extLst>
        </c:ser>
        <c:dLbls>
          <c:dLblPos val="outEnd"/>
          <c:showLegendKey val="0"/>
          <c:showVal val="1"/>
          <c:showCatName val="0"/>
          <c:showSerName val="0"/>
          <c:showPercent val="0"/>
          <c:showBubbleSize val="0"/>
        </c:dLbls>
        <c:gapWidth val="182"/>
        <c:axId val="396443968"/>
        <c:axId val="396446264"/>
      </c:barChart>
      <c:catAx>
        <c:axId val="39644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6446264"/>
        <c:crosses val="autoZero"/>
        <c:auto val="1"/>
        <c:lblAlgn val="ctr"/>
        <c:lblOffset val="100"/>
        <c:noMultiLvlLbl val="0"/>
      </c:catAx>
      <c:valAx>
        <c:axId val="396446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644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0" i="0" u="none" strike="noStrike" baseline="0"/>
              <a:t>Z czego Pana/i zdaniem wynika niezbyt duże zaangażowanie mieszkańców w proces rewitalizacji?</a:t>
            </a:r>
            <a:endParaRPr lang="pl-P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z innych powodów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Arkusz1!$B$2:$B$8</c:f>
              <c:numCache>
                <c:formatCode>0%</c:formatCode>
                <c:ptCount val="7"/>
                <c:pt idx="0">
                  <c:v>0.06</c:v>
                </c:pt>
                <c:pt idx="1">
                  <c:v>0.01</c:v>
                </c:pt>
                <c:pt idx="2">
                  <c:v>0.08</c:v>
                </c:pt>
                <c:pt idx="3">
                  <c:v>0</c:v>
                </c:pt>
                <c:pt idx="4">
                  <c:v>0</c:v>
                </c:pt>
                <c:pt idx="5">
                  <c:v>0.27</c:v>
                </c:pt>
                <c:pt idx="6">
                  <c:v>0.08</c:v>
                </c:pt>
              </c:numCache>
            </c:numRef>
          </c:val>
          <c:extLst>
            <c:ext xmlns:c16="http://schemas.microsoft.com/office/drawing/2014/chart" uri="{C3380CC4-5D6E-409C-BE32-E72D297353CC}">
              <c16:uniqueId val="{00000000-4FE6-4161-8707-059BFB39AC6D}"/>
            </c:ext>
          </c:extLst>
        </c:ser>
        <c:ser>
          <c:idx val="1"/>
          <c:order val="1"/>
          <c:tx>
            <c:strRef>
              <c:f>Arkusz1!$C$1</c:f>
              <c:strCache>
                <c:ptCount val="1"/>
                <c:pt idx="0">
                  <c:v>z braku informacji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Arkusz1!$C$2:$C$8</c:f>
              <c:numCache>
                <c:formatCode>0%</c:formatCode>
                <c:ptCount val="7"/>
                <c:pt idx="0">
                  <c:v>0.11</c:v>
                </c:pt>
                <c:pt idx="1">
                  <c:v>0.11</c:v>
                </c:pt>
                <c:pt idx="2">
                  <c:v>0</c:v>
                </c:pt>
                <c:pt idx="3">
                  <c:v>0</c:v>
                </c:pt>
                <c:pt idx="4">
                  <c:v>0</c:v>
                </c:pt>
                <c:pt idx="5">
                  <c:v>0</c:v>
                </c:pt>
                <c:pt idx="6">
                  <c:v>0.1</c:v>
                </c:pt>
              </c:numCache>
            </c:numRef>
          </c:val>
          <c:extLst>
            <c:ext xmlns:c16="http://schemas.microsoft.com/office/drawing/2014/chart" uri="{C3380CC4-5D6E-409C-BE32-E72D297353CC}">
              <c16:uniqueId val="{00000001-4FE6-4161-8707-059BFB39AC6D}"/>
            </c:ext>
          </c:extLst>
        </c:ser>
        <c:ser>
          <c:idx val="2"/>
          <c:order val="2"/>
          <c:tx>
            <c:strRef>
              <c:f>Arkusz1!$D$1</c:f>
              <c:strCache>
                <c:ptCount val="1"/>
                <c:pt idx="0">
                  <c:v>z niezrozumienia sensu lub/i zasad prowadzonych działań</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Arkusz1!$D$2:$D$8</c:f>
              <c:numCache>
                <c:formatCode>0%</c:formatCode>
                <c:ptCount val="7"/>
                <c:pt idx="0">
                  <c:v>0.2</c:v>
                </c:pt>
                <c:pt idx="1">
                  <c:v>0.05</c:v>
                </c:pt>
                <c:pt idx="2">
                  <c:v>0.25</c:v>
                </c:pt>
                <c:pt idx="3">
                  <c:v>0.11</c:v>
                </c:pt>
                <c:pt idx="4">
                  <c:v>0.17</c:v>
                </c:pt>
                <c:pt idx="5">
                  <c:v>0</c:v>
                </c:pt>
                <c:pt idx="6">
                  <c:v>0.05</c:v>
                </c:pt>
              </c:numCache>
            </c:numRef>
          </c:val>
          <c:extLst>
            <c:ext xmlns:c16="http://schemas.microsoft.com/office/drawing/2014/chart" uri="{C3380CC4-5D6E-409C-BE32-E72D297353CC}">
              <c16:uniqueId val="{00000002-4FE6-4161-8707-059BFB39AC6D}"/>
            </c:ext>
          </c:extLst>
        </c:ser>
        <c:ser>
          <c:idx val="3"/>
          <c:order val="3"/>
          <c:tx>
            <c:strRef>
              <c:f>Arkusz1!$E$1</c:f>
              <c:strCache>
                <c:ptCount val="1"/>
                <c:pt idx="0">
                  <c:v>z braku wiary w sens działań</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Arkusz1!$E$2:$E$8</c:f>
              <c:numCache>
                <c:formatCode>0%</c:formatCode>
                <c:ptCount val="7"/>
                <c:pt idx="0">
                  <c:v>0.25</c:v>
                </c:pt>
                <c:pt idx="1">
                  <c:v>0.35</c:v>
                </c:pt>
                <c:pt idx="2">
                  <c:v>0</c:v>
                </c:pt>
                <c:pt idx="3">
                  <c:v>0.45</c:v>
                </c:pt>
                <c:pt idx="4">
                  <c:v>0.33</c:v>
                </c:pt>
                <c:pt idx="5">
                  <c:v>0.18</c:v>
                </c:pt>
                <c:pt idx="6">
                  <c:v>0.35</c:v>
                </c:pt>
              </c:numCache>
            </c:numRef>
          </c:val>
          <c:extLst>
            <c:ext xmlns:c16="http://schemas.microsoft.com/office/drawing/2014/chart" uri="{C3380CC4-5D6E-409C-BE32-E72D297353CC}">
              <c16:uniqueId val="{00000003-4FE6-4161-8707-059BFB39AC6D}"/>
            </c:ext>
          </c:extLst>
        </c:ser>
        <c:ser>
          <c:idx val="4"/>
          <c:order val="4"/>
          <c:tx>
            <c:strRef>
              <c:f>Arkusz1!$F$1</c:f>
              <c:strCache>
                <c:ptCount val="1"/>
                <c:pt idx="0">
                  <c:v>z braku zainteresowania/chęci do działania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Arkusz1!$F$2:$F$8</c:f>
              <c:numCache>
                <c:formatCode>0%</c:formatCode>
                <c:ptCount val="7"/>
                <c:pt idx="0">
                  <c:v>0.19</c:v>
                </c:pt>
                <c:pt idx="1">
                  <c:v>0.17</c:v>
                </c:pt>
                <c:pt idx="2">
                  <c:v>0.42</c:v>
                </c:pt>
                <c:pt idx="3">
                  <c:v>0.11</c:v>
                </c:pt>
                <c:pt idx="4">
                  <c:v>0.17</c:v>
                </c:pt>
                <c:pt idx="5">
                  <c:v>0.27</c:v>
                </c:pt>
                <c:pt idx="6">
                  <c:v>0.17</c:v>
                </c:pt>
              </c:numCache>
            </c:numRef>
          </c:val>
          <c:extLst>
            <c:ext xmlns:c16="http://schemas.microsoft.com/office/drawing/2014/chart" uri="{C3380CC4-5D6E-409C-BE32-E72D297353CC}">
              <c16:uniqueId val="{00000004-4FE6-4161-8707-059BFB39AC6D}"/>
            </c:ext>
          </c:extLst>
        </c:ser>
        <c:ser>
          <c:idx val="5"/>
          <c:order val="5"/>
          <c:tx>
            <c:strRef>
              <c:f>Arkusz1!$G$1</c:f>
              <c:strCache>
                <c:ptCount val="1"/>
                <c:pt idx="0">
                  <c:v>z negatywnego wizerunku obszaru rewitalizacji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Pozostali respondenci</c:v>
                </c:pt>
                <c:pt idx="1">
                  <c:v>Mieszkańcy innej części miasta</c:v>
                </c:pt>
                <c:pt idx="2">
                  <c:v>Instytucje publiczne</c:v>
                </c:pt>
                <c:pt idx="3">
                  <c:v>Przedsiębiorcy</c:v>
                </c:pt>
                <c:pt idx="4">
                  <c:v>Organizacje pozarządowe</c:v>
                </c:pt>
                <c:pt idx="5">
                  <c:v>Właściciele nieruchomości</c:v>
                </c:pt>
                <c:pt idx="6">
                  <c:v>Mieszkańcy obszaru</c:v>
                </c:pt>
              </c:strCache>
            </c:strRef>
          </c:cat>
          <c:val>
            <c:numRef>
              <c:f>Arkusz1!$G$2:$G$8</c:f>
              <c:numCache>
                <c:formatCode>0%</c:formatCode>
                <c:ptCount val="7"/>
                <c:pt idx="0">
                  <c:v>0.19</c:v>
                </c:pt>
                <c:pt idx="1">
                  <c:v>0.31</c:v>
                </c:pt>
                <c:pt idx="2">
                  <c:v>0.25</c:v>
                </c:pt>
                <c:pt idx="3">
                  <c:v>0.33</c:v>
                </c:pt>
                <c:pt idx="4">
                  <c:v>0.33</c:v>
                </c:pt>
                <c:pt idx="5">
                  <c:v>0.28000000000000003</c:v>
                </c:pt>
                <c:pt idx="6">
                  <c:v>0.25</c:v>
                </c:pt>
              </c:numCache>
            </c:numRef>
          </c:val>
          <c:extLst>
            <c:ext xmlns:c16="http://schemas.microsoft.com/office/drawing/2014/chart" uri="{C3380CC4-5D6E-409C-BE32-E72D297353CC}">
              <c16:uniqueId val="{00000005-4FE6-4161-8707-059BFB39AC6D}"/>
            </c:ext>
          </c:extLst>
        </c:ser>
        <c:dLbls>
          <c:dLblPos val="outEnd"/>
          <c:showLegendKey val="0"/>
          <c:showVal val="1"/>
          <c:showCatName val="0"/>
          <c:showSerName val="0"/>
          <c:showPercent val="0"/>
          <c:showBubbleSize val="0"/>
        </c:dLbls>
        <c:gapWidth val="182"/>
        <c:axId val="646156384"/>
        <c:axId val="646154088"/>
      </c:barChart>
      <c:catAx>
        <c:axId val="646156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46154088"/>
        <c:crosses val="autoZero"/>
        <c:auto val="1"/>
        <c:lblAlgn val="ctr"/>
        <c:lblOffset val="100"/>
        <c:noMultiLvlLbl val="0"/>
      </c:catAx>
      <c:valAx>
        <c:axId val="646154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4615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E54F-04F5-4CCA-B7BB-0B72C948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40369</Words>
  <Characters>242215</Characters>
  <Application>Microsoft Office Word</Application>
  <DocSecurity>0</DocSecurity>
  <Lines>2018</Lines>
  <Paragraphs>564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Basińska</dc:creator>
  <cp:keywords/>
  <dc:description/>
  <cp:lastModifiedBy>Łukasz Daniewski</cp:lastModifiedBy>
  <cp:revision>2</cp:revision>
  <cp:lastPrinted>2021-10-21T06:00:00Z</cp:lastPrinted>
  <dcterms:created xsi:type="dcterms:W3CDTF">2023-08-23T06:41:00Z</dcterms:created>
  <dcterms:modified xsi:type="dcterms:W3CDTF">2023-08-23T06:41:00Z</dcterms:modified>
</cp:coreProperties>
</file>